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AF21B7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/>
        <w:jc w:val="center"/>
        <w:rPr>
          <w:rFonts w:hint="eastAsia" w:ascii="仿宋_GB2312" w:hAnsi="宋体" w:eastAsia="仿宋_GB2312" w:cs="仿宋_GB2312"/>
          <w:color w:val="0000FF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6"/>
          <w:szCs w:val="36"/>
        </w:rPr>
        <w:t>2022年</w:t>
      </w:r>
      <w:r>
        <w:rPr>
          <w:rFonts w:hint="eastAsia" w:ascii="仿宋_GB2312" w:eastAsia="仿宋_GB2312" w:cs="仿宋_GB2312"/>
          <w:color w:val="000000"/>
          <w:kern w:val="0"/>
          <w:sz w:val="36"/>
          <w:szCs w:val="36"/>
          <w:lang w:val="en-US" w:eastAsia="zh-CN"/>
        </w:rPr>
        <w:t>湖南月岩国家森林公园管理局</w:t>
      </w:r>
      <w:r>
        <w:rPr>
          <w:rFonts w:hint="eastAsia" w:ascii="仿宋_GB2312" w:hAnsi="宋体" w:eastAsia="仿宋_GB2312" w:cs="仿宋_GB2312"/>
          <w:color w:val="000000"/>
          <w:kern w:val="0"/>
          <w:sz w:val="36"/>
          <w:szCs w:val="36"/>
        </w:rPr>
        <w:t>部门预算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 w14:paraId="733A1BD6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/>
        <w:jc w:val="center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 w14:paraId="1C33277E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/>
        <w:jc w:val="center"/>
        <w:rPr>
          <w:rFonts w:hint="eastAsia" w:ascii="仿宋_GB2312" w:hAnsi="宋体" w:eastAsia="仿宋_GB2312" w:cs="仿宋_GB2312"/>
          <w:color w:val="0000FF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目 录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 w14:paraId="5CC8096C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3"/>
        <w:jc w:val="both"/>
        <w:rPr>
          <w:rFonts w:hint="eastAsia" w:ascii="仿宋_GB2312" w:hAnsi="宋体" w:eastAsia="仿宋_GB2312" w:cs="仿宋_GB2312"/>
          <w:color w:val="0000FF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第一部分 2022年部门预算说明</w:t>
      </w:r>
    </w:p>
    <w:p w14:paraId="2FA997A3">
      <w:pPr>
        <w:pStyle w:val="6"/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700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</w:rPr>
        <w:t>一、部门基本概况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 xml:space="preserve"> </w:t>
      </w:r>
    </w:p>
    <w:p w14:paraId="7EC122B4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（一）职能职责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 w14:paraId="19C82EA6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（二）机构设置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 w14:paraId="63080D82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3"/>
        <w:jc w:val="both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二、部门预算单位构成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 w14:paraId="5A505463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3"/>
        <w:jc w:val="both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三、部门收支总体情况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 w14:paraId="16FDF576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3"/>
        <w:jc w:val="both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四、一般公共预算拨款支出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 w14:paraId="50745D55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3"/>
        <w:jc w:val="both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五、政府性基金预算支出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 w14:paraId="1A93C0A7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3"/>
        <w:jc w:val="both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六、其他重要事项的情况说明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 w14:paraId="54D38D0F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（一）机关运行经费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 w14:paraId="012DBD06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（二）“三公”经费预算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 w14:paraId="495DD947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（三）一般性支出情况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 w14:paraId="61AC301E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（四）政府采购情况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 w14:paraId="6B497B67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（五）国有资产占用使用及新增资产配置情况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 w14:paraId="1F59939A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（六）预算绩效目标说明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 w14:paraId="18010120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3"/>
        <w:jc w:val="both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七、名词解释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 w14:paraId="511F4FAB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3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第二部分 2022年部门预算表</w:t>
      </w:r>
    </w:p>
    <w:p w14:paraId="636F0D8A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1、收支总表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 w14:paraId="207231D1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2、收入总表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 w14:paraId="795283C3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3、支出总表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 w14:paraId="6C3E3A4D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4、支出分类（政府预算）</w:t>
      </w:r>
    </w:p>
    <w:p w14:paraId="0371736F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5、支出分类（部门预算）</w:t>
      </w:r>
    </w:p>
    <w:p w14:paraId="52B419C3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6、财政拨款收支总表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 w14:paraId="2E65087A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7、一般公共预算支出表</w:t>
      </w:r>
    </w:p>
    <w:p w14:paraId="79811E6C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8、一般公共预算基本支出表</w:t>
      </w:r>
    </w:p>
    <w:p w14:paraId="4A4BA7C0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9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、一般公共预算基本支出表-人员经费（工资福利支出） （按政府预算经济分类） </w:t>
      </w:r>
    </w:p>
    <w:p w14:paraId="44B9F23D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10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、一般公共预算基本支出表-人员经费（工资福利支出） （按部门预算经济分类） </w:t>
      </w:r>
    </w:p>
    <w:p w14:paraId="68271089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1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、一般公共预算基本支出表-人员经费（对个人和家庭 的补助）（按政府预算经济分类） </w:t>
      </w:r>
    </w:p>
    <w:p w14:paraId="3798A239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1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、一般公共预算基本支出表-人员经费（对个人和家庭 的补助）（按部门预算经济分类） </w:t>
      </w:r>
    </w:p>
    <w:p w14:paraId="3CE62825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1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、一般公共预算基本支出表-公用经费（商品和服务支 出）（按政府预算经济分类） </w:t>
      </w:r>
    </w:p>
    <w:p w14:paraId="1F966140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1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、一般公共预算基本支出表-公用经费（商品和服务支出）（按部门预算经济分类）</w:t>
      </w:r>
    </w:p>
    <w:p w14:paraId="7416D536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1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、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eastAsia="zh-CN"/>
        </w:rPr>
        <w:t>一般公共预算“三公”经费支出表</w:t>
      </w:r>
    </w:p>
    <w:p w14:paraId="09DE95EF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1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、政府性基金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eastAsia="zh-CN"/>
        </w:rPr>
        <w:t>预算支出表</w:t>
      </w:r>
    </w:p>
    <w:p w14:paraId="4F583203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1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7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、政府性基金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eastAsia="zh-CN"/>
        </w:rPr>
        <w:t>预算支出分类汇总表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（政府预算）</w:t>
      </w:r>
    </w:p>
    <w:p w14:paraId="231D5591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1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8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、政府性基金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eastAsia="zh-CN"/>
        </w:rPr>
        <w:t>预算支出分类汇总表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（部门预算）</w:t>
      </w:r>
    </w:p>
    <w:p w14:paraId="0612B712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1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9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、国有资本经营预算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eastAsia="zh-CN"/>
        </w:rPr>
        <w:t>支出表</w:t>
      </w:r>
    </w:p>
    <w:p w14:paraId="1F6E8139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20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、财政专户管理资金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eastAsia="zh-CN"/>
        </w:rPr>
        <w:t>预算支出表</w:t>
      </w:r>
    </w:p>
    <w:p w14:paraId="3DA087AA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jc w:val="both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2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、专项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eastAsia="zh-CN"/>
        </w:rPr>
        <w:t>资金预算汇总表</w:t>
      </w:r>
    </w:p>
    <w:p w14:paraId="38ED2EFE"/>
    <w:p w14:paraId="6B398662"/>
    <w:p w14:paraId="3DDC75BD"/>
    <w:p w14:paraId="39FF3D58"/>
    <w:p w14:paraId="7C91783A"/>
    <w:p w14:paraId="19961F82"/>
    <w:p w14:paraId="4759E4DB">
      <w:r>
        <w:br w:type="page"/>
      </w:r>
    </w:p>
    <w:p w14:paraId="7E1BA36C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/>
        <w:jc w:val="center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6"/>
          <w:szCs w:val="36"/>
        </w:rPr>
        <w:t>第一部分 部门预算说明</w:t>
      </w:r>
    </w:p>
    <w:p w14:paraId="3A700250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 w14:paraId="5E5463AE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27"/>
        <w:rPr>
          <w:rFonts w:hint="eastAsia" w:ascii="仿宋_GB2312" w:hAnsi="宋体" w:eastAsia="仿宋_GB2312" w:cs="仿宋_GB2312"/>
          <w:color w:val="0000FF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一、部门基本概况</w:t>
      </w:r>
    </w:p>
    <w:p w14:paraId="676AE0EB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27"/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（一）职能职责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 w14:paraId="346BBD05">
      <w:pPr>
        <w:tabs>
          <w:tab w:val="left" w:pos="210"/>
          <w:tab w:val="left" w:pos="420"/>
        </w:tabs>
        <w:ind w:firstLine="960" w:firstLineChars="3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1、</w:t>
      </w:r>
      <w:r>
        <w:rPr>
          <w:rFonts w:ascii="仿宋_GB2312" w:hAnsi="仿宋_GB2312" w:eastAsia="仿宋_GB2312" w:cs="仿宋_GB2312"/>
          <w:bCs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保护森林风景资源和生物多样性，维护生态平衡，管理国有林场，普及生态文化知识，开展森林生态旅游。</w:t>
      </w:r>
    </w:p>
    <w:p w14:paraId="73BCBBD3">
      <w:pPr>
        <w:numPr>
          <w:ilvl w:val="0"/>
          <w:numId w:val="0"/>
        </w:numPr>
        <w:tabs>
          <w:tab w:val="left" w:pos="1470"/>
        </w:tabs>
        <w:ind w:right="0" w:rightChars="0" w:firstLine="960" w:firstLineChars="3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编制森林公园总体规划，森林公园建设，森林风景资源的培育、保护和利用。</w:t>
      </w:r>
    </w:p>
    <w:p w14:paraId="08EDA03A">
      <w:pPr>
        <w:numPr>
          <w:ilvl w:val="0"/>
          <w:numId w:val="0"/>
        </w:numPr>
        <w:ind w:right="0" w:rightChars="0" w:firstLine="960" w:firstLineChars="3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3、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野生动植物珍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稀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Cs/>
          <w:sz w:val="32"/>
          <w:szCs w:val="32"/>
        </w:rPr>
        <w:t>物种栖息地环境监测与治理、基础数据收集分析，自然保护科学研究、宣传教育。</w:t>
      </w:r>
    </w:p>
    <w:p w14:paraId="02ECA7F7">
      <w:pPr>
        <w:numPr>
          <w:ilvl w:val="0"/>
          <w:numId w:val="0"/>
        </w:numPr>
        <w:ind w:right="0" w:rightChars="0" w:firstLine="960" w:firstLineChars="3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4、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林木种苗生产供应与经营，护林防火，林业信息服务，林业违法行为处罚。</w:t>
      </w:r>
    </w:p>
    <w:p w14:paraId="1DFD4C23">
      <w:pPr>
        <w:widowControl/>
        <w:spacing w:line="700" w:lineRule="exact"/>
        <w:ind w:firstLine="800" w:firstLineChars="25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5、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森林生态旅游及旅游产品开发。</w:t>
      </w:r>
    </w:p>
    <w:p w14:paraId="2AA6E4A9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28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（二）机构设置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 w14:paraId="2367549B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根据编委核定，我局内设科室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8个，所属分场、站所10个，全部纳入</w:t>
      </w:r>
      <w:r>
        <w:rPr>
          <w:rFonts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年部门预算编制范围。</w:t>
      </w:r>
    </w:p>
    <w:p w14:paraId="6B55E3A7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湖南月岩国家森林公园管理局</w:t>
      </w:r>
      <w:r>
        <w:rPr>
          <w:rFonts w:hint="eastAsia" w:ascii="仿宋_GB2312" w:hAnsi="仿宋_GB2312" w:eastAsia="仿宋_GB2312" w:cs="仿宋_GB2312"/>
          <w:sz w:val="32"/>
          <w:szCs w:val="32"/>
        </w:rPr>
        <w:t>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副处</w:t>
      </w:r>
      <w:r>
        <w:rPr>
          <w:rFonts w:hint="eastAsia" w:ascii="仿宋_GB2312" w:hAnsi="仿宋_GB2312" w:eastAsia="仿宋_GB2312" w:cs="仿宋_GB2312"/>
          <w:sz w:val="32"/>
          <w:szCs w:val="32"/>
        </w:rPr>
        <w:t>级全额拨款事业单位，下辖一个集材场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一个综合检查站</w:t>
      </w:r>
      <w:r>
        <w:rPr>
          <w:rFonts w:hint="eastAsia" w:ascii="仿宋_GB2312" w:hAnsi="仿宋_GB2312" w:eastAsia="仿宋_GB2312" w:cs="仿宋_GB2312"/>
          <w:sz w:val="32"/>
          <w:szCs w:val="32"/>
        </w:rPr>
        <w:t>及香炉山、坦里源、黄土江、南北冲、中坪、空树岩、王家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大江源八</w:t>
      </w:r>
      <w:r>
        <w:rPr>
          <w:rFonts w:hint="eastAsia" w:ascii="仿宋_GB2312" w:hAnsi="仿宋_GB2312" w:eastAsia="仿宋_GB2312" w:cs="仿宋_GB2312"/>
          <w:sz w:val="32"/>
          <w:szCs w:val="32"/>
        </w:rPr>
        <w:t>个分场，总场内设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科室分别是</w:t>
      </w:r>
      <w:r>
        <w:rPr>
          <w:rFonts w:hint="eastAsia" w:ascii="仿宋_GB2312" w:hAnsi="仿宋_GB2312" w:eastAsia="仿宋_GB2312" w:cs="仿宋_GB2312"/>
          <w:sz w:val="32"/>
          <w:szCs w:val="32"/>
        </w:rPr>
        <w:t>办公室、计财科、政工人事科、经营科、科目开发科、资源管护科、保护区管理科、应急处突大队</w:t>
      </w:r>
      <w:r>
        <w:rPr>
          <w:rFonts w:ascii="仿宋_GB2312" w:hAnsi="仿宋_GB2312" w:eastAsia="仿宋_GB2312" w:cs="仿宋_GB2312"/>
          <w:sz w:val="32"/>
          <w:szCs w:val="32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个职能部室。事业编制</w:t>
      </w:r>
      <w:r>
        <w:rPr>
          <w:rFonts w:ascii="仿宋_GB2312" w:hAnsi="仿宋_GB2312" w:eastAsia="仿宋_GB2312" w:cs="仿宋_GB2312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74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人，现实有在编人数</w:t>
      </w:r>
      <w:r>
        <w:rPr>
          <w:rFonts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60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人，退休人员</w:t>
      </w:r>
      <w:r>
        <w:rPr>
          <w:rFonts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人，配有</w:t>
      </w:r>
      <w:r>
        <w:rPr>
          <w:rFonts w:ascii="仿宋_GB2312" w:hAnsi="仿宋_GB2312" w:eastAsia="仿宋_GB2312" w:cs="仿宋_GB2312"/>
          <w:sz w:val="32"/>
          <w:szCs w:val="32"/>
        </w:rPr>
        <w:t>19</w:t>
      </w:r>
      <w:r>
        <w:rPr>
          <w:rFonts w:hint="eastAsia" w:ascii="仿宋_GB2312" w:hAnsi="仿宋_GB2312" w:eastAsia="仿宋_GB2312" w:cs="仿宋_GB2312"/>
          <w:sz w:val="32"/>
          <w:szCs w:val="32"/>
        </w:rPr>
        <w:t>座防火运兵车</w:t>
      </w:r>
      <w:r>
        <w:rPr>
          <w:rFonts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辆，防火宣传车</w:t>
      </w:r>
      <w:r>
        <w:rPr>
          <w:rFonts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辆，</w:t>
      </w:r>
      <w:r>
        <w:rPr>
          <w:rFonts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辆越野车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消防车1台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55BF2B12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27"/>
        <w:rPr>
          <w:rFonts w:hint="eastAsia" w:ascii="仿宋_GB2312" w:hAnsi="宋体" w:eastAsia="仿宋_GB2312" w:cs="仿宋_GB2312"/>
          <w:b w:val="0"/>
          <w:bCs w:val="0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b w:val="0"/>
          <w:bCs w:val="0"/>
          <w:color w:val="000000"/>
          <w:kern w:val="0"/>
          <w:sz w:val="32"/>
          <w:szCs w:val="32"/>
        </w:rPr>
        <w:t>二、部门预算单位构成</w:t>
      </w:r>
      <w:r>
        <w:rPr>
          <w:rFonts w:hint="eastAsia" w:ascii="仿宋_GB2312" w:hAnsi="宋体" w:eastAsia="仿宋_GB2312" w:cs="仿宋_GB2312"/>
          <w:b w:val="0"/>
          <w:bCs w:val="0"/>
          <w:color w:val="000000"/>
          <w:kern w:val="0"/>
          <w:sz w:val="21"/>
          <w:szCs w:val="21"/>
        </w:rPr>
        <w:t xml:space="preserve"> </w:t>
      </w:r>
    </w:p>
    <w:p w14:paraId="1509C349">
      <w:pPr>
        <w:widowControl/>
        <w:spacing w:line="600" w:lineRule="exact"/>
        <w:ind w:firstLine="627" w:firstLineChars="196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湖南月岩国家森林公园管理局</w:t>
      </w:r>
      <w:r>
        <w:rPr>
          <w:rFonts w:hint="eastAsia" w:ascii="仿宋_GB2312" w:hAnsi="仿宋_GB2312" w:eastAsia="仿宋_GB2312" w:cs="仿宋_GB2312"/>
          <w:sz w:val="32"/>
          <w:szCs w:val="32"/>
        </w:rPr>
        <w:t>只有本级，没有其他二级预算单位，因此，纳入</w:t>
      </w:r>
      <w:r>
        <w:rPr>
          <w:rFonts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年部门预算编制范围的只有月岩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国家森林公园管理局</w:t>
      </w:r>
      <w:r>
        <w:rPr>
          <w:rFonts w:hint="eastAsia" w:ascii="仿宋_GB2312" w:hAnsi="仿宋_GB2312" w:eastAsia="仿宋_GB2312" w:cs="仿宋_GB2312"/>
          <w:sz w:val="32"/>
          <w:szCs w:val="32"/>
        </w:rPr>
        <w:t>本级。</w:t>
      </w:r>
    </w:p>
    <w:p w14:paraId="529EA36B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27"/>
        <w:rPr>
          <w:rFonts w:hint="eastAsia" w:ascii="仿宋_GB2312" w:hAnsi="宋体" w:eastAsia="仿宋_GB2312" w:cs="仿宋_GB2312"/>
          <w:kern w:val="0"/>
          <w:sz w:val="21"/>
          <w:szCs w:val="21"/>
          <w:lang w:eastAsia="zh-CN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三、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eastAsia="zh-CN"/>
        </w:rPr>
        <w:t>预算收入、预算支出</w:t>
      </w:r>
    </w:p>
    <w:p w14:paraId="7A36A03B">
      <w:pPr>
        <w:widowControl/>
        <w:ind w:firstLine="630" w:firstLineChars="196"/>
        <w:jc w:val="left"/>
        <w:rPr>
          <w:rFonts w:hint="default" w:ascii="仿宋_GB2312" w:eastAsia="仿宋_GB2312"/>
          <w:bCs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（一）收入预算：</w:t>
      </w:r>
      <w:r>
        <w:rPr>
          <w:rFonts w:hint="eastAsia" w:eastAsia="仿宋_GB2312"/>
          <w:sz w:val="32"/>
          <w:szCs w:val="32"/>
          <w:u w:val="none"/>
          <w:lang w:val="en-US" w:eastAsia="zh-CN"/>
        </w:rPr>
        <w:t>2022</w:t>
      </w:r>
      <w:r>
        <w:rPr>
          <w:rFonts w:eastAsia="仿宋_GB2312"/>
          <w:sz w:val="32"/>
          <w:szCs w:val="32"/>
          <w:u w:val="none"/>
        </w:rPr>
        <w:t>年本部门收入预算</w:t>
      </w:r>
      <w:r>
        <w:rPr>
          <w:rFonts w:hint="eastAsia" w:eastAsia="仿宋_GB2312"/>
          <w:sz w:val="32"/>
          <w:szCs w:val="32"/>
          <w:u w:val="none"/>
          <w:lang w:val="en-US" w:eastAsia="zh-CN"/>
        </w:rPr>
        <w:t>3017.18</w:t>
      </w:r>
      <w:r>
        <w:rPr>
          <w:rFonts w:eastAsia="仿宋_GB2312"/>
          <w:sz w:val="32"/>
          <w:szCs w:val="32"/>
          <w:u w:val="none"/>
        </w:rPr>
        <w:t>万元，其中，一般公共预算拨款</w:t>
      </w:r>
      <w:r>
        <w:rPr>
          <w:rFonts w:hint="eastAsia" w:eastAsia="仿宋_GB2312"/>
          <w:sz w:val="32"/>
          <w:szCs w:val="32"/>
          <w:u w:val="none"/>
          <w:lang w:val="en-US" w:eastAsia="zh-CN"/>
        </w:rPr>
        <w:t>3017.18</w:t>
      </w:r>
      <w:r>
        <w:rPr>
          <w:rFonts w:eastAsia="仿宋_GB2312"/>
          <w:sz w:val="32"/>
          <w:szCs w:val="32"/>
          <w:u w:val="none"/>
        </w:rPr>
        <w:t>万元</w:t>
      </w:r>
      <w:r>
        <w:rPr>
          <w:rFonts w:hint="eastAsia" w:eastAsia="仿宋_GB2312"/>
          <w:sz w:val="32"/>
          <w:szCs w:val="32"/>
          <w:u w:val="none"/>
          <w:lang w:eastAsia="zh-CN"/>
        </w:rPr>
        <w:t>（经费拨款</w:t>
      </w:r>
      <w:r>
        <w:rPr>
          <w:rFonts w:hint="eastAsia" w:eastAsia="仿宋_GB2312"/>
          <w:sz w:val="32"/>
          <w:szCs w:val="32"/>
          <w:u w:val="none"/>
          <w:lang w:val="en-US" w:eastAsia="zh-CN"/>
        </w:rPr>
        <w:t>3017.18万元，纳入一般公共预算管理的非税收入拨款0万元</w:t>
      </w:r>
      <w:r>
        <w:rPr>
          <w:rFonts w:hint="eastAsia" w:eastAsia="仿宋_GB2312"/>
          <w:sz w:val="32"/>
          <w:szCs w:val="32"/>
          <w:u w:val="none"/>
          <w:lang w:eastAsia="zh-CN"/>
        </w:rPr>
        <w:t>）</w:t>
      </w:r>
      <w:r>
        <w:rPr>
          <w:rFonts w:eastAsia="仿宋_GB2312"/>
          <w:sz w:val="32"/>
          <w:szCs w:val="32"/>
          <w:u w:val="none"/>
        </w:rPr>
        <w:t>，</w:t>
      </w:r>
      <w:r>
        <w:rPr>
          <w:rFonts w:hint="eastAsia" w:ascii="仿宋_GB2312" w:eastAsia="仿宋_GB2312"/>
          <w:sz w:val="32"/>
          <w:szCs w:val="32"/>
          <w:u w:val="none"/>
        </w:rPr>
        <w:t>收入较去年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2432.75万元增加584.43</w:t>
      </w:r>
      <w:r>
        <w:rPr>
          <w:rFonts w:hint="eastAsia" w:ascii="仿宋_GB2312" w:eastAsia="仿宋_GB2312"/>
          <w:sz w:val="32"/>
          <w:szCs w:val="32"/>
          <w:u w:val="none"/>
        </w:rPr>
        <w:t>万元，</w:t>
      </w:r>
      <w:r>
        <w:rPr>
          <w:rFonts w:hint="eastAsia" w:eastAsia="仿宋_GB2312"/>
          <w:sz w:val="32"/>
          <w:szCs w:val="32"/>
          <w:u w:val="none"/>
          <w:lang w:eastAsia="zh-CN"/>
        </w:rPr>
        <w:t>主要是</w:t>
      </w:r>
      <w:r>
        <w:rPr>
          <w:rFonts w:hint="eastAsia" w:eastAsia="仿宋_GB2312"/>
          <w:sz w:val="32"/>
          <w:szCs w:val="32"/>
          <w:u w:val="none"/>
          <w:lang w:val="en-US" w:eastAsia="zh-CN"/>
        </w:rPr>
        <w:t>增加退休人员工资纳入预算</w:t>
      </w:r>
      <w:r>
        <w:rPr>
          <w:rFonts w:hint="eastAsia" w:ascii="仿宋_GB2312" w:eastAsia="仿宋_GB2312"/>
          <w:sz w:val="32"/>
          <w:szCs w:val="32"/>
          <w:u w:val="none"/>
        </w:rPr>
        <w:t>。</w:t>
      </w:r>
    </w:p>
    <w:p w14:paraId="22E01B85">
      <w:pPr>
        <w:widowControl/>
        <w:ind w:firstLine="66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（二）支出预算：</w:t>
      </w:r>
      <w:r>
        <w:rPr>
          <w:rFonts w:hint="eastAsia" w:eastAsia="仿宋_GB2312"/>
          <w:sz w:val="32"/>
          <w:szCs w:val="32"/>
          <w:u w:val="none"/>
          <w:lang w:val="en-US" w:eastAsia="zh-CN"/>
        </w:rPr>
        <w:t>2022</w:t>
      </w:r>
      <w:r>
        <w:rPr>
          <w:rFonts w:eastAsia="仿宋_GB2312"/>
          <w:sz w:val="32"/>
          <w:szCs w:val="32"/>
          <w:u w:val="none"/>
        </w:rPr>
        <w:t>年本部门支出预算</w:t>
      </w:r>
      <w:r>
        <w:rPr>
          <w:rFonts w:hint="eastAsia" w:eastAsia="仿宋_GB2312"/>
          <w:sz w:val="32"/>
          <w:szCs w:val="32"/>
          <w:u w:val="none"/>
          <w:lang w:val="en-US" w:eastAsia="zh-CN"/>
        </w:rPr>
        <w:t>3017.18</w:t>
      </w:r>
      <w:r>
        <w:rPr>
          <w:rFonts w:eastAsia="仿宋_GB2312"/>
          <w:sz w:val="32"/>
          <w:szCs w:val="32"/>
          <w:u w:val="none"/>
        </w:rPr>
        <w:t>万元，其中，一般公共服务</w:t>
      </w:r>
      <w:r>
        <w:rPr>
          <w:rFonts w:hint="eastAsia" w:eastAsia="仿宋_GB2312"/>
          <w:sz w:val="32"/>
          <w:szCs w:val="32"/>
          <w:u w:val="none"/>
          <w:lang w:val="en-US" w:eastAsia="zh-CN"/>
        </w:rPr>
        <w:t>支出1644.78</w:t>
      </w:r>
      <w:r>
        <w:rPr>
          <w:rFonts w:eastAsia="仿宋_GB2312"/>
          <w:sz w:val="32"/>
          <w:szCs w:val="32"/>
          <w:u w:val="none"/>
        </w:rPr>
        <w:t>万元，</w:t>
      </w:r>
      <w:r>
        <w:rPr>
          <w:rFonts w:hint="eastAsia" w:eastAsia="仿宋_GB2312"/>
          <w:sz w:val="32"/>
          <w:szCs w:val="32"/>
          <w:u w:val="none"/>
        </w:rPr>
        <w:t>社会保障和就业支出</w:t>
      </w:r>
      <w:r>
        <w:rPr>
          <w:rFonts w:hint="eastAsia" w:eastAsia="仿宋_GB2312"/>
          <w:sz w:val="32"/>
          <w:szCs w:val="32"/>
          <w:u w:val="none"/>
          <w:lang w:val="en-US" w:eastAsia="zh-CN"/>
        </w:rPr>
        <w:t>1239.88万元</w:t>
      </w:r>
      <w:r>
        <w:rPr>
          <w:rFonts w:hint="eastAsia" w:eastAsia="仿宋_GB2312"/>
          <w:sz w:val="32"/>
          <w:szCs w:val="32"/>
          <w:u w:val="none"/>
          <w:lang w:eastAsia="zh-CN"/>
        </w:rPr>
        <w:t>，</w:t>
      </w:r>
      <w:r>
        <w:rPr>
          <w:rFonts w:hint="eastAsia" w:eastAsia="仿宋_GB2312"/>
          <w:sz w:val="32"/>
          <w:szCs w:val="32"/>
          <w:u w:val="none"/>
        </w:rPr>
        <w:t>卫生健康支出</w:t>
      </w:r>
      <w:r>
        <w:rPr>
          <w:rFonts w:hint="eastAsia" w:eastAsia="仿宋_GB2312"/>
          <w:sz w:val="32"/>
          <w:szCs w:val="32"/>
          <w:u w:val="none"/>
          <w:lang w:val="en-US" w:eastAsia="zh-CN"/>
        </w:rPr>
        <w:t>110.02</w:t>
      </w:r>
      <w:r>
        <w:rPr>
          <w:rFonts w:eastAsia="仿宋_GB2312"/>
          <w:sz w:val="32"/>
          <w:szCs w:val="32"/>
          <w:u w:val="none"/>
        </w:rPr>
        <w:t>万元，</w:t>
      </w:r>
      <w:r>
        <w:rPr>
          <w:rFonts w:hint="eastAsia" w:eastAsia="仿宋_GB2312"/>
          <w:sz w:val="32"/>
          <w:szCs w:val="32"/>
          <w:u w:val="none"/>
          <w:lang w:val="en-US" w:eastAsia="zh-CN"/>
        </w:rPr>
        <w:t>节能环保</w:t>
      </w:r>
      <w:r>
        <w:rPr>
          <w:rFonts w:hint="eastAsia" w:eastAsia="仿宋_GB2312"/>
          <w:sz w:val="32"/>
          <w:szCs w:val="32"/>
          <w:u w:val="none"/>
        </w:rPr>
        <w:t>支出</w:t>
      </w:r>
      <w:r>
        <w:rPr>
          <w:rFonts w:hint="eastAsia" w:eastAsia="仿宋_GB2312"/>
          <w:sz w:val="32"/>
          <w:szCs w:val="32"/>
          <w:u w:val="none"/>
          <w:lang w:val="en-US" w:eastAsia="zh-CN"/>
        </w:rPr>
        <w:t>4.5</w:t>
      </w:r>
      <w:r>
        <w:rPr>
          <w:rFonts w:eastAsia="仿宋_GB2312"/>
          <w:sz w:val="32"/>
          <w:szCs w:val="32"/>
          <w:u w:val="none"/>
        </w:rPr>
        <w:t>万元，</w:t>
      </w:r>
      <w:r>
        <w:rPr>
          <w:rFonts w:hint="eastAsia" w:eastAsia="仿宋_GB2312"/>
          <w:sz w:val="32"/>
          <w:szCs w:val="32"/>
          <w:u w:val="none"/>
        </w:rPr>
        <w:t>灾害防治及应急管理支出</w:t>
      </w:r>
      <w:r>
        <w:rPr>
          <w:rFonts w:hint="eastAsia" w:eastAsia="仿宋_GB2312"/>
          <w:sz w:val="32"/>
          <w:szCs w:val="32"/>
          <w:u w:val="none"/>
          <w:lang w:val="en-US" w:eastAsia="zh-CN"/>
        </w:rPr>
        <w:t>18万元。</w:t>
      </w:r>
      <w:r>
        <w:rPr>
          <w:rFonts w:eastAsia="仿宋_GB2312"/>
          <w:b w:val="0"/>
          <w:bCs/>
          <w:sz w:val="32"/>
          <w:szCs w:val="32"/>
          <w:u w:val="none"/>
        </w:rPr>
        <w:t>支出较去年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增加584.43</w:t>
      </w:r>
      <w:r>
        <w:rPr>
          <w:rFonts w:hint="eastAsia" w:ascii="仿宋_GB2312" w:eastAsia="仿宋_GB2312"/>
          <w:sz w:val="32"/>
          <w:szCs w:val="32"/>
          <w:u w:val="none"/>
        </w:rPr>
        <w:t>万元，</w:t>
      </w:r>
      <w:r>
        <w:rPr>
          <w:rFonts w:hint="eastAsia" w:eastAsia="仿宋_GB2312"/>
          <w:sz w:val="32"/>
          <w:szCs w:val="32"/>
          <w:u w:val="none"/>
          <w:lang w:eastAsia="zh-CN"/>
        </w:rPr>
        <w:t>主要是</w:t>
      </w:r>
      <w:r>
        <w:rPr>
          <w:rFonts w:hint="eastAsia" w:eastAsia="仿宋_GB2312"/>
          <w:sz w:val="32"/>
          <w:szCs w:val="32"/>
          <w:u w:val="none"/>
          <w:lang w:val="en-US" w:eastAsia="zh-CN"/>
        </w:rPr>
        <w:t>增加退休人员工资纳入预算</w:t>
      </w:r>
      <w:r>
        <w:rPr>
          <w:rFonts w:hint="eastAsia" w:ascii="仿宋_GB2312" w:eastAsia="仿宋_GB2312"/>
          <w:sz w:val="32"/>
          <w:szCs w:val="32"/>
          <w:u w:val="none"/>
        </w:rPr>
        <w:t>。</w:t>
      </w:r>
    </w:p>
    <w:p w14:paraId="59845F33">
      <w:pPr>
        <w:widowControl/>
        <w:tabs>
          <w:tab w:val="left" w:pos="7490"/>
        </w:tabs>
        <w:spacing w:line="700" w:lineRule="exact"/>
        <w:ind w:firstLine="627" w:firstLineChars="196"/>
        <w:jc w:val="left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四、一般公共预算拨款支出预算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ab/>
      </w:r>
    </w:p>
    <w:p w14:paraId="176FD910">
      <w:pPr>
        <w:widowControl/>
        <w:spacing w:line="700" w:lineRule="exact"/>
        <w:ind w:firstLine="66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年一般公共预算拨款收入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3017.18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万元，具体安排情况如下：</w:t>
      </w:r>
    </w:p>
    <w:p w14:paraId="72CB14E0">
      <w:pPr>
        <w:widowControl/>
        <w:numPr>
          <w:ilvl w:val="0"/>
          <w:numId w:val="1"/>
        </w:numPr>
        <w:spacing w:line="700" w:lineRule="exact"/>
        <w:ind w:firstLine="66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基本支出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年预算数为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1929.04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万元，是指为保障单位机构正常运转、完成日常工作任务而发生的各项支出，包括用于基本工资、津贴补贴等人员经费以及办公费、印刷费、水电费、办公设备购置等日常工作运转经费。</w:t>
      </w:r>
    </w:p>
    <w:p w14:paraId="0AF20F0D">
      <w:pPr>
        <w:spacing w:line="7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工资福利支出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。全年工资福利预算支出共计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1840.84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万元，其中：基本工资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782.88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万元，津贴补贴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112.1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绩效工资481.75万元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，基本养老保险缴费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202.34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万元，基本医疗缴费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110.02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万元，住房公积金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151.75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</w:t>
      </w:r>
    </w:p>
    <w:p w14:paraId="50C80F1A">
      <w:pPr>
        <w:spacing w:line="7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一般商品和服务支出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。指公用经费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88.2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万元，是指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月岩国森局</w:t>
      </w:r>
      <w:r>
        <w:rPr>
          <w:rFonts w:hint="eastAsia" w:ascii="仿宋_GB2312" w:hAnsi="仿宋_GB2312" w:eastAsia="仿宋_GB2312" w:cs="仿宋_GB2312"/>
          <w:sz w:val="32"/>
          <w:szCs w:val="32"/>
        </w:rPr>
        <w:t>为完成工作任务用于设备设施的维持性费用支出，以及直接用于公务活动的支出，具体包括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办公</w:t>
      </w:r>
      <w:r>
        <w:rPr>
          <w:rFonts w:hint="eastAsia" w:ascii="仿宋_GB2312" w:hAnsi="仿宋_GB2312" w:eastAsia="仿宋_GB2312" w:cs="仿宋_GB2312"/>
          <w:sz w:val="32"/>
          <w:szCs w:val="32"/>
        </w:rPr>
        <w:t>费、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印刷费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差旅费、公务接待费、福利费、</w:t>
      </w:r>
      <w:r>
        <w:rPr>
          <w:rFonts w:hint="eastAsia" w:ascii="仿宋_GB2312" w:hAnsi="仿宋_GB2312" w:eastAsia="仿宋_GB2312" w:cs="仿宋_GB2312"/>
          <w:sz w:val="32"/>
          <w:szCs w:val="32"/>
        </w:rPr>
        <w:t>修缮费、设备购置费、其他费用等。</w:t>
      </w:r>
    </w:p>
    <w:p w14:paraId="1AAE090F">
      <w:pPr>
        <w:widowControl/>
        <w:spacing w:line="700" w:lineRule="exact"/>
        <w:ind w:firstLine="660"/>
        <w:jc w:val="left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（二）项目支出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年项目支出年初预算数为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1088.14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楼维修经费20万元，主要用于办公、住房的维修；纪检经费8.1万元，主要用于纪检办公运转的相关支出；富余人员生活费、养老保险医疗保险111.45万元，主要用于支付富余人员生活费、养老保险医疗保险；自然保护区经费4.5万元，主要用于保护区工作的日常运转；森林防火经费18万元，主要用于防火设备的购买及预防火警火灾的相关支出；退休费905.39万元，主要用于退休人员的退休费；一次性抚恤及遗属抚养20.7万元，主要用于死亡抚恤金及遗属抚养生活费。</w:t>
      </w:r>
    </w:p>
    <w:p w14:paraId="23F54221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60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五、政府性基金预算支出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 w14:paraId="17468155">
      <w:pPr>
        <w:widowControl/>
        <w:spacing w:line="700" w:lineRule="exact"/>
        <w:ind w:firstLine="480" w:firstLineChars="150"/>
        <w:jc w:val="left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2022年本部门无政府性基金安排的支出。</w:t>
      </w:r>
    </w:p>
    <w:p w14:paraId="73F129B5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60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六、其他重要事项的情况说明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 w14:paraId="4C84B4D6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60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楷体_GB2312" w:hAnsi="宋体" w:eastAsia="楷体_GB2312" w:cs="楷体_GB2312"/>
          <w:b/>
          <w:bCs/>
          <w:color w:val="000000"/>
          <w:kern w:val="0"/>
          <w:sz w:val="32"/>
          <w:szCs w:val="32"/>
        </w:rPr>
        <w:t>（一）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机关运行经费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 w14:paraId="6906387F">
      <w:pPr>
        <w:widowControl/>
        <w:ind w:firstLine="660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2022年本部门机关运行经费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88.2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万元，比上年预算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/>
        </w:rPr>
        <w:t>减少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0.7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/>
        </w:rPr>
        <w:t>减少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比例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0.8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%，主要是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/>
        </w:rPr>
        <w:t>人均经费缩减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。</w:t>
      </w:r>
    </w:p>
    <w:p w14:paraId="2A502529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60"/>
        <w:jc w:val="both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（</w:t>
      </w:r>
      <w:r>
        <w:rPr>
          <w:rFonts w:hint="eastAsia" w:ascii="楷体_GB2312" w:hAnsi="宋体" w:eastAsia="楷体_GB2312" w:cs="楷体_GB2312"/>
          <w:b/>
          <w:bCs/>
          <w:color w:val="000000"/>
          <w:kern w:val="0"/>
          <w:sz w:val="32"/>
          <w:szCs w:val="32"/>
        </w:rPr>
        <w:t>二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）“三公”经费预算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 xml:space="preserve"> </w:t>
      </w:r>
    </w:p>
    <w:p w14:paraId="27C863EE">
      <w:pPr>
        <w:widowControl/>
        <w:spacing w:line="700" w:lineRule="exact"/>
        <w:ind w:firstLine="66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本部门</w:t>
      </w:r>
      <w:r>
        <w:rPr>
          <w:rFonts w:hint="eastAsia" w:ascii="仿宋_GB2312" w:hAnsi="仿宋_GB2312" w:eastAsia="仿宋_GB2312" w:cs="仿宋_GB2312"/>
          <w:sz w:val="32"/>
          <w:szCs w:val="32"/>
        </w:rPr>
        <w:t>“三公”经费预算数为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29.35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万元，其中：公务接待费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19.35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万元，公务用车购置及运行费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（其中，</w:t>
      </w:r>
      <w:r>
        <w:rPr>
          <w:rFonts w:hint="eastAsia" w:ascii="仿宋_GB2312" w:hAnsi="仿宋_GB2312" w:eastAsia="仿宋_GB2312" w:cs="仿宋_GB2312"/>
          <w:sz w:val="32"/>
          <w:szCs w:val="32"/>
        </w:rPr>
        <w:t>公务用车购置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0万元，公务用车运行费10万元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，因公出国（境）费 0万元。202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年“三公”经费预算比202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年“三公”经费预算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相同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43B83CD7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60"/>
        <w:jc w:val="both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（</w:t>
      </w:r>
      <w:r>
        <w:rPr>
          <w:rFonts w:hint="eastAsia" w:ascii="楷体_GB2312" w:hAnsi="宋体" w:eastAsia="楷体_GB2312" w:cs="楷体_GB2312"/>
          <w:b/>
          <w:bCs/>
          <w:color w:val="000000"/>
          <w:kern w:val="0"/>
          <w:sz w:val="32"/>
          <w:szCs w:val="32"/>
        </w:rPr>
        <w:t>三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）一般性支出情况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 xml:space="preserve"> </w:t>
      </w:r>
    </w:p>
    <w:p w14:paraId="5706C609">
      <w:pPr>
        <w:widowControl/>
        <w:spacing w:line="700" w:lineRule="exact"/>
        <w:ind w:firstLine="480" w:firstLineChars="150"/>
        <w:jc w:val="left"/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2022年本部门会议费预算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5.3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万元，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主要是本单位开展年度工作经济会、森林防火大会、日常工作会等。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培训费预算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万元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主要是本单位项目管理培训会等。</w:t>
      </w:r>
    </w:p>
    <w:p w14:paraId="2AB2CEB4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60"/>
        <w:jc w:val="both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（</w:t>
      </w:r>
      <w:r>
        <w:rPr>
          <w:rFonts w:hint="eastAsia" w:ascii="楷体_GB2312" w:hAnsi="宋体" w:eastAsia="楷体_GB2312" w:cs="楷体_GB2312"/>
          <w:b/>
          <w:bCs/>
          <w:color w:val="000000"/>
          <w:kern w:val="0"/>
          <w:sz w:val="32"/>
          <w:szCs w:val="32"/>
        </w:rPr>
        <w:t>四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）政府采购情况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 xml:space="preserve"> </w:t>
      </w:r>
    </w:p>
    <w:p w14:paraId="65693AF2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60"/>
        <w:jc w:val="both"/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2022年本部门政府采购预算总额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万元，其中，货物类采购预算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万元；工程类采购预算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万元；服务类采购预算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万元。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 w14:paraId="12E7D1C8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60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（</w:t>
      </w:r>
      <w:r>
        <w:rPr>
          <w:rFonts w:hint="eastAsia" w:ascii="楷体_GB2312" w:hAnsi="宋体" w:eastAsia="楷体_GB2312" w:cs="楷体_GB2312"/>
          <w:b/>
          <w:bCs/>
          <w:color w:val="000000"/>
          <w:kern w:val="0"/>
          <w:sz w:val="32"/>
          <w:szCs w:val="32"/>
        </w:rPr>
        <w:t>五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）国有资产占用使用及新增资产配置情况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 xml:space="preserve"> </w:t>
      </w:r>
    </w:p>
    <w:p w14:paraId="336F0390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60"/>
        <w:rPr>
          <w:rFonts w:hint="default" w:asci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截至2021年12月底，本部门共有公务用车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辆，其中，机要通信用车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辆，应急保障用车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辆，执法执勤用车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辆，特种专业技术用车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辆，其他按照规定配备的公务用车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辆；单位价值50万元以上通用设备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台，单位价值100万元以上专用设备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台。2022年拟新增配置公务用车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辆，其中，机要通信用车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辆，应急保障用车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辆，执法执勤用车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辆，特种专业技术用车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辆，其他按照规定配备的公务用车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辆；新增配备单位价值50万元以上通用设备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台，单位价值100万元以上专用设备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台。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 w14:paraId="2AFA3B2C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60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/>
        </w:rPr>
        <w:t>(六）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2"/>
          <w:szCs w:val="32"/>
        </w:rPr>
        <w:t>预算绩效目标说明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 xml:space="preserve"> </w:t>
      </w:r>
    </w:p>
    <w:p w14:paraId="4AC4A107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60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本部门所有支出实行绩效目标管理。纳入2022年部门整体支出绩效目标的金额为3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017.18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万元，其中，基本支出1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929.04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万元，项目支出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1088.14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万元。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 w14:paraId="3A13BC6E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60"/>
        <w:jc w:val="both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七、名词解释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 w14:paraId="1F785F60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3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1、基本支出：是指为保障单位机构正常运转、完成日常工作任务而发生的各项支出，包括用于基本工资、津贴补贴等人员经费以及办公费、印刷费、水电费、办公设备购置等日常公用经费。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 w14:paraId="2DFECF4A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3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2、项目支出：是指单位为完成特定行政工作任务或事业发展目标而发生的支出。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 w14:paraId="4C67003D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3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3、机关运行经费：为保障行政单位（包括参照公务员法管理的事业单位）运行用于购买货物和服务的各项资金，包括办公及印刷费、邮电费、差旅费、会议费、福利费、日常维修费、专用材料及一般设备购置费、办公用房水电费、办公用房取暖费、办公用房物业管理费、公务用车运行维护费以及其他费用。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 w14:paraId="46C4940E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3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4、“三公”经费：是指一般公共预算拨款安排的公务接待费、公务用车购置及运行维护费和因公出国（境）费。其中，公务接待费反映单位按规定开支的各类公务接待支出；公务用车购置及运行费反映单位公务用车车辆购置支出（含车辆购置税），以及燃料费、维修费、保险费等支出；因公出国（境）费反映单位公务出国（境）的国际旅费、国外城市间交通费、食宿费等支出。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 w14:paraId="5C228685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640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 w14:paraId="1B932E45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 w14:paraId="07751489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/>
        <w:jc w:val="both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36"/>
          <w:szCs w:val="36"/>
        </w:rPr>
        <w:t xml:space="preserve"> 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 w14:paraId="7C9E78A3">
      <w:pPr>
        <w:keepNext w:val="0"/>
        <w:keepLines w:val="0"/>
        <w:widowControl/>
        <w:suppressLineNumbers w:val="0"/>
        <w:spacing w:before="0" w:beforeAutospacing="0" w:after="2" w:afterAutospacing="0"/>
        <w:ind w:left="0" w:right="0" w:firstLine="720"/>
        <w:jc w:val="center"/>
        <w:rPr>
          <w:rFonts w:hint="eastAsia" w:ascii="仿宋_GB2312" w:hAnsi="宋体" w:eastAsia="仿宋_GB2312" w:cs="仿宋_GB2312"/>
          <w:kern w:val="0"/>
          <w:sz w:val="21"/>
          <w:szCs w:val="21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6"/>
          <w:szCs w:val="36"/>
        </w:rPr>
        <w:t>第二部分 2022年部门预算表</w:t>
      </w:r>
      <w:r>
        <w:rPr>
          <w:rFonts w:hint="eastAsia" w:ascii="仿宋_GB2312" w:hAnsi="宋体" w:eastAsia="仿宋_GB2312" w:cs="仿宋_GB2312"/>
          <w:color w:val="000000"/>
          <w:kern w:val="0"/>
          <w:sz w:val="21"/>
          <w:szCs w:val="21"/>
        </w:rPr>
        <w:t xml:space="preserve"> </w:t>
      </w:r>
    </w:p>
    <w:p w14:paraId="4B89AAC9">
      <w:pPr>
        <w:spacing w:after="13950" w:afterLines="4471" w:afterAutospacing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4F3BFD2"/>
    <w:multiLevelType w:val="singleLevel"/>
    <w:tmpl w:val="C4F3BFD2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3NDI5MzYxNGMxNTRmYWMwMGQ2OWZlY2E2ODc4OWUifQ=="/>
  </w:docVars>
  <w:rsids>
    <w:rsidRoot w:val="00000000"/>
    <w:rsid w:val="0AED6203"/>
    <w:rsid w:val="1ED34D97"/>
    <w:rsid w:val="2CD6667B"/>
    <w:rsid w:val="3C1A4CDC"/>
    <w:rsid w:val="3C662F26"/>
    <w:rsid w:val="3DB129B1"/>
    <w:rsid w:val="4655459E"/>
    <w:rsid w:val="486C49B0"/>
    <w:rsid w:val="51015B6C"/>
    <w:rsid w:val="557F0F73"/>
    <w:rsid w:val="5B7F5EC4"/>
    <w:rsid w:val="62500C7A"/>
    <w:rsid w:val="69805733"/>
    <w:rsid w:val="6C396EC2"/>
    <w:rsid w:val="6D332A02"/>
    <w:rsid w:val="718D681F"/>
    <w:rsid w:val="76BF646F"/>
    <w:rsid w:val="76FE6E93"/>
    <w:rsid w:val="77BEB58B"/>
    <w:rsid w:val="7D3057E7"/>
    <w:rsid w:val="7DF769FA"/>
    <w:rsid w:val="7E736BE6"/>
    <w:rsid w:val="7EAA0259"/>
    <w:rsid w:val="7F25708B"/>
    <w:rsid w:val="7FEC7BA9"/>
    <w:rsid w:val="B6BFF73A"/>
    <w:rsid w:val="BBCCC5B0"/>
    <w:rsid w:val="EF5300F7"/>
    <w:rsid w:val="FCFD8C0B"/>
    <w:rsid w:val="FEDF8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99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99"/>
    <w:pP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qFormat/>
    <w:uiPriority w:val="0"/>
    <w:rPr>
      <w:color w:val="800080"/>
      <w:u w:val="single"/>
    </w:rPr>
  </w:style>
  <w:style w:type="character" w:styleId="5">
    <w:name w:val="Hyperlink"/>
    <w:basedOn w:val="3"/>
    <w:qFormat/>
    <w:uiPriority w:val="0"/>
    <w:rPr>
      <w:color w:val="0000FF"/>
      <w:u w:val="single"/>
    </w:rPr>
  </w:style>
  <w:style w:type="paragraph" w:customStyle="1" w:styleId="6">
    <w:name w:val="普通(网站) Char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2875</Words>
  <Characters>3145</Characters>
  <Lines>0</Lines>
  <Paragraphs>0</Paragraphs>
  <TotalTime>6</TotalTime>
  <ScaleCrop>false</ScaleCrop>
  <LinksUpToDate>false</LinksUpToDate>
  <CharactersWithSpaces>3206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V5490</dc:creator>
  <cp:lastModifiedBy>Administrator</cp:lastModifiedBy>
  <dcterms:modified xsi:type="dcterms:W3CDTF">2025-11-25T09:21:07Z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F42B8981EF4D4FE3A42DFACB3AF15FCB</vt:lpwstr>
  </property>
</Properties>
</file>