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rPr>
          <w:rFonts w:hint="eastAsia" w:ascii="仿宋_GB2312" w:hAnsi="仿宋_GB2312" w:eastAsia="仿宋_GB2312" w:cs="仿宋_GB2312"/>
          <w:bCs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Cs/>
          <w:kern w:val="0"/>
          <w:sz w:val="44"/>
          <w:szCs w:val="44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bCs/>
          <w:kern w:val="0"/>
          <w:sz w:val="44"/>
          <w:szCs w:val="44"/>
        </w:rPr>
        <w:t>年</w:t>
      </w:r>
      <w:r>
        <w:rPr>
          <w:rFonts w:hint="eastAsia" w:ascii="仿宋_GB2312" w:hAnsi="仿宋_GB2312" w:eastAsia="仿宋_GB2312" w:cs="仿宋_GB2312"/>
          <w:bCs/>
          <w:kern w:val="0"/>
          <w:sz w:val="44"/>
          <w:szCs w:val="44"/>
          <w:lang w:eastAsia="zh-CN"/>
        </w:rPr>
        <w:t>道县财政局</w:t>
      </w:r>
      <w:r>
        <w:rPr>
          <w:rFonts w:hint="eastAsia" w:ascii="仿宋_GB2312" w:hAnsi="仿宋_GB2312" w:eastAsia="仿宋_GB2312" w:cs="仿宋_GB2312"/>
          <w:bCs/>
          <w:kern w:val="0"/>
          <w:sz w:val="44"/>
          <w:szCs w:val="44"/>
        </w:rPr>
        <w:t>部门预算公开</w:t>
      </w:r>
    </w:p>
    <w:p>
      <w:pPr>
        <w:widowControl/>
        <w:spacing w:line="600" w:lineRule="exact"/>
        <w:jc w:val="center"/>
        <w:rPr>
          <w:rFonts w:hint="eastAsia" w:ascii="仿宋_GB2312" w:hAnsi="仿宋_GB2312" w:eastAsia="仿宋_GB2312" w:cs="仿宋_GB2312"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hint="eastAsia" w:ascii="仿宋_GB2312" w:hAnsi="仿宋_GB2312" w:eastAsia="仿宋_GB2312" w:cs="仿宋_GB2312"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目 录</w:t>
      </w:r>
    </w:p>
    <w:p>
      <w:pPr>
        <w:widowControl/>
        <w:spacing w:line="600" w:lineRule="exact"/>
        <w:jc w:val="center"/>
        <w:rPr>
          <w:rFonts w:hint="eastAsia" w:ascii="仿宋_GB2312" w:hAnsi="仿宋_GB2312" w:eastAsia="仿宋_GB2312" w:cs="仿宋_GB2312"/>
          <w:bCs/>
          <w:kern w:val="0"/>
          <w:sz w:val="44"/>
          <w:szCs w:val="44"/>
        </w:rPr>
      </w:pP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color w:val="0000FF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第一部分 2022年部门预算说明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 xml:space="preserve">一、部门基本概况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（一）职能职责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（二）机构设置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二、部门预算单位构成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三、部门收支总体情况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四、一般公共预算拨款支出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五、政府性基金预算支出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六、其他重要事项的情况说明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（一）机关运行经费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（二）“三公”经费预算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（三）一般性支出情况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（四）政府采购情况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（五）国有资产占用使用及新增资产配置情况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（六）预算绩效目标说明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七、名词解释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第二部分 2022年部门预算表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1、收支总表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2、收入总表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3、支出总表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4、支出分类（政府预算）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5、支出分类（部门预算）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6、财政拨款收支总表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7、一般公共预算支出表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8、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一般公共预算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基本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支出表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基本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支出表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-人员经费（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工资福利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支出）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政府预算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经济分类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 xml:space="preserve">）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基本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支出表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-人员经费（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工资福利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支出）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按部门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经济分类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）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基本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支出表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-人员经费（对个人和家庭的补助）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政府预算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经济分类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 xml:space="preserve">）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基本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支出表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-人员经费（对个人和家庭的补助）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按部门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经济分类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）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基本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支出表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-公用经费（商品和服务支出）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政府预算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经济分类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）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基本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支出表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-公用经费（商品和服务支出）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按部门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经济分类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）</w:t>
      </w:r>
    </w:p>
    <w:p>
      <w:pPr>
        <w:spacing w:after="2"/>
        <w:ind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一般公共预算“三公”经费支出表</w:t>
      </w:r>
    </w:p>
    <w:p>
      <w:pPr>
        <w:spacing w:after="2"/>
        <w:ind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政府性基金预算支出表</w:t>
      </w:r>
    </w:p>
    <w:p>
      <w:pPr>
        <w:spacing w:after="2"/>
        <w:ind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政府性基金预算支出分类汇总表（按政府预算经济分类）</w:t>
      </w:r>
    </w:p>
    <w:p>
      <w:pPr>
        <w:spacing w:after="2"/>
        <w:ind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政府性基金预算支出分类汇总表（按部门预算经济分类）</w:t>
      </w:r>
    </w:p>
    <w:p>
      <w:pPr>
        <w:spacing w:after="2"/>
        <w:ind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国有资本经营预算支出表</w:t>
      </w:r>
    </w:p>
    <w:p>
      <w:pPr>
        <w:spacing w:after="2"/>
        <w:ind w:firstLine="640"/>
        <w:jc w:val="both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20</w:t>
      </w:r>
      <w:r>
        <w:rPr>
          <w:rFonts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财政专户管理资金预算支出表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1</w:t>
      </w:r>
      <w:r>
        <w:rPr>
          <w:rFonts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专项资金预算汇总表</w:t>
      </w:r>
      <w:r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 xml:space="preserve">  </w:t>
      </w:r>
    </w:p>
    <w:p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>
      <w:pPr>
        <w:widowControl/>
        <w:spacing w:line="600" w:lineRule="exact"/>
        <w:jc w:val="both"/>
        <w:rPr>
          <w:rFonts w:hint="eastAsia" w:ascii="仿宋_GB2312" w:hAnsi="仿宋_GB2312" w:eastAsia="仿宋_GB2312" w:cs="仿宋_GB2312"/>
          <w:bCs/>
          <w:kern w:val="0"/>
          <w:sz w:val="36"/>
          <w:szCs w:val="36"/>
        </w:rPr>
      </w:pPr>
    </w:p>
    <w:p>
      <w:pPr>
        <w:widowControl/>
        <w:spacing w:line="600" w:lineRule="exact"/>
        <w:jc w:val="center"/>
        <w:rPr>
          <w:rFonts w:hint="eastAsia" w:ascii="仿宋_GB2312" w:hAnsi="仿宋_GB2312" w:eastAsia="仿宋_GB2312" w:cs="仿宋_GB2312"/>
          <w:bCs/>
          <w:kern w:val="0"/>
          <w:sz w:val="36"/>
          <w:szCs w:val="36"/>
        </w:rPr>
      </w:pPr>
    </w:p>
    <w:p>
      <w:pPr>
        <w:widowControl/>
        <w:spacing w:line="600" w:lineRule="exact"/>
        <w:jc w:val="center"/>
        <w:rPr>
          <w:rFonts w:hint="eastAsia" w:ascii="仿宋_GB2312" w:hAnsi="仿宋_GB2312" w:eastAsia="仿宋_GB2312" w:cs="仿宋_GB2312"/>
          <w:bCs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Cs/>
          <w:kern w:val="0"/>
          <w:sz w:val="36"/>
          <w:szCs w:val="36"/>
        </w:rPr>
        <w:t>第一部分</w:t>
      </w:r>
      <w:r>
        <w:rPr>
          <w:rFonts w:hint="eastAsia" w:ascii="仿宋_GB2312" w:hAnsi="仿宋_GB2312" w:eastAsia="仿宋_GB2312" w:cs="仿宋_GB2312"/>
          <w:bCs/>
          <w:kern w:val="0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0"/>
          <w:sz w:val="36"/>
          <w:szCs w:val="36"/>
        </w:rPr>
        <w:t>部门预算说明</w:t>
      </w:r>
    </w:p>
    <w:p>
      <w:pPr>
        <w:widowControl/>
        <w:spacing w:line="60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>
      <w:pPr>
        <w:widowControl/>
        <w:spacing w:line="600" w:lineRule="exact"/>
        <w:ind w:firstLine="627" w:firstLineChars="196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一、部门基本概况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（一）职能职责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根据道政办发[20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]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60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号文件规定，本单位主要工作职责是：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一)组织贯彻执行国家、省、市财税方针政策，报订和执行全县财政制度、改革方案，指导全县财政工作;分析预测宏观经济形势;提出运用财税政策实施宏观调控和综合平衡社会财力的建议;贯彻执行有关分配政策，完善鼓励公益事业发展的财税意见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(二)起草财政、财务、会计管理规范性文件并监督实施。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三)承担县本级各项财政收支管理的责任。负责编制年度县本级预决算草案并组织实行。代编全县财政收支预算，汇总全县财政总决算;受县人民政府委托，向县人民代表大会报告县本级、全县预算及其执行情况，向县人大常委会报告决算。组织制订县本级经费开支标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定额，负责审核批复部门(单位)的年度预决算。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(四)负责政府非税收入管理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政府性基金管理，按规定管理行政事业性收费。管理财政票据。贯彻执行彩票监督管理政策有关办法，管理彩票市场，会同有关部门监督和管理彩票公益金，管理其他彩票资金。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(五)贯彻执行国库管理制度、国库集中支付制度，指导和监督县本级国库业务，按规定开展国库现金管理工作。负责制定政府采购制度并监督管理。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(六)贯彻执行国家、省市税收法律、行政法规和税收调整政策，反馈政策执行情况，提出调整建议。参与县管理权限内有关税收政策及税收政策调整方案的调查研究，提出对策建议。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(七)负责制定全县行政事业单位国有资产管理规章制度，会同有关部门管理行政事业单位国有资产，制定需要全县统一规定的开支标准和支出办法，负责财政预算内行政、事业单位和社会团体的非贸易外汇管理。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八)负责审核和汇总编制全县国有资本经营预决算草案，制定国有资本经营预算的制度和办法，收取县本级企业国有资本收益，组织实施企业财务制度，按规定管理地方金融类企业国有资产，参与拟订企业国有资产管理相关制度，负责县级国有宣传文化、金融类企业的国有资产管理，按规定管理资产评估工作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(九)负责办理和监督县财政经济发展支出、县级政府性投资项目的财政拨款，参与拟订县建设投资的有关规定，组织实施基本建设财务制度，负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责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有关政策性补贴和专项储备资金财政管理工作。负责农业综合开发管理工作。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(十)会同有关部门管理全县财政社会保障和就业及医疗卫生支出，组织实施社会保障资金(基金)的财务管理制度，编制县社会保障预决算草案。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(十一)贯彻执行政府内外债务管理的政策、制度和办法，防苑财政风险。负责统一管理县政府外债，制定基本管理制度。按规定管理外国政府和国际金融组织贷(赠)款。承担财税领域交流与合作的具体工作。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(十二)负责管理全县的会计工作，监督和规范会计行为，组织实施国家统一的会计制度，在全县组织实施会计行政法规规章，指导和监督注册会计师事务所的业务，指导和管理社会审计。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(十三) 监督检查财税法规、政策的执行情况，反映财政收支管理中的重大问题，提出加强财政管理的意见和建议。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(十四)承办县人民政府交办的其他事项。</w:t>
      </w:r>
    </w:p>
    <w:p>
      <w:pPr>
        <w:widowControl/>
        <w:spacing w:line="600" w:lineRule="exact"/>
        <w:ind w:firstLine="630" w:firstLineChars="196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widowControl/>
        <w:numPr>
          <w:ilvl w:val="0"/>
          <w:numId w:val="1"/>
        </w:numPr>
        <w:spacing w:line="600" w:lineRule="exact"/>
        <w:ind w:firstLine="630" w:firstLineChars="196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机构设置。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年部门预算编制范围包括局机关及所属事业单位。道县财政局内设办公室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(党建室)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乡镇财政管理股、税政法规股、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国库股、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行财股、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政法股、科教股、文化股、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农村</w:t>
      </w:r>
      <w:r>
        <w:rPr>
          <w:rFonts w:hint="eastAsia" w:ascii="仿宋_GB2312" w:hAnsi="仿宋_GB2312" w:eastAsia="仿宋_GB2312" w:cs="仿宋_GB2312"/>
          <w:sz w:val="32"/>
          <w:szCs w:val="32"/>
        </w:rPr>
        <w:t>股、企业股、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金融与债务管理股、会计</w:t>
      </w:r>
      <w:r>
        <w:rPr>
          <w:rFonts w:hint="eastAsia" w:ascii="仿宋_GB2312" w:hAnsi="仿宋_GB2312" w:eastAsia="仿宋_GB2312" w:cs="仿宋_GB2312"/>
          <w:sz w:val="32"/>
          <w:szCs w:val="32"/>
        </w:rPr>
        <w:t>股、财政监督股、人事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教育</w:t>
      </w:r>
      <w:r>
        <w:rPr>
          <w:rFonts w:hint="eastAsia" w:ascii="仿宋_GB2312" w:hAnsi="仿宋_GB2312" w:eastAsia="仿宋_GB2312" w:cs="仿宋_GB2312"/>
          <w:sz w:val="32"/>
          <w:szCs w:val="32"/>
        </w:rPr>
        <w:t>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、行政审批股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内设机构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，下设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国库集中支付中心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国有资产中心、综合中心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个直属事业单位。道县财政局机关公务员及参照公务员管理人员编制为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104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工资全部纳入财政统发。车辆编制为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台。</w:t>
      </w:r>
    </w:p>
    <w:p>
      <w:pPr>
        <w:widowControl/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pacing w:line="600" w:lineRule="exact"/>
        <w:ind w:firstLine="627" w:firstLineChars="196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二、部门预算单位构成</w:t>
      </w:r>
    </w:p>
    <w:p>
      <w:pPr>
        <w:widowControl/>
        <w:spacing w:line="60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道县财政局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只有本级，没有其他二级预算单位，因此，纳入20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年部门预算编制范围的只有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道县财政局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本级。</w:t>
      </w:r>
    </w:p>
    <w:p>
      <w:pPr>
        <w:widowControl/>
        <w:spacing w:line="600" w:lineRule="exact"/>
        <w:ind w:firstLine="627" w:firstLineChars="196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</w:p>
    <w:p>
      <w:pPr>
        <w:widowControl/>
        <w:spacing w:line="600" w:lineRule="exact"/>
        <w:ind w:firstLine="627" w:firstLineChars="196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三、部门收支总体情况</w:t>
      </w:r>
    </w:p>
    <w:p>
      <w:pPr>
        <w:widowControl/>
        <w:spacing w:line="600" w:lineRule="exact"/>
        <w:ind w:firstLine="630" w:firstLineChars="196"/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（一）收入预算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包括一般公共预算、政府性基金、国有资本经营预算等财政拨款收入，以及经营收入、事业收入等单位资金。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年本部门收入预算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1784.33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万元，其中，一般公共预算拨款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1784.33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政府性基金预算拨款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0万元，国有资本经营预算拨款0万元，纳入专户管理的非税收入0万元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收入较去年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18.82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万元，主要是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eastAsia="zh-CN"/>
        </w:rPr>
        <w:t>人员异动及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工资福利调整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。</w:t>
      </w:r>
    </w:p>
    <w:p>
      <w:pPr>
        <w:widowControl/>
        <w:numPr>
          <w:ilvl w:val="0"/>
          <w:numId w:val="2"/>
        </w:numPr>
        <w:spacing w:line="600" w:lineRule="exact"/>
        <w:ind w:left="0" w:leftChars="0" w:firstLine="736" w:firstLineChars="229"/>
        <w:jc w:val="left"/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支出预算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年本部门支出预算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1784.33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万元，其中，一般公共服务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1634.45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公共安全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0万元，教育0万元，科学技术0万元，社会保障和就业97.08万元，卫生健康52.79万元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支出较去年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18.82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万元，主要是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eastAsia="zh-CN"/>
        </w:rPr>
        <w:t>人员异动及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工资福利调整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。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widowControl/>
        <w:spacing w:line="600" w:lineRule="exact"/>
        <w:ind w:firstLine="627" w:firstLineChars="196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四、一般公共预算拨款支出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年本部门一般公共预算拨款支出预算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1784.33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万元，其中，一般公共服务支出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1784.33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%。具体安排情况如下：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（一）基本支出：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年本部门基本支出预算数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1028.63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万元，主要是为保障部门正常运转、完成日常工作任务而发生的各项支出，包括用于基本工资、津贴补贴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、奖金、绩效工资、社会保障缴费、住房公积金、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办公费、印刷费、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咨询费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、手续费、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水电费、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邮电费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、差旅费、维修（护）费、会议费、培训费、公务接待费、专用材料费、劳务费、公务用车运行维护费、其他交通费、其他商品服务支出。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（二）项目支出：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年本部门项目支出预算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755.7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万元，主要是部门为完成特定行政工作任务或事业发展目标而发生的支出，包括有关事业发展专项、专项业务费等，其中：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专项商品和服务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755.7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万元，主要用于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财政专项监督、非税及税收一体化信息网络维护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等方面。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widowControl/>
        <w:spacing w:line="600" w:lineRule="exact"/>
        <w:ind w:firstLine="627" w:firstLineChars="196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五、政府性基金预算支出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本部门无政府性基金安排的支出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widowControl/>
        <w:spacing w:line="600" w:lineRule="exact"/>
        <w:ind w:firstLine="627" w:firstLineChars="196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六、其他重要事项的情况说明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（一）机关运行经费：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年本部门机关本级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家行政事业单位的机关运行经费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156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较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上年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经费压缩减少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>
      <w:pPr>
        <w:widowControl/>
        <w:spacing w:line="600" w:lineRule="exact"/>
        <w:ind w:firstLine="660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（二）“三公”经费预算：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年本部门机关本级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家行政事业单位“三公”经费预算数为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万元，其中，公务接待费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48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万元，公务用车购置及运行费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42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万元（其中，公务用车购置费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万元，公务用车运行费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42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万元），因公出国（境）费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年“三公”经费预算较20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压缩减少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>
      <w:pPr>
        <w:widowControl/>
        <w:spacing w:line="600" w:lineRule="exact"/>
        <w:ind w:firstLine="660"/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（三）一般性支出情况：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年本部门会议费预算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万元，拟召开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10次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会议，人数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val="en-US" w:eastAsia="zh-CN"/>
        </w:rPr>
        <w:t>1000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人，内容为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落实政府预决算、部门预决算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  <w:lang w:eastAsia="zh-CN"/>
        </w:rPr>
        <w:t>工作、预算绩效工作、内控制度工作、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培育壮大财源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工作、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财税征管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工作、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保障民生重点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工作、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精准扶贫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工作、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防控化解政府债务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工作、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深化财政改革和规范财政管理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工作等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/>
        </w:rPr>
        <w:t>。</w:t>
      </w:r>
    </w:p>
    <w:p>
      <w:pPr>
        <w:widowControl/>
        <w:spacing w:line="600" w:lineRule="exact"/>
        <w:ind w:firstLine="660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（四）政府采购情况：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年本部门政府采购预算总额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万元，其中，货物类采购预算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万元；工程类采购预算   万元；服务类采购预算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万元。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none"/>
        </w:rPr>
        <w:t>（五）国有资产占用使用及新增资产配置情况：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截至20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年12月底，本部门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共有公务用车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辆，其中，机要通信用车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辆，应急保障用车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辆，执法执勤用车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辆，特种专业技术用车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辆，其他按照规定配备的公务用车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辆；单位价值50万元以上通用设备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台，单位价值100万元以上专用设备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台。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年拟新增配置公务用车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辆，其中，机要通信用车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辆，应急保障用车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辆，执法执勤用车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辆，特种专业技术用车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辆，其他按照规定配备的公务用车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辆；新增配备单位价值50万元以上通用设备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台，单位价值100万元以上专用设备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台。</w:t>
      </w:r>
    </w:p>
    <w:p>
      <w:pPr>
        <w:widowControl/>
        <w:spacing w:line="600" w:lineRule="exact"/>
        <w:ind w:firstLine="660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u w:val="none"/>
        </w:rPr>
        <w:t>（六）预算绩效目标说明：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本部门所有支出实行绩效目标管理。纳入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年部门整体支出绩效目标的金额为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1784.33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万元，其中，基本支出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1028.63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755.7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u w:val="none"/>
        </w:rPr>
        <w:t>万元，具体绩效目标详见报表。</w:t>
      </w:r>
    </w:p>
    <w:p>
      <w:pPr>
        <w:widowControl/>
        <w:spacing w:line="600" w:lineRule="exact"/>
        <w:ind w:firstLine="627" w:firstLineChars="196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七、名词解释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1、基本支出：是指为保障单位机构正常运转、完成日常工作任务而发生的各项支出，包括用于基本工资、津贴补贴等人员经费以及办公费、印刷费、水电费、办公设备购置等日常公用经费。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2、项目支出：是指单位为完成特定行政工作任务或事业发展目标而发生的支出。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、机关运行经费：为保障行政单位（包括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</w:rPr>
        <w:t xml:space="preserve">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4、“三公”经费：是指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6"/>
          <w:szCs w:val="36"/>
          <w:lang w:eastAsia="zh-CN"/>
        </w:rPr>
        <w:t>第二部分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6"/>
          <w:szCs w:val="36"/>
        </w:rPr>
        <w:t>部门预算表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Style w:val="4"/>
          <w:rFonts w:hint="eastAsia" w:ascii="仿宋_GB2312" w:hAnsi="仿宋_GB2312" w:eastAsia="仿宋_GB2312" w:cs="仿宋_GB2312"/>
          <w:color w:val="0000FF"/>
          <w:sz w:val="32"/>
          <w:szCs w:val="32"/>
          <w:u w:val="single"/>
          <w:lang w:val="en-US" w:eastAsia="zh-CN"/>
        </w:rPr>
        <w:t>2022年道县财政局部门预算公开表</w:t>
      </w:r>
      <w:r>
        <w:rPr>
          <w:rFonts w:hint="eastAsia" w:ascii="仿宋_GB2312" w:hAnsi="仿宋_GB2312" w:eastAsia="仿宋_GB2312" w:cs="仿宋_GB2312"/>
        </w:rPr>
        <w:fldChar w:fldCharType="begin"/>
      </w:r>
      <w:r>
        <w:rPr>
          <w:rFonts w:hint="eastAsia" w:ascii="仿宋_GB2312" w:hAnsi="仿宋_GB2312" w:eastAsia="仿宋_GB2312" w:cs="仿宋_GB2312"/>
        </w:rPr>
        <w:instrText xml:space="preserve"> HYPERLINK "http://10.105.183.30:8081/home/downloadAttachment?attachGUID=dc5becbd5067491e9ea70be81a8c41ff" </w:instrText>
      </w:r>
      <w:r>
        <w:rPr>
          <w:rFonts w:hint="eastAsia" w:ascii="仿宋_GB2312" w:hAnsi="仿宋_GB2312" w:eastAsia="仿宋_GB2312" w:cs="仿宋_GB2312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color w:val="0000FF"/>
          <w:sz w:val="32"/>
          <w:szCs w:val="32"/>
          <w:u w:val="single"/>
        </w:rPr>
        <w:t>.xls</w:t>
      </w:r>
      <w:r>
        <w:rPr>
          <w:rFonts w:hint="eastAsia" w:ascii="仿宋_GB2312" w:hAnsi="仿宋_GB2312" w:eastAsia="仿宋_GB2312" w:cs="仿宋_GB2312"/>
        </w:rPr>
        <w:fldChar w:fldCharType="end"/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6"/>
          <w:szCs w:val="36"/>
          <w:lang w:val="en-US" w:eastAsia="zh-CN"/>
        </w:rPr>
      </w:pPr>
    </w:p>
    <w:p>
      <w:pPr>
        <w:ind w:firstLine="2570" w:firstLineChars="80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9B8550"/>
    <w:multiLevelType w:val="singleLevel"/>
    <w:tmpl w:val="B69B855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FD091DE"/>
    <w:multiLevelType w:val="singleLevel"/>
    <w:tmpl w:val="0FD091DE"/>
    <w:lvl w:ilvl="0" w:tentative="0">
      <w:start w:val="2"/>
      <w:numFmt w:val="chineseCounting"/>
      <w:suff w:val="space"/>
      <w:lvlText w:val="(%1)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2YjM5MDQ0NjU2NTdlZDE3NDkyZDExNWM1M2M3NjUifQ=="/>
  </w:docVars>
  <w:rsids>
    <w:rsidRoot w:val="00370BF5"/>
    <w:rsid w:val="00370BF5"/>
    <w:rsid w:val="0086712E"/>
    <w:rsid w:val="08A3384C"/>
    <w:rsid w:val="1BB80713"/>
    <w:rsid w:val="1BCC77AB"/>
    <w:rsid w:val="1F333955"/>
    <w:rsid w:val="29674DD4"/>
    <w:rsid w:val="29AA04D3"/>
    <w:rsid w:val="29FE2AE5"/>
    <w:rsid w:val="2C5A641C"/>
    <w:rsid w:val="32C60D4F"/>
    <w:rsid w:val="336329F5"/>
    <w:rsid w:val="34990E3B"/>
    <w:rsid w:val="3634483D"/>
    <w:rsid w:val="38402298"/>
    <w:rsid w:val="3EFA491D"/>
    <w:rsid w:val="478C6C01"/>
    <w:rsid w:val="4BA17456"/>
    <w:rsid w:val="545B7594"/>
    <w:rsid w:val="5AE94E15"/>
    <w:rsid w:val="63DB18F0"/>
    <w:rsid w:val="69C31E6C"/>
    <w:rsid w:val="749C4A57"/>
    <w:rsid w:val="7ACF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普通(网站) Char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3810</Words>
  <Characters>4012</Characters>
  <Lines>2</Lines>
  <Paragraphs>4</Paragraphs>
  <TotalTime>2</TotalTime>
  <ScaleCrop>false</ScaleCrop>
  <LinksUpToDate>false</LinksUpToDate>
  <CharactersWithSpaces>4050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2021-06-01T12:06:00Z</dcterms:created>
  <dc:creator>Lenovo</dc:creator>
  <cp:lastModifiedBy>Administrator</cp:lastModifiedBy>
  <cp:lastPrinted>2022-04-29T02:37:00Z</cp:lastPrinted>
  <dcterms:modified xsi:type="dcterms:W3CDTF">2025-09-11T09:14:15Z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A593374E7EB34B7C8E94B6F450ECF8A1</vt:lpwstr>
  </property>
</Properties>
</file>