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6C7FB">
      <w:pPr>
        <w:pStyle w:val="12"/>
        <w:jc w:val="center"/>
        <w:rPr>
          <w:rFonts w:hint="eastAsia"/>
          <w:sz w:val="56"/>
          <w:szCs w:val="56"/>
        </w:rPr>
      </w:pPr>
    </w:p>
    <w:p w14:paraId="7467CE9D">
      <w:pPr>
        <w:pStyle w:val="12"/>
        <w:jc w:val="center"/>
        <w:rPr>
          <w:sz w:val="56"/>
          <w:szCs w:val="56"/>
        </w:rPr>
      </w:pPr>
    </w:p>
    <w:p w14:paraId="196253B5">
      <w:pPr>
        <w:pStyle w:val="12"/>
        <w:jc w:val="center"/>
        <w:rPr>
          <w:sz w:val="84"/>
          <w:szCs w:val="84"/>
        </w:rPr>
      </w:pPr>
    </w:p>
    <w:p w14:paraId="33282D6B">
      <w:pPr>
        <w:pStyle w:val="12"/>
        <w:jc w:val="center"/>
        <w:rPr>
          <w:sz w:val="84"/>
          <w:szCs w:val="84"/>
        </w:rPr>
      </w:pPr>
    </w:p>
    <w:p w14:paraId="29DC53D6">
      <w:pPr>
        <w:pStyle w:val="12"/>
        <w:jc w:val="center"/>
        <w:rPr>
          <w:sz w:val="84"/>
          <w:szCs w:val="84"/>
        </w:rPr>
      </w:pPr>
      <w:r>
        <w:rPr>
          <w:rFonts w:hint="eastAsia"/>
          <w:sz w:val="84"/>
          <w:szCs w:val="84"/>
        </w:rPr>
        <w:t>2021年度</w:t>
      </w:r>
    </w:p>
    <w:p w14:paraId="5456D237">
      <w:pPr>
        <w:pStyle w:val="12"/>
        <w:jc w:val="center"/>
        <w:rPr>
          <w:sz w:val="84"/>
          <w:szCs w:val="84"/>
        </w:rPr>
      </w:pPr>
      <w:r>
        <w:rPr>
          <w:rFonts w:hint="eastAsia"/>
          <w:sz w:val="84"/>
          <w:szCs w:val="84"/>
        </w:rPr>
        <w:t>道县医疗保障局部门决算</w:t>
      </w:r>
    </w:p>
    <w:p w14:paraId="3576E2C9">
      <w:pPr>
        <w:pStyle w:val="12"/>
        <w:jc w:val="center"/>
        <w:rPr>
          <w:sz w:val="56"/>
          <w:szCs w:val="56"/>
        </w:rPr>
      </w:pPr>
    </w:p>
    <w:p w14:paraId="69458AE2">
      <w:pPr>
        <w:pStyle w:val="12"/>
        <w:jc w:val="center"/>
        <w:rPr>
          <w:sz w:val="56"/>
          <w:szCs w:val="56"/>
        </w:rPr>
      </w:pPr>
    </w:p>
    <w:p w14:paraId="7670CAA7">
      <w:pPr>
        <w:pStyle w:val="12"/>
        <w:jc w:val="center"/>
        <w:rPr>
          <w:sz w:val="56"/>
          <w:szCs w:val="56"/>
        </w:rPr>
      </w:pPr>
    </w:p>
    <w:p w14:paraId="2AB1D6DF">
      <w:pPr>
        <w:pStyle w:val="12"/>
        <w:jc w:val="center"/>
        <w:rPr>
          <w:sz w:val="56"/>
          <w:szCs w:val="56"/>
        </w:rPr>
      </w:pPr>
    </w:p>
    <w:p w14:paraId="7CBAAEFC">
      <w:pPr>
        <w:pStyle w:val="12"/>
        <w:jc w:val="center"/>
        <w:rPr>
          <w:sz w:val="32"/>
          <w:szCs w:val="32"/>
        </w:rPr>
      </w:pPr>
    </w:p>
    <w:p w14:paraId="6C5ACB7C">
      <w:pPr>
        <w:pStyle w:val="12"/>
        <w:jc w:val="center"/>
        <w:rPr>
          <w:sz w:val="32"/>
          <w:szCs w:val="32"/>
        </w:rPr>
      </w:pPr>
    </w:p>
    <w:p w14:paraId="12C1EC1D">
      <w:pPr>
        <w:pStyle w:val="12"/>
        <w:jc w:val="center"/>
        <w:rPr>
          <w:sz w:val="32"/>
          <w:szCs w:val="32"/>
        </w:rPr>
      </w:pPr>
    </w:p>
    <w:p w14:paraId="4E13A6E6">
      <w:pPr>
        <w:pStyle w:val="12"/>
        <w:jc w:val="center"/>
        <w:rPr>
          <w:sz w:val="32"/>
          <w:szCs w:val="32"/>
        </w:rPr>
      </w:pPr>
    </w:p>
    <w:p w14:paraId="6E7AFE3D">
      <w:pPr>
        <w:pStyle w:val="12"/>
        <w:jc w:val="center"/>
        <w:rPr>
          <w:sz w:val="32"/>
          <w:szCs w:val="32"/>
        </w:rPr>
      </w:pPr>
    </w:p>
    <w:p w14:paraId="4A5474E9">
      <w:pPr>
        <w:pStyle w:val="12"/>
        <w:spacing w:line="540" w:lineRule="exact"/>
        <w:jc w:val="center"/>
        <w:rPr>
          <w:sz w:val="56"/>
          <w:szCs w:val="56"/>
        </w:rPr>
      </w:pPr>
    </w:p>
    <w:p w14:paraId="2CF61C86">
      <w:pPr>
        <w:pStyle w:val="12"/>
        <w:spacing w:line="500" w:lineRule="exact"/>
        <w:jc w:val="center"/>
        <w:rPr>
          <w:b/>
          <w:sz w:val="36"/>
          <w:szCs w:val="28"/>
        </w:rPr>
      </w:pPr>
    </w:p>
    <w:p w14:paraId="7A3BD040">
      <w:pPr>
        <w:pStyle w:val="12"/>
        <w:spacing w:line="500" w:lineRule="exact"/>
        <w:jc w:val="center"/>
        <w:rPr>
          <w:b/>
          <w:sz w:val="36"/>
          <w:szCs w:val="28"/>
        </w:rPr>
      </w:pPr>
    </w:p>
    <w:p w14:paraId="5AB88E1D">
      <w:pPr>
        <w:pStyle w:val="12"/>
        <w:spacing w:line="500" w:lineRule="exact"/>
        <w:jc w:val="center"/>
        <w:rPr>
          <w:b/>
          <w:sz w:val="36"/>
          <w:szCs w:val="28"/>
        </w:rPr>
      </w:pPr>
      <w:r>
        <w:rPr>
          <w:rFonts w:hint="eastAsia"/>
          <w:b/>
          <w:sz w:val="36"/>
          <w:szCs w:val="28"/>
        </w:rPr>
        <w:t>目录</w:t>
      </w:r>
    </w:p>
    <w:p w14:paraId="0632F4AB">
      <w:pPr>
        <w:pStyle w:val="12"/>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道县医疗保障局</w:t>
      </w:r>
      <w:r>
        <w:rPr>
          <w:rFonts w:hint="eastAsia"/>
          <w:b/>
          <w:sz w:val="28"/>
          <w:szCs w:val="28"/>
        </w:rPr>
        <w:t>单位概况</w:t>
      </w:r>
    </w:p>
    <w:p w14:paraId="7B1266AD">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330F2030">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54969691">
      <w:pPr>
        <w:pStyle w:val="12"/>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365CEFB2">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7417DDDC">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49B78A60">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375C7BBC">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3D2C08C6">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13478009">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0E0951F8">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56E004E0">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257C802B">
      <w:pPr>
        <w:pStyle w:val="12"/>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3DED8178">
      <w:pPr>
        <w:pStyle w:val="12"/>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7A1B6ADE">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03A0F024">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18B08AF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2A4E728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2FF95A0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4EC34E9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0A9085E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276192F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79CA002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62D4C77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4F336CC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34885C41">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45D64306">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2D4BA7A5">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57E232FF">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305C977F">
      <w:pPr>
        <w:jc w:val="center"/>
        <w:rPr>
          <w:sz w:val="72"/>
          <w:szCs w:val="72"/>
        </w:rPr>
      </w:pPr>
    </w:p>
    <w:p w14:paraId="6CC87349">
      <w:pPr>
        <w:jc w:val="center"/>
        <w:rPr>
          <w:sz w:val="72"/>
          <w:szCs w:val="72"/>
        </w:rPr>
      </w:pPr>
    </w:p>
    <w:p w14:paraId="34BD55AB">
      <w:pPr>
        <w:jc w:val="center"/>
        <w:rPr>
          <w:sz w:val="72"/>
          <w:szCs w:val="72"/>
        </w:rPr>
      </w:pPr>
    </w:p>
    <w:p w14:paraId="2F9EF0E7">
      <w:pPr>
        <w:jc w:val="center"/>
        <w:rPr>
          <w:sz w:val="72"/>
          <w:szCs w:val="72"/>
        </w:rPr>
      </w:pPr>
    </w:p>
    <w:p w14:paraId="6A9FBEBA">
      <w:pPr>
        <w:rPr>
          <w:sz w:val="72"/>
          <w:szCs w:val="72"/>
        </w:rPr>
      </w:pPr>
    </w:p>
    <w:p w14:paraId="44CAD312">
      <w:pPr>
        <w:pStyle w:val="12"/>
        <w:jc w:val="center"/>
        <w:rPr>
          <w:sz w:val="84"/>
          <w:szCs w:val="84"/>
        </w:rPr>
      </w:pPr>
      <w:r>
        <w:rPr>
          <w:rFonts w:hint="eastAsia"/>
          <w:sz w:val="84"/>
          <w:szCs w:val="84"/>
        </w:rPr>
        <w:t>第一部分</w:t>
      </w:r>
      <w:r>
        <w:rPr>
          <w:sz w:val="84"/>
          <w:szCs w:val="84"/>
        </w:rPr>
        <w:t xml:space="preserve"> </w:t>
      </w:r>
    </w:p>
    <w:p w14:paraId="0A3E8A96">
      <w:pPr>
        <w:pStyle w:val="12"/>
        <w:jc w:val="center"/>
        <w:rPr>
          <w:sz w:val="84"/>
          <w:szCs w:val="84"/>
        </w:rPr>
      </w:pPr>
    </w:p>
    <w:p w14:paraId="0E9380A5">
      <w:pPr>
        <w:pStyle w:val="12"/>
        <w:jc w:val="center"/>
        <w:rPr>
          <w:sz w:val="84"/>
          <w:szCs w:val="84"/>
        </w:rPr>
      </w:pPr>
      <w:r>
        <w:rPr>
          <w:rFonts w:hint="eastAsia"/>
          <w:sz w:val="84"/>
          <w:szCs w:val="84"/>
          <w:lang w:val="en-US" w:eastAsia="zh-CN"/>
        </w:rPr>
        <w:t>道县医疗保障局</w:t>
      </w:r>
      <w:r>
        <w:rPr>
          <w:rFonts w:hint="eastAsia"/>
          <w:sz w:val="84"/>
          <w:szCs w:val="84"/>
        </w:rPr>
        <w:t>单位概况</w:t>
      </w:r>
    </w:p>
    <w:p w14:paraId="4212A45B">
      <w:pPr>
        <w:jc w:val="center"/>
        <w:rPr>
          <w:sz w:val="72"/>
          <w:szCs w:val="72"/>
        </w:rPr>
      </w:pPr>
    </w:p>
    <w:p w14:paraId="6120C11E">
      <w:pPr>
        <w:jc w:val="center"/>
        <w:rPr>
          <w:sz w:val="72"/>
          <w:szCs w:val="72"/>
        </w:rPr>
      </w:pPr>
    </w:p>
    <w:p w14:paraId="3542016F">
      <w:pPr>
        <w:jc w:val="center"/>
        <w:rPr>
          <w:sz w:val="72"/>
          <w:szCs w:val="72"/>
        </w:rPr>
      </w:pPr>
    </w:p>
    <w:p w14:paraId="3CEABC65">
      <w:pPr>
        <w:jc w:val="center"/>
        <w:rPr>
          <w:sz w:val="72"/>
          <w:szCs w:val="72"/>
        </w:rPr>
      </w:pPr>
    </w:p>
    <w:p w14:paraId="389C14B5">
      <w:pPr>
        <w:jc w:val="center"/>
        <w:rPr>
          <w:sz w:val="72"/>
          <w:szCs w:val="72"/>
        </w:rPr>
      </w:pPr>
    </w:p>
    <w:p w14:paraId="119B887D">
      <w:pPr>
        <w:pStyle w:val="13"/>
        <w:ind w:left="720" w:firstLine="0" w:firstLineChars="0"/>
        <w:jc w:val="left"/>
        <w:rPr>
          <w:rFonts w:ascii="黑体" w:hAnsi="黑体" w:eastAsia="黑体"/>
          <w:sz w:val="32"/>
          <w:szCs w:val="32"/>
        </w:rPr>
      </w:pPr>
    </w:p>
    <w:p w14:paraId="67E42D62">
      <w:pPr>
        <w:pStyle w:val="13"/>
        <w:ind w:left="720" w:firstLine="0" w:firstLineChars="0"/>
        <w:jc w:val="left"/>
        <w:rPr>
          <w:rFonts w:ascii="黑体" w:hAnsi="黑体" w:eastAsia="黑体"/>
          <w:sz w:val="32"/>
          <w:szCs w:val="32"/>
        </w:rPr>
      </w:pPr>
    </w:p>
    <w:p w14:paraId="3A9728B0">
      <w:pPr>
        <w:pStyle w:val="13"/>
        <w:ind w:left="720" w:firstLine="0" w:firstLineChars="0"/>
        <w:jc w:val="left"/>
        <w:rPr>
          <w:rFonts w:ascii="黑体" w:hAnsi="黑体" w:eastAsia="黑体"/>
          <w:sz w:val="32"/>
          <w:szCs w:val="32"/>
        </w:rPr>
      </w:pPr>
    </w:p>
    <w:p w14:paraId="380E94FA">
      <w:pPr>
        <w:pStyle w:val="13"/>
        <w:numPr>
          <w:ilvl w:val="0"/>
          <w:numId w:val="0"/>
        </w:numPr>
        <w:ind w:leftChars="0" w:firstLine="640" w:firstLineChars="200"/>
        <w:jc w:val="left"/>
        <w:rPr>
          <w:rFonts w:ascii="黑体" w:hAnsi="黑体" w:eastAsia="黑体"/>
          <w:sz w:val="32"/>
          <w:szCs w:val="32"/>
        </w:rPr>
      </w:pPr>
      <w:r>
        <w:rPr>
          <w:rFonts w:hint="eastAsia" w:ascii="黑体" w:hAnsi="黑体" w:eastAsia="黑体"/>
          <w:sz w:val="32"/>
          <w:szCs w:val="32"/>
          <w:lang w:val="en-US" w:eastAsia="zh-CN"/>
        </w:rPr>
        <w:t>一、</w:t>
      </w:r>
      <w:r>
        <w:rPr>
          <w:rFonts w:ascii="黑体" w:hAnsi="黑体" w:eastAsia="黑体"/>
          <w:sz w:val="32"/>
          <w:szCs w:val="32"/>
        </w:rPr>
        <w:t>部门职责</w:t>
      </w:r>
    </w:p>
    <w:p w14:paraId="583CFB02">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（一）拟定全县医疗保险、生育保险、医疗救助等医疗保障制度的政策、规划和标准，并组织实施。</w:t>
      </w:r>
    </w:p>
    <w:p w14:paraId="336563A8">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（二）组织制定并实施全县医疗保障基金监督管理办法，监督管理相关医疗保障基金。建立健全医疗保障基金安全防控机制，推进医疗保障基金支付方式改革。</w:t>
      </w:r>
    </w:p>
    <w:p w14:paraId="05999A9D">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三）组织制定全县医疗保障筹资和待遇政策，组织制定全县城乡居民大病保险政策，完善动态调整和区域内调剂平衡机制，统筹城乡医疗保障待遇标准，建立健全与筹资水平相适应的待遇调整机制。负责管理全县医疗救助资金的使用。组织拟定并实施长期护理保险制度改革方案。</w:t>
      </w:r>
    </w:p>
    <w:p w14:paraId="53D2F606">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（四）贯彻落实国家、湖南省制定的药品、医用耗材、医疗服务项目、医疗服务设施等医保目录、支付标准。贯彻执行医保目录准入谈判规则。</w:t>
      </w:r>
    </w:p>
    <w:p w14:paraId="7EACE82C">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五）组织制定全县药品、医用耗材价格和医疗服务项目、医疗服务设施收费等政策，建立医保支付医药服务价格合理确定和动态调整机制，推动建立市场主导的社会医药服务体格形成机制，建立价格信息监测和信息发布制度。</w:t>
      </w:r>
    </w:p>
    <w:p w14:paraId="57781ED3">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（六）根据国家、省、市药品、医用耗材的招标采购政策，监督实施全县药品、医用耗材招标采购工作。</w:t>
      </w:r>
    </w:p>
    <w:p w14:paraId="4E135AEF">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（七）制定全县定点医药机构协议和支付管理办法并组织实施，建立健全医疗保障信用评价体系和信息披露制度，监督管理纳入医保范围内的医疗服务行为和医疗费用，依法查处医疗保障领域违法违规行为。</w:t>
      </w:r>
    </w:p>
    <w:p w14:paraId="3ABB0662">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八）负责全县医疗保障经办管理、公共服务体系和信息化建设。指导、监督全县医疗保险、生育保险、大病保险、医疗救助等医疗保障经办业务工作。负责医疗保障行政审批事项。组织制定和完善异地就医管理和费用结算政策。建立健全医疗保障关系转移接续制度。开展医疗保障领域合作交流。</w:t>
      </w:r>
    </w:p>
    <w:p w14:paraId="0BB82B53">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（九）完成县委、县政府交办的其他工作。</w:t>
      </w:r>
    </w:p>
    <w:p w14:paraId="6272FB8C">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十）职能转变。县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三医联动”改革，更好保障人民群众就医需求、减轻医药费用负担。</w:t>
      </w:r>
    </w:p>
    <w:p w14:paraId="1BF33A13">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（十一）与县卫生健康局的有关职责分工。县卫生健康局、县医保局等部门在医疗、医保、医药等方面加强制度、政策衔接，建立沟通协商机制，协同推进改革，提高医疗资源使用效率和医疗保障水平。</w:t>
      </w:r>
    </w:p>
    <w:p w14:paraId="77EAB2F2">
      <w:pPr>
        <w:widowControl/>
        <w:spacing w:line="600" w:lineRule="exact"/>
        <w:ind w:firstLine="640" w:firstLineChars="200"/>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155B719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p>
    <w:p w14:paraId="27F27858">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道县医疗保障局</w:t>
      </w:r>
      <w:r>
        <w:rPr>
          <w:rFonts w:hint="eastAsia" w:asciiTheme="minorEastAsia" w:hAnsiTheme="minorEastAsia"/>
          <w:bCs/>
          <w:kern w:val="0"/>
          <w:sz w:val="32"/>
          <w:szCs w:val="32"/>
        </w:rPr>
        <w:t>内设机构包括：</w:t>
      </w:r>
      <w:r>
        <w:rPr>
          <w:rFonts w:hint="eastAsia" w:asciiTheme="minorEastAsia" w:hAnsiTheme="minorEastAsia"/>
          <w:bCs/>
          <w:kern w:val="0"/>
          <w:sz w:val="32"/>
          <w:szCs w:val="32"/>
          <w:lang w:val="en-US" w:eastAsia="zh-CN"/>
        </w:rPr>
        <w:t>我局是县政府工作部门，为正科级行政单位，内设办公室、规划财务和法规股、待遇保障股、医药服务管理股、医药价格和招标采购股、基金监管股共六个股室。</w:t>
      </w:r>
    </w:p>
    <w:p w14:paraId="5D0660D6">
      <w:pPr>
        <w:widowControl/>
        <w:numPr>
          <w:ilvl w:val="0"/>
          <w:numId w:val="1"/>
        </w:numPr>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rPr>
        <w:t>决算单位构成。</w:t>
      </w:r>
    </w:p>
    <w:p w14:paraId="77BC0AC0">
      <w:pPr>
        <w:widowControl/>
        <w:spacing w:line="600" w:lineRule="exact"/>
        <w:ind w:firstLine="640" w:firstLineChars="200"/>
        <w:rPr>
          <w:rFonts w:hint="eastAsia" w:asciiTheme="minorEastAsia" w:hAnsiTheme="minorEastAsia"/>
          <w:bCs/>
          <w:kern w:val="0"/>
          <w:sz w:val="32"/>
          <w:szCs w:val="32"/>
          <w:lang w:val="en-US" w:eastAsia="zh-CN"/>
        </w:rPr>
      </w:pPr>
      <w:r>
        <w:rPr>
          <w:rFonts w:hint="eastAsia" w:asciiTheme="minorEastAsia" w:hAnsiTheme="minorEastAsia"/>
          <w:bCs/>
          <w:kern w:val="0"/>
          <w:sz w:val="32"/>
          <w:szCs w:val="32"/>
          <w:lang w:val="en-US" w:eastAsia="zh-CN"/>
        </w:rPr>
        <w:t>道县医疗保障局2021年部门决算公开单位构成包括：道县医疗保障局只有本级，没有其他二级决算单位，因此，纳入2021年部门决算编制范围的只有道县医疗保障局本级。</w:t>
      </w:r>
    </w:p>
    <w:p w14:paraId="3097DEC9">
      <w:pPr>
        <w:widowControl/>
        <w:spacing w:line="600" w:lineRule="exact"/>
        <w:ind w:firstLine="640" w:firstLineChars="200"/>
        <w:rPr>
          <w:rFonts w:hint="eastAsia" w:asciiTheme="minorEastAsia" w:hAnsiTheme="minorEastAsia"/>
          <w:bCs/>
          <w:kern w:val="0"/>
          <w:sz w:val="32"/>
          <w:szCs w:val="32"/>
          <w:lang w:val="en-US" w:eastAsia="zh-CN"/>
        </w:rPr>
      </w:pPr>
    </w:p>
    <w:p w14:paraId="3BC108C8">
      <w:pPr>
        <w:widowControl/>
        <w:spacing w:line="600" w:lineRule="exact"/>
        <w:ind w:firstLine="640" w:firstLineChars="200"/>
        <w:rPr>
          <w:rFonts w:hint="eastAsia" w:asciiTheme="minorEastAsia" w:hAnsiTheme="minorEastAsia"/>
          <w:bCs/>
          <w:kern w:val="0"/>
          <w:sz w:val="32"/>
          <w:szCs w:val="32"/>
          <w:lang w:val="en-US" w:eastAsia="zh-CN"/>
        </w:rPr>
      </w:pPr>
    </w:p>
    <w:p w14:paraId="6A67E69D">
      <w:pPr>
        <w:jc w:val="center"/>
        <w:rPr>
          <w:rFonts w:ascii="黑体" w:hAnsi="黑体" w:eastAsia="黑体"/>
          <w:sz w:val="28"/>
          <w:szCs w:val="28"/>
        </w:rPr>
      </w:pPr>
    </w:p>
    <w:p w14:paraId="5045927D">
      <w:pPr>
        <w:jc w:val="center"/>
        <w:rPr>
          <w:rFonts w:ascii="黑体" w:hAnsi="黑体" w:eastAsia="黑体"/>
          <w:sz w:val="28"/>
          <w:szCs w:val="28"/>
        </w:rPr>
      </w:pPr>
    </w:p>
    <w:p w14:paraId="4B53D4C3">
      <w:pPr>
        <w:jc w:val="center"/>
        <w:rPr>
          <w:rFonts w:ascii="黑体" w:hAnsi="黑体" w:eastAsia="黑体"/>
          <w:sz w:val="28"/>
          <w:szCs w:val="28"/>
        </w:rPr>
      </w:pPr>
    </w:p>
    <w:p w14:paraId="012F577C">
      <w:pPr>
        <w:jc w:val="center"/>
        <w:rPr>
          <w:rFonts w:ascii="黑体" w:hAnsi="黑体" w:eastAsia="黑体"/>
          <w:sz w:val="28"/>
          <w:szCs w:val="28"/>
        </w:rPr>
      </w:pPr>
    </w:p>
    <w:p w14:paraId="397EFCEF">
      <w:pPr>
        <w:jc w:val="both"/>
        <w:rPr>
          <w:rFonts w:ascii="黑体" w:hAnsi="黑体" w:eastAsia="黑体"/>
          <w:sz w:val="28"/>
          <w:szCs w:val="28"/>
        </w:rPr>
      </w:pPr>
    </w:p>
    <w:p w14:paraId="721ADF97">
      <w:pPr>
        <w:jc w:val="center"/>
        <w:rPr>
          <w:rFonts w:ascii="黑体" w:hAnsi="黑体" w:eastAsia="黑体"/>
          <w:sz w:val="28"/>
          <w:szCs w:val="28"/>
        </w:rPr>
      </w:pPr>
    </w:p>
    <w:p w14:paraId="7857C7F0">
      <w:pPr>
        <w:jc w:val="center"/>
        <w:rPr>
          <w:rFonts w:ascii="黑体" w:hAnsi="黑体" w:eastAsia="黑体"/>
          <w:sz w:val="28"/>
          <w:szCs w:val="28"/>
        </w:rPr>
      </w:pPr>
    </w:p>
    <w:p w14:paraId="58CF23DF">
      <w:pPr>
        <w:jc w:val="both"/>
        <w:rPr>
          <w:sz w:val="72"/>
          <w:szCs w:val="72"/>
        </w:rPr>
      </w:pPr>
    </w:p>
    <w:p w14:paraId="6E735721">
      <w:pPr>
        <w:jc w:val="center"/>
        <w:rPr>
          <w:sz w:val="72"/>
          <w:szCs w:val="72"/>
        </w:rPr>
      </w:pPr>
    </w:p>
    <w:p w14:paraId="756D94A7">
      <w:pPr>
        <w:jc w:val="center"/>
        <w:rPr>
          <w:sz w:val="72"/>
          <w:szCs w:val="72"/>
        </w:rPr>
      </w:pPr>
    </w:p>
    <w:p w14:paraId="3FFE186C">
      <w:pPr>
        <w:jc w:val="center"/>
        <w:rPr>
          <w:sz w:val="72"/>
          <w:szCs w:val="72"/>
        </w:rPr>
      </w:pPr>
      <w:r>
        <w:rPr>
          <w:rFonts w:hint="eastAsia"/>
          <w:sz w:val="72"/>
          <w:szCs w:val="72"/>
        </w:rPr>
        <w:t>第二部分</w:t>
      </w:r>
    </w:p>
    <w:p w14:paraId="35E285B2">
      <w:pPr>
        <w:jc w:val="center"/>
        <w:rPr>
          <w:sz w:val="72"/>
          <w:szCs w:val="72"/>
        </w:rPr>
      </w:pPr>
    </w:p>
    <w:p w14:paraId="644379C3">
      <w:pPr>
        <w:jc w:val="center"/>
        <w:rPr>
          <w:sz w:val="72"/>
          <w:szCs w:val="72"/>
        </w:rPr>
      </w:pPr>
      <w:r>
        <w:rPr>
          <w:rFonts w:hint="eastAsia"/>
          <w:sz w:val="72"/>
          <w:szCs w:val="72"/>
        </w:rPr>
        <w:t>部门决算表</w:t>
      </w:r>
    </w:p>
    <w:p w14:paraId="7984500B">
      <w:pPr>
        <w:jc w:val="center"/>
        <w:rPr>
          <w:sz w:val="72"/>
          <w:szCs w:val="72"/>
        </w:rPr>
      </w:pPr>
    </w:p>
    <w:p w14:paraId="59940D33">
      <w:pPr>
        <w:jc w:val="center"/>
        <w:rPr>
          <w:sz w:val="72"/>
          <w:szCs w:val="72"/>
        </w:rPr>
      </w:pPr>
    </w:p>
    <w:p w14:paraId="7A3951BA">
      <w:pPr>
        <w:jc w:val="center"/>
        <w:rPr>
          <w:sz w:val="72"/>
          <w:szCs w:val="72"/>
        </w:rPr>
      </w:pPr>
    </w:p>
    <w:p w14:paraId="5D83E0E5">
      <w:pPr>
        <w:jc w:val="center"/>
        <w:rPr>
          <w:sz w:val="72"/>
          <w:szCs w:val="72"/>
        </w:rPr>
      </w:pPr>
    </w:p>
    <w:p w14:paraId="30123CD6">
      <w:pPr>
        <w:jc w:val="center"/>
        <w:rPr>
          <w:sz w:val="72"/>
          <w:szCs w:val="72"/>
        </w:rPr>
      </w:pPr>
    </w:p>
    <w:p w14:paraId="405625EC">
      <w:pPr>
        <w:jc w:val="center"/>
        <w:rPr>
          <w:sz w:val="72"/>
          <w:szCs w:val="72"/>
        </w:rPr>
      </w:pPr>
    </w:p>
    <w:p w14:paraId="4A9AB188">
      <w:pPr>
        <w:jc w:val="left"/>
        <w:rPr>
          <w:sz w:val="32"/>
          <w:szCs w:val="32"/>
        </w:rPr>
      </w:pPr>
    </w:p>
    <w:p w14:paraId="51B8C0B0">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052D9922">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29B39B6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0E6EA2A5">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416DEAE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68455CE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0D4DDF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898B6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5C25CD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11C0EB7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76FC3B61">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0777C3E7">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val="en-US" w:eastAsia="zh-CN"/>
              </w:rPr>
              <w:t>道县医疗保障局</w:t>
            </w:r>
          </w:p>
        </w:tc>
        <w:tc>
          <w:tcPr>
            <w:tcW w:w="697" w:type="dxa"/>
            <w:gridSpan w:val="2"/>
            <w:tcBorders>
              <w:top w:val="nil"/>
              <w:left w:val="nil"/>
              <w:bottom w:val="nil"/>
              <w:right w:val="nil"/>
            </w:tcBorders>
            <w:shd w:val="clear" w:color="000000" w:fill="FFFFFF"/>
            <w:noWrap/>
            <w:vAlign w:val="center"/>
          </w:tcPr>
          <w:p w14:paraId="0A842E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2CD021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6D536ED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1D0272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20CC00F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F5A4987">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84BDD4C">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793CC4C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5EC325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A0817C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1121C84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0FE25D6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6E0B92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02B6B13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78FC828">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4BC449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BE1B42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00E2830A">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76026DC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F7D69D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068B7A37">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0E3C1F7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59D9E7F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2923E9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1A28D0D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68C6B24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39,973.90</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A74005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6EEA088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55F50B5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31.79</w:t>
            </w:r>
          </w:p>
        </w:tc>
      </w:tr>
      <w:tr w14:paraId="0EC42FA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8264F9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868C5D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296645E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79.91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C6A31C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5AD082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635E2165">
            <w:pPr>
              <w:jc w:val="right"/>
              <w:rPr>
                <w:rFonts w:ascii="宋体" w:hAnsi="宋体" w:eastAsia="宋体" w:cs="宋体"/>
                <w:kern w:val="0"/>
                <w:sz w:val="22"/>
              </w:rPr>
            </w:pPr>
          </w:p>
        </w:tc>
      </w:tr>
      <w:tr w14:paraId="40E3F29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0FDF38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E75B91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2FF9660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B8AEF8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3633F57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E92D0F3">
            <w:pPr>
              <w:jc w:val="right"/>
              <w:rPr>
                <w:rFonts w:ascii="宋体" w:hAnsi="宋体" w:eastAsia="宋体" w:cs="宋体"/>
                <w:kern w:val="0"/>
                <w:sz w:val="22"/>
              </w:rPr>
            </w:pPr>
          </w:p>
        </w:tc>
      </w:tr>
      <w:tr w14:paraId="0893C46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D3C31D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68C7BD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5A0890C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6BCD0A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319ECB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187461C1">
            <w:pPr>
              <w:jc w:val="right"/>
              <w:rPr>
                <w:rFonts w:ascii="宋体" w:hAnsi="宋体" w:eastAsia="宋体" w:cs="宋体"/>
                <w:kern w:val="0"/>
                <w:sz w:val="22"/>
              </w:rPr>
            </w:pPr>
          </w:p>
        </w:tc>
      </w:tr>
      <w:tr w14:paraId="6EA6DD3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6973A5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12F3914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6FB75B2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EC0224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169988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6EF76E15">
            <w:pPr>
              <w:jc w:val="right"/>
              <w:rPr>
                <w:rFonts w:ascii="宋体" w:hAnsi="宋体" w:eastAsia="宋体" w:cs="宋体"/>
                <w:kern w:val="0"/>
                <w:sz w:val="22"/>
              </w:rPr>
            </w:pPr>
          </w:p>
        </w:tc>
      </w:tr>
      <w:tr w14:paraId="2548615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0D309B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3A1D5A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BE34FF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41EAE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640626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2ABEC92B">
            <w:pPr>
              <w:jc w:val="right"/>
              <w:rPr>
                <w:rFonts w:ascii="宋体" w:hAnsi="宋体" w:eastAsia="宋体" w:cs="宋体"/>
                <w:kern w:val="0"/>
                <w:sz w:val="22"/>
              </w:rPr>
            </w:pPr>
          </w:p>
        </w:tc>
      </w:tr>
      <w:tr w14:paraId="758583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63D557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05A9129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3430A59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321D76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36A4484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2D306605">
            <w:pPr>
              <w:jc w:val="right"/>
              <w:rPr>
                <w:rFonts w:ascii="宋体" w:hAnsi="宋体" w:eastAsia="宋体" w:cs="宋体"/>
                <w:kern w:val="0"/>
                <w:sz w:val="22"/>
              </w:rPr>
            </w:pPr>
          </w:p>
        </w:tc>
      </w:tr>
      <w:tr w14:paraId="069D06C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198B54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49C7DF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18A4D82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C1EE52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537DEAA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5504449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264.39</w:t>
            </w:r>
          </w:p>
        </w:tc>
      </w:tr>
      <w:tr w14:paraId="38C4059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BBE596C">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9C4413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35368BA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5F3890F">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3EA24AA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4AFE9885">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39,844.69</w:t>
            </w:r>
          </w:p>
        </w:tc>
      </w:tr>
      <w:tr w14:paraId="4B08649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9F8E59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8B59C9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259FF35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58B4C4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50B1F45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178562B5">
            <w:pPr>
              <w:jc w:val="right"/>
              <w:rPr>
                <w:rFonts w:hint="eastAsia" w:ascii="宋体" w:hAnsi="宋体" w:eastAsia="宋体" w:cs="宋体"/>
                <w:b/>
                <w:bCs/>
                <w:kern w:val="0"/>
                <w:sz w:val="22"/>
              </w:rPr>
            </w:pPr>
          </w:p>
        </w:tc>
      </w:tr>
      <w:tr w14:paraId="2F56C95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BB59AA9">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F53EB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3E8B9E0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539363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4DA3316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4A01D270">
            <w:pPr>
              <w:jc w:val="right"/>
              <w:rPr>
                <w:rFonts w:hint="eastAsia" w:ascii="宋体" w:hAnsi="宋体" w:eastAsia="宋体" w:cs="宋体"/>
                <w:b/>
                <w:bCs/>
                <w:kern w:val="0"/>
                <w:sz w:val="22"/>
              </w:rPr>
            </w:pPr>
          </w:p>
        </w:tc>
      </w:tr>
      <w:tr w14:paraId="088881D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4E3227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04241D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710A139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CC463A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2E56AEE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3FBC0AD9">
            <w:pPr>
              <w:jc w:val="right"/>
              <w:rPr>
                <w:rFonts w:hint="eastAsia" w:ascii="宋体" w:hAnsi="宋体" w:eastAsia="宋体" w:cs="宋体"/>
                <w:b/>
                <w:bCs/>
                <w:kern w:val="0"/>
                <w:sz w:val="22"/>
              </w:rPr>
            </w:pPr>
          </w:p>
        </w:tc>
      </w:tr>
      <w:tr w14:paraId="30646CE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4B96E2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6E9B3D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2DAEDD6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6E0ACA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0BDCE49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199C54DC">
            <w:pPr>
              <w:jc w:val="right"/>
              <w:rPr>
                <w:rFonts w:hint="eastAsia" w:ascii="宋体" w:hAnsi="宋体" w:eastAsia="宋体" w:cs="宋体"/>
                <w:b/>
                <w:bCs/>
                <w:kern w:val="0"/>
                <w:sz w:val="22"/>
              </w:rPr>
            </w:pPr>
          </w:p>
        </w:tc>
      </w:tr>
      <w:tr w14:paraId="489F750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D6578B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C6B0A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191E933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00E83B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2F3EEB4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2B2A5005">
            <w:pPr>
              <w:jc w:val="right"/>
              <w:rPr>
                <w:rFonts w:hint="eastAsia" w:ascii="宋体" w:hAnsi="宋体" w:eastAsia="宋体" w:cs="宋体"/>
                <w:b/>
                <w:bCs/>
                <w:kern w:val="0"/>
                <w:sz w:val="22"/>
              </w:rPr>
            </w:pPr>
          </w:p>
        </w:tc>
      </w:tr>
      <w:tr w14:paraId="1F48270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301A69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11CD24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5F13D0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665EE3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7802DC2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19562EBB">
            <w:pPr>
              <w:jc w:val="right"/>
              <w:rPr>
                <w:rFonts w:hint="eastAsia" w:ascii="宋体" w:hAnsi="宋体" w:eastAsia="宋体" w:cs="宋体"/>
                <w:b/>
                <w:bCs/>
                <w:kern w:val="0"/>
                <w:sz w:val="22"/>
              </w:rPr>
            </w:pPr>
          </w:p>
        </w:tc>
      </w:tr>
      <w:tr w14:paraId="4EDCF0E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9C8592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E89EAE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4EF73BE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F96556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7F9F2AC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2B5E03D">
            <w:pPr>
              <w:jc w:val="right"/>
              <w:rPr>
                <w:rFonts w:hint="eastAsia" w:ascii="宋体" w:hAnsi="宋体" w:eastAsia="宋体" w:cs="宋体"/>
                <w:b/>
                <w:bCs/>
                <w:kern w:val="0"/>
                <w:sz w:val="22"/>
              </w:rPr>
            </w:pPr>
          </w:p>
        </w:tc>
      </w:tr>
      <w:tr w14:paraId="00A7A4F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709C37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5B08DB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4CA72D3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91925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144C97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492B36F2">
            <w:pPr>
              <w:jc w:val="right"/>
              <w:rPr>
                <w:rFonts w:hint="eastAsia" w:ascii="宋体" w:hAnsi="宋体" w:eastAsia="宋体" w:cs="宋体"/>
                <w:b/>
                <w:bCs/>
                <w:kern w:val="0"/>
                <w:sz w:val="22"/>
              </w:rPr>
            </w:pPr>
          </w:p>
        </w:tc>
      </w:tr>
      <w:tr w14:paraId="4AF864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B81649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D49BC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4EBEFF8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915100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53E2242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5A24BF84">
            <w:pPr>
              <w:jc w:val="right"/>
              <w:rPr>
                <w:rFonts w:hint="eastAsia" w:ascii="宋体" w:hAnsi="宋体" w:eastAsia="宋体" w:cs="宋体"/>
                <w:b/>
                <w:bCs/>
                <w:kern w:val="0"/>
                <w:sz w:val="22"/>
              </w:rPr>
            </w:pPr>
          </w:p>
        </w:tc>
      </w:tr>
      <w:tr w14:paraId="5730564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C2960F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8AC05F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4AF5A33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7DE9AF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089D8AE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50074615">
            <w:pPr>
              <w:jc w:val="right"/>
              <w:rPr>
                <w:rFonts w:hint="eastAsia" w:ascii="宋体" w:hAnsi="宋体" w:eastAsia="宋体" w:cs="宋体"/>
                <w:b/>
                <w:bCs/>
                <w:kern w:val="0"/>
                <w:sz w:val="22"/>
              </w:rPr>
            </w:pPr>
          </w:p>
        </w:tc>
      </w:tr>
      <w:tr w14:paraId="00A563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D579CF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91DD02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1CEED85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0F45C3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66E041D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1A2BABA8">
            <w:pPr>
              <w:jc w:val="right"/>
              <w:rPr>
                <w:rFonts w:hint="eastAsia" w:ascii="宋体" w:hAnsi="宋体" w:eastAsia="宋体" w:cs="宋体"/>
                <w:b/>
                <w:bCs/>
                <w:kern w:val="0"/>
                <w:sz w:val="22"/>
              </w:rPr>
            </w:pPr>
          </w:p>
        </w:tc>
      </w:tr>
      <w:tr w14:paraId="365E34C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39AAB1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819E1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497A539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913DDA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634EE7A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484BE99F">
            <w:pPr>
              <w:jc w:val="right"/>
              <w:rPr>
                <w:rFonts w:hint="eastAsia" w:ascii="宋体" w:hAnsi="宋体" w:eastAsia="宋体" w:cs="宋体"/>
                <w:b/>
                <w:bCs/>
                <w:kern w:val="0"/>
                <w:sz w:val="22"/>
              </w:rPr>
            </w:pPr>
          </w:p>
        </w:tc>
      </w:tr>
      <w:tr w14:paraId="4B25AFE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8B307D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125DA8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2A85257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6E776A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08112C8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1B2E2EC3">
            <w:pPr>
              <w:jc w:val="right"/>
              <w:rPr>
                <w:rFonts w:hint="eastAsia" w:ascii="宋体" w:hAnsi="宋体" w:eastAsia="宋体" w:cs="宋体"/>
                <w:b/>
                <w:bCs/>
                <w:kern w:val="0"/>
                <w:sz w:val="22"/>
              </w:rPr>
            </w:pPr>
          </w:p>
        </w:tc>
      </w:tr>
      <w:tr w14:paraId="4DF1517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DF57F1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87E757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5E9543C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314C69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6B3DB8C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5EE47411">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79.91</w:t>
            </w:r>
          </w:p>
        </w:tc>
      </w:tr>
      <w:tr w14:paraId="25E1345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D58FF54">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635A6B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155386A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8F59BA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5C89BC3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20DB2B1D">
            <w:pPr>
              <w:jc w:val="right"/>
              <w:rPr>
                <w:rFonts w:hint="eastAsia" w:ascii="宋体" w:hAnsi="宋体" w:eastAsia="宋体" w:cs="宋体"/>
                <w:b/>
                <w:bCs/>
                <w:kern w:val="0"/>
                <w:sz w:val="22"/>
              </w:rPr>
            </w:pPr>
          </w:p>
        </w:tc>
      </w:tr>
      <w:tr w14:paraId="7236D40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F6CDB8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E3E778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3592512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F2776B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4967127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57DDFDEA">
            <w:pPr>
              <w:jc w:val="right"/>
              <w:rPr>
                <w:rFonts w:hint="eastAsia" w:ascii="宋体" w:hAnsi="宋体" w:eastAsia="宋体" w:cs="宋体"/>
                <w:b/>
                <w:bCs/>
                <w:kern w:val="0"/>
                <w:sz w:val="22"/>
              </w:rPr>
            </w:pPr>
          </w:p>
        </w:tc>
      </w:tr>
      <w:tr w14:paraId="1D3952A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7987B7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7C21B0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4D46761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B95E7C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6A57848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35F1BC81">
            <w:pPr>
              <w:jc w:val="right"/>
              <w:rPr>
                <w:rFonts w:hint="eastAsia" w:ascii="宋体" w:hAnsi="宋体" w:eastAsia="宋体" w:cs="宋体"/>
                <w:b/>
                <w:bCs/>
                <w:kern w:val="0"/>
                <w:sz w:val="22"/>
              </w:rPr>
            </w:pPr>
          </w:p>
        </w:tc>
      </w:tr>
      <w:tr w14:paraId="3A91366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1E45C3">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49E25EC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30EA83DA">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40,053.81</w:t>
            </w:r>
          </w:p>
        </w:tc>
        <w:tc>
          <w:tcPr>
            <w:tcW w:w="3798" w:type="dxa"/>
            <w:gridSpan w:val="3"/>
            <w:tcBorders>
              <w:top w:val="nil"/>
              <w:left w:val="nil"/>
              <w:bottom w:val="single" w:color="auto" w:sz="4" w:space="0"/>
              <w:right w:val="single" w:color="auto" w:sz="4" w:space="0"/>
            </w:tcBorders>
            <w:shd w:val="clear" w:color="auto" w:fill="auto"/>
            <w:noWrap/>
            <w:vAlign w:val="center"/>
          </w:tcPr>
          <w:p w14:paraId="24D647B2">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566C121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4512FA08">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40,220.78</w:t>
            </w:r>
          </w:p>
        </w:tc>
      </w:tr>
      <w:tr w14:paraId="6DFA785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28D1F82">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7B3962E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4BE6776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0E3B641">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7708FC8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621AA8A6">
            <w:pPr>
              <w:jc w:val="right"/>
              <w:rPr>
                <w:rFonts w:ascii="宋体" w:hAnsi="宋体" w:eastAsia="宋体" w:cs="宋体"/>
                <w:kern w:val="0"/>
                <w:sz w:val="22"/>
              </w:rPr>
            </w:pPr>
          </w:p>
        </w:tc>
      </w:tr>
      <w:tr w14:paraId="735B5D4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FF0CC5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098405F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633E784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166.97</w:t>
            </w:r>
          </w:p>
        </w:tc>
        <w:tc>
          <w:tcPr>
            <w:tcW w:w="3798" w:type="dxa"/>
            <w:gridSpan w:val="3"/>
            <w:tcBorders>
              <w:top w:val="nil"/>
              <w:left w:val="nil"/>
              <w:bottom w:val="single" w:color="auto" w:sz="4" w:space="0"/>
              <w:right w:val="single" w:color="auto" w:sz="4" w:space="0"/>
            </w:tcBorders>
            <w:shd w:val="clear" w:color="auto" w:fill="auto"/>
            <w:noWrap/>
            <w:vAlign w:val="center"/>
          </w:tcPr>
          <w:p w14:paraId="1319D1E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1765F9C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5653AF56">
            <w:pPr>
              <w:jc w:val="right"/>
              <w:rPr>
                <w:rFonts w:ascii="宋体" w:hAnsi="宋体" w:eastAsia="宋体" w:cs="宋体"/>
                <w:kern w:val="0"/>
                <w:sz w:val="22"/>
              </w:rPr>
            </w:pPr>
          </w:p>
        </w:tc>
      </w:tr>
      <w:tr w14:paraId="3B1CCA5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69126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2D9C1A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3F01C24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659BD2F">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EBA6D2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204FFBBD">
            <w:pPr>
              <w:jc w:val="left"/>
              <w:rPr>
                <w:rFonts w:ascii="宋体" w:hAnsi="宋体" w:eastAsia="宋体" w:cs="宋体"/>
                <w:kern w:val="0"/>
                <w:sz w:val="22"/>
              </w:rPr>
            </w:pPr>
          </w:p>
        </w:tc>
      </w:tr>
      <w:tr w14:paraId="632AF80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3DB8DA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7A52437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7942A14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40,220.78</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DE1C45B">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5CEC6F3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69417F55">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40,220.78</w:t>
            </w:r>
          </w:p>
        </w:tc>
      </w:tr>
      <w:tr w14:paraId="70E13559">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75BDF195">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14:paraId="53B9D79E">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bl>
    <w:p w14:paraId="4CAF43B5">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5386" w:type="dxa"/>
        <w:tblInd w:w="0" w:type="dxa"/>
        <w:tblLayout w:type="fixed"/>
        <w:tblCellMar>
          <w:top w:w="0" w:type="dxa"/>
          <w:left w:w="0" w:type="dxa"/>
          <w:bottom w:w="0" w:type="dxa"/>
          <w:right w:w="0" w:type="dxa"/>
        </w:tblCellMar>
      </w:tblPr>
      <w:tblGrid>
        <w:gridCol w:w="1030"/>
        <w:gridCol w:w="74"/>
        <w:gridCol w:w="2266"/>
        <w:gridCol w:w="1440"/>
        <w:gridCol w:w="1764"/>
        <w:gridCol w:w="1632"/>
        <w:gridCol w:w="1461"/>
        <w:gridCol w:w="1671"/>
        <w:gridCol w:w="1671"/>
        <w:gridCol w:w="2377"/>
      </w:tblGrid>
      <w:tr w14:paraId="13F6AC46">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3E9054B0">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7E1938A0">
        <w:tblPrEx>
          <w:tblCellMar>
            <w:top w:w="0" w:type="dxa"/>
            <w:left w:w="0" w:type="dxa"/>
            <w:bottom w:w="0" w:type="dxa"/>
            <w:right w:w="0" w:type="dxa"/>
          </w:tblCellMar>
        </w:tblPrEx>
        <w:trPr>
          <w:trHeight w:val="285" w:hRule="atLeast"/>
        </w:trPr>
        <w:tc>
          <w:tcPr>
            <w:tcW w:w="1030" w:type="dxa"/>
            <w:tcBorders>
              <w:top w:val="nil"/>
              <w:left w:val="nil"/>
              <w:bottom w:val="nil"/>
              <w:right w:val="nil"/>
            </w:tcBorders>
            <w:shd w:val="clear" w:color="000000" w:fill="FFFFFF"/>
            <w:noWrap/>
            <w:tcMar>
              <w:top w:w="15" w:type="dxa"/>
              <w:left w:w="15" w:type="dxa"/>
              <w:bottom w:w="0" w:type="dxa"/>
              <w:right w:w="15" w:type="dxa"/>
            </w:tcMar>
            <w:vAlign w:val="center"/>
          </w:tcPr>
          <w:p w14:paraId="0DCDC4D2">
            <w:pPr>
              <w:jc w:val="right"/>
              <w:rPr>
                <w:rFonts w:ascii="宋体" w:hAnsi="宋体" w:eastAsia="宋体" w:cs="宋体"/>
                <w:sz w:val="24"/>
                <w:szCs w:val="24"/>
              </w:rPr>
            </w:pPr>
            <w:r>
              <w:rPr>
                <w:rFonts w:hint="eastAsia"/>
              </w:rPr>
              <w:t>　</w:t>
            </w:r>
          </w:p>
        </w:tc>
        <w:tc>
          <w:tcPr>
            <w:tcW w:w="74" w:type="dxa"/>
            <w:tcBorders>
              <w:top w:val="nil"/>
              <w:left w:val="nil"/>
              <w:bottom w:val="nil"/>
              <w:right w:val="nil"/>
            </w:tcBorders>
            <w:shd w:val="clear" w:color="000000" w:fill="FFFFFF"/>
            <w:noWrap/>
            <w:tcMar>
              <w:top w:w="15" w:type="dxa"/>
              <w:left w:w="15" w:type="dxa"/>
              <w:bottom w:w="0" w:type="dxa"/>
              <w:right w:w="15" w:type="dxa"/>
            </w:tcMar>
            <w:vAlign w:val="center"/>
          </w:tcPr>
          <w:p w14:paraId="602BA8A9">
            <w:pPr>
              <w:jc w:val="right"/>
              <w:rPr>
                <w:rFonts w:ascii="宋体" w:hAnsi="宋体" w:eastAsia="宋体" w:cs="宋体"/>
                <w:sz w:val="24"/>
                <w:szCs w:val="24"/>
              </w:rPr>
            </w:pPr>
            <w:r>
              <w:rPr>
                <w:rFonts w:hint="eastAsia"/>
              </w:rPr>
              <w:t>　</w:t>
            </w:r>
          </w:p>
        </w:tc>
        <w:tc>
          <w:tcPr>
            <w:tcW w:w="2266" w:type="dxa"/>
            <w:tcBorders>
              <w:top w:val="nil"/>
              <w:left w:val="nil"/>
              <w:bottom w:val="nil"/>
              <w:right w:val="nil"/>
            </w:tcBorders>
            <w:shd w:val="clear" w:color="000000" w:fill="FFFFFF"/>
            <w:noWrap/>
            <w:tcMar>
              <w:top w:w="15" w:type="dxa"/>
              <w:left w:w="15" w:type="dxa"/>
              <w:bottom w:w="0" w:type="dxa"/>
              <w:right w:w="15" w:type="dxa"/>
            </w:tcMar>
            <w:vAlign w:val="center"/>
          </w:tcPr>
          <w:p w14:paraId="475D83A3">
            <w:pPr>
              <w:jc w:val="right"/>
              <w:rPr>
                <w:rFonts w:ascii="宋体" w:hAnsi="宋体" w:eastAsia="宋体" w:cs="宋体"/>
                <w:sz w:val="24"/>
                <w:szCs w:val="24"/>
              </w:rPr>
            </w:pPr>
            <w:r>
              <w:rPr>
                <w:rFonts w:hint="eastAsia"/>
              </w:rPr>
              <w:t>　</w:t>
            </w:r>
          </w:p>
        </w:tc>
        <w:tc>
          <w:tcPr>
            <w:tcW w:w="1440" w:type="dxa"/>
            <w:tcBorders>
              <w:top w:val="nil"/>
              <w:left w:val="nil"/>
              <w:bottom w:val="nil"/>
              <w:right w:val="nil"/>
            </w:tcBorders>
            <w:shd w:val="clear" w:color="000000" w:fill="FFFFFF"/>
            <w:noWrap/>
            <w:tcMar>
              <w:top w:w="15" w:type="dxa"/>
              <w:left w:w="15" w:type="dxa"/>
              <w:bottom w:w="0" w:type="dxa"/>
              <w:right w:w="15" w:type="dxa"/>
            </w:tcMar>
            <w:vAlign w:val="center"/>
          </w:tcPr>
          <w:p w14:paraId="3C28B3C4">
            <w:pPr>
              <w:jc w:val="right"/>
              <w:rPr>
                <w:rFonts w:ascii="宋体" w:hAnsi="宋体" w:eastAsia="宋体" w:cs="宋体"/>
                <w:sz w:val="24"/>
                <w:szCs w:val="24"/>
              </w:rPr>
            </w:pPr>
            <w:r>
              <w:rPr>
                <w:rFonts w:hint="eastAsia"/>
              </w:rPr>
              <w:t>　</w:t>
            </w:r>
          </w:p>
        </w:tc>
        <w:tc>
          <w:tcPr>
            <w:tcW w:w="1764" w:type="dxa"/>
            <w:tcBorders>
              <w:top w:val="nil"/>
              <w:left w:val="nil"/>
              <w:bottom w:val="nil"/>
              <w:right w:val="nil"/>
            </w:tcBorders>
            <w:shd w:val="clear" w:color="000000" w:fill="FFFFFF"/>
            <w:noWrap/>
            <w:tcMar>
              <w:top w:w="15" w:type="dxa"/>
              <w:left w:w="15" w:type="dxa"/>
              <w:bottom w:w="0" w:type="dxa"/>
              <w:right w:w="15" w:type="dxa"/>
            </w:tcMar>
            <w:vAlign w:val="center"/>
          </w:tcPr>
          <w:p w14:paraId="6E23DAF5">
            <w:pPr>
              <w:jc w:val="right"/>
              <w:rPr>
                <w:rFonts w:ascii="宋体" w:hAnsi="宋体" w:eastAsia="宋体" w:cs="宋体"/>
                <w:sz w:val="24"/>
                <w:szCs w:val="24"/>
              </w:rPr>
            </w:pPr>
            <w:r>
              <w:rPr>
                <w:rFonts w:hint="eastAsia"/>
              </w:rPr>
              <w:t>　</w:t>
            </w:r>
          </w:p>
        </w:tc>
        <w:tc>
          <w:tcPr>
            <w:tcW w:w="1632" w:type="dxa"/>
            <w:tcBorders>
              <w:top w:val="nil"/>
              <w:left w:val="nil"/>
              <w:bottom w:val="nil"/>
              <w:right w:val="nil"/>
            </w:tcBorders>
            <w:shd w:val="clear" w:color="000000" w:fill="FFFFFF"/>
            <w:noWrap/>
            <w:tcMar>
              <w:top w:w="15" w:type="dxa"/>
              <w:left w:w="15" w:type="dxa"/>
              <w:bottom w:w="0" w:type="dxa"/>
              <w:right w:w="15" w:type="dxa"/>
            </w:tcMar>
            <w:vAlign w:val="center"/>
          </w:tcPr>
          <w:p w14:paraId="17231B6C">
            <w:pPr>
              <w:jc w:val="right"/>
              <w:rPr>
                <w:rFonts w:ascii="宋体" w:hAnsi="宋体" w:eastAsia="宋体" w:cs="宋体"/>
                <w:sz w:val="24"/>
                <w:szCs w:val="24"/>
              </w:rPr>
            </w:pPr>
            <w:r>
              <w:rPr>
                <w:rFonts w:hint="eastAsia"/>
              </w:rPr>
              <w:t>　</w:t>
            </w:r>
          </w:p>
        </w:tc>
        <w:tc>
          <w:tcPr>
            <w:tcW w:w="1461" w:type="dxa"/>
            <w:tcBorders>
              <w:top w:val="nil"/>
              <w:left w:val="nil"/>
              <w:bottom w:val="nil"/>
              <w:right w:val="nil"/>
            </w:tcBorders>
            <w:shd w:val="clear" w:color="000000" w:fill="FFFFFF"/>
            <w:noWrap/>
            <w:tcMar>
              <w:top w:w="15" w:type="dxa"/>
              <w:left w:w="15" w:type="dxa"/>
              <w:bottom w:w="0" w:type="dxa"/>
              <w:right w:w="15" w:type="dxa"/>
            </w:tcMar>
            <w:vAlign w:val="center"/>
          </w:tcPr>
          <w:p w14:paraId="4FD25A2D">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3662AC48">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26D0F5FC">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14:paraId="4BFED2AB">
            <w:pPr>
              <w:jc w:val="right"/>
              <w:rPr>
                <w:rFonts w:ascii="宋体" w:hAnsi="宋体" w:eastAsia="宋体" w:cs="宋体"/>
                <w:color w:val="000000"/>
                <w:sz w:val="20"/>
                <w:szCs w:val="20"/>
              </w:rPr>
            </w:pPr>
            <w:r>
              <w:rPr>
                <w:rFonts w:hint="eastAsia"/>
                <w:color w:val="000000"/>
                <w:sz w:val="20"/>
                <w:szCs w:val="20"/>
              </w:rPr>
              <w:t>公开02表</w:t>
            </w:r>
          </w:p>
        </w:tc>
      </w:tr>
      <w:tr w14:paraId="65B8ECF8">
        <w:tblPrEx>
          <w:tblCellMar>
            <w:top w:w="0" w:type="dxa"/>
            <w:left w:w="0" w:type="dxa"/>
            <w:bottom w:w="0" w:type="dxa"/>
            <w:right w:w="0" w:type="dxa"/>
          </w:tblCellMar>
        </w:tblPrEx>
        <w:trPr>
          <w:trHeight w:val="285" w:hRule="atLeast"/>
        </w:trPr>
        <w:tc>
          <w:tcPr>
            <w:tcW w:w="110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09A9C1C">
            <w:pPr>
              <w:rPr>
                <w:rFonts w:ascii="宋体" w:hAnsi="宋体" w:eastAsia="宋体" w:cs="宋体"/>
                <w:color w:val="000000"/>
                <w:sz w:val="20"/>
                <w:szCs w:val="20"/>
              </w:rPr>
            </w:pPr>
            <w:r>
              <w:rPr>
                <w:rFonts w:hint="eastAsia"/>
                <w:color w:val="000000"/>
                <w:sz w:val="20"/>
                <w:szCs w:val="20"/>
              </w:rPr>
              <w:t>部门：</w:t>
            </w:r>
          </w:p>
        </w:tc>
        <w:tc>
          <w:tcPr>
            <w:tcW w:w="2266" w:type="dxa"/>
            <w:tcBorders>
              <w:top w:val="nil"/>
              <w:left w:val="nil"/>
              <w:bottom w:val="nil"/>
              <w:right w:val="nil"/>
            </w:tcBorders>
            <w:shd w:val="clear" w:color="000000" w:fill="FFFFFF"/>
            <w:noWrap/>
            <w:tcMar>
              <w:top w:w="15" w:type="dxa"/>
              <w:left w:w="15" w:type="dxa"/>
              <w:bottom w:w="0" w:type="dxa"/>
              <w:right w:w="15" w:type="dxa"/>
            </w:tcMar>
            <w:vAlign w:val="center"/>
          </w:tcPr>
          <w:p w14:paraId="56008454">
            <w:pPr>
              <w:jc w:val="left"/>
              <w:rPr>
                <w:rFonts w:ascii="宋体" w:hAnsi="宋体" w:eastAsia="宋体" w:cs="宋体"/>
                <w:sz w:val="24"/>
                <w:szCs w:val="24"/>
              </w:rPr>
            </w:pPr>
            <w:r>
              <w:rPr>
                <w:rFonts w:hint="eastAsia" w:ascii="宋体" w:hAnsi="宋体" w:eastAsia="宋体" w:cs="宋体"/>
                <w:color w:val="000000"/>
                <w:kern w:val="0"/>
                <w:sz w:val="20"/>
                <w:szCs w:val="20"/>
                <w:lang w:val="en-US" w:eastAsia="zh-CN"/>
              </w:rPr>
              <w:t>道县医疗保障局</w:t>
            </w:r>
            <w:r>
              <w:rPr>
                <w:rFonts w:hint="eastAsia"/>
              </w:rPr>
              <w:t>　</w:t>
            </w:r>
          </w:p>
        </w:tc>
        <w:tc>
          <w:tcPr>
            <w:tcW w:w="1440" w:type="dxa"/>
            <w:tcBorders>
              <w:top w:val="nil"/>
              <w:left w:val="nil"/>
              <w:bottom w:val="nil"/>
              <w:right w:val="nil"/>
            </w:tcBorders>
            <w:shd w:val="clear" w:color="000000" w:fill="FFFFFF"/>
            <w:noWrap/>
            <w:tcMar>
              <w:top w:w="15" w:type="dxa"/>
              <w:left w:w="15" w:type="dxa"/>
              <w:bottom w:w="0" w:type="dxa"/>
              <w:right w:w="15" w:type="dxa"/>
            </w:tcMar>
            <w:vAlign w:val="center"/>
          </w:tcPr>
          <w:p w14:paraId="7858DBDD">
            <w:pPr>
              <w:jc w:val="right"/>
              <w:rPr>
                <w:rFonts w:ascii="宋体" w:hAnsi="宋体" w:eastAsia="宋体" w:cs="宋体"/>
                <w:sz w:val="24"/>
                <w:szCs w:val="24"/>
              </w:rPr>
            </w:pPr>
            <w:r>
              <w:rPr>
                <w:rFonts w:hint="eastAsia"/>
              </w:rPr>
              <w:t>　</w:t>
            </w:r>
          </w:p>
        </w:tc>
        <w:tc>
          <w:tcPr>
            <w:tcW w:w="1764" w:type="dxa"/>
            <w:tcBorders>
              <w:top w:val="nil"/>
              <w:left w:val="nil"/>
              <w:bottom w:val="nil"/>
              <w:right w:val="nil"/>
            </w:tcBorders>
            <w:shd w:val="clear" w:color="000000" w:fill="FFFFFF"/>
            <w:noWrap/>
            <w:tcMar>
              <w:top w:w="15" w:type="dxa"/>
              <w:left w:w="15" w:type="dxa"/>
              <w:bottom w:w="0" w:type="dxa"/>
              <w:right w:w="15" w:type="dxa"/>
            </w:tcMar>
            <w:vAlign w:val="center"/>
          </w:tcPr>
          <w:p w14:paraId="72E0B2E4">
            <w:pPr>
              <w:jc w:val="right"/>
              <w:rPr>
                <w:rFonts w:ascii="宋体" w:hAnsi="宋体" w:eastAsia="宋体" w:cs="宋体"/>
                <w:sz w:val="24"/>
                <w:szCs w:val="24"/>
              </w:rPr>
            </w:pPr>
            <w:r>
              <w:rPr>
                <w:rFonts w:hint="eastAsia"/>
              </w:rPr>
              <w:t>　</w:t>
            </w:r>
          </w:p>
        </w:tc>
        <w:tc>
          <w:tcPr>
            <w:tcW w:w="1632" w:type="dxa"/>
            <w:tcBorders>
              <w:top w:val="nil"/>
              <w:left w:val="nil"/>
              <w:bottom w:val="nil"/>
              <w:right w:val="nil"/>
            </w:tcBorders>
            <w:shd w:val="clear" w:color="000000" w:fill="FFFFFF"/>
            <w:noWrap/>
            <w:tcMar>
              <w:top w:w="15" w:type="dxa"/>
              <w:left w:w="15" w:type="dxa"/>
              <w:bottom w:w="0" w:type="dxa"/>
              <w:right w:w="15" w:type="dxa"/>
            </w:tcMar>
            <w:vAlign w:val="center"/>
          </w:tcPr>
          <w:p w14:paraId="5BC2EF80">
            <w:pPr>
              <w:jc w:val="center"/>
              <w:rPr>
                <w:rFonts w:ascii="宋体" w:hAnsi="宋体" w:eastAsia="宋体" w:cs="宋体"/>
                <w:color w:val="000000"/>
                <w:sz w:val="20"/>
                <w:szCs w:val="20"/>
              </w:rPr>
            </w:pPr>
            <w:r>
              <w:rPr>
                <w:rFonts w:hint="eastAsia"/>
                <w:color w:val="000000"/>
                <w:sz w:val="20"/>
                <w:szCs w:val="20"/>
              </w:rPr>
              <w:t>　</w:t>
            </w:r>
          </w:p>
        </w:tc>
        <w:tc>
          <w:tcPr>
            <w:tcW w:w="1461" w:type="dxa"/>
            <w:tcBorders>
              <w:top w:val="nil"/>
              <w:left w:val="nil"/>
              <w:bottom w:val="nil"/>
              <w:right w:val="nil"/>
            </w:tcBorders>
            <w:shd w:val="clear" w:color="000000" w:fill="FFFFFF"/>
            <w:noWrap/>
            <w:tcMar>
              <w:top w:w="15" w:type="dxa"/>
              <w:left w:w="15" w:type="dxa"/>
              <w:bottom w:w="0" w:type="dxa"/>
              <w:right w:w="15" w:type="dxa"/>
            </w:tcMar>
            <w:vAlign w:val="center"/>
          </w:tcPr>
          <w:p w14:paraId="73FA5B6C">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08D783C8">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52CFCD88">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14:paraId="699A402A">
            <w:pPr>
              <w:jc w:val="right"/>
              <w:rPr>
                <w:rFonts w:ascii="宋体" w:hAnsi="宋体" w:eastAsia="宋体" w:cs="宋体"/>
                <w:color w:val="000000"/>
                <w:sz w:val="20"/>
                <w:szCs w:val="20"/>
              </w:rPr>
            </w:pPr>
            <w:r>
              <w:rPr>
                <w:rFonts w:hint="eastAsia"/>
                <w:color w:val="000000"/>
                <w:sz w:val="20"/>
                <w:szCs w:val="20"/>
              </w:rPr>
              <w:t>单位：万元</w:t>
            </w:r>
          </w:p>
        </w:tc>
      </w:tr>
      <w:tr w14:paraId="486D5723">
        <w:tblPrEx>
          <w:tblCellMar>
            <w:top w:w="0" w:type="dxa"/>
            <w:left w:w="0" w:type="dxa"/>
            <w:bottom w:w="0" w:type="dxa"/>
            <w:right w:w="0" w:type="dxa"/>
          </w:tblCellMar>
        </w:tblPrEx>
        <w:trPr>
          <w:trHeight w:val="450" w:hRule="atLeast"/>
        </w:trPr>
        <w:tc>
          <w:tcPr>
            <w:tcW w:w="337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EE6BCC">
            <w:pPr>
              <w:jc w:val="center"/>
              <w:rPr>
                <w:rFonts w:ascii="宋体" w:hAnsi="宋体" w:eastAsia="宋体" w:cs="宋体"/>
                <w:sz w:val="24"/>
                <w:szCs w:val="24"/>
              </w:rPr>
            </w:pPr>
            <w:r>
              <w:rPr>
                <w:rFonts w:hint="eastAsia"/>
              </w:rPr>
              <w:t>项    目</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6E9D57">
            <w:pPr>
              <w:jc w:val="center"/>
              <w:rPr>
                <w:rFonts w:ascii="宋体" w:hAnsi="宋体" w:eastAsia="宋体" w:cs="宋体"/>
                <w:sz w:val="24"/>
                <w:szCs w:val="24"/>
              </w:rPr>
            </w:pPr>
            <w:r>
              <w:rPr>
                <w:rFonts w:hint="eastAsia"/>
              </w:rPr>
              <w:t>本年收入合计</w:t>
            </w:r>
          </w:p>
        </w:tc>
        <w:tc>
          <w:tcPr>
            <w:tcW w:w="176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8FAD7C">
            <w:pPr>
              <w:jc w:val="center"/>
              <w:rPr>
                <w:rFonts w:ascii="宋体" w:hAnsi="宋体" w:eastAsia="宋体" w:cs="宋体"/>
                <w:sz w:val="24"/>
                <w:szCs w:val="24"/>
              </w:rPr>
            </w:pPr>
            <w:r>
              <w:rPr>
                <w:rFonts w:hint="eastAsia"/>
              </w:rPr>
              <w:t>财政拨款收入</w:t>
            </w:r>
          </w:p>
        </w:tc>
        <w:tc>
          <w:tcPr>
            <w:tcW w:w="16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9DE7F">
            <w:pPr>
              <w:jc w:val="center"/>
              <w:rPr>
                <w:rFonts w:ascii="宋体" w:hAnsi="宋体" w:eastAsia="宋体" w:cs="宋体"/>
                <w:sz w:val="24"/>
                <w:szCs w:val="24"/>
              </w:rPr>
            </w:pPr>
            <w:r>
              <w:rPr>
                <w:rFonts w:hint="eastAsia"/>
              </w:rPr>
              <w:t>上级补助收入</w:t>
            </w:r>
          </w:p>
        </w:tc>
        <w:tc>
          <w:tcPr>
            <w:tcW w:w="146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955643">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255B44">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3926BE">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953303">
            <w:pPr>
              <w:jc w:val="center"/>
              <w:rPr>
                <w:rFonts w:ascii="宋体" w:hAnsi="宋体" w:eastAsia="宋体" w:cs="宋体"/>
                <w:sz w:val="24"/>
                <w:szCs w:val="24"/>
              </w:rPr>
            </w:pPr>
            <w:r>
              <w:rPr>
                <w:rFonts w:hint="eastAsia"/>
              </w:rPr>
              <w:t>其他收入</w:t>
            </w:r>
          </w:p>
        </w:tc>
      </w:tr>
      <w:tr w14:paraId="0D29119C">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D025B0">
            <w:pPr>
              <w:jc w:val="center"/>
              <w:rPr>
                <w:rFonts w:ascii="宋体" w:hAnsi="宋体" w:eastAsia="宋体" w:cs="宋体"/>
                <w:sz w:val="24"/>
                <w:szCs w:val="24"/>
              </w:rPr>
            </w:pPr>
            <w:r>
              <w:rPr>
                <w:rFonts w:hint="eastAsia"/>
              </w:rPr>
              <w:t>功能分类科目编码</w:t>
            </w:r>
          </w:p>
        </w:tc>
        <w:tc>
          <w:tcPr>
            <w:tcW w:w="226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77BAC8">
            <w:pPr>
              <w:jc w:val="center"/>
              <w:rPr>
                <w:rFonts w:ascii="宋体" w:hAnsi="宋体" w:eastAsia="宋体" w:cs="宋体"/>
                <w:sz w:val="24"/>
                <w:szCs w:val="24"/>
              </w:rPr>
            </w:pPr>
            <w:r>
              <w:rPr>
                <w:rFonts w:hint="eastAsia"/>
              </w:rPr>
              <w:t>科目名称</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2493880">
            <w:pPr>
              <w:rPr>
                <w:rFonts w:ascii="宋体" w:hAnsi="宋体" w:eastAsia="宋体" w:cs="宋体"/>
                <w:sz w:val="24"/>
                <w:szCs w:val="24"/>
              </w:rPr>
            </w:pPr>
          </w:p>
        </w:tc>
        <w:tc>
          <w:tcPr>
            <w:tcW w:w="1764" w:type="dxa"/>
            <w:vMerge w:val="continue"/>
            <w:tcBorders>
              <w:top w:val="single" w:color="auto" w:sz="4" w:space="0"/>
              <w:left w:val="single" w:color="auto" w:sz="4" w:space="0"/>
              <w:bottom w:val="single" w:color="auto" w:sz="4" w:space="0"/>
              <w:right w:val="single" w:color="auto" w:sz="4" w:space="0"/>
            </w:tcBorders>
            <w:vAlign w:val="center"/>
          </w:tcPr>
          <w:p w14:paraId="1A430573">
            <w:pPr>
              <w:rPr>
                <w:rFonts w:ascii="宋体" w:hAnsi="宋体" w:eastAsia="宋体" w:cs="宋体"/>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vAlign w:val="center"/>
          </w:tcPr>
          <w:p w14:paraId="6AB310AA">
            <w:pPr>
              <w:rPr>
                <w:rFonts w:ascii="宋体" w:hAnsi="宋体" w:eastAsia="宋体" w:cs="宋体"/>
                <w:sz w:val="24"/>
                <w:szCs w:val="24"/>
              </w:rPr>
            </w:pPr>
          </w:p>
        </w:tc>
        <w:tc>
          <w:tcPr>
            <w:tcW w:w="1461" w:type="dxa"/>
            <w:vMerge w:val="continue"/>
            <w:tcBorders>
              <w:top w:val="single" w:color="auto" w:sz="4" w:space="0"/>
              <w:left w:val="single" w:color="auto" w:sz="4" w:space="0"/>
              <w:bottom w:val="single" w:color="auto" w:sz="4" w:space="0"/>
              <w:right w:val="single" w:color="auto" w:sz="4" w:space="0"/>
            </w:tcBorders>
            <w:vAlign w:val="center"/>
          </w:tcPr>
          <w:p w14:paraId="10F599AA">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5BA8DA22">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15D81FB9">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7A795617">
            <w:pPr>
              <w:rPr>
                <w:rFonts w:ascii="宋体" w:hAnsi="宋体" w:eastAsia="宋体" w:cs="宋体"/>
                <w:sz w:val="24"/>
                <w:szCs w:val="24"/>
              </w:rPr>
            </w:pPr>
          </w:p>
        </w:tc>
      </w:tr>
      <w:tr w14:paraId="0C78BDEF">
        <w:tblPrEx>
          <w:tblCellMar>
            <w:top w:w="0" w:type="dxa"/>
            <w:left w:w="0" w:type="dxa"/>
            <w:bottom w:w="0" w:type="dxa"/>
            <w:right w:w="0" w:type="dxa"/>
          </w:tblCellMar>
        </w:tblPrEx>
        <w:trPr>
          <w:trHeight w:val="450" w:hRule="atLeast"/>
        </w:trPr>
        <w:tc>
          <w:tcPr>
            <w:tcW w:w="1104" w:type="dxa"/>
            <w:gridSpan w:val="2"/>
            <w:vMerge w:val="continue"/>
            <w:tcBorders>
              <w:top w:val="single" w:color="auto" w:sz="4" w:space="0"/>
              <w:left w:val="single" w:color="auto" w:sz="4" w:space="0"/>
              <w:bottom w:val="single" w:color="auto" w:sz="4" w:space="0"/>
              <w:right w:val="single" w:color="auto" w:sz="4" w:space="0"/>
            </w:tcBorders>
            <w:vAlign w:val="center"/>
          </w:tcPr>
          <w:p w14:paraId="62DBDB81">
            <w:pPr>
              <w:rPr>
                <w:rFonts w:ascii="宋体" w:hAnsi="宋体" w:eastAsia="宋体" w:cs="宋体"/>
                <w:sz w:val="24"/>
                <w:szCs w:val="24"/>
              </w:rPr>
            </w:pPr>
          </w:p>
        </w:tc>
        <w:tc>
          <w:tcPr>
            <w:tcW w:w="2266" w:type="dxa"/>
            <w:vMerge w:val="continue"/>
            <w:tcBorders>
              <w:top w:val="nil"/>
              <w:left w:val="single" w:color="auto" w:sz="4" w:space="0"/>
              <w:bottom w:val="single" w:color="auto" w:sz="4" w:space="0"/>
              <w:right w:val="single" w:color="auto" w:sz="4" w:space="0"/>
            </w:tcBorders>
            <w:vAlign w:val="center"/>
          </w:tcPr>
          <w:p w14:paraId="15339F0E">
            <w:pPr>
              <w:rPr>
                <w:rFonts w:ascii="宋体" w:hAnsi="宋体" w:eastAsia="宋体" w:cs="宋体"/>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69981C39">
            <w:pPr>
              <w:rPr>
                <w:rFonts w:ascii="宋体" w:hAnsi="宋体" w:eastAsia="宋体" w:cs="宋体"/>
                <w:sz w:val="24"/>
                <w:szCs w:val="24"/>
              </w:rPr>
            </w:pPr>
          </w:p>
        </w:tc>
        <w:tc>
          <w:tcPr>
            <w:tcW w:w="1764" w:type="dxa"/>
            <w:vMerge w:val="continue"/>
            <w:tcBorders>
              <w:top w:val="single" w:color="auto" w:sz="4" w:space="0"/>
              <w:left w:val="single" w:color="auto" w:sz="4" w:space="0"/>
              <w:bottom w:val="single" w:color="auto" w:sz="4" w:space="0"/>
              <w:right w:val="single" w:color="auto" w:sz="4" w:space="0"/>
            </w:tcBorders>
            <w:vAlign w:val="center"/>
          </w:tcPr>
          <w:p w14:paraId="39569B99">
            <w:pPr>
              <w:rPr>
                <w:rFonts w:ascii="宋体" w:hAnsi="宋体" w:eastAsia="宋体" w:cs="宋体"/>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vAlign w:val="center"/>
          </w:tcPr>
          <w:p w14:paraId="2C7500A6">
            <w:pPr>
              <w:rPr>
                <w:rFonts w:ascii="宋体" w:hAnsi="宋体" w:eastAsia="宋体" w:cs="宋体"/>
                <w:sz w:val="24"/>
                <w:szCs w:val="24"/>
              </w:rPr>
            </w:pPr>
          </w:p>
        </w:tc>
        <w:tc>
          <w:tcPr>
            <w:tcW w:w="1461" w:type="dxa"/>
            <w:vMerge w:val="continue"/>
            <w:tcBorders>
              <w:top w:val="single" w:color="auto" w:sz="4" w:space="0"/>
              <w:left w:val="single" w:color="auto" w:sz="4" w:space="0"/>
              <w:bottom w:val="single" w:color="auto" w:sz="4" w:space="0"/>
              <w:right w:val="single" w:color="auto" w:sz="4" w:space="0"/>
            </w:tcBorders>
            <w:vAlign w:val="center"/>
          </w:tcPr>
          <w:p w14:paraId="7F4095BD">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2AA4C2AA">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7F22E9DB">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6B21EE32">
            <w:pPr>
              <w:rPr>
                <w:rFonts w:ascii="宋体" w:hAnsi="宋体" w:eastAsia="宋体" w:cs="宋体"/>
                <w:sz w:val="24"/>
                <w:szCs w:val="24"/>
              </w:rPr>
            </w:pPr>
          </w:p>
        </w:tc>
      </w:tr>
      <w:tr w14:paraId="7379443E">
        <w:tblPrEx>
          <w:tblCellMar>
            <w:top w:w="0" w:type="dxa"/>
            <w:left w:w="0" w:type="dxa"/>
            <w:bottom w:w="0" w:type="dxa"/>
            <w:right w:w="0" w:type="dxa"/>
          </w:tblCellMar>
        </w:tblPrEx>
        <w:trPr>
          <w:trHeight w:val="450" w:hRule="atLeast"/>
        </w:trPr>
        <w:tc>
          <w:tcPr>
            <w:tcW w:w="337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FFD50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231EE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7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1017C5">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1CC0F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4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3D52F6">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540FA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AAC9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C84C7">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3D42B260">
        <w:tblPrEx>
          <w:tblCellMar>
            <w:top w:w="0" w:type="dxa"/>
            <w:left w:w="0" w:type="dxa"/>
            <w:bottom w:w="0" w:type="dxa"/>
            <w:right w:w="0" w:type="dxa"/>
          </w:tblCellMar>
        </w:tblPrEx>
        <w:trPr>
          <w:trHeight w:val="450" w:hRule="atLeast"/>
        </w:trPr>
        <w:tc>
          <w:tcPr>
            <w:tcW w:w="337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02037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4F242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40,053.81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0399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40,053.81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C28AC3">
            <w:pPr>
              <w:jc w:val="right"/>
              <w:rPr>
                <w:rFonts w:ascii="宋体" w:hAnsi="宋体" w:eastAsia="宋体" w:cs="宋体"/>
                <w:sz w:val="24"/>
                <w:szCs w:val="24"/>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0545E">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F38B7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06348F">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0824F">
            <w:pPr>
              <w:jc w:val="right"/>
              <w:rPr>
                <w:rFonts w:ascii="宋体" w:hAnsi="宋体" w:eastAsia="宋体" w:cs="宋体"/>
                <w:sz w:val="24"/>
                <w:szCs w:val="24"/>
              </w:rPr>
            </w:pPr>
          </w:p>
        </w:tc>
      </w:tr>
      <w:tr w14:paraId="2ED16DE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2BDBAA">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20F8F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3762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D364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1810F">
            <w:pPr>
              <w:jc w:val="right"/>
              <w:rPr>
                <w:rFonts w:ascii="宋体" w:hAnsi="宋体" w:eastAsia="宋体" w:cs="宋体"/>
                <w:sz w:val="24"/>
                <w:szCs w:val="24"/>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53DB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C33CB4">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A8582">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10A9E">
            <w:pPr>
              <w:jc w:val="right"/>
              <w:rPr>
                <w:rFonts w:ascii="宋体" w:hAnsi="宋体" w:eastAsia="宋体" w:cs="宋体"/>
                <w:sz w:val="24"/>
                <w:szCs w:val="24"/>
              </w:rPr>
            </w:pPr>
          </w:p>
        </w:tc>
      </w:tr>
      <w:tr w14:paraId="4CAD1C1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391A0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B2B5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743E12">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7F2C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795AD">
            <w:pPr>
              <w:jc w:val="right"/>
              <w:rPr>
                <w:rFonts w:ascii="宋体" w:hAnsi="宋体" w:eastAsia="宋体" w:cs="宋体"/>
                <w:sz w:val="24"/>
                <w:szCs w:val="24"/>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C87F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2D524">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42839">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404AF">
            <w:pPr>
              <w:jc w:val="right"/>
              <w:rPr>
                <w:rFonts w:ascii="宋体" w:hAnsi="宋体" w:eastAsia="宋体" w:cs="宋体"/>
                <w:sz w:val="24"/>
                <w:szCs w:val="24"/>
              </w:rPr>
            </w:pPr>
          </w:p>
        </w:tc>
      </w:tr>
      <w:tr w14:paraId="2636A55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7BEF6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2010301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CE9C8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ABC5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27.65</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F581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27.65</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2C99D6">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E508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64BB0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D1034">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38FA13">
            <w:pPr>
              <w:jc w:val="right"/>
              <w:rPr>
                <w:rFonts w:hint="eastAsia"/>
              </w:rPr>
            </w:pPr>
          </w:p>
        </w:tc>
      </w:tr>
      <w:tr w14:paraId="74136E24">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E55FD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1B5B2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FE5C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4.14</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CB05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4.14</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67004">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09D9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78E5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B6AE0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A76D3">
            <w:pPr>
              <w:jc w:val="right"/>
              <w:rPr>
                <w:rFonts w:hint="eastAsia"/>
              </w:rPr>
            </w:pPr>
          </w:p>
        </w:tc>
      </w:tr>
      <w:tr w14:paraId="7B1D2CF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8E08E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A8D8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08D9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264.39</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9171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264.39</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9A0CB">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9F10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8D0C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BA53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18FCF">
            <w:pPr>
              <w:jc w:val="right"/>
              <w:rPr>
                <w:rFonts w:hint="eastAsia"/>
              </w:rPr>
            </w:pPr>
          </w:p>
        </w:tc>
      </w:tr>
      <w:tr w14:paraId="73FF889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7672A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502B2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95DA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13.00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6287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13.00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793ED1">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223FA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B04B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97C9B">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C9CF6">
            <w:pPr>
              <w:jc w:val="right"/>
              <w:rPr>
                <w:rFonts w:hint="eastAsia"/>
              </w:rPr>
            </w:pPr>
          </w:p>
        </w:tc>
      </w:tr>
      <w:tr w14:paraId="2DCF732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1A102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94B33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DB7D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13.00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911CF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13.00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CF54CC">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EDE7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A7BB4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AEFD9B">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942F7">
            <w:pPr>
              <w:jc w:val="right"/>
              <w:rPr>
                <w:rFonts w:hint="eastAsia"/>
              </w:rPr>
            </w:pPr>
          </w:p>
        </w:tc>
      </w:tr>
      <w:tr w14:paraId="17635E7F">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B546B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58966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7D38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251.39</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521D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251.39</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89DE7">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B518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8A9F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F794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DFCE3">
            <w:pPr>
              <w:jc w:val="right"/>
              <w:rPr>
                <w:rFonts w:hint="eastAsia"/>
              </w:rPr>
            </w:pPr>
          </w:p>
        </w:tc>
      </w:tr>
      <w:tr w14:paraId="72FE0A9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00F01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2089999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B7A50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A770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251.39</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81C6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251.39</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FC2D4">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96FE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A2803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D7F2B">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1F936">
            <w:pPr>
              <w:jc w:val="right"/>
              <w:rPr>
                <w:rFonts w:hint="eastAsia"/>
              </w:rPr>
            </w:pPr>
          </w:p>
        </w:tc>
      </w:tr>
      <w:tr w14:paraId="5BF6BFD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99E1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220C4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C027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39,677.72</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9B1C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39,677.72</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3430A">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187D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293D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0261A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B33BCF">
            <w:pPr>
              <w:jc w:val="right"/>
              <w:rPr>
                <w:rFonts w:hint="eastAsia"/>
              </w:rPr>
            </w:pPr>
          </w:p>
        </w:tc>
      </w:tr>
      <w:tr w14:paraId="7351D4E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F2A9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B3C9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卫生健康管理事务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38C6E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12.06</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10C7F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12.06</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3A68D7">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6BFF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F893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4911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17BFD4">
            <w:pPr>
              <w:jc w:val="right"/>
              <w:rPr>
                <w:rFonts w:hint="eastAsia"/>
              </w:rPr>
            </w:pPr>
          </w:p>
        </w:tc>
      </w:tr>
      <w:tr w14:paraId="78638A65">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EE19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2100101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AAF30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8F5D6">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12.06</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938D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12.06</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1182E7">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CF09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2C91D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7275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FBB2B">
            <w:pPr>
              <w:jc w:val="right"/>
              <w:rPr>
                <w:rFonts w:hint="eastAsia"/>
              </w:rPr>
            </w:pPr>
          </w:p>
        </w:tc>
      </w:tr>
      <w:tr w14:paraId="028E8D6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4B6C5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937B2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34B5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6.50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BBF6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6.50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BB92F">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BF5B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DCC8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4F277">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76DD55">
            <w:pPr>
              <w:jc w:val="right"/>
              <w:rPr>
                <w:rFonts w:hint="eastAsia"/>
              </w:rPr>
            </w:pPr>
          </w:p>
        </w:tc>
      </w:tr>
      <w:tr w14:paraId="28A6F17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769EB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F41E5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7120A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6.50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A1E0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6.50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E9968">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C590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3370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2E07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71FE9">
            <w:pPr>
              <w:jc w:val="right"/>
              <w:rPr>
                <w:rFonts w:hint="eastAsia"/>
              </w:rPr>
            </w:pPr>
          </w:p>
        </w:tc>
      </w:tr>
      <w:tr w14:paraId="3E0800C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8600A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21012</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209A6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财政对基本医疗保险基金的补助</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1C7D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36,901.62</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C405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36,901.62</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1D946">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4B00E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918F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09608">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BB599">
            <w:pPr>
              <w:jc w:val="right"/>
              <w:rPr>
                <w:rFonts w:hint="eastAsia"/>
              </w:rPr>
            </w:pPr>
          </w:p>
        </w:tc>
      </w:tr>
      <w:tr w14:paraId="4767AFE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FEE9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2101202</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2DFD8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财政对城乡居民基本医疗保险基金的补助</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DB01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36,647.27</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05CC7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36,647.27</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B7765">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FA43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3816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E010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07CA3">
            <w:pPr>
              <w:jc w:val="right"/>
              <w:rPr>
                <w:rFonts w:hint="eastAsia"/>
              </w:rPr>
            </w:pPr>
          </w:p>
        </w:tc>
      </w:tr>
      <w:tr w14:paraId="11B48B4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843C3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2101299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033B0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财政对其他基本医疗保险基金的补助</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1398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254.35</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4771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254.35</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82B1D">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420B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6955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095FE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0A91D">
            <w:pPr>
              <w:jc w:val="right"/>
              <w:rPr>
                <w:rFonts w:hint="eastAsia"/>
              </w:rPr>
            </w:pPr>
          </w:p>
        </w:tc>
      </w:tr>
      <w:tr w14:paraId="4D7A98A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CFE10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21013</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2D55F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医疗救助</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E61A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1,481.93</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48AA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1,481.93</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EF6ED">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AA10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79BB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314E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D8EF0">
            <w:pPr>
              <w:jc w:val="right"/>
              <w:rPr>
                <w:rFonts w:hint="eastAsia"/>
              </w:rPr>
            </w:pPr>
          </w:p>
        </w:tc>
      </w:tr>
      <w:tr w14:paraId="60268CE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6C6E4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2101301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9BB00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城乡医疗救助</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2D98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413.71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59C9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413.71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71F02">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B14B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E963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17AA4">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5FCDCB">
            <w:pPr>
              <w:jc w:val="right"/>
              <w:rPr>
                <w:rFonts w:hint="eastAsia"/>
              </w:rPr>
            </w:pPr>
          </w:p>
        </w:tc>
      </w:tr>
      <w:tr w14:paraId="48B5B1B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0EE4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2101399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9327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其他医疗救助支出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E498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1,068.22</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AB7F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1,068.22</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39A40">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07BE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A4BB2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CC8F9">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FB240">
            <w:pPr>
              <w:jc w:val="right"/>
              <w:rPr>
                <w:rFonts w:hint="eastAsia"/>
              </w:rPr>
            </w:pPr>
          </w:p>
        </w:tc>
      </w:tr>
      <w:tr w14:paraId="45759E7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DE101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21015</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57FE8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医疗保障管理事务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CAFB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1,275.61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601F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1,275.61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03520">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82F0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9DD0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21A6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92E8C">
            <w:pPr>
              <w:jc w:val="right"/>
              <w:rPr>
                <w:rFonts w:hint="eastAsia"/>
              </w:rPr>
            </w:pPr>
          </w:p>
        </w:tc>
      </w:tr>
      <w:tr w14:paraId="6B4EEB6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967E7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2101501</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7BDD4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8538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429.51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C4C35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429.51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0DA08">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9CBF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6AC85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C9612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CFCFE">
            <w:pPr>
              <w:jc w:val="right"/>
              <w:rPr>
                <w:rFonts w:hint="eastAsia"/>
              </w:rPr>
            </w:pPr>
          </w:p>
        </w:tc>
      </w:tr>
      <w:tr w14:paraId="196C197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0A740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2101505</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DF17B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医疗保障政策管理</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CC84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10.00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9CDD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10.00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354C2E">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C12D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215E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5532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27FD0">
            <w:pPr>
              <w:jc w:val="right"/>
              <w:rPr>
                <w:rFonts w:hint="eastAsia"/>
              </w:rPr>
            </w:pPr>
          </w:p>
        </w:tc>
      </w:tr>
      <w:tr w14:paraId="043BEA5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66976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2101506</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0275B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医疗保障经办事务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7808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16.10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2CD33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16.10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0EF6A">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B990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6570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C8274">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E0247">
            <w:pPr>
              <w:jc w:val="right"/>
              <w:rPr>
                <w:rFonts w:hint="eastAsia"/>
              </w:rPr>
            </w:pPr>
          </w:p>
        </w:tc>
      </w:tr>
      <w:tr w14:paraId="2C739E9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7E0A6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2101599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D607F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其他医疗保障管理事务支出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1A32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820.00</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D4BF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820.00</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53A39">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474E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B857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587E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65483">
            <w:pPr>
              <w:jc w:val="right"/>
              <w:rPr>
                <w:rFonts w:hint="eastAsia"/>
              </w:rPr>
            </w:pPr>
          </w:p>
        </w:tc>
      </w:tr>
      <w:tr w14:paraId="5C7E098F">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A3D8B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26D21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F5D8A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79.91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996A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79.91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F16436">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7082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0E17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DA2E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39A00">
            <w:pPr>
              <w:jc w:val="right"/>
              <w:rPr>
                <w:rFonts w:hint="eastAsia"/>
              </w:rPr>
            </w:pPr>
          </w:p>
        </w:tc>
      </w:tr>
      <w:tr w14:paraId="1389BF2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E285A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22960</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3569D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C623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79.91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996E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79.91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E5F72">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D1EF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2DB6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88DB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488EF">
            <w:pPr>
              <w:jc w:val="right"/>
              <w:rPr>
                <w:rFonts w:hint="eastAsia"/>
              </w:rPr>
            </w:pPr>
          </w:p>
        </w:tc>
      </w:tr>
      <w:tr w14:paraId="2D3487A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7B19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2296013</w:t>
            </w:r>
          </w:p>
        </w:tc>
        <w:tc>
          <w:tcPr>
            <w:tcW w:w="234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3E0C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用于城乡医疗救助的彩票公益金支出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A4AE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79.91</w:t>
            </w:r>
          </w:p>
        </w:tc>
        <w:tc>
          <w:tcPr>
            <w:tcW w:w="17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98CD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79.91</w:t>
            </w:r>
          </w:p>
        </w:tc>
        <w:tc>
          <w:tcPr>
            <w:tcW w:w="16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254EBD">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3B50E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B6D6F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B7B7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C759A">
            <w:pPr>
              <w:jc w:val="right"/>
              <w:rPr>
                <w:rFonts w:hint="eastAsia"/>
              </w:rPr>
            </w:pPr>
          </w:p>
        </w:tc>
      </w:tr>
      <w:tr w14:paraId="35883AAF">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14:paraId="3ADC0383">
            <w:pPr>
              <w:rPr>
                <w:rFonts w:ascii="宋体" w:hAnsi="宋体" w:eastAsia="宋体" w:cs="宋体"/>
                <w:sz w:val="24"/>
                <w:szCs w:val="24"/>
              </w:rPr>
            </w:pPr>
            <w:r>
              <w:rPr>
                <w:rFonts w:hint="eastAsia"/>
              </w:rPr>
              <w:t>注：本表反映部门本年度取得的各项收入情况。</w:t>
            </w:r>
          </w:p>
        </w:tc>
      </w:tr>
    </w:tbl>
    <w:p w14:paraId="2646C12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511F854">
      <w:pPr>
        <w:widowControl/>
        <w:rPr>
          <w:rFonts w:ascii="Times New Roman" w:hAnsi="Times New Roman" w:eastAsia="方正小标宋_GBK" w:cs="Times New Roman"/>
          <w:color w:val="000000"/>
          <w:kern w:val="0"/>
          <w:sz w:val="36"/>
          <w:szCs w:val="36"/>
        </w:rPr>
      </w:pPr>
    </w:p>
    <w:tbl>
      <w:tblPr>
        <w:tblStyle w:val="8"/>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0D19884E">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18AFB4A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14842157">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49A2FA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662312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131275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09D9A7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058A78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F0F381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AA145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AFCE4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043AB7D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392AFBCA">
        <w:tblPrEx>
          <w:tblCellMar>
            <w:top w:w="0" w:type="dxa"/>
            <w:left w:w="108" w:type="dxa"/>
            <w:bottom w:w="0" w:type="dxa"/>
            <w:right w:w="108" w:type="dxa"/>
          </w:tblCellMar>
        </w:tblPrEx>
        <w:trPr>
          <w:trHeight w:val="285" w:hRule="atLeast"/>
        </w:trPr>
        <w:tc>
          <w:tcPr>
            <w:tcW w:w="3441" w:type="dxa"/>
            <w:gridSpan w:val="4"/>
            <w:tcBorders>
              <w:top w:val="nil"/>
              <w:left w:val="nil"/>
              <w:bottom w:val="nil"/>
              <w:right w:val="nil"/>
            </w:tcBorders>
            <w:shd w:val="clear" w:color="000000" w:fill="FFFFFF"/>
            <w:noWrap/>
            <w:vAlign w:val="center"/>
          </w:tcPr>
          <w:p w14:paraId="37509B38">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道县医疗保障局</w:t>
            </w: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5FE336A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6B89A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0199B7D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552E81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046EF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7CA3F06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07DDD36">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1403D818">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8CBD2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A28275">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B0CA3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701535">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85687F">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D606A0">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F558181">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D70391">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767FFB7B">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52CD290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B09CE4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6E7667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844708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FFC5553">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4B06AD82">
            <w:pPr>
              <w:widowControl/>
              <w:jc w:val="left"/>
              <w:rPr>
                <w:rFonts w:ascii="宋体" w:hAnsi="宋体" w:eastAsia="宋体" w:cs="宋体"/>
                <w:kern w:val="0"/>
                <w:sz w:val="24"/>
                <w:szCs w:val="24"/>
              </w:rPr>
            </w:pPr>
          </w:p>
        </w:tc>
      </w:tr>
      <w:tr w14:paraId="09212F18">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62F53E38">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332E524E">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4410929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D22822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24656D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44A0D9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8C3E15C">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579BFE4">
            <w:pPr>
              <w:widowControl/>
              <w:jc w:val="left"/>
              <w:rPr>
                <w:rFonts w:ascii="宋体" w:hAnsi="宋体" w:eastAsia="宋体" w:cs="宋体"/>
                <w:kern w:val="0"/>
                <w:sz w:val="24"/>
                <w:szCs w:val="24"/>
              </w:rPr>
            </w:pPr>
          </w:p>
        </w:tc>
      </w:tr>
      <w:tr w14:paraId="6F5F3EBB">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9442C4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7176CB7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319FD21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6A48B6D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75BB6F2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64BD43B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562C35A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561B079D">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6DFED7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67D54CE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40,220.78</w:t>
            </w:r>
          </w:p>
        </w:tc>
        <w:tc>
          <w:tcPr>
            <w:tcW w:w="1679" w:type="dxa"/>
            <w:tcBorders>
              <w:top w:val="nil"/>
              <w:left w:val="nil"/>
              <w:bottom w:val="single" w:color="auto" w:sz="4" w:space="0"/>
              <w:right w:val="single" w:color="auto" w:sz="4" w:space="0"/>
            </w:tcBorders>
            <w:shd w:val="clear" w:color="auto" w:fill="auto"/>
            <w:noWrap/>
            <w:vAlign w:val="center"/>
          </w:tcPr>
          <w:p w14:paraId="0075881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38,511.61</w:t>
            </w:r>
          </w:p>
        </w:tc>
        <w:tc>
          <w:tcPr>
            <w:tcW w:w="1679" w:type="dxa"/>
            <w:tcBorders>
              <w:top w:val="nil"/>
              <w:left w:val="nil"/>
              <w:bottom w:val="single" w:color="auto" w:sz="4" w:space="0"/>
              <w:right w:val="single" w:color="auto" w:sz="4" w:space="0"/>
            </w:tcBorders>
            <w:shd w:val="clear" w:color="auto" w:fill="auto"/>
            <w:noWrap/>
            <w:vAlign w:val="center"/>
          </w:tcPr>
          <w:p w14:paraId="5480299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1,709.16</w:t>
            </w:r>
          </w:p>
        </w:tc>
        <w:tc>
          <w:tcPr>
            <w:tcW w:w="1679" w:type="dxa"/>
            <w:tcBorders>
              <w:top w:val="nil"/>
              <w:left w:val="nil"/>
              <w:bottom w:val="single" w:color="auto" w:sz="4" w:space="0"/>
              <w:right w:val="single" w:color="auto" w:sz="4" w:space="0"/>
            </w:tcBorders>
            <w:shd w:val="clear" w:color="auto" w:fill="auto"/>
            <w:noWrap/>
            <w:vAlign w:val="center"/>
          </w:tcPr>
          <w:p w14:paraId="00598C0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D60EAB0">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454D31D">
            <w:pPr>
              <w:jc w:val="right"/>
              <w:rPr>
                <w:rFonts w:ascii="宋体" w:hAnsi="宋体" w:eastAsia="宋体" w:cs="宋体"/>
                <w:kern w:val="0"/>
                <w:sz w:val="24"/>
                <w:szCs w:val="24"/>
              </w:rPr>
            </w:pPr>
          </w:p>
        </w:tc>
      </w:tr>
      <w:tr w14:paraId="5E1B0FD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E41C1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A1532B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5D4B8E8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679" w:type="dxa"/>
            <w:tcBorders>
              <w:top w:val="nil"/>
              <w:left w:val="nil"/>
              <w:bottom w:val="single" w:color="auto" w:sz="4" w:space="0"/>
              <w:right w:val="single" w:color="auto" w:sz="4" w:space="0"/>
            </w:tcBorders>
            <w:shd w:val="clear" w:color="auto" w:fill="auto"/>
            <w:noWrap/>
            <w:vAlign w:val="center"/>
          </w:tcPr>
          <w:p w14:paraId="42CD2ED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679" w:type="dxa"/>
            <w:tcBorders>
              <w:top w:val="nil"/>
              <w:left w:val="nil"/>
              <w:bottom w:val="single" w:color="auto" w:sz="4" w:space="0"/>
              <w:right w:val="single" w:color="auto" w:sz="4" w:space="0"/>
            </w:tcBorders>
            <w:shd w:val="clear" w:color="auto" w:fill="auto"/>
            <w:noWrap/>
            <w:vAlign w:val="center"/>
          </w:tcPr>
          <w:p w14:paraId="2AE0A91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70EC58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E393074">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8FA5988">
            <w:pPr>
              <w:jc w:val="right"/>
              <w:rPr>
                <w:rFonts w:ascii="宋体" w:hAnsi="宋体" w:eastAsia="宋体" w:cs="宋体"/>
                <w:kern w:val="0"/>
                <w:sz w:val="24"/>
                <w:szCs w:val="24"/>
              </w:rPr>
            </w:pPr>
          </w:p>
        </w:tc>
      </w:tr>
      <w:tr w14:paraId="0F9FB3F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388C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582545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6" w:type="dxa"/>
            <w:tcBorders>
              <w:top w:val="nil"/>
              <w:left w:val="nil"/>
              <w:bottom w:val="single" w:color="auto" w:sz="4" w:space="0"/>
              <w:right w:val="single" w:color="auto" w:sz="4" w:space="0"/>
            </w:tcBorders>
            <w:shd w:val="clear" w:color="auto" w:fill="auto"/>
            <w:noWrap/>
            <w:vAlign w:val="center"/>
          </w:tcPr>
          <w:p w14:paraId="61434C9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679" w:type="dxa"/>
            <w:tcBorders>
              <w:top w:val="nil"/>
              <w:left w:val="nil"/>
              <w:bottom w:val="single" w:color="auto" w:sz="4" w:space="0"/>
              <w:right w:val="single" w:color="auto" w:sz="4" w:space="0"/>
            </w:tcBorders>
            <w:shd w:val="clear" w:color="auto" w:fill="auto"/>
            <w:noWrap/>
            <w:vAlign w:val="center"/>
          </w:tcPr>
          <w:p w14:paraId="535FDFF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31.79</w:t>
            </w:r>
          </w:p>
        </w:tc>
        <w:tc>
          <w:tcPr>
            <w:tcW w:w="1679" w:type="dxa"/>
            <w:tcBorders>
              <w:top w:val="nil"/>
              <w:left w:val="nil"/>
              <w:bottom w:val="single" w:color="auto" w:sz="4" w:space="0"/>
              <w:right w:val="single" w:color="auto" w:sz="4" w:space="0"/>
            </w:tcBorders>
            <w:shd w:val="clear" w:color="auto" w:fill="auto"/>
            <w:noWrap/>
            <w:vAlign w:val="center"/>
          </w:tcPr>
          <w:p w14:paraId="1EDAEB0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B26EC6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9A9A37">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3B4782B">
            <w:pPr>
              <w:jc w:val="right"/>
              <w:rPr>
                <w:rFonts w:ascii="宋体" w:hAnsi="宋体" w:eastAsia="宋体" w:cs="宋体"/>
                <w:kern w:val="0"/>
                <w:sz w:val="24"/>
                <w:szCs w:val="24"/>
              </w:rPr>
            </w:pPr>
          </w:p>
        </w:tc>
      </w:tr>
      <w:tr w14:paraId="109B787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5E66E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4D4E2C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5F93E36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27.65</w:t>
            </w:r>
          </w:p>
        </w:tc>
        <w:tc>
          <w:tcPr>
            <w:tcW w:w="1679" w:type="dxa"/>
            <w:tcBorders>
              <w:top w:val="nil"/>
              <w:left w:val="nil"/>
              <w:bottom w:val="single" w:color="auto" w:sz="4" w:space="0"/>
              <w:right w:val="single" w:color="auto" w:sz="4" w:space="0"/>
            </w:tcBorders>
            <w:shd w:val="clear" w:color="auto" w:fill="auto"/>
            <w:noWrap/>
            <w:vAlign w:val="center"/>
          </w:tcPr>
          <w:p w14:paraId="2E1827D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27.65</w:t>
            </w:r>
          </w:p>
        </w:tc>
        <w:tc>
          <w:tcPr>
            <w:tcW w:w="1679" w:type="dxa"/>
            <w:tcBorders>
              <w:top w:val="nil"/>
              <w:left w:val="nil"/>
              <w:bottom w:val="single" w:color="auto" w:sz="4" w:space="0"/>
              <w:right w:val="single" w:color="auto" w:sz="4" w:space="0"/>
            </w:tcBorders>
            <w:shd w:val="clear" w:color="auto" w:fill="auto"/>
            <w:noWrap/>
            <w:vAlign w:val="center"/>
          </w:tcPr>
          <w:p w14:paraId="79342EB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3E0049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927F75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84277CB">
            <w:pPr>
              <w:jc w:val="right"/>
              <w:rPr>
                <w:rFonts w:hint="eastAsia" w:ascii="宋体" w:hAnsi="宋体" w:eastAsia="宋体" w:cs="宋体"/>
                <w:kern w:val="0"/>
                <w:sz w:val="24"/>
                <w:szCs w:val="24"/>
              </w:rPr>
            </w:pPr>
          </w:p>
        </w:tc>
      </w:tr>
      <w:tr w14:paraId="7FB7872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8A9D4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2E3489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46" w:type="dxa"/>
            <w:tcBorders>
              <w:top w:val="nil"/>
              <w:left w:val="nil"/>
              <w:bottom w:val="single" w:color="auto" w:sz="4" w:space="0"/>
              <w:right w:val="single" w:color="auto" w:sz="4" w:space="0"/>
            </w:tcBorders>
            <w:shd w:val="clear" w:color="auto" w:fill="auto"/>
            <w:noWrap/>
            <w:vAlign w:val="center"/>
          </w:tcPr>
          <w:p w14:paraId="524CAFD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4.14</w:t>
            </w:r>
          </w:p>
        </w:tc>
        <w:tc>
          <w:tcPr>
            <w:tcW w:w="1679" w:type="dxa"/>
            <w:tcBorders>
              <w:top w:val="nil"/>
              <w:left w:val="nil"/>
              <w:bottom w:val="single" w:color="auto" w:sz="4" w:space="0"/>
              <w:right w:val="single" w:color="auto" w:sz="4" w:space="0"/>
            </w:tcBorders>
            <w:shd w:val="clear" w:color="auto" w:fill="auto"/>
            <w:noWrap/>
            <w:vAlign w:val="center"/>
          </w:tcPr>
          <w:p w14:paraId="55F738D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4.14</w:t>
            </w:r>
          </w:p>
        </w:tc>
        <w:tc>
          <w:tcPr>
            <w:tcW w:w="1679" w:type="dxa"/>
            <w:tcBorders>
              <w:top w:val="nil"/>
              <w:left w:val="nil"/>
              <w:bottom w:val="single" w:color="auto" w:sz="4" w:space="0"/>
              <w:right w:val="single" w:color="auto" w:sz="4" w:space="0"/>
            </w:tcBorders>
            <w:shd w:val="clear" w:color="auto" w:fill="auto"/>
            <w:noWrap/>
            <w:vAlign w:val="center"/>
          </w:tcPr>
          <w:p w14:paraId="4B7D88F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8D7583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D7988F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4FE5CB7">
            <w:pPr>
              <w:jc w:val="right"/>
              <w:rPr>
                <w:rFonts w:hint="eastAsia" w:ascii="宋体" w:hAnsi="宋体" w:eastAsia="宋体" w:cs="宋体"/>
                <w:kern w:val="0"/>
                <w:sz w:val="24"/>
                <w:szCs w:val="24"/>
              </w:rPr>
            </w:pPr>
          </w:p>
        </w:tc>
      </w:tr>
      <w:tr w14:paraId="64985E7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B60E6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CCE49A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5FB7DD7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264.39</w:t>
            </w:r>
          </w:p>
        </w:tc>
        <w:tc>
          <w:tcPr>
            <w:tcW w:w="1679" w:type="dxa"/>
            <w:tcBorders>
              <w:top w:val="nil"/>
              <w:left w:val="nil"/>
              <w:bottom w:val="single" w:color="auto" w:sz="4" w:space="0"/>
              <w:right w:val="single" w:color="auto" w:sz="4" w:space="0"/>
            </w:tcBorders>
            <w:shd w:val="clear" w:color="auto" w:fill="auto"/>
            <w:noWrap/>
            <w:vAlign w:val="center"/>
          </w:tcPr>
          <w:p w14:paraId="1FCDC67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264.39</w:t>
            </w:r>
          </w:p>
        </w:tc>
        <w:tc>
          <w:tcPr>
            <w:tcW w:w="1679" w:type="dxa"/>
            <w:tcBorders>
              <w:top w:val="nil"/>
              <w:left w:val="nil"/>
              <w:bottom w:val="single" w:color="auto" w:sz="4" w:space="0"/>
              <w:right w:val="single" w:color="auto" w:sz="4" w:space="0"/>
            </w:tcBorders>
            <w:shd w:val="clear" w:color="auto" w:fill="auto"/>
            <w:noWrap/>
            <w:vAlign w:val="center"/>
          </w:tcPr>
          <w:p w14:paraId="34CB429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AFB981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F09B26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0CE3930">
            <w:pPr>
              <w:jc w:val="right"/>
              <w:rPr>
                <w:rFonts w:hint="eastAsia" w:ascii="宋体" w:hAnsi="宋体" w:eastAsia="宋体" w:cs="宋体"/>
                <w:kern w:val="0"/>
                <w:sz w:val="24"/>
                <w:szCs w:val="24"/>
              </w:rPr>
            </w:pPr>
          </w:p>
        </w:tc>
      </w:tr>
      <w:tr w14:paraId="10331B0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4A46D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B5374D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249F2B5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13.00</w:t>
            </w:r>
          </w:p>
        </w:tc>
        <w:tc>
          <w:tcPr>
            <w:tcW w:w="1679" w:type="dxa"/>
            <w:tcBorders>
              <w:top w:val="nil"/>
              <w:left w:val="nil"/>
              <w:bottom w:val="single" w:color="auto" w:sz="4" w:space="0"/>
              <w:right w:val="single" w:color="auto" w:sz="4" w:space="0"/>
            </w:tcBorders>
            <w:shd w:val="clear" w:color="auto" w:fill="auto"/>
            <w:noWrap/>
            <w:vAlign w:val="center"/>
          </w:tcPr>
          <w:p w14:paraId="5A9AEB2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13.00</w:t>
            </w:r>
          </w:p>
        </w:tc>
        <w:tc>
          <w:tcPr>
            <w:tcW w:w="1679" w:type="dxa"/>
            <w:tcBorders>
              <w:top w:val="nil"/>
              <w:left w:val="nil"/>
              <w:bottom w:val="single" w:color="auto" w:sz="4" w:space="0"/>
              <w:right w:val="single" w:color="auto" w:sz="4" w:space="0"/>
            </w:tcBorders>
            <w:shd w:val="clear" w:color="auto" w:fill="auto"/>
            <w:noWrap/>
            <w:vAlign w:val="center"/>
          </w:tcPr>
          <w:p w14:paraId="29CDD64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B969B4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CCE955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77405A0">
            <w:pPr>
              <w:jc w:val="right"/>
              <w:rPr>
                <w:rFonts w:hint="eastAsia" w:ascii="宋体" w:hAnsi="宋体" w:eastAsia="宋体" w:cs="宋体"/>
                <w:kern w:val="0"/>
                <w:sz w:val="24"/>
                <w:szCs w:val="24"/>
              </w:rPr>
            </w:pPr>
          </w:p>
        </w:tc>
      </w:tr>
      <w:tr w14:paraId="348AC27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A2465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677D1D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5443064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13.00</w:t>
            </w:r>
          </w:p>
        </w:tc>
        <w:tc>
          <w:tcPr>
            <w:tcW w:w="1679" w:type="dxa"/>
            <w:tcBorders>
              <w:top w:val="nil"/>
              <w:left w:val="nil"/>
              <w:bottom w:val="single" w:color="auto" w:sz="4" w:space="0"/>
              <w:right w:val="single" w:color="auto" w:sz="4" w:space="0"/>
            </w:tcBorders>
            <w:shd w:val="clear" w:color="auto" w:fill="auto"/>
            <w:noWrap/>
            <w:vAlign w:val="center"/>
          </w:tcPr>
          <w:p w14:paraId="5CAEAB7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13.00</w:t>
            </w:r>
          </w:p>
        </w:tc>
        <w:tc>
          <w:tcPr>
            <w:tcW w:w="1679" w:type="dxa"/>
            <w:tcBorders>
              <w:top w:val="nil"/>
              <w:left w:val="nil"/>
              <w:bottom w:val="single" w:color="auto" w:sz="4" w:space="0"/>
              <w:right w:val="single" w:color="auto" w:sz="4" w:space="0"/>
            </w:tcBorders>
            <w:shd w:val="clear" w:color="auto" w:fill="auto"/>
            <w:noWrap/>
            <w:vAlign w:val="center"/>
          </w:tcPr>
          <w:p w14:paraId="09E256B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4E6306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D18728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F19ED3F">
            <w:pPr>
              <w:jc w:val="right"/>
              <w:rPr>
                <w:rFonts w:hint="eastAsia" w:ascii="宋体" w:hAnsi="宋体" w:eastAsia="宋体" w:cs="宋体"/>
                <w:kern w:val="0"/>
                <w:sz w:val="24"/>
                <w:szCs w:val="24"/>
              </w:rPr>
            </w:pPr>
          </w:p>
        </w:tc>
      </w:tr>
      <w:tr w14:paraId="20CB082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6D575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5F900C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3ECDE9D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251.39</w:t>
            </w:r>
          </w:p>
        </w:tc>
        <w:tc>
          <w:tcPr>
            <w:tcW w:w="1679" w:type="dxa"/>
            <w:tcBorders>
              <w:top w:val="nil"/>
              <w:left w:val="nil"/>
              <w:bottom w:val="single" w:color="auto" w:sz="4" w:space="0"/>
              <w:right w:val="single" w:color="auto" w:sz="4" w:space="0"/>
            </w:tcBorders>
            <w:shd w:val="clear" w:color="auto" w:fill="auto"/>
            <w:noWrap/>
            <w:vAlign w:val="center"/>
          </w:tcPr>
          <w:p w14:paraId="29C928A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251.39</w:t>
            </w:r>
          </w:p>
        </w:tc>
        <w:tc>
          <w:tcPr>
            <w:tcW w:w="1679" w:type="dxa"/>
            <w:tcBorders>
              <w:top w:val="nil"/>
              <w:left w:val="nil"/>
              <w:bottom w:val="single" w:color="auto" w:sz="4" w:space="0"/>
              <w:right w:val="single" w:color="auto" w:sz="4" w:space="0"/>
            </w:tcBorders>
            <w:shd w:val="clear" w:color="auto" w:fill="auto"/>
            <w:noWrap/>
            <w:vAlign w:val="center"/>
          </w:tcPr>
          <w:p w14:paraId="44E4829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30FCA8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0F3BD7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31E7F9E">
            <w:pPr>
              <w:jc w:val="right"/>
              <w:rPr>
                <w:rFonts w:hint="eastAsia" w:ascii="宋体" w:hAnsi="宋体" w:eastAsia="宋体" w:cs="宋体"/>
                <w:kern w:val="0"/>
                <w:sz w:val="24"/>
                <w:szCs w:val="24"/>
              </w:rPr>
            </w:pPr>
          </w:p>
        </w:tc>
      </w:tr>
      <w:tr w14:paraId="0C51FB6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FEB09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001045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6589203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251.39</w:t>
            </w:r>
          </w:p>
        </w:tc>
        <w:tc>
          <w:tcPr>
            <w:tcW w:w="1679" w:type="dxa"/>
            <w:tcBorders>
              <w:top w:val="nil"/>
              <w:left w:val="nil"/>
              <w:bottom w:val="single" w:color="auto" w:sz="4" w:space="0"/>
              <w:right w:val="single" w:color="auto" w:sz="4" w:space="0"/>
            </w:tcBorders>
            <w:shd w:val="clear" w:color="auto" w:fill="auto"/>
            <w:noWrap/>
            <w:vAlign w:val="center"/>
          </w:tcPr>
          <w:p w14:paraId="0386BBE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251.39</w:t>
            </w:r>
          </w:p>
        </w:tc>
        <w:tc>
          <w:tcPr>
            <w:tcW w:w="1679" w:type="dxa"/>
            <w:tcBorders>
              <w:top w:val="nil"/>
              <w:left w:val="nil"/>
              <w:bottom w:val="single" w:color="auto" w:sz="4" w:space="0"/>
              <w:right w:val="single" w:color="auto" w:sz="4" w:space="0"/>
            </w:tcBorders>
            <w:shd w:val="clear" w:color="auto" w:fill="auto"/>
            <w:noWrap/>
            <w:vAlign w:val="center"/>
          </w:tcPr>
          <w:p w14:paraId="1B3F1CC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7376C6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3E9B26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FB12341">
            <w:pPr>
              <w:jc w:val="right"/>
              <w:rPr>
                <w:rFonts w:hint="eastAsia" w:ascii="宋体" w:hAnsi="宋体" w:eastAsia="宋体" w:cs="宋体"/>
                <w:kern w:val="0"/>
                <w:sz w:val="24"/>
                <w:szCs w:val="24"/>
              </w:rPr>
            </w:pPr>
          </w:p>
        </w:tc>
      </w:tr>
      <w:tr w14:paraId="48BCB8C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D707E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29CD55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28136D2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39,844.69</w:t>
            </w:r>
          </w:p>
        </w:tc>
        <w:tc>
          <w:tcPr>
            <w:tcW w:w="1679" w:type="dxa"/>
            <w:tcBorders>
              <w:top w:val="nil"/>
              <w:left w:val="nil"/>
              <w:bottom w:val="single" w:color="auto" w:sz="4" w:space="0"/>
              <w:right w:val="single" w:color="auto" w:sz="4" w:space="0"/>
            </w:tcBorders>
            <w:shd w:val="clear" w:color="auto" w:fill="auto"/>
            <w:noWrap/>
            <w:vAlign w:val="center"/>
          </w:tcPr>
          <w:p w14:paraId="34856DB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38,215.43</w:t>
            </w:r>
          </w:p>
        </w:tc>
        <w:tc>
          <w:tcPr>
            <w:tcW w:w="1679" w:type="dxa"/>
            <w:tcBorders>
              <w:top w:val="nil"/>
              <w:left w:val="nil"/>
              <w:bottom w:val="single" w:color="auto" w:sz="4" w:space="0"/>
              <w:right w:val="single" w:color="auto" w:sz="4" w:space="0"/>
            </w:tcBorders>
            <w:shd w:val="clear" w:color="auto" w:fill="auto"/>
            <w:noWrap/>
            <w:vAlign w:val="center"/>
          </w:tcPr>
          <w:p w14:paraId="0911DBE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1,629.25</w:t>
            </w:r>
          </w:p>
        </w:tc>
        <w:tc>
          <w:tcPr>
            <w:tcW w:w="1679" w:type="dxa"/>
            <w:tcBorders>
              <w:top w:val="nil"/>
              <w:left w:val="nil"/>
              <w:bottom w:val="single" w:color="auto" w:sz="4" w:space="0"/>
              <w:right w:val="single" w:color="auto" w:sz="4" w:space="0"/>
            </w:tcBorders>
            <w:shd w:val="clear" w:color="auto" w:fill="auto"/>
            <w:noWrap/>
            <w:vAlign w:val="center"/>
          </w:tcPr>
          <w:p w14:paraId="3D1CC3F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2AD8FA2">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385C0AE">
            <w:pPr>
              <w:jc w:val="right"/>
              <w:rPr>
                <w:rFonts w:hint="eastAsia" w:ascii="宋体" w:hAnsi="宋体" w:eastAsia="宋体" w:cs="宋体"/>
                <w:kern w:val="0"/>
                <w:sz w:val="24"/>
                <w:szCs w:val="24"/>
              </w:rPr>
            </w:pPr>
          </w:p>
        </w:tc>
      </w:tr>
      <w:tr w14:paraId="1F9B6B8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C800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0356A7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卫生健康管理事务</w:t>
            </w:r>
          </w:p>
        </w:tc>
        <w:tc>
          <w:tcPr>
            <w:tcW w:w="1646" w:type="dxa"/>
            <w:tcBorders>
              <w:top w:val="nil"/>
              <w:left w:val="nil"/>
              <w:bottom w:val="single" w:color="auto" w:sz="4" w:space="0"/>
              <w:right w:val="single" w:color="auto" w:sz="4" w:space="0"/>
            </w:tcBorders>
            <w:shd w:val="clear" w:color="auto" w:fill="auto"/>
            <w:noWrap/>
            <w:vAlign w:val="center"/>
          </w:tcPr>
          <w:p w14:paraId="6D3B5E7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12.06</w:t>
            </w:r>
          </w:p>
        </w:tc>
        <w:tc>
          <w:tcPr>
            <w:tcW w:w="1679" w:type="dxa"/>
            <w:tcBorders>
              <w:top w:val="nil"/>
              <w:left w:val="nil"/>
              <w:bottom w:val="single" w:color="auto" w:sz="4" w:space="0"/>
              <w:right w:val="single" w:color="auto" w:sz="4" w:space="0"/>
            </w:tcBorders>
            <w:shd w:val="clear" w:color="auto" w:fill="auto"/>
            <w:noWrap/>
            <w:vAlign w:val="center"/>
          </w:tcPr>
          <w:p w14:paraId="572EEC4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12.06</w:t>
            </w:r>
          </w:p>
        </w:tc>
        <w:tc>
          <w:tcPr>
            <w:tcW w:w="1679" w:type="dxa"/>
            <w:tcBorders>
              <w:top w:val="nil"/>
              <w:left w:val="nil"/>
              <w:bottom w:val="single" w:color="auto" w:sz="4" w:space="0"/>
              <w:right w:val="single" w:color="auto" w:sz="4" w:space="0"/>
            </w:tcBorders>
            <w:shd w:val="clear" w:color="auto" w:fill="auto"/>
            <w:noWrap/>
            <w:vAlign w:val="center"/>
          </w:tcPr>
          <w:p w14:paraId="739A810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ADB1D4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091225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99597ED">
            <w:pPr>
              <w:jc w:val="right"/>
              <w:rPr>
                <w:rFonts w:hint="eastAsia" w:ascii="宋体" w:hAnsi="宋体" w:eastAsia="宋体" w:cs="宋体"/>
                <w:kern w:val="0"/>
                <w:sz w:val="24"/>
                <w:szCs w:val="24"/>
              </w:rPr>
            </w:pPr>
          </w:p>
        </w:tc>
      </w:tr>
      <w:tr w14:paraId="71F8D84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CF731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DF04C7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6C71C2D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12.06</w:t>
            </w:r>
          </w:p>
        </w:tc>
        <w:tc>
          <w:tcPr>
            <w:tcW w:w="1679" w:type="dxa"/>
            <w:tcBorders>
              <w:top w:val="nil"/>
              <w:left w:val="nil"/>
              <w:bottom w:val="single" w:color="auto" w:sz="4" w:space="0"/>
              <w:right w:val="single" w:color="auto" w:sz="4" w:space="0"/>
            </w:tcBorders>
            <w:shd w:val="clear" w:color="auto" w:fill="auto"/>
            <w:noWrap/>
            <w:vAlign w:val="center"/>
          </w:tcPr>
          <w:p w14:paraId="66F5483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12.06</w:t>
            </w:r>
          </w:p>
        </w:tc>
        <w:tc>
          <w:tcPr>
            <w:tcW w:w="1679" w:type="dxa"/>
            <w:tcBorders>
              <w:top w:val="nil"/>
              <w:left w:val="nil"/>
              <w:bottom w:val="single" w:color="auto" w:sz="4" w:space="0"/>
              <w:right w:val="single" w:color="auto" w:sz="4" w:space="0"/>
            </w:tcBorders>
            <w:shd w:val="clear" w:color="auto" w:fill="auto"/>
            <w:noWrap/>
            <w:vAlign w:val="center"/>
          </w:tcPr>
          <w:p w14:paraId="736121C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F37751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E0A0D6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30CDCEC">
            <w:pPr>
              <w:jc w:val="right"/>
              <w:rPr>
                <w:rFonts w:hint="eastAsia" w:ascii="宋体" w:hAnsi="宋体" w:eastAsia="宋体" w:cs="宋体"/>
                <w:kern w:val="0"/>
                <w:sz w:val="24"/>
                <w:szCs w:val="24"/>
              </w:rPr>
            </w:pPr>
          </w:p>
        </w:tc>
      </w:tr>
      <w:tr w14:paraId="75CC016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9663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1D06BB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00B7DEB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6.50</w:t>
            </w:r>
          </w:p>
        </w:tc>
        <w:tc>
          <w:tcPr>
            <w:tcW w:w="1679" w:type="dxa"/>
            <w:tcBorders>
              <w:top w:val="nil"/>
              <w:left w:val="nil"/>
              <w:bottom w:val="single" w:color="auto" w:sz="4" w:space="0"/>
              <w:right w:val="single" w:color="auto" w:sz="4" w:space="0"/>
            </w:tcBorders>
            <w:shd w:val="clear" w:color="auto" w:fill="auto"/>
            <w:noWrap/>
            <w:vAlign w:val="center"/>
          </w:tcPr>
          <w:p w14:paraId="3D12DF2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6.50</w:t>
            </w:r>
          </w:p>
        </w:tc>
        <w:tc>
          <w:tcPr>
            <w:tcW w:w="1679" w:type="dxa"/>
            <w:tcBorders>
              <w:top w:val="nil"/>
              <w:left w:val="nil"/>
              <w:bottom w:val="single" w:color="auto" w:sz="4" w:space="0"/>
              <w:right w:val="single" w:color="auto" w:sz="4" w:space="0"/>
            </w:tcBorders>
            <w:shd w:val="clear" w:color="auto" w:fill="auto"/>
            <w:noWrap/>
            <w:vAlign w:val="center"/>
          </w:tcPr>
          <w:p w14:paraId="12365F9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F9850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4415CD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CE8D2A2">
            <w:pPr>
              <w:jc w:val="right"/>
              <w:rPr>
                <w:rFonts w:hint="eastAsia" w:ascii="宋体" w:hAnsi="宋体" w:eastAsia="宋体" w:cs="宋体"/>
                <w:kern w:val="0"/>
                <w:sz w:val="24"/>
                <w:szCs w:val="24"/>
              </w:rPr>
            </w:pPr>
          </w:p>
        </w:tc>
      </w:tr>
      <w:tr w14:paraId="3E0B98B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6CD56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054D59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1646" w:type="dxa"/>
            <w:tcBorders>
              <w:top w:val="nil"/>
              <w:left w:val="nil"/>
              <w:bottom w:val="single" w:color="auto" w:sz="4" w:space="0"/>
              <w:right w:val="single" w:color="auto" w:sz="4" w:space="0"/>
            </w:tcBorders>
            <w:shd w:val="clear" w:color="auto" w:fill="auto"/>
            <w:noWrap/>
            <w:vAlign w:val="center"/>
          </w:tcPr>
          <w:p w14:paraId="192FD7B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6.50</w:t>
            </w:r>
          </w:p>
        </w:tc>
        <w:tc>
          <w:tcPr>
            <w:tcW w:w="1679" w:type="dxa"/>
            <w:tcBorders>
              <w:top w:val="nil"/>
              <w:left w:val="nil"/>
              <w:bottom w:val="single" w:color="auto" w:sz="4" w:space="0"/>
              <w:right w:val="single" w:color="auto" w:sz="4" w:space="0"/>
            </w:tcBorders>
            <w:shd w:val="clear" w:color="auto" w:fill="auto"/>
            <w:noWrap/>
            <w:vAlign w:val="center"/>
          </w:tcPr>
          <w:p w14:paraId="134BA34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6.50</w:t>
            </w:r>
          </w:p>
        </w:tc>
        <w:tc>
          <w:tcPr>
            <w:tcW w:w="1679" w:type="dxa"/>
            <w:tcBorders>
              <w:top w:val="nil"/>
              <w:left w:val="nil"/>
              <w:bottom w:val="single" w:color="auto" w:sz="4" w:space="0"/>
              <w:right w:val="single" w:color="auto" w:sz="4" w:space="0"/>
            </w:tcBorders>
            <w:shd w:val="clear" w:color="auto" w:fill="auto"/>
            <w:noWrap/>
            <w:vAlign w:val="center"/>
          </w:tcPr>
          <w:p w14:paraId="00C8EBC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092EBD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EA9EC0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F22A131">
            <w:pPr>
              <w:jc w:val="right"/>
              <w:rPr>
                <w:rFonts w:hint="eastAsia" w:ascii="宋体" w:hAnsi="宋体" w:eastAsia="宋体" w:cs="宋体"/>
                <w:kern w:val="0"/>
                <w:sz w:val="24"/>
                <w:szCs w:val="24"/>
              </w:rPr>
            </w:pPr>
          </w:p>
        </w:tc>
      </w:tr>
      <w:tr w14:paraId="0D752BF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047E5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880A8F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财政对基本医疗保险基金的补助</w:t>
            </w:r>
          </w:p>
        </w:tc>
        <w:tc>
          <w:tcPr>
            <w:tcW w:w="1646" w:type="dxa"/>
            <w:tcBorders>
              <w:top w:val="nil"/>
              <w:left w:val="nil"/>
              <w:bottom w:val="single" w:color="auto" w:sz="4" w:space="0"/>
              <w:right w:val="single" w:color="auto" w:sz="4" w:space="0"/>
            </w:tcBorders>
            <w:shd w:val="clear" w:color="auto" w:fill="auto"/>
            <w:noWrap/>
            <w:vAlign w:val="center"/>
          </w:tcPr>
          <w:p w14:paraId="740A206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36,901.62</w:t>
            </w:r>
          </w:p>
        </w:tc>
        <w:tc>
          <w:tcPr>
            <w:tcW w:w="1679" w:type="dxa"/>
            <w:tcBorders>
              <w:top w:val="nil"/>
              <w:left w:val="nil"/>
              <w:bottom w:val="single" w:color="auto" w:sz="4" w:space="0"/>
              <w:right w:val="single" w:color="auto" w:sz="4" w:space="0"/>
            </w:tcBorders>
            <w:shd w:val="clear" w:color="auto" w:fill="auto"/>
            <w:noWrap/>
            <w:vAlign w:val="center"/>
          </w:tcPr>
          <w:p w14:paraId="67314B6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36,901.62</w:t>
            </w:r>
          </w:p>
        </w:tc>
        <w:tc>
          <w:tcPr>
            <w:tcW w:w="1679" w:type="dxa"/>
            <w:tcBorders>
              <w:top w:val="nil"/>
              <w:left w:val="nil"/>
              <w:bottom w:val="single" w:color="auto" w:sz="4" w:space="0"/>
              <w:right w:val="single" w:color="auto" w:sz="4" w:space="0"/>
            </w:tcBorders>
            <w:shd w:val="clear" w:color="auto" w:fill="auto"/>
            <w:noWrap/>
            <w:vAlign w:val="center"/>
          </w:tcPr>
          <w:p w14:paraId="5CC71A3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0414E4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92DD5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FE2D660">
            <w:pPr>
              <w:jc w:val="right"/>
              <w:rPr>
                <w:rFonts w:hint="eastAsia" w:ascii="宋体" w:hAnsi="宋体" w:eastAsia="宋体" w:cs="宋体"/>
                <w:kern w:val="0"/>
                <w:sz w:val="24"/>
                <w:szCs w:val="24"/>
              </w:rPr>
            </w:pPr>
          </w:p>
        </w:tc>
      </w:tr>
      <w:tr w14:paraId="2DD7B32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4E30D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2101202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0E9546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财政对城乡居民基本医疗保险基金的补助</w:t>
            </w:r>
          </w:p>
        </w:tc>
        <w:tc>
          <w:tcPr>
            <w:tcW w:w="1646" w:type="dxa"/>
            <w:tcBorders>
              <w:top w:val="nil"/>
              <w:left w:val="nil"/>
              <w:bottom w:val="single" w:color="auto" w:sz="4" w:space="0"/>
              <w:right w:val="single" w:color="auto" w:sz="4" w:space="0"/>
            </w:tcBorders>
            <w:shd w:val="clear" w:color="auto" w:fill="auto"/>
            <w:noWrap/>
            <w:vAlign w:val="center"/>
          </w:tcPr>
          <w:p w14:paraId="4976A68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36,647.27</w:t>
            </w:r>
          </w:p>
        </w:tc>
        <w:tc>
          <w:tcPr>
            <w:tcW w:w="1679" w:type="dxa"/>
            <w:tcBorders>
              <w:top w:val="nil"/>
              <w:left w:val="nil"/>
              <w:bottom w:val="single" w:color="auto" w:sz="4" w:space="0"/>
              <w:right w:val="single" w:color="auto" w:sz="4" w:space="0"/>
            </w:tcBorders>
            <w:shd w:val="clear" w:color="auto" w:fill="auto"/>
            <w:noWrap/>
            <w:vAlign w:val="center"/>
          </w:tcPr>
          <w:p w14:paraId="2B4E040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36,647.27</w:t>
            </w:r>
          </w:p>
        </w:tc>
        <w:tc>
          <w:tcPr>
            <w:tcW w:w="1679" w:type="dxa"/>
            <w:tcBorders>
              <w:top w:val="nil"/>
              <w:left w:val="nil"/>
              <w:bottom w:val="single" w:color="auto" w:sz="4" w:space="0"/>
              <w:right w:val="single" w:color="auto" w:sz="4" w:space="0"/>
            </w:tcBorders>
            <w:shd w:val="clear" w:color="auto" w:fill="auto"/>
            <w:noWrap/>
            <w:vAlign w:val="center"/>
          </w:tcPr>
          <w:p w14:paraId="48E972D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DE667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1FADD8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FD885BF">
            <w:pPr>
              <w:jc w:val="right"/>
              <w:rPr>
                <w:rFonts w:hint="eastAsia" w:ascii="宋体" w:hAnsi="宋体" w:eastAsia="宋体" w:cs="宋体"/>
                <w:kern w:val="0"/>
                <w:sz w:val="24"/>
                <w:szCs w:val="24"/>
              </w:rPr>
            </w:pPr>
          </w:p>
        </w:tc>
      </w:tr>
      <w:tr w14:paraId="6206743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D9B11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2101299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02ED5B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财政对其他基本医疗保险基金的补助</w:t>
            </w:r>
          </w:p>
        </w:tc>
        <w:tc>
          <w:tcPr>
            <w:tcW w:w="1646" w:type="dxa"/>
            <w:tcBorders>
              <w:top w:val="nil"/>
              <w:left w:val="nil"/>
              <w:bottom w:val="single" w:color="auto" w:sz="4" w:space="0"/>
              <w:right w:val="single" w:color="auto" w:sz="4" w:space="0"/>
            </w:tcBorders>
            <w:shd w:val="clear" w:color="auto" w:fill="auto"/>
            <w:noWrap/>
            <w:vAlign w:val="center"/>
          </w:tcPr>
          <w:p w14:paraId="04EFBDD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254.35</w:t>
            </w:r>
          </w:p>
        </w:tc>
        <w:tc>
          <w:tcPr>
            <w:tcW w:w="1679" w:type="dxa"/>
            <w:tcBorders>
              <w:top w:val="nil"/>
              <w:left w:val="nil"/>
              <w:bottom w:val="single" w:color="auto" w:sz="4" w:space="0"/>
              <w:right w:val="single" w:color="auto" w:sz="4" w:space="0"/>
            </w:tcBorders>
            <w:shd w:val="clear" w:color="auto" w:fill="auto"/>
            <w:noWrap/>
            <w:vAlign w:val="center"/>
          </w:tcPr>
          <w:p w14:paraId="7544FE3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254.35</w:t>
            </w:r>
          </w:p>
        </w:tc>
        <w:tc>
          <w:tcPr>
            <w:tcW w:w="1679" w:type="dxa"/>
            <w:tcBorders>
              <w:top w:val="nil"/>
              <w:left w:val="nil"/>
              <w:bottom w:val="single" w:color="auto" w:sz="4" w:space="0"/>
              <w:right w:val="single" w:color="auto" w:sz="4" w:space="0"/>
            </w:tcBorders>
            <w:shd w:val="clear" w:color="auto" w:fill="auto"/>
            <w:noWrap/>
            <w:vAlign w:val="center"/>
          </w:tcPr>
          <w:p w14:paraId="7CE826C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ED704B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0782A4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7E6442A">
            <w:pPr>
              <w:jc w:val="right"/>
              <w:rPr>
                <w:rFonts w:hint="eastAsia" w:ascii="宋体" w:hAnsi="宋体" w:eastAsia="宋体" w:cs="宋体"/>
                <w:kern w:val="0"/>
                <w:sz w:val="24"/>
                <w:szCs w:val="24"/>
              </w:rPr>
            </w:pPr>
          </w:p>
        </w:tc>
      </w:tr>
      <w:tr w14:paraId="0A628C0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631F9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029093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医疗救助</w:t>
            </w:r>
          </w:p>
        </w:tc>
        <w:tc>
          <w:tcPr>
            <w:tcW w:w="1646" w:type="dxa"/>
            <w:tcBorders>
              <w:top w:val="nil"/>
              <w:left w:val="nil"/>
              <w:bottom w:val="single" w:color="auto" w:sz="4" w:space="0"/>
              <w:right w:val="single" w:color="auto" w:sz="4" w:space="0"/>
            </w:tcBorders>
            <w:shd w:val="clear" w:color="auto" w:fill="auto"/>
            <w:noWrap/>
            <w:vAlign w:val="center"/>
          </w:tcPr>
          <w:p w14:paraId="3D61085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1,629.25</w:t>
            </w:r>
          </w:p>
        </w:tc>
        <w:tc>
          <w:tcPr>
            <w:tcW w:w="1679" w:type="dxa"/>
            <w:tcBorders>
              <w:top w:val="nil"/>
              <w:left w:val="nil"/>
              <w:bottom w:val="single" w:color="auto" w:sz="4" w:space="0"/>
              <w:right w:val="single" w:color="auto" w:sz="4" w:space="0"/>
            </w:tcBorders>
            <w:shd w:val="clear" w:color="auto" w:fill="auto"/>
            <w:noWrap/>
            <w:vAlign w:val="center"/>
          </w:tcPr>
          <w:p w14:paraId="55EC8F3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A226D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1,629.25</w:t>
            </w:r>
          </w:p>
        </w:tc>
        <w:tc>
          <w:tcPr>
            <w:tcW w:w="1679" w:type="dxa"/>
            <w:tcBorders>
              <w:top w:val="nil"/>
              <w:left w:val="nil"/>
              <w:bottom w:val="single" w:color="auto" w:sz="4" w:space="0"/>
              <w:right w:val="single" w:color="auto" w:sz="4" w:space="0"/>
            </w:tcBorders>
            <w:shd w:val="clear" w:color="auto" w:fill="auto"/>
            <w:noWrap/>
            <w:vAlign w:val="center"/>
          </w:tcPr>
          <w:p w14:paraId="6B9E36F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A50747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137B2AA">
            <w:pPr>
              <w:jc w:val="right"/>
              <w:rPr>
                <w:rFonts w:hint="eastAsia" w:ascii="宋体" w:hAnsi="宋体" w:eastAsia="宋体" w:cs="宋体"/>
                <w:kern w:val="0"/>
                <w:sz w:val="24"/>
                <w:szCs w:val="24"/>
              </w:rPr>
            </w:pPr>
          </w:p>
        </w:tc>
      </w:tr>
      <w:tr w14:paraId="7F3CFA7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5A7E3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2101301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22D6E9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城乡医疗救助</w:t>
            </w:r>
          </w:p>
        </w:tc>
        <w:tc>
          <w:tcPr>
            <w:tcW w:w="1646" w:type="dxa"/>
            <w:tcBorders>
              <w:top w:val="nil"/>
              <w:left w:val="nil"/>
              <w:bottom w:val="single" w:color="auto" w:sz="4" w:space="0"/>
              <w:right w:val="single" w:color="auto" w:sz="4" w:space="0"/>
            </w:tcBorders>
            <w:shd w:val="clear" w:color="auto" w:fill="auto"/>
            <w:noWrap/>
            <w:vAlign w:val="center"/>
          </w:tcPr>
          <w:p w14:paraId="502FFCF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561.03</w:t>
            </w:r>
          </w:p>
        </w:tc>
        <w:tc>
          <w:tcPr>
            <w:tcW w:w="1679" w:type="dxa"/>
            <w:tcBorders>
              <w:top w:val="nil"/>
              <w:left w:val="nil"/>
              <w:bottom w:val="single" w:color="auto" w:sz="4" w:space="0"/>
              <w:right w:val="single" w:color="auto" w:sz="4" w:space="0"/>
            </w:tcBorders>
            <w:shd w:val="clear" w:color="auto" w:fill="auto"/>
            <w:noWrap/>
            <w:vAlign w:val="center"/>
          </w:tcPr>
          <w:p w14:paraId="2E2F127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F23B99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561.03</w:t>
            </w:r>
          </w:p>
        </w:tc>
        <w:tc>
          <w:tcPr>
            <w:tcW w:w="1679" w:type="dxa"/>
            <w:tcBorders>
              <w:top w:val="nil"/>
              <w:left w:val="nil"/>
              <w:bottom w:val="single" w:color="auto" w:sz="4" w:space="0"/>
              <w:right w:val="single" w:color="auto" w:sz="4" w:space="0"/>
            </w:tcBorders>
            <w:shd w:val="clear" w:color="auto" w:fill="auto"/>
            <w:noWrap/>
            <w:vAlign w:val="center"/>
          </w:tcPr>
          <w:p w14:paraId="269AD3A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3EF04E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8B99F0C">
            <w:pPr>
              <w:jc w:val="right"/>
              <w:rPr>
                <w:rFonts w:hint="eastAsia" w:ascii="宋体" w:hAnsi="宋体" w:eastAsia="宋体" w:cs="宋体"/>
                <w:kern w:val="0"/>
                <w:sz w:val="24"/>
                <w:szCs w:val="24"/>
              </w:rPr>
            </w:pPr>
          </w:p>
        </w:tc>
      </w:tr>
      <w:tr w14:paraId="7E6CD47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9A41B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F32A9E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其他医疗救助支出</w:t>
            </w:r>
          </w:p>
        </w:tc>
        <w:tc>
          <w:tcPr>
            <w:tcW w:w="1646" w:type="dxa"/>
            <w:tcBorders>
              <w:top w:val="nil"/>
              <w:left w:val="nil"/>
              <w:bottom w:val="single" w:color="auto" w:sz="4" w:space="0"/>
              <w:right w:val="single" w:color="auto" w:sz="4" w:space="0"/>
            </w:tcBorders>
            <w:shd w:val="clear" w:color="auto" w:fill="auto"/>
            <w:noWrap/>
            <w:vAlign w:val="center"/>
          </w:tcPr>
          <w:p w14:paraId="75EA4B5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1,068.22</w:t>
            </w:r>
          </w:p>
        </w:tc>
        <w:tc>
          <w:tcPr>
            <w:tcW w:w="1679" w:type="dxa"/>
            <w:tcBorders>
              <w:top w:val="nil"/>
              <w:left w:val="nil"/>
              <w:bottom w:val="single" w:color="auto" w:sz="4" w:space="0"/>
              <w:right w:val="single" w:color="auto" w:sz="4" w:space="0"/>
            </w:tcBorders>
            <w:shd w:val="clear" w:color="auto" w:fill="auto"/>
            <w:noWrap/>
            <w:vAlign w:val="center"/>
          </w:tcPr>
          <w:p w14:paraId="1468B6A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B4EE8C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1,068.22</w:t>
            </w:r>
          </w:p>
        </w:tc>
        <w:tc>
          <w:tcPr>
            <w:tcW w:w="1679" w:type="dxa"/>
            <w:tcBorders>
              <w:top w:val="nil"/>
              <w:left w:val="nil"/>
              <w:bottom w:val="single" w:color="auto" w:sz="4" w:space="0"/>
              <w:right w:val="single" w:color="auto" w:sz="4" w:space="0"/>
            </w:tcBorders>
            <w:shd w:val="clear" w:color="auto" w:fill="auto"/>
            <w:noWrap/>
            <w:vAlign w:val="center"/>
          </w:tcPr>
          <w:p w14:paraId="7412FD0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90D9FA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C5D446A">
            <w:pPr>
              <w:jc w:val="right"/>
              <w:rPr>
                <w:rFonts w:hint="eastAsia" w:ascii="宋体" w:hAnsi="宋体" w:eastAsia="宋体" w:cs="宋体"/>
                <w:kern w:val="0"/>
                <w:sz w:val="24"/>
                <w:szCs w:val="24"/>
              </w:rPr>
            </w:pPr>
          </w:p>
        </w:tc>
      </w:tr>
      <w:tr w14:paraId="51D6A1D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062E3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56A900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医疗保障管理事务</w:t>
            </w:r>
          </w:p>
        </w:tc>
        <w:tc>
          <w:tcPr>
            <w:tcW w:w="1646" w:type="dxa"/>
            <w:tcBorders>
              <w:top w:val="nil"/>
              <w:left w:val="nil"/>
              <w:bottom w:val="single" w:color="auto" w:sz="4" w:space="0"/>
              <w:right w:val="single" w:color="auto" w:sz="4" w:space="0"/>
            </w:tcBorders>
            <w:shd w:val="clear" w:color="auto" w:fill="auto"/>
            <w:noWrap/>
            <w:vAlign w:val="center"/>
          </w:tcPr>
          <w:p w14:paraId="671420F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1,295.25</w:t>
            </w:r>
          </w:p>
        </w:tc>
        <w:tc>
          <w:tcPr>
            <w:tcW w:w="1679" w:type="dxa"/>
            <w:tcBorders>
              <w:top w:val="nil"/>
              <w:left w:val="nil"/>
              <w:bottom w:val="single" w:color="auto" w:sz="4" w:space="0"/>
              <w:right w:val="single" w:color="auto" w:sz="4" w:space="0"/>
            </w:tcBorders>
            <w:shd w:val="clear" w:color="auto" w:fill="auto"/>
            <w:noWrap/>
            <w:vAlign w:val="center"/>
          </w:tcPr>
          <w:p w14:paraId="3A7916A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1,295.25</w:t>
            </w:r>
          </w:p>
        </w:tc>
        <w:tc>
          <w:tcPr>
            <w:tcW w:w="1679" w:type="dxa"/>
            <w:tcBorders>
              <w:top w:val="nil"/>
              <w:left w:val="nil"/>
              <w:bottom w:val="single" w:color="auto" w:sz="4" w:space="0"/>
              <w:right w:val="single" w:color="auto" w:sz="4" w:space="0"/>
            </w:tcBorders>
            <w:shd w:val="clear" w:color="auto" w:fill="auto"/>
            <w:noWrap/>
            <w:vAlign w:val="center"/>
          </w:tcPr>
          <w:p w14:paraId="0ED27E4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FB7119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FA2D45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E1B5552">
            <w:pPr>
              <w:jc w:val="right"/>
              <w:rPr>
                <w:rFonts w:hint="eastAsia" w:ascii="宋体" w:hAnsi="宋体" w:eastAsia="宋体" w:cs="宋体"/>
                <w:kern w:val="0"/>
                <w:sz w:val="24"/>
                <w:szCs w:val="24"/>
              </w:rPr>
            </w:pPr>
          </w:p>
        </w:tc>
      </w:tr>
      <w:tr w14:paraId="279C176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B6BD3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2101501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BE6096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305BFD8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429.51</w:t>
            </w:r>
          </w:p>
        </w:tc>
        <w:tc>
          <w:tcPr>
            <w:tcW w:w="1679" w:type="dxa"/>
            <w:tcBorders>
              <w:top w:val="nil"/>
              <w:left w:val="nil"/>
              <w:bottom w:val="single" w:color="auto" w:sz="4" w:space="0"/>
              <w:right w:val="single" w:color="auto" w:sz="4" w:space="0"/>
            </w:tcBorders>
            <w:shd w:val="clear" w:color="auto" w:fill="auto"/>
            <w:noWrap/>
            <w:vAlign w:val="center"/>
          </w:tcPr>
          <w:p w14:paraId="167CEDB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429.51</w:t>
            </w:r>
          </w:p>
        </w:tc>
        <w:tc>
          <w:tcPr>
            <w:tcW w:w="1679" w:type="dxa"/>
            <w:tcBorders>
              <w:top w:val="nil"/>
              <w:left w:val="nil"/>
              <w:bottom w:val="single" w:color="auto" w:sz="4" w:space="0"/>
              <w:right w:val="single" w:color="auto" w:sz="4" w:space="0"/>
            </w:tcBorders>
            <w:shd w:val="clear" w:color="auto" w:fill="auto"/>
            <w:noWrap/>
            <w:vAlign w:val="center"/>
          </w:tcPr>
          <w:p w14:paraId="7A54F79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610EC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78693F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84D0651">
            <w:pPr>
              <w:jc w:val="right"/>
              <w:rPr>
                <w:rFonts w:hint="eastAsia" w:ascii="宋体" w:hAnsi="宋体" w:eastAsia="宋体" w:cs="宋体"/>
                <w:kern w:val="0"/>
                <w:sz w:val="24"/>
                <w:szCs w:val="24"/>
              </w:rPr>
            </w:pPr>
          </w:p>
        </w:tc>
      </w:tr>
      <w:tr w14:paraId="7D54E0D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27C8D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60F203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医疗保障政策管理</w:t>
            </w:r>
          </w:p>
        </w:tc>
        <w:tc>
          <w:tcPr>
            <w:tcW w:w="1646" w:type="dxa"/>
            <w:tcBorders>
              <w:top w:val="nil"/>
              <w:left w:val="nil"/>
              <w:bottom w:val="single" w:color="auto" w:sz="4" w:space="0"/>
              <w:right w:val="single" w:color="auto" w:sz="4" w:space="0"/>
            </w:tcBorders>
            <w:shd w:val="clear" w:color="auto" w:fill="auto"/>
            <w:noWrap/>
            <w:vAlign w:val="center"/>
          </w:tcPr>
          <w:p w14:paraId="78500C2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4E4DBAE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67980D7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2E891E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F5EC0F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AC3EE4C">
            <w:pPr>
              <w:jc w:val="right"/>
              <w:rPr>
                <w:rFonts w:hint="eastAsia" w:ascii="宋体" w:hAnsi="宋体" w:eastAsia="宋体" w:cs="宋体"/>
                <w:kern w:val="0"/>
                <w:sz w:val="24"/>
                <w:szCs w:val="24"/>
              </w:rPr>
            </w:pPr>
          </w:p>
        </w:tc>
      </w:tr>
      <w:tr w14:paraId="1051B3F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E6CD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2101506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49931B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医疗保障经办事务</w:t>
            </w:r>
          </w:p>
        </w:tc>
        <w:tc>
          <w:tcPr>
            <w:tcW w:w="1646" w:type="dxa"/>
            <w:tcBorders>
              <w:top w:val="nil"/>
              <w:left w:val="nil"/>
              <w:bottom w:val="single" w:color="auto" w:sz="4" w:space="0"/>
              <w:right w:val="single" w:color="auto" w:sz="4" w:space="0"/>
            </w:tcBorders>
            <w:shd w:val="clear" w:color="auto" w:fill="auto"/>
            <w:noWrap/>
            <w:vAlign w:val="center"/>
          </w:tcPr>
          <w:p w14:paraId="0754118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16.10</w:t>
            </w:r>
          </w:p>
        </w:tc>
        <w:tc>
          <w:tcPr>
            <w:tcW w:w="1679" w:type="dxa"/>
            <w:tcBorders>
              <w:top w:val="nil"/>
              <w:left w:val="nil"/>
              <w:bottom w:val="single" w:color="auto" w:sz="4" w:space="0"/>
              <w:right w:val="single" w:color="auto" w:sz="4" w:space="0"/>
            </w:tcBorders>
            <w:shd w:val="clear" w:color="auto" w:fill="auto"/>
            <w:noWrap/>
            <w:vAlign w:val="center"/>
          </w:tcPr>
          <w:p w14:paraId="661AD60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16.10</w:t>
            </w:r>
          </w:p>
        </w:tc>
        <w:tc>
          <w:tcPr>
            <w:tcW w:w="1679" w:type="dxa"/>
            <w:tcBorders>
              <w:top w:val="nil"/>
              <w:left w:val="nil"/>
              <w:bottom w:val="single" w:color="auto" w:sz="4" w:space="0"/>
              <w:right w:val="single" w:color="auto" w:sz="4" w:space="0"/>
            </w:tcBorders>
            <w:shd w:val="clear" w:color="auto" w:fill="auto"/>
            <w:noWrap/>
            <w:vAlign w:val="center"/>
          </w:tcPr>
          <w:p w14:paraId="04AE6A7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E568E2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8BBCF5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648BA3E">
            <w:pPr>
              <w:jc w:val="right"/>
              <w:rPr>
                <w:rFonts w:hint="eastAsia" w:ascii="宋体" w:hAnsi="宋体" w:eastAsia="宋体" w:cs="宋体"/>
                <w:kern w:val="0"/>
                <w:sz w:val="24"/>
                <w:szCs w:val="24"/>
              </w:rPr>
            </w:pPr>
          </w:p>
        </w:tc>
      </w:tr>
      <w:tr w14:paraId="5C047DD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B2733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2101599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2FFE7C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其他医疗保障管理事务支出</w:t>
            </w:r>
          </w:p>
        </w:tc>
        <w:tc>
          <w:tcPr>
            <w:tcW w:w="1646" w:type="dxa"/>
            <w:tcBorders>
              <w:top w:val="nil"/>
              <w:left w:val="nil"/>
              <w:bottom w:val="single" w:color="auto" w:sz="4" w:space="0"/>
              <w:right w:val="single" w:color="auto" w:sz="4" w:space="0"/>
            </w:tcBorders>
            <w:shd w:val="clear" w:color="auto" w:fill="auto"/>
            <w:noWrap/>
            <w:vAlign w:val="center"/>
          </w:tcPr>
          <w:p w14:paraId="57C01C6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839.64</w:t>
            </w:r>
          </w:p>
        </w:tc>
        <w:tc>
          <w:tcPr>
            <w:tcW w:w="1679" w:type="dxa"/>
            <w:tcBorders>
              <w:top w:val="nil"/>
              <w:left w:val="nil"/>
              <w:bottom w:val="single" w:color="auto" w:sz="4" w:space="0"/>
              <w:right w:val="single" w:color="auto" w:sz="4" w:space="0"/>
            </w:tcBorders>
            <w:shd w:val="clear" w:color="auto" w:fill="auto"/>
            <w:noWrap/>
            <w:vAlign w:val="center"/>
          </w:tcPr>
          <w:p w14:paraId="44DAF5F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839.64</w:t>
            </w:r>
          </w:p>
        </w:tc>
        <w:tc>
          <w:tcPr>
            <w:tcW w:w="1679" w:type="dxa"/>
            <w:tcBorders>
              <w:top w:val="nil"/>
              <w:left w:val="nil"/>
              <w:bottom w:val="single" w:color="auto" w:sz="4" w:space="0"/>
              <w:right w:val="single" w:color="auto" w:sz="4" w:space="0"/>
            </w:tcBorders>
            <w:shd w:val="clear" w:color="auto" w:fill="auto"/>
            <w:noWrap/>
            <w:vAlign w:val="center"/>
          </w:tcPr>
          <w:p w14:paraId="2D13B32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0ADC82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BDF88A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8D35D73">
            <w:pPr>
              <w:jc w:val="right"/>
              <w:rPr>
                <w:rFonts w:hint="eastAsia" w:ascii="宋体" w:hAnsi="宋体" w:eastAsia="宋体" w:cs="宋体"/>
                <w:kern w:val="0"/>
                <w:sz w:val="24"/>
                <w:szCs w:val="24"/>
              </w:rPr>
            </w:pPr>
          </w:p>
        </w:tc>
      </w:tr>
      <w:tr w14:paraId="4D6E37E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C5983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330617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6" w:type="dxa"/>
            <w:tcBorders>
              <w:top w:val="nil"/>
              <w:left w:val="nil"/>
              <w:bottom w:val="single" w:color="auto" w:sz="4" w:space="0"/>
              <w:right w:val="single" w:color="auto" w:sz="4" w:space="0"/>
            </w:tcBorders>
            <w:shd w:val="clear" w:color="auto" w:fill="auto"/>
            <w:noWrap/>
            <w:vAlign w:val="center"/>
          </w:tcPr>
          <w:p w14:paraId="5CF67EC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79.91</w:t>
            </w:r>
          </w:p>
        </w:tc>
        <w:tc>
          <w:tcPr>
            <w:tcW w:w="1679" w:type="dxa"/>
            <w:tcBorders>
              <w:top w:val="nil"/>
              <w:left w:val="nil"/>
              <w:bottom w:val="single" w:color="auto" w:sz="4" w:space="0"/>
              <w:right w:val="single" w:color="auto" w:sz="4" w:space="0"/>
            </w:tcBorders>
            <w:shd w:val="clear" w:color="auto" w:fill="auto"/>
            <w:noWrap/>
            <w:vAlign w:val="center"/>
          </w:tcPr>
          <w:p w14:paraId="1B5D961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B10E41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79.91</w:t>
            </w:r>
          </w:p>
        </w:tc>
        <w:tc>
          <w:tcPr>
            <w:tcW w:w="1679" w:type="dxa"/>
            <w:tcBorders>
              <w:top w:val="nil"/>
              <w:left w:val="nil"/>
              <w:bottom w:val="single" w:color="auto" w:sz="4" w:space="0"/>
              <w:right w:val="single" w:color="auto" w:sz="4" w:space="0"/>
            </w:tcBorders>
            <w:shd w:val="clear" w:color="auto" w:fill="auto"/>
            <w:noWrap/>
            <w:vAlign w:val="center"/>
          </w:tcPr>
          <w:p w14:paraId="230E1E4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EF9BD9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AB69610">
            <w:pPr>
              <w:jc w:val="right"/>
              <w:rPr>
                <w:rFonts w:hint="eastAsia" w:ascii="宋体" w:hAnsi="宋体" w:eastAsia="宋体" w:cs="宋体"/>
                <w:kern w:val="0"/>
                <w:sz w:val="24"/>
                <w:szCs w:val="24"/>
              </w:rPr>
            </w:pPr>
          </w:p>
        </w:tc>
      </w:tr>
      <w:tr w14:paraId="1430B6E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A127D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22960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FF966F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646" w:type="dxa"/>
            <w:tcBorders>
              <w:top w:val="nil"/>
              <w:left w:val="nil"/>
              <w:bottom w:val="single" w:color="auto" w:sz="4" w:space="0"/>
              <w:right w:val="single" w:color="auto" w:sz="4" w:space="0"/>
            </w:tcBorders>
            <w:shd w:val="clear" w:color="auto" w:fill="auto"/>
            <w:noWrap/>
            <w:vAlign w:val="center"/>
          </w:tcPr>
          <w:p w14:paraId="628E11B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79.91</w:t>
            </w:r>
          </w:p>
        </w:tc>
        <w:tc>
          <w:tcPr>
            <w:tcW w:w="1679" w:type="dxa"/>
            <w:tcBorders>
              <w:top w:val="nil"/>
              <w:left w:val="nil"/>
              <w:bottom w:val="single" w:color="auto" w:sz="4" w:space="0"/>
              <w:right w:val="single" w:color="auto" w:sz="4" w:space="0"/>
            </w:tcBorders>
            <w:shd w:val="clear" w:color="auto" w:fill="auto"/>
            <w:noWrap/>
            <w:vAlign w:val="center"/>
          </w:tcPr>
          <w:p w14:paraId="0BF760B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A5174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79.91</w:t>
            </w:r>
          </w:p>
        </w:tc>
        <w:tc>
          <w:tcPr>
            <w:tcW w:w="1679" w:type="dxa"/>
            <w:tcBorders>
              <w:top w:val="nil"/>
              <w:left w:val="nil"/>
              <w:bottom w:val="single" w:color="auto" w:sz="4" w:space="0"/>
              <w:right w:val="single" w:color="auto" w:sz="4" w:space="0"/>
            </w:tcBorders>
            <w:shd w:val="clear" w:color="auto" w:fill="auto"/>
            <w:noWrap/>
            <w:vAlign w:val="center"/>
          </w:tcPr>
          <w:p w14:paraId="562D4C1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B42D4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24DD269">
            <w:pPr>
              <w:jc w:val="right"/>
              <w:rPr>
                <w:rFonts w:hint="eastAsia" w:ascii="宋体" w:hAnsi="宋体" w:eastAsia="宋体" w:cs="宋体"/>
                <w:kern w:val="0"/>
                <w:sz w:val="24"/>
                <w:szCs w:val="24"/>
              </w:rPr>
            </w:pPr>
          </w:p>
        </w:tc>
      </w:tr>
      <w:tr w14:paraId="3ABB11C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BE286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2296013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BEAD89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用于城乡医疗救助的彩票公益金支出</w:t>
            </w:r>
          </w:p>
        </w:tc>
        <w:tc>
          <w:tcPr>
            <w:tcW w:w="1646" w:type="dxa"/>
            <w:tcBorders>
              <w:top w:val="nil"/>
              <w:left w:val="nil"/>
              <w:bottom w:val="single" w:color="auto" w:sz="4" w:space="0"/>
              <w:right w:val="single" w:color="auto" w:sz="4" w:space="0"/>
            </w:tcBorders>
            <w:shd w:val="clear" w:color="auto" w:fill="auto"/>
            <w:noWrap/>
            <w:vAlign w:val="center"/>
          </w:tcPr>
          <w:p w14:paraId="55CEF91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79.91</w:t>
            </w:r>
          </w:p>
        </w:tc>
        <w:tc>
          <w:tcPr>
            <w:tcW w:w="1679" w:type="dxa"/>
            <w:tcBorders>
              <w:top w:val="nil"/>
              <w:left w:val="nil"/>
              <w:bottom w:val="single" w:color="auto" w:sz="4" w:space="0"/>
              <w:right w:val="single" w:color="auto" w:sz="4" w:space="0"/>
            </w:tcBorders>
            <w:shd w:val="clear" w:color="auto" w:fill="auto"/>
            <w:noWrap/>
            <w:vAlign w:val="center"/>
          </w:tcPr>
          <w:p w14:paraId="4509E6D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D7B73A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79.91</w:t>
            </w:r>
          </w:p>
        </w:tc>
        <w:tc>
          <w:tcPr>
            <w:tcW w:w="1679" w:type="dxa"/>
            <w:tcBorders>
              <w:top w:val="nil"/>
              <w:left w:val="nil"/>
              <w:bottom w:val="single" w:color="auto" w:sz="4" w:space="0"/>
              <w:right w:val="single" w:color="auto" w:sz="4" w:space="0"/>
            </w:tcBorders>
            <w:shd w:val="clear" w:color="auto" w:fill="auto"/>
            <w:noWrap/>
            <w:vAlign w:val="center"/>
          </w:tcPr>
          <w:p w14:paraId="2467B3D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8DFC58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5B96E0D">
            <w:pPr>
              <w:jc w:val="right"/>
              <w:rPr>
                <w:rFonts w:hint="eastAsia" w:ascii="宋体" w:hAnsi="宋体" w:eastAsia="宋体" w:cs="宋体"/>
                <w:kern w:val="0"/>
                <w:sz w:val="24"/>
                <w:szCs w:val="24"/>
              </w:rPr>
            </w:pPr>
          </w:p>
        </w:tc>
      </w:tr>
      <w:tr w14:paraId="79314331">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1D20F84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0592F4C6">
      <w:pPr>
        <w:widowControl/>
        <w:jc w:val="both"/>
        <w:rPr>
          <w:rFonts w:ascii="Times New Roman" w:hAnsi="Times New Roman" w:eastAsia="方正小标宋_GBK" w:cs="Times New Roman"/>
          <w:color w:val="000000"/>
          <w:kern w:val="0"/>
          <w:sz w:val="36"/>
          <w:szCs w:val="21"/>
        </w:rPr>
      </w:pPr>
    </w:p>
    <w:p w14:paraId="41EC74F8">
      <w:pPr>
        <w:pStyle w:val="4"/>
      </w:pPr>
    </w:p>
    <w:p w14:paraId="2C9F0AA6">
      <w:pPr>
        <w:pStyle w:val="4"/>
      </w:pPr>
    </w:p>
    <w:p w14:paraId="2332C64F">
      <w:pPr>
        <w:pStyle w:val="4"/>
      </w:pPr>
    </w:p>
    <w:tbl>
      <w:tblPr>
        <w:tblStyle w:val="8"/>
        <w:tblW w:w="15521" w:type="dxa"/>
        <w:tblInd w:w="93" w:type="dxa"/>
        <w:tblLayout w:type="fixed"/>
        <w:tblCellMar>
          <w:top w:w="0" w:type="dxa"/>
          <w:left w:w="108" w:type="dxa"/>
          <w:bottom w:w="0" w:type="dxa"/>
          <w:right w:w="108" w:type="dxa"/>
        </w:tblCellMar>
      </w:tblPr>
      <w:tblGrid>
        <w:gridCol w:w="3322"/>
        <w:gridCol w:w="675"/>
        <w:gridCol w:w="1365"/>
        <w:gridCol w:w="323"/>
        <w:gridCol w:w="2890"/>
        <w:gridCol w:w="626"/>
        <w:gridCol w:w="433"/>
        <w:gridCol w:w="1560"/>
        <w:gridCol w:w="1383"/>
        <w:gridCol w:w="1383"/>
        <w:gridCol w:w="1561"/>
      </w:tblGrid>
      <w:tr w14:paraId="441F5268">
        <w:tblPrEx>
          <w:tblCellMar>
            <w:top w:w="0" w:type="dxa"/>
            <w:left w:w="108" w:type="dxa"/>
            <w:bottom w:w="0" w:type="dxa"/>
            <w:right w:w="108" w:type="dxa"/>
          </w:tblCellMar>
        </w:tblPrEx>
        <w:trPr>
          <w:trHeight w:val="285" w:hRule="atLeast"/>
        </w:trPr>
        <w:tc>
          <w:tcPr>
            <w:tcW w:w="3322" w:type="dxa"/>
            <w:tcBorders>
              <w:top w:val="nil"/>
              <w:left w:val="nil"/>
              <w:bottom w:val="nil"/>
              <w:right w:val="nil"/>
            </w:tcBorders>
            <w:shd w:val="clear" w:color="auto" w:fill="auto"/>
            <w:noWrap/>
            <w:vAlign w:val="center"/>
          </w:tcPr>
          <w:p w14:paraId="22DFA329">
            <w:pPr>
              <w:widowControl/>
              <w:jc w:val="left"/>
              <w:rPr>
                <w:rFonts w:ascii="黑体" w:hAnsi="黑体" w:eastAsia="黑体" w:cs="宋体"/>
                <w:kern w:val="0"/>
                <w:sz w:val="24"/>
                <w:szCs w:val="24"/>
              </w:rPr>
            </w:pPr>
            <w:bookmarkStart w:id="0" w:name="RANGE!A1:I22"/>
            <w:bookmarkEnd w:id="0"/>
            <w:bookmarkStart w:id="1" w:name="RANGE!A1:F16"/>
          </w:p>
        </w:tc>
        <w:tc>
          <w:tcPr>
            <w:tcW w:w="675" w:type="dxa"/>
            <w:tcBorders>
              <w:top w:val="nil"/>
              <w:left w:val="nil"/>
              <w:bottom w:val="nil"/>
              <w:right w:val="nil"/>
            </w:tcBorders>
            <w:shd w:val="clear" w:color="auto" w:fill="auto"/>
            <w:noWrap/>
            <w:vAlign w:val="center"/>
          </w:tcPr>
          <w:p w14:paraId="7950A8FB">
            <w:pPr>
              <w:widowControl/>
              <w:jc w:val="right"/>
              <w:rPr>
                <w:rFonts w:ascii="宋体" w:hAnsi="宋体" w:eastAsia="宋体" w:cs="宋体"/>
                <w:kern w:val="0"/>
                <w:sz w:val="24"/>
                <w:szCs w:val="24"/>
              </w:rPr>
            </w:pPr>
          </w:p>
        </w:tc>
        <w:tc>
          <w:tcPr>
            <w:tcW w:w="1688" w:type="dxa"/>
            <w:gridSpan w:val="2"/>
            <w:tcBorders>
              <w:top w:val="nil"/>
              <w:left w:val="nil"/>
              <w:bottom w:val="nil"/>
              <w:right w:val="nil"/>
            </w:tcBorders>
            <w:shd w:val="clear" w:color="auto" w:fill="auto"/>
            <w:noWrap/>
            <w:vAlign w:val="center"/>
          </w:tcPr>
          <w:p w14:paraId="099EF669">
            <w:pPr>
              <w:widowControl/>
              <w:jc w:val="right"/>
              <w:rPr>
                <w:rFonts w:ascii="宋体" w:hAnsi="宋体" w:eastAsia="宋体" w:cs="宋体"/>
                <w:kern w:val="0"/>
                <w:sz w:val="24"/>
                <w:szCs w:val="24"/>
              </w:rPr>
            </w:pPr>
          </w:p>
        </w:tc>
        <w:tc>
          <w:tcPr>
            <w:tcW w:w="3516" w:type="dxa"/>
            <w:gridSpan w:val="2"/>
            <w:tcBorders>
              <w:top w:val="nil"/>
              <w:left w:val="nil"/>
              <w:bottom w:val="nil"/>
              <w:right w:val="nil"/>
            </w:tcBorders>
            <w:shd w:val="clear" w:color="auto" w:fill="auto"/>
            <w:noWrap/>
            <w:vAlign w:val="center"/>
          </w:tcPr>
          <w:p w14:paraId="16498B98">
            <w:pPr>
              <w:widowControl/>
              <w:jc w:val="right"/>
              <w:rPr>
                <w:rFonts w:ascii="宋体" w:hAnsi="宋体" w:eastAsia="宋体" w:cs="宋体"/>
                <w:kern w:val="0"/>
                <w:sz w:val="24"/>
                <w:szCs w:val="24"/>
              </w:rPr>
            </w:pPr>
          </w:p>
        </w:tc>
        <w:tc>
          <w:tcPr>
            <w:tcW w:w="433" w:type="dxa"/>
            <w:tcBorders>
              <w:top w:val="nil"/>
              <w:left w:val="nil"/>
              <w:bottom w:val="nil"/>
              <w:right w:val="nil"/>
            </w:tcBorders>
            <w:shd w:val="clear" w:color="auto" w:fill="auto"/>
            <w:noWrap/>
            <w:vAlign w:val="center"/>
          </w:tcPr>
          <w:p w14:paraId="753BE36A">
            <w:pPr>
              <w:widowControl/>
              <w:jc w:val="right"/>
              <w:rPr>
                <w:rFonts w:ascii="宋体" w:hAnsi="宋体" w:eastAsia="宋体" w:cs="宋体"/>
                <w:kern w:val="0"/>
                <w:sz w:val="24"/>
                <w:szCs w:val="24"/>
              </w:rPr>
            </w:pPr>
          </w:p>
        </w:tc>
        <w:tc>
          <w:tcPr>
            <w:tcW w:w="1560" w:type="dxa"/>
            <w:tcBorders>
              <w:top w:val="nil"/>
              <w:left w:val="nil"/>
              <w:bottom w:val="nil"/>
              <w:right w:val="nil"/>
            </w:tcBorders>
            <w:shd w:val="clear" w:color="auto" w:fill="auto"/>
            <w:noWrap/>
            <w:vAlign w:val="center"/>
          </w:tcPr>
          <w:p w14:paraId="3F7C00FF">
            <w:pPr>
              <w:widowControl/>
              <w:jc w:val="right"/>
              <w:rPr>
                <w:rFonts w:ascii="宋体" w:hAnsi="宋体" w:eastAsia="宋体" w:cs="宋体"/>
                <w:kern w:val="0"/>
                <w:sz w:val="24"/>
                <w:szCs w:val="24"/>
              </w:rPr>
            </w:pPr>
          </w:p>
        </w:tc>
        <w:tc>
          <w:tcPr>
            <w:tcW w:w="1383" w:type="dxa"/>
            <w:tcBorders>
              <w:top w:val="nil"/>
              <w:left w:val="nil"/>
              <w:bottom w:val="nil"/>
              <w:right w:val="nil"/>
            </w:tcBorders>
            <w:shd w:val="clear" w:color="auto" w:fill="auto"/>
            <w:noWrap/>
            <w:vAlign w:val="center"/>
          </w:tcPr>
          <w:p w14:paraId="0F5C3765">
            <w:pPr>
              <w:widowControl/>
              <w:jc w:val="right"/>
              <w:rPr>
                <w:rFonts w:ascii="宋体" w:hAnsi="宋体" w:eastAsia="宋体" w:cs="宋体"/>
                <w:kern w:val="0"/>
                <w:sz w:val="24"/>
                <w:szCs w:val="24"/>
              </w:rPr>
            </w:pPr>
          </w:p>
        </w:tc>
        <w:tc>
          <w:tcPr>
            <w:tcW w:w="1383" w:type="dxa"/>
            <w:tcBorders>
              <w:top w:val="nil"/>
              <w:left w:val="nil"/>
              <w:bottom w:val="nil"/>
              <w:right w:val="nil"/>
            </w:tcBorders>
            <w:shd w:val="clear" w:color="auto" w:fill="auto"/>
            <w:noWrap/>
            <w:vAlign w:val="center"/>
          </w:tcPr>
          <w:p w14:paraId="6BBCC5B3">
            <w:pPr>
              <w:widowControl/>
              <w:jc w:val="right"/>
              <w:rPr>
                <w:rFonts w:ascii="宋体" w:hAnsi="宋体" w:eastAsia="宋体" w:cs="宋体"/>
                <w:kern w:val="0"/>
                <w:sz w:val="24"/>
                <w:szCs w:val="24"/>
              </w:rPr>
            </w:pPr>
          </w:p>
        </w:tc>
        <w:tc>
          <w:tcPr>
            <w:tcW w:w="1561" w:type="dxa"/>
            <w:tcBorders>
              <w:top w:val="nil"/>
              <w:left w:val="nil"/>
              <w:bottom w:val="nil"/>
              <w:right w:val="nil"/>
            </w:tcBorders>
            <w:shd w:val="clear" w:color="auto" w:fill="auto"/>
            <w:noWrap/>
            <w:vAlign w:val="center"/>
          </w:tcPr>
          <w:p w14:paraId="3D82ACCC">
            <w:pPr>
              <w:widowControl/>
              <w:jc w:val="right"/>
              <w:rPr>
                <w:rFonts w:ascii="宋体" w:hAnsi="宋体" w:eastAsia="宋体" w:cs="宋体"/>
                <w:kern w:val="0"/>
                <w:sz w:val="24"/>
                <w:szCs w:val="24"/>
              </w:rPr>
            </w:pPr>
          </w:p>
        </w:tc>
      </w:tr>
      <w:tr w14:paraId="07383BF3">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30C11A21">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04AAEC7">
        <w:tblPrEx>
          <w:tblCellMar>
            <w:top w:w="0" w:type="dxa"/>
            <w:left w:w="108" w:type="dxa"/>
            <w:bottom w:w="0" w:type="dxa"/>
            <w:right w:w="108" w:type="dxa"/>
          </w:tblCellMar>
        </w:tblPrEx>
        <w:trPr>
          <w:trHeight w:val="199" w:hRule="atLeast"/>
        </w:trPr>
        <w:tc>
          <w:tcPr>
            <w:tcW w:w="3322" w:type="dxa"/>
            <w:tcBorders>
              <w:top w:val="nil"/>
              <w:left w:val="nil"/>
              <w:bottom w:val="nil"/>
              <w:right w:val="nil"/>
            </w:tcBorders>
            <w:shd w:val="clear" w:color="000000" w:fill="FFFFFF"/>
            <w:noWrap/>
            <w:vAlign w:val="center"/>
          </w:tcPr>
          <w:p w14:paraId="6363445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75" w:type="dxa"/>
            <w:tcBorders>
              <w:top w:val="nil"/>
              <w:left w:val="nil"/>
              <w:bottom w:val="nil"/>
              <w:right w:val="nil"/>
            </w:tcBorders>
            <w:shd w:val="clear" w:color="000000" w:fill="FFFFFF"/>
            <w:noWrap/>
            <w:vAlign w:val="center"/>
          </w:tcPr>
          <w:p w14:paraId="13EFA4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65" w:type="dxa"/>
            <w:tcBorders>
              <w:top w:val="nil"/>
              <w:left w:val="nil"/>
              <w:bottom w:val="nil"/>
              <w:right w:val="nil"/>
            </w:tcBorders>
            <w:shd w:val="clear" w:color="000000" w:fill="FFFFFF"/>
            <w:noWrap/>
            <w:vAlign w:val="center"/>
          </w:tcPr>
          <w:p w14:paraId="7091B7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39" w:type="dxa"/>
            <w:gridSpan w:val="3"/>
            <w:tcBorders>
              <w:top w:val="nil"/>
              <w:left w:val="nil"/>
              <w:bottom w:val="nil"/>
              <w:right w:val="nil"/>
            </w:tcBorders>
            <w:shd w:val="clear" w:color="000000" w:fill="FFFFFF"/>
            <w:noWrap/>
            <w:vAlign w:val="center"/>
          </w:tcPr>
          <w:p w14:paraId="58571B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3" w:type="dxa"/>
            <w:tcBorders>
              <w:top w:val="nil"/>
              <w:left w:val="nil"/>
              <w:bottom w:val="nil"/>
              <w:right w:val="nil"/>
            </w:tcBorders>
            <w:shd w:val="clear" w:color="000000" w:fill="FFFFFF"/>
            <w:noWrap/>
            <w:vAlign w:val="center"/>
          </w:tcPr>
          <w:p w14:paraId="73D017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tcBorders>
              <w:top w:val="nil"/>
              <w:left w:val="nil"/>
              <w:bottom w:val="nil"/>
              <w:right w:val="nil"/>
            </w:tcBorders>
            <w:shd w:val="clear" w:color="000000" w:fill="FFFFFF"/>
            <w:noWrap/>
            <w:vAlign w:val="center"/>
          </w:tcPr>
          <w:p w14:paraId="6AF8FC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tcBorders>
              <w:top w:val="nil"/>
              <w:left w:val="nil"/>
              <w:bottom w:val="nil"/>
              <w:right w:val="nil"/>
            </w:tcBorders>
            <w:shd w:val="clear" w:color="000000" w:fill="FFFFFF"/>
            <w:noWrap/>
            <w:vAlign w:val="center"/>
          </w:tcPr>
          <w:p w14:paraId="1EFFC55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tcBorders>
              <w:top w:val="nil"/>
              <w:left w:val="nil"/>
              <w:bottom w:val="nil"/>
              <w:right w:val="nil"/>
            </w:tcBorders>
            <w:shd w:val="clear" w:color="000000" w:fill="FFFFFF"/>
            <w:noWrap/>
            <w:vAlign w:val="center"/>
          </w:tcPr>
          <w:p w14:paraId="5208A8A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1" w:type="dxa"/>
            <w:tcBorders>
              <w:top w:val="nil"/>
              <w:left w:val="nil"/>
              <w:bottom w:val="nil"/>
              <w:right w:val="nil"/>
            </w:tcBorders>
            <w:shd w:val="clear" w:color="000000" w:fill="FFFFFF"/>
            <w:noWrap/>
            <w:vAlign w:val="center"/>
          </w:tcPr>
          <w:p w14:paraId="5A07F96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BEA66E6">
        <w:tblPrEx>
          <w:tblCellMar>
            <w:top w:w="0" w:type="dxa"/>
            <w:left w:w="108" w:type="dxa"/>
            <w:bottom w:w="0" w:type="dxa"/>
            <w:right w:w="108" w:type="dxa"/>
          </w:tblCellMar>
        </w:tblPrEx>
        <w:trPr>
          <w:trHeight w:val="300" w:hRule="atLeast"/>
        </w:trPr>
        <w:tc>
          <w:tcPr>
            <w:tcW w:w="3322" w:type="dxa"/>
            <w:tcBorders>
              <w:top w:val="nil"/>
              <w:left w:val="nil"/>
              <w:bottom w:val="nil"/>
              <w:right w:val="nil"/>
            </w:tcBorders>
            <w:shd w:val="clear" w:color="000000" w:fill="FFFFFF"/>
            <w:noWrap/>
            <w:vAlign w:val="center"/>
          </w:tcPr>
          <w:p w14:paraId="5212231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道县医疗保障局</w:t>
            </w:r>
          </w:p>
        </w:tc>
        <w:tc>
          <w:tcPr>
            <w:tcW w:w="675" w:type="dxa"/>
            <w:tcBorders>
              <w:top w:val="nil"/>
              <w:left w:val="nil"/>
              <w:bottom w:val="nil"/>
              <w:right w:val="nil"/>
            </w:tcBorders>
            <w:shd w:val="clear" w:color="000000" w:fill="FFFFFF"/>
            <w:noWrap/>
            <w:vAlign w:val="center"/>
          </w:tcPr>
          <w:p w14:paraId="6FD8049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65" w:type="dxa"/>
            <w:tcBorders>
              <w:top w:val="nil"/>
              <w:left w:val="nil"/>
              <w:bottom w:val="nil"/>
              <w:right w:val="nil"/>
            </w:tcBorders>
            <w:shd w:val="clear" w:color="000000" w:fill="FFFFFF"/>
            <w:noWrap/>
            <w:vAlign w:val="center"/>
          </w:tcPr>
          <w:p w14:paraId="2C96C84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39" w:type="dxa"/>
            <w:gridSpan w:val="3"/>
            <w:tcBorders>
              <w:top w:val="nil"/>
              <w:left w:val="nil"/>
              <w:bottom w:val="nil"/>
              <w:right w:val="nil"/>
            </w:tcBorders>
            <w:shd w:val="clear" w:color="000000" w:fill="FFFFFF"/>
            <w:noWrap/>
            <w:vAlign w:val="center"/>
          </w:tcPr>
          <w:p w14:paraId="487000A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3" w:type="dxa"/>
            <w:tcBorders>
              <w:top w:val="nil"/>
              <w:left w:val="nil"/>
              <w:bottom w:val="nil"/>
              <w:right w:val="nil"/>
            </w:tcBorders>
            <w:shd w:val="clear" w:color="000000" w:fill="FFFFFF"/>
            <w:noWrap/>
            <w:vAlign w:val="center"/>
          </w:tcPr>
          <w:p w14:paraId="58EE3C8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tcBorders>
              <w:top w:val="nil"/>
              <w:left w:val="nil"/>
              <w:bottom w:val="nil"/>
              <w:right w:val="nil"/>
            </w:tcBorders>
            <w:shd w:val="clear" w:color="000000" w:fill="FFFFFF"/>
            <w:noWrap/>
            <w:vAlign w:val="center"/>
          </w:tcPr>
          <w:p w14:paraId="644AFC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tcBorders>
              <w:top w:val="nil"/>
              <w:left w:val="nil"/>
              <w:bottom w:val="nil"/>
              <w:right w:val="nil"/>
            </w:tcBorders>
            <w:shd w:val="clear" w:color="000000" w:fill="FFFFFF"/>
            <w:noWrap/>
            <w:vAlign w:val="center"/>
          </w:tcPr>
          <w:p w14:paraId="402032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tcBorders>
              <w:top w:val="nil"/>
              <w:left w:val="nil"/>
              <w:bottom w:val="nil"/>
              <w:right w:val="nil"/>
            </w:tcBorders>
            <w:shd w:val="clear" w:color="000000" w:fill="FFFFFF"/>
            <w:noWrap/>
            <w:vAlign w:val="center"/>
          </w:tcPr>
          <w:p w14:paraId="5C84FF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1" w:type="dxa"/>
            <w:tcBorders>
              <w:top w:val="nil"/>
              <w:left w:val="nil"/>
              <w:bottom w:val="nil"/>
              <w:right w:val="nil"/>
            </w:tcBorders>
            <w:shd w:val="clear" w:color="000000" w:fill="FFFFFF"/>
            <w:noWrap/>
            <w:vAlign w:val="center"/>
          </w:tcPr>
          <w:p w14:paraId="178AE5C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7EA652C">
        <w:tblPrEx>
          <w:tblCellMar>
            <w:top w:w="0" w:type="dxa"/>
            <w:left w:w="108" w:type="dxa"/>
            <w:bottom w:w="0" w:type="dxa"/>
            <w:right w:w="108" w:type="dxa"/>
          </w:tblCellMar>
        </w:tblPrEx>
        <w:trPr>
          <w:trHeight w:val="402" w:hRule="atLeast"/>
        </w:trPr>
        <w:tc>
          <w:tcPr>
            <w:tcW w:w="536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9CA8D04">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159" w:type="dxa"/>
            <w:gridSpan w:val="8"/>
            <w:tcBorders>
              <w:top w:val="single" w:color="auto" w:sz="4" w:space="0"/>
              <w:left w:val="nil"/>
              <w:bottom w:val="single" w:color="auto" w:sz="4" w:space="0"/>
              <w:right w:val="single" w:color="auto" w:sz="4" w:space="0"/>
            </w:tcBorders>
            <w:shd w:val="clear" w:color="000000" w:fill="FFFFFF"/>
            <w:noWrap/>
            <w:vAlign w:val="center"/>
          </w:tcPr>
          <w:p w14:paraId="3C01BB42">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931CAE9">
        <w:tblPrEx>
          <w:tblCellMar>
            <w:top w:w="0" w:type="dxa"/>
            <w:left w:w="108" w:type="dxa"/>
            <w:bottom w:w="0" w:type="dxa"/>
            <w:right w:w="108" w:type="dxa"/>
          </w:tblCellMar>
        </w:tblPrEx>
        <w:trPr>
          <w:trHeight w:val="630"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35CB5B7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675" w:type="dxa"/>
            <w:tcBorders>
              <w:top w:val="nil"/>
              <w:left w:val="nil"/>
              <w:bottom w:val="single" w:color="auto" w:sz="4" w:space="0"/>
              <w:right w:val="single" w:color="auto" w:sz="4" w:space="0"/>
            </w:tcBorders>
            <w:shd w:val="clear" w:color="auto" w:fill="auto"/>
            <w:noWrap/>
            <w:vAlign w:val="center"/>
          </w:tcPr>
          <w:p w14:paraId="5101396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365" w:type="dxa"/>
            <w:tcBorders>
              <w:top w:val="nil"/>
              <w:left w:val="nil"/>
              <w:bottom w:val="single" w:color="auto" w:sz="4" w:space="0"/>
              <w:right w:val="single" w:color="auto" w:sz="4" w:space="0"/>
            </w:tcBorders>
            <w:shd w:val="clear" w:color="auto" w:fill="auto"/>
            <w:noWrap/>
            <w:vAlign w:val="center"/>
          </w:tcPr>
          <w:p w14:paraId="67E0D04D">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13" w:type="dxa"/>
            <w:gridSpan w:val="2"/>
            <w:tcBorders>
              <w:top w:val="nil"/>
              <w:left w:val="nil"/>
              <w:bottom w:val="single" w:color="auto" w:sz="4" w:space="0"/>
              <w:right w:val="single" w:color="auto" w:sz="4" w:space="0"/>
            </w:tcBorders>
            <w:shd w:val="clear" w:color="auto" w:fill="auto"/>
            <w:noWrap/>
            <w:vAlign w:val="center"/>
          </w:tcPr>
          <w:p w14:paraId="266E686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59" w:type="dxa"/>
            <w:gridSpan w:val="2"/>
            <w:tcBorders>
              <w:top w:val="nil"/>
              <w:left w:val="nil"/>
              <w:bottom w:val="single" w:color="auto" w:sz="4" w:space="0"/>
              <w:right w:val="single" w:color="auto" w:sz="4" w:space="0"/>
            </w:tcBorders>
            <w:shd w:val="clear" w:color="auto" w:fill="auto"/>
            <w:noWrap/>
            <w:vAlign w:val="center"/>
          </w:tcPr>
          <w:p w14:paraId="553AC74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60" w:type="dxa"/>
            <w:tcBorders>
              <w:top w:val="nil"/>
              <w:left w:val="nil"/>
              <w:bottom w:val="single" w:color="auto" w:sz="4" w:space="0"/>
              <w:right w:val="single" w:color="auto" w:sz="4" w:space="0"/>
            </w:tcBorders>
            <w:shd w:val="clear" w:color="auto" w:fill="auto"/>
            <w:noWrap/>
            <w:vAlign w:val="center"/>
          </w:tcPr>
          <w:p w14:paraId="1C3B2A0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83" w:type="dxa"/>
            <w:tcBorders>
              <w:top w:val="nil"/>
              <w:left w:val="nil"/>
              <w:bottom w:val="single" w:color="auto" w:sz="4" w:space="0"/>
              <w:right w:val="single" w:color="auto" w:sz="4" w:space="0"/>
            </w:tcBorders>
            <w:shd w:val="clear" w:color="auto" w:fill="auto"/>
            <w:vAlign w:val="center"/>
          </w:tcPr>
          <w:p w14:paraId="06A2714B">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83" w:type="dxa"/>
            <w:tcBorders>
              <w:top w:val="nil"/>
              <w:left w:val="nil"/>
              <w:bottom w:val="single" w:color="auto" w:sz="4" w:space="0"/>
              <w:right w:val="single" w:color="auto" w:sz="4" w:space="0"/>
            </w:tcBorders>
            <w:shd w:val="clear" w:color="auto" w:fill="auto"/>
            <w:vAlign w:val="center"/>
          </w:tcPr>
          <w:p w14:paraId="35FCC149">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61" w:type="dxa"/>
            <w:tcBorders>
              <w:top w:val="nil"/>
              <w:left w:val="nil"/>
              <w:bottom w:val="single" w:color="auto" w:sz="4" w:space="0"/>
              <w:right w:val="single" w:color="auto" w:sz="4" w:space="0"/>
            </w:tcBorders>
            <w:shd w:val="clear" w:color="auto" w:fill="auto"/>
            <w:vAlign w:val="center"/>
          </w:tcPr>
          <w:p w14:paraId="0AEF8CE7">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D357501">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21BE998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675" w:type="dxa"/>
            <w:tcBorders>
              <w:top w:val="nil"/>
              <w:left w:val="nil"/>
              <w:bottom w:val="single" w:color="auto" w:sz="4" w:space="0"/>
              <w:right w:val="single" w:color="auto" w:sz="4" w:space="0"/>
            </w:tcBorders>
            <w:shd w:val="clear" w:color="auto" w:fill="auto"/>
            <w:noWrap/>
            <w:vAlign w:val="center"/>
          </w:tcPr>
          <w:p w14:paraId="69ED2D06">
            <w:pPr>
              <w:jc w:val="center"/>
              <w:rPr>
                <w:rFonts w:ascii="宋体" w:hAnsi="宋体" w:eastAsia="宋体" w:cs="宋体"/>
                <w:kern w:val="0"/>
                <w:sz w:val="24"/>
                <w:szCs w:val="24"/>
              </w:rPr>
            </w:pPr>
          </w:p>
        </w:tc>
        <w:tc>
          <w:tcPr>
            <w:tcW w:w="1365" w:type="dxa"/>
            <w:tcBorders>
              <w:top w:val="nil"/>
              <w:left w:val="nil"/>
              <w:bottom w:val="single" w:color="auto" w:sz="4" w:space="0"/>
              <w:right w:val="single" w:color="auto" w:sz="4" w:space="0"/>
            </w:tcBorders>
            <w:shd w:val="clear" w:color="auto" w:fill="auto"/>
            <w:noWrap/>
            <w:vAlign w:val="center"/>
          </w:tcPr>
          <w:p w14:paraId="040F628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213" w:type="dxa"/>
            <w:gridSpan w:val="2"/>
            <w:tcBorders>
              <w:top w:val="nil"/>
              <w:left w:val="nil"/>
              <w:bottom w:val="single" w:color="auto" w:sz="4" w:space="0"/>
              <w:right w:val="single" w:color="auto" w:sz="4" w:space="0"/>
            </w:tcBorders>
            <w:shd w:val="clear" w:color="auto" w:fill="auto"/>
            <w:noWrap/>
            <w:vAlign w:val="center"/>
          </w:tcPr>
          <w:p w14:paraId="0B50A77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59" w:type="dxa"/>
            <w:gridSpan w:val="2"/>
            <w:tcBorders>
              <w:top w:val="nil"/>
              <w:left w:val="nil"/>
              <w:bottom w:val="single" w:color="auto" w:sz="4" w:space="0"/>
              <w:right w:val="single" w:color="auto" w:sz="4" w:space="0"/>
            </w:tcBorders>
            <w:shd w:val="clear" w:color="auto" w:fill="auto"/>
            <w:noWrap/>
            <w:vAlign w:val="center"/>
          </w:tcPr>
          <w:p w14:paraId="2D96D011">
            <w:pPr>
              <w:jc w:val="center"/>
              <w:rPr>
                <w:rFonts w:ascii="宋体" w:hAnsi="宋体" w:eastAsia="宋体" w:cs="宋体"/>
                <w:kern w:val="0"/>
                <w:sz w:val="24"/>
                <w:szCs w:val="24"/>
              </w:rPr>
            </w:pPr>
          </w:p>
        </w:tc>
        <w:tc>
          <w:tcPr>
            <w:tcW w:w="1560" w:type="dxa"/>
            <w:tcBorders>
              <w:top w:val="nil"/>
              <w:left w:val="nil"/>
              <w:bottom w:val="single" w:color="auto" w:sz="4" w:space="0"/>
              <w:right w:val="single" w:color="auto" w:sz="4" w:space="0"/>
            </w:tcBorders>
            <w:shd w:val="clear" w:color="auto" w:fill="auto"/>
            <w:noWrap/>
            <w:vAlign w:val="center"/>
          </w:tcPr>
          <w:p w14:paraId="40A45AB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83" w:type="dxa"/>
            <w:tcBorders>
              <w:top w:val="nil"/>
              <w:left w:val="nil"/>
              <w:bottom w:val="single" w:color="auto" w:sz="4" w:space="0"/>
              <w:right w:val="single" w:color="auto" w:sz="4" w:space="0"/>
            </w:tcBorders>
            <w:shd w:val="clear" w:color="auto" w:fill="auto"/>
            <w:noWrap/>
            <w:vAlign w:val="center"/>
          </w:tcPr>
          <w:p w14:paraId="436645A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83" w:type="dxa"/>
            <w:tcBorders>
              <w:top w:val="nil"/>
              <w:left w:val="nil"/>
              <w:bottom w:val="single" w:color="auto" w:sz="4" w:space="0"/>
              <w:right w:val="single" w:color="auto" w:sz="4" w:space="0"/>
            </w:tcBorders>
            <w:shd w:val="clear" w:color="auto" w:fill="auto"/>
            <w:noWrap/>
            <w:vAlign w:val="center"/>
          </w:tcPr>
          <w:p w14:paraId="5D23089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61" w:type="dxa"/>
            <w:tcBorders>
              <w:top w:val="nil"/>
              <w:left w:val="nil"/>
              <w:bottom w:val="single" w:color="auto" w:sz="4" w:space="0"/>
              <w:right w:val="single" w:color="auto" w:sz="4" w:space="0"/>
            </w:tcBorders>
            <w:shd w:val="clear" w:color="auto" w:fill="auto"/>
            <w:noWrap/>
            <w:vAlign w:val="center"/>
          </w:tcPr>
          <w:p w14:paraId="2AA8705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3F5C2B9D">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2A2054F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675" w:type="dxa"/>
            <w:tcBorders>
              <w:top w:val="nil"/>
              <w:left w:val="nil"/>
              <w:bottom w:val="single" w:color="auto" w:sz="4" w:space="0"/>
              <w:right w:val="single" w:color="auto" w:sz="4" w:space="0"/>
            </w:tcBorders>
            <w:shd w:val="clear" w:color="auto" w:fill="auto"/>
            <w:noWrap/>
            <w:vAlign w:val="center"/>
          </w:tcPr>
          <w:p w14:paraId="56E5A29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365" w:type="dxa"/>
            <w:tcBorders>
              <w:top w:val="nil"/>
              <w:left w:val="nil"/>
              <w:bottom w:val="single" w:color="auto" w:sz="4" w:space="0"/>
              <w:right w:val="single" w:color="auto" w:sz="4" w:space="0"/>
            </w:tcBorders>
            <w:shd w:val="clear" w:color="auto" w:fill="auto"/>
            <w:noWrap/>
            <w:vAlign w:val="center"/>
          </w:tcPr>
          <w:p w14:paraId="5B70361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39,973.90</w:t>
            </w:r>
          </w:p>
        </w:tc>
        <w:tc>
          <w:tcPr>
            <w:tcW w:w="3213" w:type="dxa"/>
            <w:gridSpan w:val="2"/>
            <w:tcBorders>
              <w:top w:val="nil"/>
              <w:left w:val="nil"/>
              <w:bottom w:val="single" w:color="auto" w:sz="4" w:space="0"/>
              <w:right w:val="single" w:color="auto" w:sz="4" w:space="0"/>
            </w:tcBorders>
            <w:shd w:val="clear" w:color="auto" w:fill="auto"/>
            <w:noWrap/>
            <w:vAlign w:val="center"/>
          </w:tcPr>
          <w:p w14:paraId="7AE0256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27FAD27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60" w:type="dxa"/>
            <w:tcBorders>
              <w:top w:val="nil"/>
              <w:left w:val="nil"/>
              <w:bottom w:val="single" w:color="auto" w:sz="4" w:space="0"/>
              <w:right w:val="single" w:color="auto" w:sz="4" w:space="0"/>
            </w:tcBorders>
            <w:shd w:val="clear" w:color="auto" w:fill="auto"/>
            <w:noWrap/>
            <w:vAlign w:val="center"/>
          </w:tcPr>
          <w:p w14:paraId="158F663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31.79</w:t>
            </w:r>
          </w:p>
        </w:tc>
        <w:tc>
          <w:tcPr>
            <w:tcW w:w="1383" w:type="dxa"/>
            <w:tcBorders>
              <w:top w:val="nil"/>
              <w:left w:val="nil"/>
              <w:bottom w:val="single" w:color="auto" w:sz="4" w:space="0"/>
              <w:right w:val="single" w:color="auto" w:sz="4" w:space="0"/>
            </w:tcBorders>
            <w:shd w:val="clear" w:color="auto" w:fill="auto"/>
            <w:noWrap/>
            <w:vAlign w:val="center"/>
          </w:tcPr>
          <w:p w14:paraId="41E3F7E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31.79</w:t>
            </w:r>
          </w:p>
        </w:tc>
        <w:tc>
          <w:tcPr>
            <w:tcW w:w="1383" w:type="dxa"/>
            <w:tcBorders>
              <w:top w:val="nil"/>
              <w:left w:val="nil"/>
              <w:bottom w:val="single" w:color="auto" w:sz="4" w:space="0"/>
              <w:right w:val="single" w:color="auto" w:sz="4" w:space="0"/>
            </w:tcBorders>
            <w:shd w:val="clear" w:color="auto" w:fill="auto"/>
            <w:noWrap/>
            <w:vAlign w:val="center"/>
          </w:tcPr>
          <w:p w14:paraId="3F1574BD">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F46FE9A">
            <w:pPr>
              <w:jc w:val="right"/>
              <w:rPr>
                <w:rFonts w:ascii="宋体" w:hAnsi="宋体" w:eastAsia="宋体" w:cs="宋体"/>
                <w:kern w:val="0"/>
                <w:sz w:val="22"/>
              </w:rPr>
            </w:pPr>
          </w:p>
        </w:tc>
      </w:tr>
      <w:tr w14:paraId="1B9644C9">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5D12233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675" w:type="dxa"/>
            <w:tcBorders>
              <w:top w:val="nil"/>
              <w:left w:val="nil"/>
              <w:bottom w:val="single" w:color="auto" w:sz="4" w:space="0"/>
              <w:right w:val="single" w:color="auto" w:sz="4" w:space="0"/>
            </w:tcBorders>
            <w:shd w:val="clear" w:color="auto" w:fill="auto"/>
            <w:noWrap/>
            <w:vAlign w:val="center"/>
          </w:tcPr>
          <w:p w14:paraId="5E3C890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365" w:type="dxa"/>
            <w:tcBorders>
              <w:top w:val="nil"/>
              <w:left w:val="nil"/>
              <w:bottom w:val="single" w:color="auto" w:sz="4" w:space="0"/>
              <w:right w:val="single" w:color="auto" w:sz="4" w:space="0"/>
            </w:tcBorders>
            <w:shd w:val="clear" w:color="auto" w:fill="auto"/>
            <w:noWrap/>
            <w:vAlign w:val="center"/>
          </w:tcPr>
          <w:p w14:paraId="0C8A10F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79.91</w:t>
            </w:r>
          </w:p>
        </w:tc>
        <w:tc>
          <w:tcPr>
            <w:tcW w:w="3213" w:type="dxa"/>
            <w:gridSpan w:val="2"/>
            <w:tcBorders>
              <w:top w:val="nil"/>
              <w:left w:val="nil"/>
              <w:bottom w:val="single" w:color="auto" w:sz="4" w:space="0"/>
              <w:right w:val="single" w:color="auto" w:sz="4" w:space="0"/>
            </w:tcBorders>
            <w:shd w:val="clear" w:color="auto" w:fill="auto"/>
            <w:noWrap/>
            <w:vAlign w:val="center"/>
          </w:tcPr>
          <w:p w14:paraId="3917BA1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6EA4281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60" w:type="dxa"/>
            <w:tcBorders>
              <w:top w:val="nil"/>
              <w:left w:val="nil"/>
              <w:bottom w:val="single" w:color="auto" w:sz="4" w:space="0"/>
              <w:right w:val="single" w:color="auto" w:sz="4" w:space="0"/>
            </w:tcBorders>
            <w:shd w:val="clear" w:color="auto" w:fill="auto"/>
            <w:noWrap/>
            <w:vAlign w:val="center"/>
          </w:tcPr>
          <w:p w14:paraId="0A3297A1">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0D14FE4">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49D1BF6B">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D1D0E05">
            <w:pPr>
              <w:jc w:val="right"/>
              <w:rPr>
                <w:rFonts w:ascii="宋体" w:hAnsi="宋体" w:eastAsia="宋体" w:cs="宋体"/>
                <w:kern w:val="0"/>
                <w:sz w:val="22"/>
              </w:rPr>
            </w:pPr>
          </w:p>
        </w:tc>
      </w:tr>
      <w:tr w14:paraId="0922D329">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03C48A8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675" w:type="dxa"/>
            <w:tcBorders>
              <w:top w:val="nil"/>
              <w:left w:val="nil"/>
              <w:bottom w:val="single" w:color="auto" w:sz="4" w:space="0"/>
              <w:right w:val="single" w:color="auto" w:sz="4" w:space="0"/>
            </w:tcBorders>
            <w:shd w:val="clear" w:color="auto" w:fill="auto"/>
            <w:noWrap/>
            <w:vAlign w:val="center"/>
          </w:tcPr>
          <w:p w14:paraId="2441E78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365" w:type="dxa"/>
            <w:tcBorders>
              <w:top w:val="nil"/>
              <w:left w:val="nil"/>
              <w:bottom w:val="single" w:color="auto" w:sz="4" w:space="0"/>
              <w:right w:val="single" w:color="auto" w:sz="4" w:space="0"/>
            </w:tcBorders>
            <w:shd w:val="clear" w:color="auto" w:fill="auto"/>
            <w:noWrap/>
            <w:vAlign w:val="center"/>
          </w:tcPr>
          <w:p w14:paraId="563136FF">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216E21B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75CEDBD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60" w:type="dxa"/>
            <w:tcBorders>
              <w:top w:val="nil"/>
              <w:left w:val="nil"/>
              <w:bottom w:val="single" w:color="auto" w:sz="4" w:space="0"/>
              <w:right w:val="single" w:color="auto" w:sz="4" w:space="0"/>
            </w:tcBorders>
            <w:shd w:val="clear" w:color="auto" w:fill="auto"/>
            <w:noWrap/>
            <w:vAlign w:val="center"/>
          </w:tcPr>
          <w:p w14:paraId="3A173317">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63D1149">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091EDCB">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6FF63659">
            <w:pPr>
              <w:jc w:val="right"/>
              <w:rPr>
                <w:rFonts w:ascii="宋体" w:hAnsi="宋体" w:eastAsia="宋体" w:cs="宋体"/>
                <w:kern w:val="0"/>
                <w:sz w:val="22"/>
              </w:rPr>
            </w:pPr>
          </w:p>
        </w:tc>
      </w:tr>
      <w:tr w14:paraId="30EDE675">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624DB876">
            <w:pPr>
              <w:jc w:val="left"/>
              <w:rPr>
                <w:rFonts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47ECFB9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365" w:type="dxa"/>
            <w:tcBorders>
              <w:top w:val="nil"/>
              <w:left w:val="nil"/>
              <w:bottom w:val="single" w:color="auto" w:sz="4" w:space="0"/>
              <w:right w:val="single" w:color="auto" w:sz="4" w:space="0"/>
            </w:tcBorders>
            <w:shd w:val="clear" w:color="auto" w:fill="auto"/>
            <w:noWrap/>
            <w:vAlign w:val="center"/>
          </w:tcPr>
          <w:p w14:paraId="6F751D3A">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5B3A884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4C5058A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60" w:type="dxa"/>
            <w:tcBorders>
              <w:top w:val="nil"/>
              <w:left w:val="nil"/>
              <w:bottom w:val="single" w:color="auto" w:sz="4" w:space="0"/>
              <w:right w:val="single" w:color="auto" w:sz="4" w:space="0"/>
            </w:tcBorders>
            <w:shd w:val="clear" w:color="auto" w:fill="auto"/>
            <w:noWrap/>
            <w:vAlign w:val="center"/>
          </w:tcPr>
          <w:p w14:paraId="493DDCE6">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4419FFC">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1BA4687">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0C4CBC26">
            <w:pPr>
              <w:jc w:val="right"/>
              <w:rPr>
                <w:rFonts w:ascii="宋体" w:hAnsi="宋体" w:eastAsia="宋体" w:cs="宋体"/>
                <w:kern w:val="0"/>
                <w:sz w:val="22"/>
              </w:rPr>
            </w:pPr>
          </w:p>
        </w:tc>
      </w:tr>
      <w:tr w14:paraId="5A3805DE">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7E54C801">
            <w:pPr>
              <w:jc w:val="left"/>
              <w:rPr>
                <w:rFonts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7ABA672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365" w:type="dxa"/>
            <w:tcBorders>
              <w:top w:val="nil"/>
              <w:left w:val="nil"/>
              <w:bottom w:val="single" w:color="auto" w:sz="4" w:space="0"/>
              <w:right w:val="single" w:color="auto" w:sz="4" w:space="0"/>
            </w:tcBorders>
            <w:shd w:val="clear" w:color="auto" w:fill="auto"/>
            <w:noWrap/>
            <w:vAlign w:val="center"/>
          </w:tcPr>
          <w:p w14:paraId="155E1D45">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745C3A0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79F41D8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60" w:type="dxa"/>
            <w:tcBorders>
              <w:top w:val="nil"/>
              <w:left w:val="nil"/>
              <w:bottom w:val="single" w:color="auto" w:sz="4" w:space="0"/>
              <w:right w:val="single" w:color="auto" w:sz="4" w:space="0"/>
            </w:tcBorders>
            <w:shd w:val="clear" w:color="auto" w:fill="auto"/>
            <w:noWrap/>
            <w:vAlign w:val="center"/>
          </w:tcPr>
          <w:p w14:paraId="3B311766">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4AC60C1D">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8D1B4E3">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07650BB">
            <w:pPr>
              <w:jc w:val="right"/>
              <w:rPr>
                <w:rFonts w:ascii="宋体" w:hAnsi="宋体" w:eastAsia="宋体" w:cs="宋体"/>
                <w:kern w:val="0"/>
                <w:sz w:val="22"/>
              </w:rPr>
            </w:pPr>
          </w:p>
        </w:tc>
      </w:tr>
      <w:tr w14:paraId="532BC41B">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4F679B2F">
            <w:pPr>
              <w:jc w:val="left"/>
              <w:rPr>
                <w:rFonts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2F4CCED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365" w:type="dxa"/>
            <w:tcBorders>
              <w:top w:val="nil"/>
              <w:left w:val="nil"/>
              <w:bottom w:val="single" w:color="auto" w:sz="4" w:space="0"/>
              <w:right w:val="single" w:color="auto" w:sz="4" w:space="0"/>
            </w:tcBorders>
            <w:shd w:val="clear" w:color="auto" w:fill="auto"/>
            <w:noWrap/>
            <w:vAlign w:val="center"/>
          </w:tcPr>
          <w:p w14:paraId="093798D4">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280E42E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62500F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60" w:type="dxa"/>
            <w:tcBorders>
              <w:top w:val="nil"/>
              <w:left w:val="nil"/>
              <w:bottom w:val="single" w:color="auto" w:sz="4" w:space="0"/>
              <w:right w:val="single" w:color="auto" w:sz="4" w:space="0"/>
            </w:tcBorders>
            <w:shd w:val="clear" w:color="auto" w:fill="auto"/>
            <w:noWrap/>
            <w:vAlign w:val="center"/>
          </w:tcPr>
          <w:p w14:paraId="3AC705B8">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01AA9F34">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55E4B29">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96D3932">
            <w:pPr>
              <w:jc w:val="right"/>
              <w:rPr>
                <w:rFonts w:ascii="宋体" w:hAnsi="宋体" w:eastAsia="宋体" w:cs="宋体"/>
                <w:kern w:val="0"/>
                <w:sz w:val="22"/>
              </w:rPr>
            </w:pPr>
          </w:p>
        </w:tc>
      </w:tr>
      <w:tr w14:paraId="1D8926F5">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467D61DE">
            <w:pPr>
              <w:jc w:val="left"/>
              <w:rPr>
                <w:rFonts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097CC51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365" w:type="dxa"/>
            <w:tcBorders>
              <w:top w:val="nil"/>
              <w:left w:val="nil"/>
              <w:bottom w:val="single" w:color="auto" w:sz="4" w:space="0"/>
              <w:right w:val="single" w:color="auto" w:sz="4" w:space="0"/>
            </w:tcBorders>
            <w:shd w:val="clear" w:color="auto" w:fill="auto"/>
            <w:noWrap/>
            <w:vAlign w:val="center"/>
          </w:tcPr>
          <w:p w14:paraId="0313C3D0">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633BC2D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34EE4BC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60" w:type="dxa"/>
            <w:tcBorders>
              <w:top w:val="nil"/>
              <w:left w:val="nil"/>
              <w:bottom w:val="single" w:color="auto" w:sz="4" w:space="0"/>
              <w:right w:val="single" w:color="auto" w:sz="4" w:space="0"/>
            </w:tcBorders>
            <w:shd w:val="clear" w:color="auto" w:fill="auto"/>
            <w:noWrap/>
            <w:vAlign w:val="center"/>
          </w:tcPr>
          <w:p w14:paraId="3F082764">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604BB97">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ED8F688">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E96268D">
            <w:pPr>
              <w:jc w:val="right"/>
              <w:rPr>
                <w:rFonts w:ascii="宋体" w:hAnsi="宋体" w:eastAsia="宋体" w:cs="宋体"/>
                <w:kern w:val="0"/>
                <w:sz w:val="22"/>
              </w:rPr>
            </w:pPr>
          </w:p>
        </w:tc>
      </w:tr>
      <w:tr w14:paraId="53D60D95">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63648D4E">
            <w:pPr>
              <w:jc w:val="left"/>
              <w:rPr>
                <w:rFonts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1E1D2A9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365" w:type="dxa"/>
            <w:tcBorders>
              <w:top w:val="nil"/>
              <w:left w:val="nil"/>
              <w:bottom w:val="single" w:color="auto" w:sz="4" w:space="0"/>
              <w:right w:val="single" w:color="auto" w:sz="4" w:space="0"/>
            </w:tcBorders>
            <w:shd w:val="clear" w:color="auto" w:fill="auto"/>
            <w:noWrap/>
            <w:vAlign w:val="center"/>
          </w:tcPr>
          <w:p w14:paraId="3DFC6FFD">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1CDE212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4EAC9AE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60" w:type="dxa"/>
            <w:tcBorders>
              <w:top w:val="nil"/>
              <w:left w:val="nil"/>
              <w:bottom w:val="single" w:color="auto" w:sz="4" w:space="0"/>
              <w:right w:val="single" w:color="auto" w:sz="4" w:space="0"/>
            </w:tcBorders>
            <w:shd w:val="clear" w:color="auto" w:fill="auto"/>
            <w:noWrap/>
            <w:vAlign w:val="center"/>
          </w:tcPr>
          <w:p w14:paraId="52AB693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264.39</w:t>
            </w:r>
          </w:p>
        </w:tc>
        <w:tc>
          <w:tcPr>
            <w:tcW w:w="1383" w:type="dxa"/>
            <w:tcBorders>
              <w:top w:val="nil"/>
              <w:left w:val="nil"/>
              <w:bottom w:val="single" w:color="auto" w:sz="4" w:space="0"/>
              <w:right w:val="single" w:color="auto" w:sz="4" w:space="0"/>
            </w:tcBorders>
            <w:shd w:val="clear" w:color="auto" w:fill="auto"/>
            <w:noWrap/>
            <w:vAlign w:val="center"/>
          </w:tcPr>
          <w:p w14:paraId="012A14C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264.39</w:t>
            </w:r>
          </w:p>
        </w:tc>
        <w:tc>
          <w:tcPr>
            <w:tcW w:w="1383" w:type="dxa"/>
            <w:tcBorders>
              <w:top w:val="nil"/>
              <w:left w:val="nil"/>
              <w:bottom w:val="single" w:color="auto" w:sz="4" w:space="0"/>
              <w:right w:val="single" w:color="auto" w:sz="4" w:space="0"/>
            </w:tcBorders>
            <w:shd w:val="clear" w:color="auto" w:fill="auto"/>
            <w:noWrap/>
            <w:vAlign w:val="center"/>
          </w:tcPr>
          <w:p w14:paraId="65640222">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ADF5E6D">
            <w:pPr>
              <w:jc w:val="right"/>
              <w:rPr>
                <w:rFonts w:ascii="宋体" w:hAnsi="宋体" w:eastAsia="宋体" w:cs="宋体"/>
                <w:kern w:val="0"/>
                <w:sz w:val="22"/>
              </w:rPr>
            </w:pPr>
          </w:p>
        </w:tc>
      </w:tr>
      <w:tr w14:paraId="4245FE8B">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21306DAC">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450598E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365" w:type="dxa"/>
            <w:tcBorders>
              <w:top w:val="nil"/>
              <w:left w:val="nil"/>
              <w:bottom w:val="single" w:color="auto" w:sz="4" w:space="0"/>
              <w:right w:val="single" w:color="auto" w:sz="4" w:space="0"/>
            </w:tcBorders>
            <w:shd w:val="clear" w:color="auto" w:fill="auto"/>
            <w:noWrap/>
            <w:vAlign w:val="center"/>
          </w:tcPr>
          <w:p w14:paraId="6BAE41F4">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0B81214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0E309F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60" w:type="dxa"/>
            <w:tcBorders>
              <w:top w:val="nil"/>
              <w:left w:val="nil"/>
              <w:bottom w:val="single" w:color="auto" w:sz="4" w:space="0"/>
              <w:right w:val="single" w:color="auto" w:sz="4" w:space="0"/>
            </w:tcBorders>
            <w:shd w:val="clear" w:color="auto" w:fill="auto"/>
            <w:noWrap/>
            <w:vAlign w:val="center"/>
          </w:tcPr>
          <w:p w14:paraId="723D9007">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39,844.69</w:t>
            </w:r>
          </w:p>
        </w:tc>
        <w:tc>
          <w:tcPr>
            <w:tcW w:w="1383" w:type="dxa"/>
            <w:tcBorders>
              <w:top w:val="nil"/>
              <w:left w:val="nil"/>
              <w:bottom w:val="single" w:color="auto" w:sz="4" w:space="0"/>
              <w:right w:val="single" w:color="auto" w:sz="4" w:space="0"/>
            </w:tcBorders>
            <w:shd w:val="clear" w:color="auto" w:fill="auto"/>
            <w:noWrap/>
            <w:vAlign w:val="center"/>
          </w:tcPr>
          <w:p w14:paraId="1776855D">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39,844.69</w:t>
            </w:r>
          </w:p>
        </w:tc>
        <w:tc>
          <w:tcPr>
            <w:tcW w:w="1383" w:type="dxa"/>
            <w:tcBorders>
              <w:top w:val="nil"/>
              <w:left w:val="nil"/>
              <w:bottom w:val="single" w:color="auto" w:sz="4" w:space="0"/>
              <w:right w:val="single" w:color="auto" w:sz="4" w:space="0"/>
            </w:tcBorders>
            <w:shd w:val="clear" w:color="auto" w:fill="auto"/>
            <w:noWrap/>
            <w:vAlign w:val="center"/>
          </w:tcPr>
          <w:p w14:paraId="197CFAF9">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4C9E87D0">
            <w:pPr>
              <w:jc w:val="right"/>
              <w:rPr>
                <w:rFonts w:hint="eastAsia" w:ascii="宋体" w:hAnsi="宋体" w:eastAsia="宋体" w:cs="宋体"/>
                <w:kern w:val="0"/>
                <w:sz w:val="22"/>
              </w:rPr>
            </w:pPr>
          </w:p>
        </w:tc>
      </w:tr>
      <w:tr w14:paraId="24FDA213">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70BA71CF">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10FC72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365" w:type="dxa"/>
            <w:tcBorders>
              <w:top w:val="nil"/>
              <w:left w:val="nil"/>
              <w:bottom w:val="single" w:color="auto" w:sz="4" w:space="0"/>
              <w:right w:val="single" w:color="auto" w:sz="4" w:space="0"/>
            </w:tcBorders>
            <w:shd w:val="clear" w:color="auto" w:fill="auto"/>
            <w:noWrap/>
            <w:vAlign w:val="center"/>
          </w:tcPr>
          <w:p w14:paraId="5A855F52">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0C7B3DA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47C80AE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60" w:type="dxa"/>
            <w:tcBorders>
              <w:top w:val="nil"/>
              <w:left w:val="nil"/>
              <w:bottom w:val="single" w:color="auto" w:sz="4" w:space="0"/>
              <w:right w:val="single" w:color="auto" w:sz="4" w:space="0"/>
            </w:tcBorders>
            <w:shd w:val="clear" w:color="auto" w:fill="auto"/>
            <w:noWrap/>
            <w:vAlign w:val="center"/>
          </w:tcPr>
          <w:p w14:paraId="0B7FC3B9">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BBC94EB">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3935AE5F">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208D9F4E">
            <w:pPr>
              <w:jc w:val="right"/>
              <w:rPr>
                <w:rFonts w:hint="eastAsia" w:ascii="宋体" w:hAnsi="宋体" w:eastAsia="宋体" w:cs="宋体"/>
                <w:kern w:val="0"/>
                <w:sz w:val="22"/>
              </w:rPr>
            </w:pPr>
          </w:p>
        </w:tc>
      </w:tr>
      <w:tr w14:paraId="4368C342">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10DBDE00">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045D8F7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365" w:type="dxa"/>
            <w:tcBorders>
              <w:top w:val="nil"/>
              <w:left w:val="nil"/>
              <w:bottom w:val="single" w:color="auto" w:sz="4" w:space="0"/>
              <w:right w:val="single" w:color="auto" w:sz="4" w:space="0"/>
            </w:tcBorders>
            <w:shd w:val="clear" w:color="auto" w:fill="auto"/>
            <w:noWrap/>
            <w:vAlign w:val="center"/>
          </w:tcPr>
          <w:p w14:paraId="5118C509">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521C15C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3FF72D0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60" w:type="dxa"/>
            <w:tcBorders>
              <w:top w:val="nil"/>
              <w:left w:val="nil"/>
              <w:bottom w:val="single" w:color="auto" w:sz="4" w:space="0"/>
              <w:right w:val="single" w:color="auto" w:sz="4" w:space="0"/>
            </w:tcBorders>
            <w:shd w:val="clear" w:color="auto" w:fill="auto"/>
            <w:noWrap/>
            <w:vAlign w:val="center"/>
          </w:tcPr>
          <w:p w14:paraId="350C8866">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1E5A284">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3D9196F">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14981899">
            <w:pPr>
              <w:jc w:val="right"/>
              <w:rPr>
                <w:rFonts w:hint="eastAsia" w:ascii="宋体" w:hAnsi="宋体" w:eastAsia="宋体" w:cs="宋体"/>
                <w:kern w:val="0"/>
                <w:sz w:val="22"/>
              </w:rPr>
            </w:pPr>
          </w:p>
        </w:tc>
      </w:tr>
      <w:tr w14:paraId="38A98760">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161E8CD2">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439DF7E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365" w:type="dxa"/>
            <w:tcBorders>
              <w:top w:val="nil"/>
              <w:left w:val="nil"/>
              <w:bottom w:val="single" w:color="auto" w:sz="4" w:space="0"/>
              <w:right w:val="single" w:color="auto" w:sz="4" w:space="0"/>
            </w:tcBorders>
            <w:shd w:val="clear" w:color="auto" w:fill="auto"/>
            <w:noWrap/>
            <w:vAlign w:val="center"/>
          </w:tcPr>
          <w:p w14:paraId="003EB125">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2358F29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55BA8DF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60" w:type="dxa"/>
            <w:tcBorders>
              <w:top w:val="nil"/>
              <w:left w:val="nil"/>
              <w:bottom w:val="single" w:color="auto" w:sz="4" w:space="0"/>
              <w:right w:val="single" w:color="auto" w:sz="4" w:space="0"/>
            </w:tcBorders>
            <w:shd w:val="clear" w:color="auto" w:fill="auto"/>
            <w:noWrap/>
            <w:vAlign w:val="center"/>
          </w:tcPr>
          <w:p w14:paraId="7BC3617B">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4A731A6">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FF71BC6">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1EE505B6">
            <w:pPr>
              <w:jc w:val="right"/>
              <w:rPr>
                <w:rFonts w:hint="eastAsia" w:ascii="宋体" w:hAnsi="宋体" w:eastAsia="宋体" w:cs="宋体"/>
                <w:kern w:val="0"/>
                <w:sz w:val="22"/>
              </w:rPr>
            </w:pPr>
          </w:p>
        </w:tc>
      </w:tr>
      <w:tr w14:paraId="33AA57E3">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46902E05">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7CC205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365" w:type="dxa"/>
            <w:tcBorders>
              <w:top w:val="nil"/>
              <w:left w:val="nil"/>
              <w:bottom w:val="single" w:color="auto" w:sz="4" w:space="0"/>
              <w:right w:val="single" w:color="auto" w:sz="4" w:space="0"/>
            </w:tcBorders>
            <w:shd w:val="clear" w:color="auto" w:fill="auto"/>
            <w:noWrap/>
            <w:vAlign w:val="center"/>
          </w:tcPr>
          <w:p w14:paraId="65FBF360">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127A6DB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26746C3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60" w:type="dxa"/>
            <w:tcBorders>
              <w:top w:val="nil"/>
              <w:left w:val="nil"/>
              <w:bottom w:val="single" w:color="auto" w:sz="4" w:space="0"/>
              <w:right w:val="single" w:color="auto" w:sz="4" w:space="0"/>
            </w:tcBorders>
            <w:shd w:val="clear" w:color="auto" w:fill="auto"/>
            <w:noWrap/>
            <w:vAlign w:val="center"/>
          </w:tcPr>
          <w:p w14:paraId="79BBBDB5">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F6A18E9">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3635A3BD">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13B5971A">
            <w:pPr>
              <w:jc w:val="right"/>
              <w:rPr>
                <w:rFonts w:hint="eastAsia" w:ascii="宋体" w:hAnsi="宋体" w:eastAsia="宋体" w:cs="宋体"/>
                <w:kern w:val="0"/>
                <w:sz w:val="22"/>
              </w:rPr>
            </w:pPr>
          </w:p>
        </w:tc>
      </w:tr>
      <w:tr w14:paraId="1A00CB68">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098561A0">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3A6154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365" w:type="dxa"/>
            <w:tcBorders>
              <w:top w:val="nil"/>
              <w:left w:val="nil"/>
              <w:bottom w:val="single" w:color="auto" w:sz="4" w:space="0"/>
              <w:right w:val="single" w:color="auto" w:sz="4" w:space="0"/>
            </w:tcBorders>
            <w:shd w:val="clear" w:color="auto" w:fill="auto"/>
            <w:noWrap/>
            <w:vAlign w:val="center"/>
          </w:tcPr>
          <w:p w14:paraId="1FAA4996">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4049BB0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4EE3561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60" w:type="dxa"/>
            <w:tcBorders>
              <w:top w:val="nil"/>
              <w:left w:val="nil"/>
              <w:bottom w:val="single" w:color="auto" w:sz="4" w:space="0"/>
              <w:right w:val="single" w:color="auto" w:sz="4" w:space="0"/>
            </w:tcBorders>
            <w:shd w:val="clear" w:color="auto" w:fill="auto"/>
            <w:noWrap/>
            <w:vAlign w:val="center"/>
          </w:tcPr>
          <w:p w14:paraId="56E8FC18">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0BDCCE54">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41CC658">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4395728">
            <w:pPr>
              <w:jc w:val="right"/>
              <w:rPr>
                <w:rFonts w:hint="eastAsia" w:ascii="宋体" w:hAnsi="宋体" w:eastAsia="宋体" w:cs="宋体"/>
                <w:kern w:val="0"/>
                <w:sz w:val="22"/>
              </w:rPr>
            </w:pPr>
          </w:p>
        </w:tc>
      </w:tr>
      <w:tr w14:paraId="54D1492F">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39906436">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0C7FD3B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365" w:type="dxa"/>
            <w:tcBorders>
              <w:top w:val="nil"/>
              <w:left w:val="nil"/>
              <w:bottom w:val="single" w:color="auto" w:sz="4" w:space="0"/>
              <w:right w:val="single" w:color="auto" w:sz="4" w:space="0"/>
            </w:tcBorders>
            <w:shd w:val="clear" w:color="auto" w:fill="auto"/>
            <w:noWrap/>
            <w:vAlign w:val="center"/>
          </w:tcPr>
          <w:p w14:paraId="2C68F6B3">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5DF5859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1F03A2B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60" w:type="dxa"/>
            <w:tcBorders>
              <w:top w:val="nil"/>
              <w:left w:val="nil"/>
              <w:bottom w:val="single" w:color="auto" w:sz="4" w:space="0"/>
              <w:right w:val="single" w:color="auto" w:sz="4" w:space="0"/>
            </w:tcBorders>
            <w:shd w:val="clear" w:color="auto" w:fill="auto"/>
            <w:noWrap/>
            <w:vAlign w:val="center"/>
          </w:tcPr>
          <w:p w14:paraId="696E2C43">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A1D650F">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70A8593">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24B1EFCD">
            <w:pPr>
              <w:jc w:val="right"/>
              <w:rPr>
                <w:rFonts w:hint="eastAsia" w:ascii="宋体" w:hAnsi="宋体" w:eastAsia="宋体" w:cs="宋体"/>
                <w:kern w:val="0"/>
                <w:sz w:val="22"/>
              </w:rPr>
            </w:pPr>
          </w:p>
        </w:tc>
      </w:tr>
      <w:tr w14:paraId="2D524661">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4CE69B11">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7D7473B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365" w:type="dxa"/>
            <w:tcBorders>
              <w:top w:val="nil"/>
              <w:left w:val="nil"/>
              <w:bottom w:val="single" w:color="auto" w:sz="4" w:space="0"/>
              <w:right w:val="single" w:color="auto" w:sz="4" w:space="0"/>
            </w:tcBorders>
            <w:shd w:val="clear" w:color="auto" w:fill="auto"/>
            <w:noWrap/>
            <w:vAlign w:val="center"/>
          </w:tcPr>
          <w:p w14:paraId="3B1D73EB">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42754B4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7D309EE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60" w:type="dxa"/>
            <w:tcBorders>
              <w:top w:val="nil"/>
              <w:left w:val="nil"/>
              <w:bottom w:val="single" w:color="auto" w:sz="4" w:space="0"/>
              <w:right w:val="single" w:color="auto" w:sz="4" w:space="0"/>
            </w:tcBorders>
            <w:shd w:val="clear" w:color="auto" w:fill="auto"/>
            <w:noWrap/>
            <w:vAlign w:val="center"/>
          </w:tcPr>
          <w:p w14:paraId="385D3D49">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C6A2409">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1B5383A">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0970DC24">
            <w:pPr>
              <w:jc w:val="right"/>
              <w:rPr>
                <w:rFonts w:hint="eastAsia" w:ascii="宋体" w:hAnsi="宋体" w:eastAsia="宋体" w:cs="宋体"/>
                <w:kern w:val="0"/>
                <w:sz w:val="22"/>
              </w:rPr>
            </w:pPr>
          </w:p>
        </w:tc>
      </w:tr>
      <w:tr w14:paraId="76B63C8E">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2B2BA2CF">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2EDB4EC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365" w:type="dxa"/>
            <w:tcBorders>
              <w:top w:val="nil"/>
              <w:left w:val="nil"/>
              <w:bottom w:val="single" w:color="auto" w:sz="4" w:space="0"/>
              <w:right w:val="single" w:color="auto" w:sz="4" w:space="0"/>
            </w:tcBorders>
            <w:shd w:val="clear" w:color="auto" w:fill="auto"/>
            <w:noWrap/>
            <w:vAlign w:val="center"/>
          </w:tcPr>
          <w:p w14:paraId="63D98E5A">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7212EC5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0C6E21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60" w:type="dxa"/>
            <w:tcBorders>
              <w:top w:val="nil"/>
              <w:left w:val="nil"/>
              <w:bottom w:val="single" w:color="auto" w:sz="4" w:space="0"/>
              <w:right w:val="single" w:color="auto" w:sz="4" w:space="0"/>
            </w:tcBorders>
            <w:shd w:val="clear" w:color="auto" w:fill="auto"/>
            <w:noWrap/>
            <w:vAlign w:val="center"/>
          </w:tcPr>
          <w:p w14:paraId="1BFAB9AF">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C2E80A1">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6D8F84B">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020EEAEC">
            <w:pPr>
              <w:jc w:val="right"/>
              <w:rPr>
                <w:rFonts w:hint="eastAsia" w:ascii="宋体" w:hAnsi="宋体" w:eastAsia="宋体" w:cs="宋体"/>
                <w:kern w:val="0"/>
                <w:sz w:val="22"/>
              </w:rPr>
            </w:pPr>
          </w:p>
        </w:tc>
      </w:tr>
      <w:tr w14:paraId="7D72E228">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7BA13479">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48304BA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365" w:type="dxa"/>
            <w:tcBorders>
              <w:top w:val="nil"/>
              <w:left w:val="nil"/>
              <w:bottom w:val="single" w:color="auto" w:sz="4" w:space="0"/>
              <w:right w:val="single" w:color="auto" w:sz="4" w:space="0"/>
            </w:tcBorders>
            <w:shd w:val="clear" w:color="auto" w:fill="auto"/>
            <w:noWrap/>
            <w:vAlign w:val="center"/>
          </w:tcPr>
          <w:p w14:paraId="7871E731">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4BA9FAD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5A65BDC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60" w:type="dxa"/>
            <w:tcBorders>
              <w:top w:val="nil"/>
              <w:left w:val="nil"/>
              <w:bottom w:val="single" w:color="auto" w:sz="4" w:space="0"/>
              <w:right w:val="single" w:color="auto" w:sz="4" w:space="0"/>
            </w:tcBorders>
            <w:shd w:val="clear" w:color="auto" w:fill="auto"/>
            <w:noWrap/>
            <w:vAlign w:val="center"/>
          </w:tcPr>
          <w:p w14:paraId="074C5C65">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A7E2F80">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1561FAB">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7816FDE0">
            <w:pPr>
              <w:jc w:val="right"/>
              <w:rPr>
                <w:rFonts w:hint="eastAsia" w:ascii="宋体" w:hAnsi="宋体" w:eastAsia="宋体" w:cs="宋体"/>
                <w:kern w:val="0"/>
                <w:sz w:val="22"/>
              </w:rPr>
            </w:pPr>
          </w:p>
        </w:tc>
      </w:tr>
      <w:tr w14:paraId="478FA870">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6E213596">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0C13511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365" w:type="dxa"/>
            <w:tcBorders>
              <w:top w:val="nil"/>
              <w:left w:val="nil"/>
              <w:bottom w:val="single" w:color="auto" w:sz="4" w:space="0"/>
              <w:right w:val="single" w:color="auto" w:sz="4" w:space="0"/>
            </w:tcBorders>
            <w:shd w:val="clear" w:color="auto" w:fill="auto"/>
            <w:noWrap/>
            <w:vAlign w:val="center"/>
          </w:tcPr>
          <w:p w14:paraId="283F10B9">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0ABC223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6BF72C1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60" w:type="dxa"/>
            <w:tcBorders>
              <w:top w:val="nil"/>
              <w:left w:val="nil"/>
              <w:bottom w:val="single" w:color="auto" w:sz="4" w:space="0"/>
              <w:right w:val="single" w:color="auto" w:sz="4" w:space="0"/>
            </w:tcBorders>
            <w:shd w:val="clear" w:color="auto" w:fill="auto"/>
            <w:noWrap/>
            <w:vAlign w:val="center"/>
          </w:tcPr>
          <w:p w14:paraId="723CE441">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DAF0920">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250D4F7">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688CC930">
            <w:pPr>
              <w:jc w:val="right"/>
              <w:rPr>
                <w:rFonts w:hint="eastAsia" w:ascii="宋体" w:hAnsi="宋体" w:eastAsia="宋体" w:cs="宋体"/>
                <w:kern w:val="0"/>
                <w:sz w:val="22"/>
              </w:rPr>
            </w:pPr>
          </w:p>
        </w:tc>
      </w:tr>
      <w:tr w14:paraId="35F9DB04">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505B0711">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1C69ACC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365" w:type="dxa"/>
            <w:tcBorders>
              <w:top w:val="nil"/>
              <w:left w:val="nil"/>
              <w:bottom w:val="single" w:color="auto" w:sz="4" w:space="0"/>
              <w:right w:val="single" w:color="auto" w:sz="4" w:space="0"/>
            </w:tcBorders>
            <w:shd w:val="clear" w:color="auto" w:fill="auto"/>
            <w:noWrap/>
            <w:vAlign w:val="center"/>
          </w:tcPr>
          <w:p w14:paraId="75093F16">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16D5E00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4D1D372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60" w:type="dxa"/>
            <w:tcBorders>
              <w:top w:val="nil"/>
              <w:left w:val="nil"/>
              <w:bottom w:val="single" w:color="auto" w:sz="4" w:space="0"/>
              <w:right w:val="single" w:color="auto" w:sz="4" w:space="0"/>
            </w:tcBorders>
            <w:shd w:val="clear" w:color="auto" w:fill="auto"/>
            <w:noWrap/>
            <w:vAlign w:val="center"/>
          </w:tcPr>
          <w:p w14:paraId="5EF87902">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C593F62">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5AE505A">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048D9D10">
            <w:pPr>
              <w:jc w:val="right"/>
              <w:rPr>
                <w:rFonts w:hint="eastAsia" w:ascii="宋体" w:hAnsi="宋体" w:eastAsia="宋体" w:cs="宋体"/>
                <w:kern w:val="0"/>
                <w:sz w:val="22"/>
              </w:rPr>
            </w:pPr>
          </w:p>
        </w:tc>
      </w:tr>
      <w:tr w14:paraId="5F0694FE">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629640B2">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24D3DD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365" w:type="dxa"/>
            <w:tcBorders>
              <w:top w:val="nil"/>
              <w:left w:val="nil"/>
              <w:bottom w:val="single" w:color="auto" w:sz="4" w:space="0"/>
              <w:right w:val="single" w:color="auto" w:sz="4" w:space="0"/>
            </w:tcBorders>
            <w:shd w:val="clear" w:color="auto" w:fill="auto"/>
            <w:noWrap/>
            <w:vAlign w:val="center"/>
          </w:tcPr>
          <w:p w14:paraId="20056C5E">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388EB14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66589A8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60" w:type="dxa"/>
            <w:tcBorders>
              <w:top w:val="nil"/>
              <w:left w:val="nil"/>
              <w:bottom w:val="single" w:color="auto" w:sz="4" w:space="0"/>
              <w:right w:val="single" w:color="auto" w:sz="4" w:space="0"/>
            </w:tcBorders>
            <w:shd w:val="clear" w:color="auto" w:fill="auto"/>
            <w:noWrap/>
            <w:vAlign w:val="center"/>
          </w:tcPr>
          <w:p w14:paraId="11B742A6">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4B38D94">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3248A64">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24A09F44">
            <w:pPr>
              <w:jc w:val="right"/>
              <w:rPr>
                <w:rFonts w:hint="eastAsia" w:ascii="宋体" w:hAnsi="宋体" w:eastAsia="宋体" w:cs="宋体"/>
                <w:kern w:val="0"/>
                <w:sz w:val="22"/>
              </w:rPr>
            </w:pPr>
          </w:p>
        </w:tc>
      </w:tr>
      <w:tr w14:paraId="70B535E1">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12C4D01E">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03F0C80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365" w:type="dxa"/>
            <w:tcBorders>
              <w:top w:val="nil"/>
              <w:left w:val="nil"/>
              <w:bottom w:val="single" w:color="auto" w:sz="4" w:space="0"/>
              <w:right w:val="single" w:color="auto" w:sz="4" w:space="0"/>
            </w:tcBorders>
            <w:shd w:val="clear" w:color="auto" w:fill="auto"/>
            <w:noWrap/>
            <w:vAlign w:val="center"/>
          </w:tcPr>
          <w:p w14:paraId="065C3C1E">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5229BE7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7A8CA91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60" w:type="dxa"/>
            <w:tcBorders>
              <w:top w:val="nil"/>
              <w:left w:val="nil"/>
              <w:bottom w:val="single" w:color="auto" w:sz="4" w:space="0"/>
              <w:right w:val="single" w:color="auto" w:sz="4" w:space="0"/>
            </w:tcBorders>
            <w:shd w:val="clear" w:color="auto" w:fill="auto"/>
            <w:noWrap/>
            <w:vAlign w:val="center"/>
          </w:tcPr>
          <w:p w14:paraId="3199346D">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41BDF8E">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A65F589">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230A5E1D">
            <w:pPr>
              <w:jc w:val="right"/>
              <w:rPr>
                <w:rFonts w:hint="eastAsia" w:ascii="宋体" w:hAnsi="宋体" w:eastAsia="宋体" w:cs="宋体"/>
                <w:kern w:val="0"/>
                <w:sz w:val="22"/>
              </w:rPr>
            </w:pPr>
          </w:p>
        </w:tc>
      </w:tr>
      <w:tr w14:paraId="0E4BAA15">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4FB684EA">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3E58D9C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365" w:type="dxa"/>
            <w:tcBorders>
              <w:top w:val="nil"/>
              <w:left w:val="nil"/>
              <w:bottom w:val="single" w:color="auto" w:sz="4" w:space="0"/>
              <w:right w:val="single" w:color="auto" w:sz="4" w:space="0"/>
            </w:tcBorders>
            <w:shd w:val="clear" w:color="auto" w:fill="auto"/>
            <w:noWrap/>
            <w:vAlign w:val="center"/>
          </w:tcPr>
          <w:p w14:paraId="74C640DC">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3CBFBAB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163AE54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60" w:type="dxa"/>
            <w:tcBorders>
              <w:top w:val="nil"/>
              <w:left w:val="nil"/>
              <w:bottom w:val="single" w:color="auto" w:sz="4" w:space="0"/>
              <w:right w:val="single" w:color="auto" w:sz="4" w:space="0"/>
            </w:tcBorders>
            <w:shd w:val="clear" w:color="auto" w:fill="auto"/>
            <w:noWrap/>
            <w:vAlign w:val="center"/>
          </w:tcPr>
          <w:p w14:paraId="3E50FCE0">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79.91</w:t>
            </w:r>
          </w:p>
        </w:tc>
        <w:tc>
          <w:tcPr>
            <w:tcW w:w="1383" w:type="dxa"/>
            <w:tcBorders>
              <w:top w:val="nil"/>
              <w:left w:val="nil"/>
              <w:bottom w:val="single" w:color="auto" w:sz="4" w:space="0"/>
              <w:right w:val="single" w:color="auto" w:sz="4" w:space="0"/>
            </w:tcBorders>
            <w:shd w:val="clear" w:color="auto" w:fill="auto"/>
            <w:noWrap/>
            <w:vAlign w:val="center"/>
          </w:tcPr>
          <w:p w14:paraId="74322A0D">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344A2DF1">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79.91</w:t>
            </w:r>
          </w:p>
        </w:tc>
        <w:tc>
          <w:tcPr>
            <w:tcW w:w="1561" w:type="dxa"/>
            <w:tcBorders>
              <w:top w:val="nil"/>
              <w:left w:val="nil"/>
              <w:bottom w:val="single" w:color="auto" w:sz="4" w:space="0"/>
              <w:right w:val="single" w:color="auto" w:sz="4" w:space="0"/>
            </w:tcBorders>
            <w:shd w:val="clear" w:color="auto" w:fill="auto"/>
            <w:noWrap/>
            <w:vAlign w:val="center"/>
          </w:tcPr>
          <w:p w14:paraId="2F23B5FA">
            <w:pPr>
              <w:jc w:val="right"/>
              <w:rPr>
                <w:rFonts w:hint="eastAsia" w:ascii="宋体" w:hAnsi="宋体" w:eastAsia="宋体" w:cs="宋体"/>
                <w:kern w:val="0"/>
                <w:sz w:val="22"/>
              </w:rPr>
            </w:pPr>
          </w:p>
        </w:tc>
      </w:tr>
      <w:tr w14:paraId="7F3B0647">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261B494D">
            <w:pPr>
              <w:jc w:val="center"/>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73276C7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365" w:type="dxa"/>
            <w:tcBorders>
              <w:top w:val="nil"/>
              <w:left w:val="nil"/>
              <w:bottom w:val="single" w:color="auto" w:sz="4" w:space="0"/>
              <w:right w:val="single" w:color="auto" w:sz="4" w:space="0"/>
            </w:tcBorders>
            <w:shd w:val="clear" w:color="auto" w:fill="auto"/>
            <w:noWrap/>
            <w:vAlign w:val="center"/>
          </w:tcPr>
          <w:p w14:paraId="35F3202A">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515EE40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32E0BB6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60" w:type="dxa"/>
            <w:tcBorders>
              <w:top w:val="nil"/>
              <w:left w:val="nil"/>
              <w:bottom w:val="single" w:color="auto" w:sz="4" w:space="0"/>
              <w:right w:val="single" w:color="auto" w:sz="4" w:space="0"/>
            </w:tcBorders>
            <w:shd w:val="clear" w:color="auto" w:fill="auto"/>
            <w:noWrap/>
            <w:vAlign w:val="center"/>
          </w:tcPr>
          <w:p w14:paraId="261B4C66">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8EF4FD6">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ACC3C08">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7488DCBC">
            <w:pPr>
              <w:jc w:val="right"/>
              <w:rPr>
                <w:rFonts w:hint="eastAsia" w:ascii="宋体" w:hAnsi="宋体" w:eastAsia="宋体" w:cs="宋体"/>
                <w:kern w:val="0"/>
                <w:sz w:val="22"/>
              </w:rPr>
            </w:pPr>
          </w:p>
        </w:tc>
      </w:tr>
      <w:tr w14:paraId="2AF66F15">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30770A81">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67EEE2B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365" w:type="dxa"/>
            <w:tcBorders>
              <w:top w:val="nil"/>
              <w:left w:val="nil"/>
              <w:bottom w:val="single" w:color="auto" w:sz="4" w:space="0"/>
              <w:right w:val="single" w:color="auto" w:sz="4" w:space="0"/>
            </w:tcBorders>
            <w:shd w:val="clear" w:color="auto" w:fill="auto"/>
            <w:noWrap/>
            <w:vAlign w:val="center"/>
          </w:tcPr>
          <w:p w14:paraId="3C0FF630">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0498832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7E9339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60" w:type="dxa"/>
            <w:tcBorders>
              <w:top w:val="nil"/>
              <w:left w:val="nil"/>
              <w:bottom w:val="single" w:color="auto" w:sz="4" w:space="0"/>
              <w:right w:val="single" w:color="auto" w:sz="4" w:space="0"/>
            </w:tcBorders>
            <w:shd w:val="clear" w:color="auto" w:fill="auto"/>
            <w:noWrap/>
            <w:vAlign w:val="center"/>
          </w:tcPr>
          <w:p w14:paraId="36EA77C1">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0CF92923">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44540B3">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59DFBEF0">
            <w:pPr>
              <w:jc w:val="right"/>
              <w:rPr>
                <w:rFonts w:hint="eastAsia" w:ascii="宋体" w:hAnsi="宋体" w:eastAsia="宋体" w:cs="宋体"/>
                <w:kern w:val="0"/>
                <w:sz w:val="22"/>
              </w:rPr>
            </w:pPr>
          </w:p>
        </w:tc>
      </w:tr>
      <w:tr w14:paraId="31A81AF0">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34A44A97">
            <w:pPr>
              <w:jc w:val="left"/>
              <w:rPr>
                <w:rFonts w:hint="eastAsia" w:ascii="宋体" w:hAnsi="宋体" w:eastAsia="宋体" w:cs="宋体"/>
                <w:kern w:val="0"/>
                <w:sz w:val="22"/>
              </w:rPr>
            </w:pPr>
          </w:p>
        </w:tc>
        <w:tc>
          <w:tcPr>
            <w:tcW w:w="675" w:type="dxa"/>
            <w:tcBorders>
              <w:top w:val="nil"/>
              <w:left w:val="nil"/>
              <w:bottom w:val="single" w:color="auto" w:sz="4" w:space="0"/>
              <w:right w:val="single" w:color="auto" w:sz="4" w:space="0"/>
            </w:tcBorders>
            <w:shd w:val="clear" w:color="auto" w:fill="auto"/>
            <w:noWrap/>
            <w:vAlign w:val="center"/>
          </w:tcPr>
          <w:p w14:paraId="264F46A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365" w:type="dxa"/>
            <w:tcBorders>
              <w:top w:val="nil"/>
              <w:left w:val="nil"/>
              <w:bottom w:val="single" w:color="auto" w:sz="4" w:space="0"/>
              <w:right w:val="single" w:color="auto" w:sz="4" w:space="0"/>
            </w:tcBorders>
            <w:shd w:val="clear" w:color="auto" w:fill="auto"/>
            <w:noWrap/>
            <w:vAlign w:val="center"/>
          </w:tcPr>
          <w:p w14:paraId="5EB99EE6">
            <w:pPr>
              <w:jc w:val="right"/>
              <w:rPr>
                <w:rFonts w:hint="eastAsia"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4852433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59" w:type="dxa"/>
            <w:gridSpan w:val="2"/>
            <w:tcBorders>
              <w:top w:val="nil"/>
              <w:left w:val="nil"/>
              <w:bottom w:val="single" w:color="auto" w:sz="4" w:space="0"/>
              <w:right w:val="single" w:color="auto" w:sz="4" w:space="0"/>
            </w:tcBorders>
            <w:shd w:val="clear" w:color="auto" w:fill="auto"/>
            <w:noWrap/>
            <w:vAlign w:val="center"/>
          </w:tcPr>
          <w:p w14:paraId="24039CD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60" w:type="dxa"/>
            <w:tcBorders>
              <w:top w:val="nil"/>
              <w:left w:val="nil"/>
              <w:bottom w:val="single" w:color="auto" w:sz="4" w:space="0"/>
              <w:right w:val="single" w:color="auto" w:sz="4" w:space="0"/>
            </w:tcBorders>
            <w:shd w:val="clear" w:color="auto" w:fill="auto"/>
            <w:noWrap/>
            <w:vAlign w:val="center"/>
          </w:tcPr>
          <w:p w14:paraId="07554211">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137540B">
            <w:pPr>
              <w:jc w:val="right"/>
              <w:rPr>
                <w:rFonts w:hint="eastAsia"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FF7B31C">
            <w:pPr>
              <w:jc w:val="right"/>
              <w:rPr>
                <w:rFonts w:hint="eastAsia"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6F1C4E35">
            <w:pPr>
              <w:jc w:val="right"/>
              <w:rPr>
                <w:rFonts w:hint="eastAsia" w:ascii="宋体" w:hAnsi="宋体" w:eastAsia="宋体" w:cs="宋体"/>
                <w:kern w:val="0"/>
                <w:sz w:val="22"/>
              </w:rPr>
            </w:pPr>
          </w:p>
        </w:tc>
      </w:tr>
      <w:tr w14:paraId="4CED33A8">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7634A43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675" w:type="dxa"/>
            <w:tcBorders>
              <w:top w:val="nil"/>
              <w:left w:val="nil"/>
              <w:bottom w:val="single" w:color="auto" w:sz="4" w:space="0"/>
              <w:right w:val="single" w:color="auto" w:sz="4" w:space="0"/>
            </w:tcBorders>
            <w:shd w:val="clear" w:color="auto" w:fill="auto"/>
            <w:noWrap/>
            <w:vAlign w:val="center"/>
          </w:tcPr>
          <w:p w14:paraId="7AE074C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365" w:type="dxa"/>
            <w:tcBorders>
              <w:top w:val="nil"/>
              <w:left w:val="nil"/>
              <w:bottom w:val="single" w:color="auto" w:sz="4" w:space="0"/>
              <w:right w:val="single" w:color="auto" w:sz="4" w:space="0"/>
            </w:tcBorders>
            <w:shd w:val="clear" w:color="auto" w:fill="auto"/>
            <w:noWrap/>
            <w:vAlign w:val="center"/>
          </w:tcPr>
          <w:p w14:paraId="2655289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40,053.81</w:t>
            </w:r>
          </w:p>
        </w:tc>
        <w:tc>
          <w:tcPr>
            <w:tcW w:w="3213" w:type="dxa"/>
            <w:gridSpan w:val="2"/>
            <w:tcBorders>
              <w:top w:val="nil"/>
              <w:left w:val="nil"/>
              <w:bottom w:val="single" w:color="auto" w:sz="4" w:space="0"/>
              <w:right w:val="single" w:color="auto" w:sz="4" w:space="0"/>
            </w:tcBorders>
            <w:shd w:val="clear" w:color="auto" w:fill="auto"/>
            <w:noWrap/>
            <w:vAlign w:val="center"/>
          </w:tcPr>
          <w:p w14:paraId="2C09109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59" w:type="dxa"/>
            <w:gridSpan w:val="2"/>
            <w:tcBorders>
              <w:top w:val="nil"/>
              <w:left w:val="nil"/>
              <w:bottom w:val="single" w:color="auto" w:sz="4" w:space="0"/>
              <w:right w:val="single" w:color="auto" w:sz="4" w:space="0"/>
            </w:tcBorders>
            <w:shd w:val="clear" w:color="auto" w:fill="auto"/>
            <w:noWrap/>
            <w:vAlign w:val="center"/>
          </w:tcPr>
          <w:p w14:paraId="4173963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60" w:type="dxa"/>
            <w:tcBorders>
              <w:top w:val="nil"/>
              <w:left w:val="nil"/>
              <w:bottom w:val="single" w:color="auto" w:sz="4" w:space="0"/>
              <w:right w:val="single" w:color="auto" w:sz="4" w:space="0"/>
            </w:tcBorders>
            <w:shd w:val="clear" w:color="auto" w:fill="auto"/>
            <w:noWrap/>
            <w:vAlign w:val="center"/>
          </w:tcPr>
          <w:p w14:paraId="35587BF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40,220.78</w:t>
            </w:r>
          </w:p>
        </w:tc>
        <w:tc>
          <w:tcPr>
            <w:tcW w:w="1383" w:type="dxa"/>
            <w:tcBorders>
              <w:top w:val="nil"/>
              <w:left w:val="nil"/>
              <w:bottom w:val="single" w:color="auto" w:sz="4" w:space="0"/>
              <w:right w:val="single" w:color="auto" w:sz="4" w:space="0"/>
            </w:tcBorders>
            <w:shd w:val="clear" w:color="auto" w:fill="auto"/>
            <w:noWrap/>
            <w:vAlign w:val="center"/>
          </w:tcPr>
          <w:p w14:paraId="60D92D5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40,140.87</w:t>
            </w:r>
          </w:p>
        </w:tc>
        <w:tc>
          <w:tcPr>
            <w:tcW w:w="1383" w:type="dxa"/>
            <w:tcBorders>
              <w:top w:val="nil"/>
              <w:left w:val="nil"/>
              <w:bottom w:val="single" w:color="auto" w:sz="4" w:space="0"/>
              <w:right w:val="single" w:color="auto" w:sz="4" w:space="0"/>
            </w:tcBorders>
            <w:shd w:val="clear" w:color="auto" w:fill="auto"/>
            <w:noWrap/>
            <w:vAlign w:val="center"/>
          </w:tcPr>
          <w:p w14:paraId="7B25329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79.91</w:t>
            </w:r>
          </w:p>
        </w:tc>
        <w:tc>
          <w:tcPr>
            <w:tcW w:w="1561" w:type="dxa"/>
            <w:tcBorders>
              <w:top w:val="nil"/>
              <w:left w:val="nil"/>
              <w:bottom w:val="single" w:color="auto" w:sz="4" w:space="0"/>
              <w:right w:val="single" w:color="auto" w:sz="4" w:space="0"/>
            </w:tcBorders>
            <w:shd w:val="clear" w:color="auto" w:fill="auto"/>
            <w:noWrap/>
            <w:vAlign w:val="center"/>
          </w:tcPr>
          <w:p w14:paraId="46492AF8">
            <w:pPr>
              <w:jc w:val="right"/>
              <w:rPr>
                <w:rFonts w:ascii="宋体" w:hAnsi="宋体" w:eastAsia="宋体" w:cs="宋体"/>
                <w:b/>
                <w:bCs/>
                <w:kern w:val="0"/>
                <w:sz w:val="22"/>
              </w:rPr>
            </w:pPr>
          </w:p>
        </w:tc>
      </w:tr>
      <w:tr w14:paraId="3BF7971D">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2FE49F2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675" w:type="dxa"/>
            <w:tcBorders>
              <w:top w:val="nil"/>
              <w:left w:val="nil"/>
              <w:bottom w:val="single" w:color="auto" w:sz="4" w:space="0"/>
              <w:right w:val="single" w:color="auto" w:sz="4" w:space="0"/>
            </w:tcBorders>
            <w:shd w:val="clear" w:color="auto" w:fill="auto"/>
            <w:noWrap/>
            <w:vAlign w:val="center"/>
          </w:tcPr>
          <w:p w14:paraId="6CF2CB4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365" w:type="dxa"/>
            <w:tcBorders>
              <w:top w:val="nil"/>
              <w:left w:val="nil"/>
              <w:bottom w:val="single" w:color="auto" w:sz="4" w:space="0"/>
              <w:right w:val="single" w:color="auto" w:sz="4" w:space="0"/>
            </w:tcBorders>
            <w:shd w:val="clear" w:color="auto" w:fill="auto"/>
            <w:noWrap/>
            <w:vAlign w:val="center"/>
          </w:tcPr>
          <w:p w14:paraId="665D7B5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166.97</w:t>
            </w:r>
          </w:p>
        </w:tc>
        <w:tc>
          <w:tcPr>
            <w:tcW w:w="3213" w:type="dxa"/>
            <w:gridSpan w:val="2"/>
            <w:tcBorders>
              <w:top w:val="nil"/>
              <w:left w:val="nil"/>
              <w:bottom w:val="single" w:color="auto" w:sz="4" w:space="0"/>
              <w:right w:val="single" w:color="auto" w:sz="4" w:space="0"/>
            </w:tcBorders>
            <w:shd w:val="clear" w:color="auto" w:fill="auto"/>
            <w:noWrap/>
            <w:vAlign w:val="center"/>
          </w:tcPr>
          <w:p w14:paraId="758E559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59" w:type="dxa"/>
            <w:gridSpan w:val="2"/>
            <w:tcBorders>
              <w:top w:val="nil"/>
              <w:left w:val="nil"/>
              <w:bottom w:val="single" w:color="auto" w:sz="4" w:space="0"/>
              <w:right w:val="single" w:color="auto" w:sz="4" w:space="0"/>
            </w:tcBorders>
            <w:shd w:val="clear" w:color="auto" w:fill="auto"/>
            <w:noWrap/>
            <w:vAlign w:val="center"/>
          </w:tcPr>
          <w:p w14:paraId="4AACC08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60" w:type="dxa"/>
            <w:tcBorders>
              <w:top w:val="nil"/>
              <w:left w:val="nil"/>
              <w:bottom w:val="single" w:color="auto" w:sz="4" w:space="0"/>
              <w:right w:val="single" w:color="auto" w:sz="4" w:space="0"/>
            </w:tcBorders>
            <w:shd w:val="clear" w:color="auto" w:fill="auto"/>
            <w:noWrap/>
            <w:vAlign w:val="center"/>
          </w:tcPr>
          <w:p w14:paraId="5A188B1A">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50839855">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328AD719">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7677F6FA">
            <w:pPr>
              <w:jc w:val="right"/>
              <w:rPr>
                <w:rFonts w:ascii="宋体" w:hAnsi="宋体" w:eastAsia="宋体" w:cs="宋体"/>
                <w:kern w:val="0"/>
                <w:sz w:val="22"/>
              </w:rPr>
            </w:pPr>
          </w:p>
        </w:tc>
      </w:tr>
      <w:tr w14:paraId="122A7E66">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6476031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675" w:type="dxa"/>
            <w:tcBorders>
              <w:top w:val="nil"/>
              <w:left w:val="nil"/>
              <w:bottom w:val="single" w:color="auto" w:sz="4" w:space="0"/>
              <w:right w:val="single" w:color="auto" w:sz="4" w:space="0"/>
            </w:tcBorders>
            <w:shd w:val="clear" w:color="auto" w:fill="auto"/>
            <w:noWrap/>
            <w:vAlign w:val="center"/>
          </w:tcPr>
          <w:p w14:paraId="7FAF8F1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365" w:type="dxa"/>
            <w:tcBorders>
              <w:top w:val="nil"/>
              <w:left w:val="nil"/>
              <w:bottom w:val="single" w:color="auto" w:sz="4" w:space="0"/>
              <w:right w:val="single" w:color="auto" w:sz="4" w:space="0"/>
            </w:tcBorders>
            <w:shd w:val="clear" w:color="auto" w:fill="auto"/>
            <w:noWrap/>
            <w:vAlign w:val="center"/>
          </w:tcPr>
          <w:p w14:paraId="787FF1C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166.97</w:t>
            </w:r>
          </w:p>
        </w:tc>
        <w:tc>
          <w:tcPr>
            <w:tcW w:w="3213" w:type="dxa"/>
            <w:gridSpan w:val="2"/>
            <w:tcBorders>
              <w:top w:val="nil"/>
              <w:left w:val="nil"/>
              <w:bottom w:val="single" w:color="auto" w:sz="4" w:space="0"/>
              <w:right w:val="single" w:color="auto" w:sz="4" w:space="0"/>
            </w:tcBorders>
            <w:shd w:val="clear" w:color="auto" w:fill="auto"/>
            <w:noWrap/>
            <w:vAlign w:val="center"/>
          </w:tcPr>
          <w:p w14:paraId="36F89979">
            <w:pPr>
              <w:jc w:val="left"/>
              <w:rPr>
                <w:rFonts w:ascii="宋体" w:hAnsi="宋体" w:eastAsia="宋体" w:cs="宋体"/>
                <w:kern w:val="0"/>
                <w:sz w:val="22"/>
              </w:rPr>
            </w:pPr>
          </w:p>
        </w:tc>
        <w:tc>
          <w:tcPr>
            <w:tcW w:w="1059" w:type="dxa"/>
            <w:gridSpan w:val="2"/>
            <w:tcBorders>
              <w:top w:val="nil"/>
              <w:left w:val="nil"/>
              <w:bottom w:val="single" w:color="auto" w:sz="4" w:space="0"/>
              <w:right w:val="single" w:color="auto" w:sz="4" w:space="0"/>
            </w:tcBorders>
            <w:shd w:val="clear" w:color="auto" w:fill="auto"/>
            <w:noWrap/>
            <w:vAlign w:val="center"/>
          </w:tcPr>
          <w:p w14:paraId="0C12642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60" w:type="dxa"/>
            <w:tcBorders>
              <w:top w:val="nil"/>
              <w:left w:val="nil"/>
              <w:bottom w:val="single" w:color="auto" w:sz="4" w:space="0"/>
              <w:right w:val="single" w:color="auto" w:sz="4" w:space="0"/>
            </w:tcBorders>
            <w:shd w:val="clear" w:color="auto" w:fill="auto"/>
            <w:noWrap/>
            <w:vAlign w:val="center"/>
          </w:tcPr>
          <w:p w14:paraId="375E58A0">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2B785C18">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1911B4F7">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641C5459">
            <w:pPr>
              <w:jc w:val="right"/>
              <w:rPr>
                <w:rFonts w:ascii="宋体" w:hAnsi="宋体" w:eastAsia="宋体" w:cs="宋体"/>
                <w:kern w:val="0"/>
                <w:sz w:val="22"/>
              </w:rPr>
            </w:pPr>
          </w:p>
        </w:tc>
      </w:tr>
      <w:tr w14:paraId="48D5F018">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0E8E937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675" w:type="dxa"/>
            <w:tcBorders>
              <w:top w:val="nil"/>
              <w:left w:val="nil"/>
              <w:bottom w:val="single" w:color="auto" w:sz="4" w:space="0"/>
              <w:right w:val="single" w:color="auto" w:sz="4" w:space="0"/>
            </w:tcBorders>
            <w:shd w:val="clear" w:color="auto" w:fill="auto"/>
            <w:noWrap/>
            <w:vAlign w:val="center"/>
          </w:tcPr>
          <w:p w14:paraId="3BC677F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365" w:type="dxa"/>
            <w:tcBorders>
              <w:top w:val="nil"/>
              <w:left w:val="nil"/>
              <w:bottom w:val="single" w:color="auto" w:sz="4" w:space="0"/>
              <w:right w:val="single" w:color="auto" w:sz="4" w:space="0"/>
            </w:tcBorders>
            <w:shd w:val="clear" w:color="auto" w:fill="auto"/>
            <w:noWrap/>
            <w:vAlign w:val="center"/>
          </w:tcPr>
          <w:p w14:paraId="38A94607">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4F196163">
            <w:pPr>
              <w:jc w:val="left"/>
              <w:rPr>
                <w:rFonts w:ascii="宋体" w:hAnsi="宋体" w:eastAsia="宋体" w:cs="宋体"/>
                <w:kern w:val="0"/>
                <w:sz w:val="22"/>
              </w:rPr>
            </w:pPr>
          </w:p>
        </w:tc>
        <w:tc>
          <w:tcPr>
            <w:tcW w:w="1059" w:type="dxa"/>
            <w:gridSpan w:val="2"/>
            <w:tcBorders>
              <w:top w:val="nil"/>
              <w:left w:val="nil"/>
              <w:bottom w:val="single" w:color="auto" w:sz="4" w:space="0"/>
              <w:right w:val="single" w:color="auto" w:sz="4" w:space="0"/>
            </w:tcBorders>
            <w:shd w:val="clear" w:color="auto" w:fill="auto"/>
            <w:noWrap/>
            <w:vAlign w:val="center"/>
          </w:tcPr>
          <w:p w14:paraId="40362CA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60" w:type="dxa"/>
            <w:tcBorders>
              <w:top w:val="nil"/>
              <w:left w:val="nil"/>
              <w:bottom w:val="single" w:color="auto" w:sz="4" w:space="0"/>
              <w:right w:val="single" w:color="auto" w:sz="4" w:space="0"/>
            </w:tcBorders>
            <w:shd w:val="clear" w:color="auto" w:fill="auto"/>
            <w:noWrap/>
            <w:vAlign w:val="center"/>
          </w:tcPr>
          <w:p w14:paraId="76F0963F">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602A3C06">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09795E4D">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70430F9A">
            <w:pPr>
              <w:jc w:val="right"/>
              <w:rPr>
                <w:rFonts w:ascii="宋体" w:hAnsi="宋体" w:eastAsia="宋体" w:cs="宋体"/>
                <w:kern w:val="0"/>
                <w:sz w:val="22"/>
              </w:rPr>
            </w:pPr>
          </w:p>
        </w:tc>
      </w:tr>
      <w:tr w14:paraId="17E45367">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auto" w:fill="auto"/>
            <w:noWrap/>
            <w:vAlign w:val="center"/>
          </w:tcPr>
          <w:p w14:paraId="0CB4852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675" w:type="dxa"/>
            <w:tcBorders>
              <w:top w:val="nil"/>
              <w:left w:val="nil"/>
              <w:bottom w:val="single" w:color="auto" w:sz="4" w:space="0"/>
              <w:right w:val="single" w:color="auto" w:sz="4" w:space="0"/>
            </w:tcBorders>
            <w:shd w:val="clear" w:color="auto" w:fill="auto"/>
            <w:noWrap/>
            <w:vAlign w:val="center"/>
          </w:tcPr>
          <w:p w14:paraId="7621D70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365" w:type="dxa"/>
            <w:tcBorders>
              <w:top w:val="nil"/>
              <w:left w:val="nil"/>
              <w:bottom w:val="single" w:color="auto" w:sz="4" w:space="0"/>
              <w:right w:val="single" w:color="auto" w:sz="4" w:space="0"/>
            </w:tcBorders>
            <w:shd w:val="clear" w:color="auto" w:fill="auto"/>
            <w:noWrap/>
            <w:vAlign w:val="center"/>
          </w:tcPr>
          <w:p w14:paraId="4A31BDE2">
            <w:pPr>
              <w:jc w:val="right"/>
              <w:rPr>
                <w:rFonts w:ascii="宋体" w:hAnsi="宋体" w:eastAsia="宋体" w:cs="宋体"/>
                <w:kern w:val="0"/>
                <w:sz w:val="22"/>
              </w:rPr>
            </w:pPr>
          </w:p>
        </w:tc>
        <w:tc>
          <w:tcPr>
            <w:tcW w:w="3213" w:type="dxa"/>
            <w:gridSpan w:val="2"/>
            <w:tcBorders>
              <w:top w:val="nil"/>
              <w:left w:val="nil"/>
              <w:bottom w:val="single" w:color="auto" w:sz="4" w:space="0"/>
              <w:right w:val="single" w:color="auto" w:sz="4" w:space="0"/>
            </w:tcBorders>
            <w:shd w:val="clear" w:color="auto" w:fill="auto"/>
            <w:noWrap/>
            <w:vAlign w:val="center"/>
          </w:tcPr>
          <w:p w14:paraId="571F968B">
            <w:pPr>
              <w:jc w:val="left"/>
              <w:rPr>
                <w:rFonts w:ascii="宋体" w:hAnsi="宋体" w:eastAsia="宋体" w:cs="宋体"/>
                <w:kern w:val="0"/>
                <w:sz w:val="22"/>
              </w:rPr>
            </w:pPr>
          </w:p>
        </w:tc>
        <w:tc>
          <w:tcPr>
            <w:tcW w:w="1059" w:type="dxa"/>
            <w:gridSpan w:val="2"/>
            <w:tcBorders>
              <w:top w:val="nil"/>
              <w:left w:val="nil"/>
              <w:bottom w:val="single" w:color="auto" w:sz="4" w:space="0"/>
              <w:right w:val="single" w:color="auto" w:sz="4" w:space="0"/>
            </w:tcBorders>
            <w:shd w:val="clear" w:color="auto" w:fill="auto"/>
            <w:noWrap/>
            <w:vAlign w:val="center"/>
          </w:tcPr>
          <w:p w14:paraId="2E78818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60" w:type="dxa"/>
            <w:tcBorders>
              <w:top w:val="nil"/>
              <w:left w:val="nil"/>
              <w:bottom w:val="single" w:color="auto" w:sz="4" w:space="0"/>
              <w:right w:val="single" w:color="auto" w:sz="4" w:space="0"/>
            </w:tcBorders>
            <w:shd w:val="clear" w:color="auto" w:fill="auto"/>
            <w:noWrap/>
            <w:vAlign w:val="center"/>
          </w:tcPr>
          <w:p w14:paraId="359FDC42">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DADE4AF">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14:paraId="70FB30DD">
            <w:pPr>
              <w:jc w:val="right"/>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14:paraId="0FBCF07D">
            <w:pPr>
              <w:jc w:val="right"/>
              <w:rPr>
                <w:rFonts w:ascii="宋体" w:hAnsi="宋体" w:eastAsia="宋体" w:cs="宋体"/>
                <w:kern w:val="0"/>
                <w:sz w:val="22"/>
              </w:rPr>
            </w:pPr>
          </w:p>
        </w:tc>
      </w:tr>
      <w:tr w14:paraId="61E78F6D">
        <w:tblPrEx>
          <w:tblCellMar>
            <w:top w:w="0" w:type="dxa"/>
            <w:left w:w="108" w:type="dxa"/>
            <w:bottom w:w="0" w:type="dxa"/>
            <w:right w:w="108" w:type="dxa"/>
          </w:tblCellMar>
        </w:tblPrEx>
        <w:trPr>
          <w:trHeight w:val="402" w:hRule="atLeast"/>
        </w:trPr>
        <w:tc>
          <w:tcPr>
            <w:tcW w:w="3322" w:type="dxa"/>
            <w:tcBorders>
              <w:top w:val="nil"/>
              <w:left w:val="single" w:color="auto" w:sz="4" w:space="0"/>
              <w:bottom w:val="single" w:color="auto" w:sz="4" w:space="0"/>
              <w:right w:val="single" w:color="auto" w:sz="4" w:space="0"/>
            </w:tcBorders>
            <w:shd w:val="clear" w:color="000000" w:fill="FFFFFF"/>
            <w:noWrap/>
            <w:vAlign w:val="center"/>
          </w:tcPr>
          <w:p w14:paraId="0092E48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675" w:type="dxa"/>
            <w:tcBorders>
              <w:top w:val="nil"/>
              <w:left w:val="nil"/>
              <w:bottom w:val="single" w:color="auto" w:sz="4" w:space="0"/>
              <w:right w:val="single" w:color="auto" w:sz="4" w:space="0"/>
            </w:tcBorders>
            <w:shd w:val="clear" w:color="000000" w:fill="FFFFFF"/>
            <w:noWrap/>
            <w:vAlign w:val="center"/>
          </w:tcPr>
          <w:p w14:paraId="13149F3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365" w:type="dxa"/>
            <w:tcBorders>
              <w:top w:val="nil"/>
              <w:left w:val="nil"/>
              <w:bottom w:val="single" w:color="auto" w:sz="4" w:space="0"/>
              <w:right w:val="single" w:color="auto" w:sz="4" w:space="0"/>
            </w:tcBorders>
            <w:shd w:val="clear" w:color="auto" w:fill="auto"/>
            <w:noWrap/>
            <w:vAlign w:val="center"/>
          </w:tcPr>
          <w:p w14:paraId="556ED69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40,220.78</w:t>
            </w:r>
          </w:p>
        </w:tc>
        <w:tc>
          <w:tcPr>
            <w:tcW w:w="3213" w:type="dxa"/>
            <w:gridSpan w:val="2"/>
            <w:tcBorders>
              <w:top w:val="nil"/>
              <w:left w:val="nil"/>
              <w:bottom w:val="single" w:color="auto" w:sz="4" w:space="0"/>
              <w:right w:val="single" w:color="auto" w:sz="4" w:space="0"/>
            </w:tcBorders>
            <w:shd w:val="clear" w:color="000000" w:fill="FFFFFF"/>
            <w:noWrap/>
            <w:vAlign w:val="center"/>
          </w:tcPr>
          <w:p w14:paraId="2E75D940">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59" w:type="dxa"/>
            <w:gridSpan w:val="2"/>
            <w:tcBorders>
              <w:top w:val="nil"/>
              <w:left w:val="nil"/>
              <w:bottom w:val="single" w:color="auto" w:sz="4" w:space="0"/>
              <w:right w:val="single" w:color="auto" w:sz="4" w:space="0"/>
            </w:tcBorders>
            <w:shd w:val="clear" w:color="000000" w:fill="FFFFFF"/>
            <w:noWrap/>
            <w:vAlign w:val="center"/>
          </w:tcPr>
          <w:p w14:paraId="7AB68A5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60" w:type="dxa"/>
            <w:tcBorders>
              <w:top w:val="nil"/>
              <w:left w:val="nil"/>
              <w:bottom w:val="single" w:color="auto" w:sz="4" w:space="0"/>
              <w:right w:val="single" w:color="auto" w:sz="4" w:space="0"/>
            </w:tcBorders>
            <w:shd w:val="clear" w:color="000000" w:fill="FFFFFF"/>
            <w:noWrap/>
            <w:vAlign w:val="center"/>
          </w:tcPr>
          <w:p w14:paraId="6C168D0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40,220.78</w:t>
            </w:r>
          </w:p>
        </w:tc>
        <w:tc>
          <w:tcPr>
            <w:tcW w:w="1383" w:type="dxa"/>
            <w:tcBorders>
              <w:top w:val="nil"/>
              <w:left w:val="nil"/>
              <w:bottom w:val="single" w:color="auto" w:sz="4" w:space="0"/>
              <w:right w:val="single" w:color="auto" w:sz="4" w:space="0"/>
            </w:tcBorders>
            <w:shd w:val="clear" w:color="000000" w:fill="FFFFFF"/>
            <w:noWrap/>
            <w:vAlign w:val="center"/>
          </w:tcPr>
          <w:p w14:paraId="140918F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40,140.87</w:t>
            </w:r>
          </w:p>
        </w:tc>
        <w:tc>
          <w:tcPr>
            <w:tcW w:w="1383" w:type="dxa"/>
            <w:tcBorders>
              <w:top w:val="nil"/>
              <w:left w:val="nil"/>
              <w:bottom w:val="single" w:color="auto" w:sz="4" w:space="0"/>
              <w:right w:val="single" w:color="auto" w:sz="4" w:space="0"/>
            </w:tcBorders>
            <w:shd w:val="clear" w:color="auto" w:fill="auto"/>
            <w:noWrap/>
            <w:vAlign w:val="center"/>
          </w:tcPr>
          <w:p w14:paraId="0379671A">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79.91</w:t>
            </w:r>
          </w:p>
        </w:tc>
        <w:tc>
          <w:tcPr>
            <w:tcW w:w="1561" w:type="dxa"/>
            <w:tcBorders>
              <w:top w:val="nil"/>
              <w:left w:val="nil"/>
              <w:bottom w:val="single" w:color="auto" w:sz="4" w:space="0"/>
              <w:right w:val="single" w:color="auto" w:sz="4" w:space="0"/>
            </w:tcBorders>
            <w:shd w:val="clear" w:color="auto" w:fill="auto"/>
            <w:noWrap/>
            <w:vAlign w:val="center"/>
          </w:tcPr>
          <w:p w14:paraId="1CCA2681">
            <w:pPr>
              <w:jc w:val="right"/>
              <w:rPr>
                <w:rFonts w:ascii="宋体" w:hAnsi="宋体" w:eastAsia="宋体" w:cs="宋体"/>
                <w:b/>
                <w:bCs/>
                <w:kern w:val="0"/>
                <w:sz w:val="22"/>
              </w:rPr>
            </w:pPr>
          </w:p>
        </w:tc>
      </w:tr>
      <w:tr w14:paraId="6070CB1A">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3D12969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6A9FF303">
      <w:pPr>
        <w:widowControl/>
        <w:jc w:val="center"/>
        <w:rPr>
          <w:rFonts w:ascii="Times New Roman" w:hAnsi="Times New Roman" w:eastAsia="方正小标宋_GBK" w:cs="Times New Roman"/>
          <w:kern w:val="0"/>
          <w:sz w:val="36"/>
          <w:szCs w:val="36"/>
        </w:rPr>
      </w:pPr>
    </w:p>
    <w:p w14:paraId="2CDD75CF">
      <w:pPr>
        <w:widowControl/>
        <w:jc w:val="center"/>
        <w:rPr>
          <w:rFonts w:ascii="Times New Roman" w:hAnsi="Times New Roman" w:eastAsia="方正小标宋_GBK" w:cs="Times New Roman"/>
          <w:kern w:val="0"/>
          <w:sz w:val="36"/>
          <w:szCs w:val="36"/>
        </w:rPr>
      </w:pPr>
    </w:p>
    <w:p w14:paraId="6D10AE2A">
      <w:pPr>
        <w:pStyle w:val="4"/>
      </w:pPr>
    </w:p>
    <w:p w14:paraId="3BF37532">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1AD1FC4A">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val="en-US" w:eastAsia="zh-CN"/>
        </w:rPr>
        <w:t>道县医疗保障局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E85646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1004"/>
        <w:gridCol w:w="3275"/>
        <w:gridCol w:w="2839"/>
        <w:gridCol w:w="3286"/>
        <w:gridCol w:w="2829"/>
      </w:tblGrid>
      <w:tr w14:paraId="249BCE32">
        <w:tblPrEx>
          <w:tblCellMar>
            <w:top w:w="0" w:type="dxa"/>
            <w:left w:w="108" w:type="dxa"/>
            <w:bottom w:w="0" w:type="dxa"/>
            <w:right w:w="108" w:type="dxa"/>
          </w:tblCellMar>
        </w:tblPrEx>
        <w:trPr>
          <w:trHeight w:val="405" w:hRule="atLeast"/>
          <w:jc w:val="center"/>
        </w:trPr>
        <w:tc>
          <w:tcPr>
            <w:tcW w:w="5265"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6B01BED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54" w:type="dxa"/>
            <w:gridSpan w:val="3"/>
            <w:tcBorders>
              <w:top w:val="single" w:color="auto" w:sz="8" w:space="0"/>
              <w:left w:val="nil"/>
              <w:bottom w:val="single" w:color="auto" w:sz="4" w:space="0"/>
              <w:right w:val="single" w:color="000000" w:sz="8" w:space="0"/>
            </w:tcBorders>
            <w:shd w:val="clear" w:color="auto" w:fill="auto"/>
            <w:vAlign w:val="center"/>
          </w:tcPr>
          <w:p w14:paraId="3076408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7519C5E">
        <w:tblPrEx>
          <w:tblCellMar>
            <w:top w:w="0" w:type="dxa"/>
            <w:left w:w="108" w:type="dxa"/>
            <w:bottom w:w="0" w:type="dxa"/>
            <w:right w:w="108" w:type="dxa"/>
          </w:tblCellMar>
        </w:tblPrEx>
        <w:trPr>
          <w:trHeight w:val="495" w:hRule="atLeast"/>
          <w:jc w:val="center"/>
        </w:trPr>
        <w:tc>
          <w:tcPr>
            <w:tcW w:w="199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82BAD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75" w:type="dxa"/>
            <w:vMerge w:val="restart"/>
            <w:tcBorders>
              <w:top w:val="nil"/>
              <w:left w:val="single" w:color="auto" w:sz="4" w:space="0"/>
              <w:bottom w:val="single" w:color="auto" w:sz="4" w:space="0"/>
              <w:right w:val="single" w:color="auto" w:sz="4" w:space="0"/>
            </w:tcBorders>
            <w:shd w:val="clear" w:color="auto" w:fill="auto"/>
            <w:vAlign w:val="center"/>
          </w:tcPr>
          <w:p w14:paraId="24102F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9" w:type="dxa"/>
            <w:vMerge w:val="restart"/>
            <w:tcBorders>
              <w:top w:val="nil"/>
              <w:left w:val="single" w:color="auto" w:sz="4" w:space="0"/>
              <w:bottom w:val="single" w:color="000000" w:sz="4" w:space="0"/>
              <w:right w:val="single" w:color="auto" w:sz="4" w:space="0"/>
            </w:tcBorders>
            <w:shd w:val="clear" w:color="auto" w:fill="auto"/>
            <w:vAlign w:val="center"/>
          </w:tcPr>
          <w:p w14:paraId="7338C8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6" w:type="dxa"/>
            <w:vMerge w:val="restart"/>
            <w:tcBorders>
              <w:top w:val="nil"/>
              <w:left w:val="single" w:color="auto" w:sz="4" w:space="0"/>
              <w:bottom w:val="single" w:color="000000" w:sz="4" w:space="0"/>
              <w:right w:val="single" w:color="auto" w:sz="4" w:space="0"/>
            </w:tcBorders>
            <w:shd w:val="clear" w:color="auto" w:fill="auto"/>
            <w:vAlign w:val="center"/>
          </w:tcPr>
          <w:p w14:paraId="48B3318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9" w:type="dxa"/>
            <w:vMerge w:val="restart"/>
            <w:tcBorders>
              <w:top w:val="nil"/>
              <w:left w:val="single" w:color="auto" w:sz="4" w:space="0"/>
              <w:bottom w:val="single" w:color="000000" w:sz="4" w:space="0"/>
              <w:right w:val="single" w:color="auto" w:sz="8" w:space="0"/>
            </w:tcBorders>
            <w:shd w:val="clear" w:color="auto" w:fill="auto"/>
            <w:vAlign w:val="center"/>
          </w:tcPr>
          <w:p w14:paraId="464839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A6458C2">
        <w:tblPrEx>
          <w:tblCellMar>
            <w:top w:w="0" w:type="dxa"/>
            <w:left w:w="108" w:type="dxa"/>
            <w:bottom w:w="0" w:type="dxa"/>
            <w:right w:w="108" w:type="dxa"/>
          </w:tblCellMar>
        </w:tblPrEx>
        <w:trPr>
          <w:trHeight w:val="36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6BFB69A1">
            <w:pPr>
              <w:widowControl/>
              <w:jc w:val="left"/>
              <w:rPr>
                <w:rFonts w:ascii="Times New Roman" w:hAnsi="Times New Roman" w:eastAsia="仿宋_GB2312" w:cs="Times New Roman"/>
                <w:kern w:val="0"/>
                <w:szCs w:val="21"/>
              </w:rPr>
            </w:pPr>
          </w:p>
        </w:tc>
        <w:tc>
          <w:tcPr>
            <w:tcW w:w="3275" w:type="dxa"/>
            <w:vMerge w:val="continue"/>
            <w:tcBorders>
              <w:top w:val="nil"/>
              <w:left w:val="single" w:color="auto" w:sz="4" w:space="0"/>
              <w:bottom w:val="single" w:color="auto" w:sz="4" w:space="0"/>
              <w:right w:val="single" w:color="auto" w:sz="4" w:space="0"/>
            </w:tcBorders>
            <w:vAlign w:val="center"/>
          </w:tcPr>
          <w:p w14:paraId="1A1BB938">
            <w:pPr>
              <w:widowControl/>
              <w:jc w:val="left"/>
              <w:rPr>
                <w:rFonts w:ascii="Times New Roman" w:hAnsi="Times New Roman" w:eastAsia="仿宋_GB2312" w:cs="Times New Roman"/>
                <w:kern w:val="0"/>
                <w:szCs w:val="21"/>
              </w:rPr>
            </w:pPr>
          </w:p>
        </w:tc>
        <w:tc>
          <w:tcPr>
            <w:tcW w:w="2839" w:type="dxa"/>
            <w:vMerge w:val="continue"/>
            <w:tcBorders>
              <w:top w:val="nil"/>
              <w:left w:val="single" w:color="auto" w:sz="4" w:space="0"/>
              <w:bottom w:val="single" w:color="000000" w:sz="4" w:space="0"/>
              <w:right w:val="single" w:color="auto" w:sz="4" w:space="0"/>
            </w:tcBorders>
            <w:vAlign w:val="center"/>
          </w:tcPr>
          <w:p w14:paraId="43A19F05">
            <w:pPr>
              <w:widowControl/>
              <w:jc w:val="left"/>
              <w:rPr>
                <w:rFonts w:ascii="Times New Roman" w:hAnsi="Times New Roman" w:eastAsia="仿宋_GB2312" w:cs="Times New Roman"/>
                <w:kern w:val="0"/>
                <w:szCs w:val="21"/>
              </w:rPr>
            </w:pPr>
          </w:p>
        </w:tc>
        <w:tc>
          <w:tcPr>
            <w:tcW w:w="3286" w:type="dxa"/>
            <w:vMerge w:val="continue"/>
            <w:tcBorders>
              <w:top w:val="nil"/>
              <w:left w:val="single" w:color="auto" w:sz="4" w:space="0"/>
              <w:bottom w:val="single" w:color="000000" w:sz="4" w:space="0"/>
              <w:right w:val="single" w:color="auto" w:sz="4" w:space="0"/>
            </w:tcBorders>
            <w:vAlign w:val="center"/>
          </w:tcPr>
          <w:p w14:paraId="071816CA">
            <w:pPr>
              <w:widowControl/>
              <w:jc w:val="left"/>
              <w:rPr>
                <w:rFonts w:ascii="Times New Roman" w:hAnsi="Times New Roman" w:eastAsia="仿宋_GB2312" w:cs="Times New Roman"/>
                <w:kern w:val="0"/>
                <w:szCs w:val="21"/>
              </w:rPr>
            </w:pPr>
          </w:p>
        </w:tc>
        <w:tc>
          <w:tcPr>
            <w:tcW w:w="2829" w:type="dxa"/>
            <w:vMerge w:val="continue"/>
            <w:tcBorders>
              <w:top w:val="nil"/>
              <w:left w:val="single" w:color="auto" w:sz="4" w:space="0"/>
              <w:bottom w:val="single" w:color="000000" w:sz="4" w:space="0"/>
              <w:right w:val="single" w:color="auto" w:sz="8" w:space="0"/>
            </w:tcBorders>
            <w:vAlign w:val="center"/>
          </w:tcPr>
          <w:p w14:paraId="61C8C123">
            <w:pPr>
              <w:widowControl/>
              <w:jc w:val="left"/>
              <w:rPr>
                <w:rFonts w:ascii="Times New Roman" w:hAnsi="Times New Roman" w:eastAsia="仿宋_GB2312" w:cs="Times New Roman"/>
                <w:kern w:val="0"/>
                <w:szCs w:val="21"/>
              </w:rPr>
            </w:pPr>
          </w:p>
        </w:tc>
      </w:tr>
      <w:tr w14:paraId="26A6ECE9">
        <w:tblPrEx>
          <w:tblCellMar>
            <w:top w:w="0" w:type="dxa"/>
            <w:left w:w="108" w:type="dxa"/>
            <w:bottom w:w="0" w:type="dxa"/>
            <w:right w:w="108" w:type="dxa"/>
          </w:tblCellMar>
        </w:tblPrEx>
        <w:trPr>
          <w:trHeight w:val="45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26DD9291">
            <w:pPr>
              <w:widowControl/>
              <w:jc w:val="left"/>
              <w:rPr>
                <w:rFonts w:ascii="Times New Roman" w:hAnsi="Times New Roman" w:eastAsia="仿宋_GB2312" w:cs="Times New Roman"/>
                <w:kern w:val="0"/>
                <w:szCs w:val="21"/>
              </w:rPr>
            </w:pPr>
          </w:p>
        </w:tc>
        <w:tc>
          <w:tcPr>
            <w:tcW w:w="3275" w:type="dxa"/>
            <w:vMerge w:val="continue"/>
            <w:tcBorders>
              <w:top w:val="nil"/>
              <w:left w:val="single" w:color="auto" w:sz="4" w:space="0"/>
              <w:bottom w:val="single" w:color="auto" w:sz="4" w:space="0"/>
              <w:right w:val="single" w:color="auto" w:sz="4" w:space="0"/>
            </w:tcBorders>
            <w:vAlign w:val="center"/>
          </w:tcPr>
          <w:p w14:paraId="0918EEB7">
            <w:pPr>
              <w:widowControl/>
              <w:jc w:val="left"/>
              <w:rPr>
                <w:rFonts w:ascii="Times New Roman" w:hAnsi="Times New Roman" w:eastAsia="仿宋_GB2312" w:cs="Times New Roman"/>
                <w:kern w:val="0"/>
                <w:szCs w:val="21"/>
              </w:rPr>
            </w:pPr>
          </w:p>
        </w:tc>
        <w:tc>
          <w:tcPr>
            <w:tcW w:w="2839" w:type="dxa"/>
            <w:vMerge w:val="continue"/>
            <w:tcBorders>
              <w:top w:val="nil"/>
              <w:left w:val="single" w:color="auto" w:sz="4" w:space="0"/>
              <w:bottom w:val="single" w:color="000000" w:sz="4" w:space="0"/>
              <w:right w:val="single" w:color="auto" w:sz="4" w:space="0"/>
            </w:tcBorders>
            <w:vAlign w:val="center"/>
          </w:tcPr>
          <w:p w14:paraId="2D49D5F3">
            <w:pPr>
              <w:widowControl/>
              <w:jc w:val="left"/>
              <w:rPr>
                <w:rFonts w:ascii="Times New Roman" w:hAnsi="Times New Roman" w:eastAsia="仿宋_GB2312" w:cs="Times New Roman"/>
                <w:kern w:val="0"/>
                <w:szCs w:val="21"/>
              </w:rPr>
            </w:pPr>
          </w:p>
        </w:tc>
        <w:tc>
          <w:tcPr>
            <w:tcW w:w="3286" w:type="dxa"/>
            <w:vMerge w:val="continue"/>
            <w:tcBorders>
              <w:top w:val="nil"/>
              <w:left w:val="single" w:color="auto" w:sz="4" w:space="0"/>
              <w:bottom w:val="single" w:color="000000" w:sz="4" w:space="0"/>
              <w:right w:val="single" w:color="auto" w:sz="4" w:space="0"/>
            </w:tcBorders>
            <w:vAlign w:val="center"/>
          </w:tcPr>
          <w:p w14:paraId="7616B2C3">
            <w:pPr>
              <w:widowControl/>
              <w:jc w:val="left"/>
              <w:rPr>
                <w:rFonts w:ascii="Times New Roman" w:hAnsi="Times New Roman" w:eastAsia="仿宋_GB2312" w:cs="Times New Roman"/>
                <w:kern w:val="0"/>
                <w:szCs w:val="21"/>
              </w:rPr>
            </w:pPr>
          </w:p>
        </w:tc>
        <w:tc>
          <w:tcPr>
            <w:tcW w:w="2829" w:type="dxa"/>
            <w:vMerge w:val="continue"/>
            <w:tcBorders>
              <w:top w:val="nil"/>
              <w:left w:val="single" w:color="auto" w:sz="4" w:space="0"/>
              <w:bottom w:val="single" w:color="000000" w:sz="4" w:space="0"/>
              <w:right w:val="single" w:color="auto" w:sz="8" w:space="0"/>
            </w:tcBorders>
            <w:vAlign w:val="center"/>
          </w:tcPr>
          <w:p w14:paraId="4499088C">
            <w:pPr>
              <w:widowControl/>
              <w:jc w:val="left"/>
              <w:rPr>
                <w:rFonts w:ascii="Times New Roman" w:hAnsi="Times New Roman" w:eastAsia="仿宋_GB2312" w:cs="Times New Roman"/>
                <w:kern w:val="0"/>
                <w:szCs w:val="21"/>
              </w:rPr>
            </w:pPr>
          </w:p>
        </w:tc>
      </w:tr>
      <w:tr w14:paraId="1202A9DC">
        <w:tblPrEx>
          <w:tblCellMar>
            <w:top w:w="0" w:type="dxa"/>
            <w:left w:w="108" w:type="dxa"/>
            <w:bottom w:w="0" w:type="dxa"/>
            <w:right w:w="108" w:type="dxa"/>
          </w:tblCellMar>
        </w:tblPrEx>
        <w:trPr>
          <w:trHeight w:val="450" w:hRule="atLeast"/>
          <w:jc w:val="center"/>
        </w:trPr>
        <w:tc>
          <w:tcPr>
            <w:tcW w:w="5265"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7FED829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9" w:type="dxa"/>
            <w:tcBorders>
              <w:top w:val="nil"/>
              <w:left w:val="nil"/>
              <w:bottom w:val="single" w:color="auto" w:sz="4" w:space="0"/>
              <w:right w:val="single" w:color="auto" w:sz="4" w:space="0"/>
            </w:tcBorders>
            <w:shd w:val="clear" w:color="auto" w:fill="auto"/>
            <w:vAlign w:val="center"/>
          </w:tcPr>
          <w:p w14:paraId="6C7A3D4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6" w:type="dxa"/>
            <w:tcBorders>
              <w:top w:val="nil"/>
              <w:left w:val="nil"/>
              <w:bottom w:val="single" w:color="auto" w:sz="4" w:space="0"/>
              <w:right w:val="single" w:color="auto" w:sz="4" w:space="0"/>
            </w:tcBorders>
            <w:shd w:val="clear" w:color="auto" w:fill="auto"/>
            <w:vAlign w:val="center"/>
          </w:tcPr>
          <w:p w14:paraId="26FB78F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29" w:type="dxa"/>
            <w:tcBorders>
              <w:top w:val="nil"/>
              <w:left w:val="nil"/>
              <w:bottom w:val="single" w:color="auto" w:sz="4" w:space="0"/>
              <w:right w:val="single" w:color="auto" w:sz="8" w:space="0"/>
            </w:tcBorders>
            <w:shd w:val="clear" w:color="auto" w:fill="auto"/>
            <w:vAlign w:val="center"/>
          </w:tcPr>
          <w:p w14:paraId="297EA6B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704E6BCE">
        <w:tblPrEx>
          <w:tblCellMar>
            <w:top w:w="0" w:type="dxa"/>
            <w:left w:w="108" w:type="dxa"/>
            <w:bottom w:w="0" w:type="dxa"/>
            <w:right w:w="108" w:type="dxa"/>
          </w:tblCellMar>
        </w:tblPrEx>
        <w:trPr>
          <w:trHeight w:val="450" w:hRule="atLeast"/>
          <w:jc w:val="center"/>
        </w:trPr>
        <w:tc>
          <w:tcPr>
            <w:tcW w:w="5265"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275AEE9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9" w:type="dxa"/>
            <w:tcBorders>
              <w:top w:val="nil"/>
              <w:left w:val="nil"/>
              <w:bottom w:val="single" w:color="auto" w:sz="4" w:space="0"/>
              <w:right w:val="single" w:color="auto" w:sz="4" w:space="0"/>
            </w:tcBorders>
            <w:shd w:val="clear" w:color="auto" w:fill="auto"/>
            <w:vAlign w:val="center"/>
          </w:tcPr>
          <w:p w14:paraId="077905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40,140.87</w:t>
            </w:r>
          </w:p>
        </w:tc>
        <w:tc>
          <w:tcPr>
            <w:tcW w:w="3286" w:type="dxa"/>
            <w:tcBorders>
              <w:top w:val="nil"/>
              <w:left w:val="nil"/>
              <w:bottom w:val="single" w:color="auto" w:sz="4" w:space="0"/>
              <w:right w:val="single" w:color="auto" w:sz="4" w:space="0"/>
            </w:tcBorders>
            <w:shd w:val="clear" w:color="auto" w:fill="auto"/>
            <w:vAlign w:val="center"/>
          </w:tcPr>
          <w:p w14:paraId="1601E3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38,511.61</w:t>
            </w:r>
          </w:p>
        </w:tc>
        <w:tc>
          <w:tcPr>
            <w:tcW w:w="2829" w:type="dxa"/>
            <w:tcBorders>
              <w:top w:val="nil"/>
              <w:left w:val="nil"/>
              <w:bottom w:val="single" w:color="auto" w:sz="4" w:space="0"/>
              <w:right w:val="single" w:color="auto" w:sz="8" w:space="0"/>
            </w:tcBorders>
            <w:shd w:val="clear" w:color="auto" w:fill="auto"/>
            <w:vAlign w:val="center"/>
          </w:tcPr>
          <w:p w14:paraId="37F3C8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1,629.25</w:t>
            </w:r>
          </w:p>
        </w:tc>
      </w:tr>
      <w:tr w14:paraId="2A560A4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450309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279" w:type="dxa"/>
            <w:gridSpan w:val="2"/>
            <w:tcBorders>
              <w:top w:val="nil"/>
              <w:left w:val="nil"/>
              <w:bottom w:val="single" w:color="auto" w:sz="4" w:space="0"/>
              <w:right w:val="single" w:color="auto" w:sz="4" w:space="0"/>
            </w:tcBorders>
            <w:shd w:val="clear" w:color="auto" w:fill="auto"/>
            <w:vAlign w:val="center"/>
          </w:tcPr>
          <w:p w14:paraId="103D1B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39" w:type="dxa"/>
            <w:tcBorders>
              <w:top w:val="nil"/>
              <w:left w:val="nil"/>
              <w:bottom w:val="single" w:color="auto" w:sz="4" w:space="0"/>
              <w:right w:val="single" w:color="auto" w:sz="4" w:space="0"/>
            </w:tcBorders>
            <w:shd w:val="clear" w:color="auto" w:fill="auto"/>
            <w:vAlign w:val="center"/>
          </w:tcPr>
          <w:p w14:paraId="38C8D8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31.79</w:t>
            </w:r>
          </w:p>
        </w:tc>
        <w:tc>
          <w:tcPr>
            <w:tcW w:w="3286" w:type="dxa"/>
            <w:tcBorders>
              <w:top w:val="nil"/>
              <w:left w:val="nil"/>
              <w:bottom w:val="single" w:color="auto" w:sz="4" w:space="0"/>
              <w:right w:val="single" w:color="auto" w:sz="4" w:space="0"/>
            </w:tcBorders>
            <w:shd w:val="clear" w:color="auto" w:fill="auto"/>
            <w:vAlign w:val="center"/>
          </w:tcPr>
          <w:p w14:paraId="177295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31.79</w:t>
            </w:r>
          </w:p>
        </w:tc>
        <w:tc>
          <w:tcPr>
            <w:tcW w:w="2829" w:type="dxa"/>
            <w:tcBorders>
              <w:top w:val="nil"/>
              <w:left w:val="nil"/>
              <w:bottom w:val="single" w:color="auto" w:sz="4" w:space="0"/>
              <w:right w:val="single" w:color="auto" w:sz="8" w:space="0"/>
            </w:tcBorders>
            <w:shd w:val="clear" w:color="auto" w:fill="auto"/>
            <w:vAlign w:val="center"/>
          </w:tcPr>
          <w:p w14:paraId="244488E3">
            <w:pPr>
              <w:jc w:val="right"/>
              <w:rPr>
                <w:rFonts w:ascii="Times New Roman" w:hAnsi="Times New Roman" w:eastAsia="仿宋_GB2312" w:cs="Times New Roman"/>
                <w:kern w:val="0"/>
                <w:szCs w:val="21"/>
              </w:rPr>
            </w:pPr>
          </w:p>
        </w:tc>
      </w:tr>
      <w:tr w14:paraId="39F548A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0AC49F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279" w:type="dxa"/>
            <w:gridSpan w:val="2"/>
            <w:tcBorders>
              <w:top w:val="nil"/>
              <w:left w:val="nil"/>
              <w:bottom w:val="single" w:color="auto" w:sz="4" w:space="0"/>
              <w:right w:val="single" w:color="auto" w:sz="4" w:space="0"/>
            </w:tcBorders>
            <w:shd w:val="clear" w:color="auto" w:fill="auto"/>
            <w:vAlign w:val="center"/>
          </w:tcPr>
          <w:p w14:paraId="775F96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839" w:type="dxa"/>
            <w:tcBorders>
              <w:top w:val="nil"/>
              <w:left w:val="nil"/>
              <w:bottom w:val="single" w:color="auto" w:sz="4" w:space="0"/>
              <w:right w:val="single" w:color="auto" w:sz="4" w:space="0"/>
            </w:tcBorders>
            <w:shd w:val="clear" w:color="auto" w:fill="auto"/>
            <w:vAlign w:val="center"/>
          </w:tcPr>
          <w:p w14:paraId="57AAE1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31.79</w:t>
            </w:r>
          </w:p>
        </w:tc>
        <w:tc>
          <w:tcPr>
            <w:tcW w:w="3286" w:type="dxa"/>
            <w:tcBorders>
              <w:top w:val="nil"/>
              <w:left w:val="nil"/>
              <w:bottom w:val="single" w:color="auto" w:sz="4" w:space="0"/>
              <w:right w:val="single" w:color="auto" w:sz="4" w:space="0"/>
            </w:tcBorders>
            <w:shd w:val="clear" w:color="auto" w:fill="auto"/>
            <w:vAlign w:val="center"/>
          </w:tcPr>
          <w:p w14:paraId="4053F0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31.79</w:t>
            </w:r>
          </w:p>
        </w:tc>
        <w:tc>
          <w:tcPr>
            <w:tcW w:w="2829" w:type="dxa"/>
            <w:tcBorders>
              <w:top w:val="nil"/>
              <w:left w:val="nil"/>
              <w:bottom w:val="single" w:color="auto" w:sz="4" w:space="0"/>
              <w:right w:val="single" w:color="auto" w:sz="8" w:space="0"/>
            </w:tcBorders>
            <w:shd w:val="clear" w:color="auto" w:fill="auto"/>
            <w:vAlign w:val="center"/>
          </w:tcPr>
          <w:p w14:paraId="54696317">
            <w:pPr>
              <w:jc w:val="right"/>
              <w:rPr>
                <w:rFonts w:ascii="Times New Roman" w:hAnsi="Times New Roman" w:eastAsia="仿宋_GB2312" w:cs="Times New Roman"/>
                <w:kern w:val="0"/>
                <w:szCs w:val="21"/>
              </w:rPr>
            </w:pPr>
          </w:p>
        </w:tc>
      </w:tr>
      <w:tr w14:paraId="7C6C12D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D2E15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4279" w:type="dxa"/>
            <w:gridSpan w:val="2"/>
            <w:tcBorders>
              <w:top w:val="nil"/>
              <w:left w:val="nil"/>
              <w:bottom w:val="single" w:color="auto" w:sz="4" w:space="0"/>
              <w:right w:val="single" w:color="auto" w:sz="4" w:space="0"/>
            </w:tcBorders>
            <w:shd w:val="clear" w:color="auto" w:fill="auto"/>
            <w:vAlign w:val="center"/>
          </w:tcPr>
          <w:p w14:paraId="41B93E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9" w:type="dxa"/>
            <w:tcBorders>
              <w:top w:val="nil"/>
              <w:left w:val="nil"/>
              <w:bottom w:val="single" w:color="auto" w:sz="4" w:space="0"/>
              <w:right w:val="single" w:color="auto" w:sz="4" w:space="0"/>
            </w:tcBorders>
            <w:shd w:val="clear" w:color="auto" w:fill="auto"/>
            <w:vAlign w:val="center"/>
          </w:tcPr>
          <w:p w14:paraId="1C12DE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27.65</w:t>
            </w:r>
          </w:p>
        </w:tc>
        <w:tc>
          <w:tcPr>
            <w:tcW w:w="3286" w:type="dxa"/>
            <w:tcBorders>
              <w:top w:val="nil"/>
              <w:left w:val="nil"/>
              <w:bottom w:val="single" w:color="auto" w:sz="4" w:space="0"/>
              <w:right w:val="single" w:color="auto" w:sz="4" w:space="0"/>
            </w:tcBorders>
            <w:shd w:val="clear" w:color="auto" w:fill="auto"/>
            <w:vAlign w:val="center"/>
          </w:tcPr>
          <w:p w14:paraId="024EEEA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27.65</w:t>
            </w:r>
          </w:p>
        </w:tc>
        <w:tc>
          <w:tcPr>
            <w:tcW w:w="2829" w:type="dxa"/>
            <w:tcBorders>
              <w:top w:val="nil"/>
              <w:left w:val="nil"/>
              <w:bottom w:val="single" w:color="auto" w:sz="4" w:space="0"/>
              <w:right w:val="single" w:color="auto" w:sz="8" w:space="0"/>
            </w:tcBorders>
            <w:shd w:val="clear" w:color="auto" w:fill="auto"/>
            <w:vAlign w:val="center"/>
          </w:tcPr>
          <w:p w14:paraId="48E4D3EB">
            <w:pPr>
              <w:jc w:val="right"/>
              <w:rPr>
                <w:rFonts w:ascii="Times New Roman" w:hAnsi="Times New Roman" w:eastAsia="仿宋_GB2312" w:cs="Times New Roman"/>
                <w:kern w:val="0"/>
                <w:szCs w:val="21"/>
              </w:rPr>
            </w:pPr>
          </w:p>
        </w:tc>
      </w:tr>
      <w:tr w14:paraId="1499803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E2006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4279" w:type="dxa"/>
            <w:gridSpan w:val="2"/>
            <w:tcBorders>
              <w:top w:val="nil"/>
              <w:left w:val="nil"/>
              <w:bottom w:val="single" w:color="auto" w:sz="4" w:space="0"/>
              <w:right w:val="single" w:color="auto" w:sz="4" w:space="0"/>
            </w:tcBorders>
            <w:shd w:val="clear" w:color="auto" w:fill="auto"/>
            <w:vAlign w:val="center"/>
          </w:tcPr>
          <w:p w14:paraId="5BBA28E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2839" w:type="dxa"/>
            <w:tcBorders>
              <w:top w:val="nil"/>
              <w:left w:val="nil"/>
              <w:bottom w:val="single" w:color="auto" w:sz="4" w:space="0"/>
              <w:right w:val="single" w:color="auto" w:sz="4" w:space="0"/>
            </w:tcBorders>
            <w:shd w:val="clear" w:color="auto" w:fill="auto"/>
            <w:vAlign w:val="center"/>
          </w:tcPr>
          <w:p w14:paraId="105570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4.14</w:t>
            </w:r>
          </w:p>
        </w:tc>
        <w:tc>
          <w:tcPr>
            <w:tcW w:w="3286" w:type="dxa"/>
            <w:tcBorders>
              <w:top w:val="nil"/>
              <w:left w:val="nil"/>
              <w:bottom w:val="single" w:color="auto" w:sz="4" w:space="0"/>
              <w:right w:val="single" w:color="auto" w:sz="4" w:space="0"/>
            </w:tcBorders>
            <w:shd w:val="clear" w:color="auto" w:fill="auto"/>
            <w:vAlign w:val="center"/>
          </w:tcPr>
          <w:p w14:paraId="4740654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4.14</w:t>
            </w:r>
          </w:p>
        </w:tc>
        <w:tc>
          <w:tcPr>
            <w:tcW w:w="2829" w:type="dxa"/>
            <w:tcBorders>
              <w:top w:val="nil"/>
              <w:left w:val="nil"/>
              <w:bottom w:val="single" w:color="auto" w:sz="4" w:space="0"/>
              <w:right w:val="single" w:color="auto" w:sz="8" w:space="0"/>
            </w:tcBorders>
            <w:shd w:val="clear" w:color="auto" w:fill="auto"/>
            <w:vAlign w:val="center"/>
          </w:tcPr>
          <w:p w14:paraId="02F382CF">
            <w:pPr>
              <w:jc w:val="right"/>
              <w:rPr>
                <w:rFonts w:ascii="Times New Roman" w:hAnsi="Times New Roman" w:eastAsia="仿宋_GB2312" w:cs="Times New Roman"/>
                <w:kern w:val="0"/>
                <w:szCs w:val="21"/>
              </w:rPr>
            </w:pPr>
          </w:p>
        </w:tc>
      </w:tr>
      <w:tr w14:paraId="12365CC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F9B41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79" w:type="dxa"/>
            <w:gridSpan w:val="2"/>
            <w:tcBorders>
              <w:top w:val="nil"/>
              <w:left w:val="nil"/>
              <w:bottom w:val="single" w:color="auto" w:sz="4" w:space="0"/>
              <w:right w:val="single" w:color="auto" w:sz="4" w:space="0"/>
            </w:tcBorders>
            <w:shd w:val="clear" w:color="auto" w:fill="auto"/>
            <w:vAlign w:val="center"/>
          </w:tcPr>
          <w:p w14:paraId="516C884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9" w:type="dxa"/>
            <w:tcBorders>
              <w:top w:val="nil"/>
              <w:left w:val="nil"/>
              <w:bottom w:val="single" w:color="auto" w:sz="4" w:space="0"/>
              <w:right w:val="single" w:color="auto" w:sz="4" w:space="0"/>
            </w:tcBorders>
            <w:shd w:val="clear" w:color="auto" w:fill="auto"/>
            <w:vAlign w:val="center"/>
          </w:tcPr>
          <w:p w14:paraId="6CDFC1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264.39</w:t>
            </w:r>
          </w:p>
        </w:tc>
        <w:tc>
          <w:tcPr>
            <w:tcW w:w="3286" w:type="dxa"/>
            <w:tcBorders>
              <w:top w:val="nil"/>
              <w:left w:val="nil"/>
              <w:bottom w:val="single" w:color="auto" w:sz="4" w:space="0"/>
              <w:right w:val="single" w:color="auto" w:sz="4" w:space="0"/>
            </w:tcBorders>
            <w:shd w:val="clear" w:color="auto" w:fill="auto"/>
            <w:vAlign w:val="center"/>
          </w:tcPr>
          <w:p w14:paraId="243070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264.39</w:t>
            </w:r>
          </w:p>
        </w:tc>
        <w:tc>
          <w:tcPr>
            <w:tcW w:w="2829" w:type="dxa"/>
            <w:tcBorders>
              <w:top w:val="nil"/>
              <w:left w:val="nil"/>
              <w:bottom w:val="single" w:color="auto" w:sz="4" w:space="0"/>
              <w:right w:val="single" w:color="auto" w:sz="8" w:space="0"/>
            </w:tcBorders>
            <w:shd w:val="clear" w:color="auto" w:fill="auto"/>
            <w:vAlign w:val="center"/>
          </w:tcPr>
          <w:p w14:paraId="219ED47D">
            <w:pPr>
              <w:jc w:val="right"/>
              <w:rPr>
                <w:rFonts w:ascii="Times New Roman" w:hAnsi="Times New Roman" w:eastAsia="仿宋_GB2312" w:cs="Times New Roman"/>
                <w:kern w:val="0"/>
                <w:szCs w:val="21"/>
              </w:rPr>
            </w:pPr>
          </w:p>
        </w:tc>
      </w:tr>
      <w:tr w14:paraId="6BECD37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44E3F8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79" w:type="dxa"/>
            <w:gridSpan w:val="2"/>
            <w:tcBorders>
              <w:top w:val="nil"/>
              <w:left w:val="nil"/>
              <w:bottom w:val="single" w:color="auto" w:sz="4" w:space="0"/>
              <w:right w:val="single" w:color="auto" w:sz="4" w:space="0"/>
            </w:tcBorders>
            <w:shd w:val="clear" w:color="auto" w:fill="auto"/>
            <w:vAlign w:val="center"/>
          </w:tcPr>
          <w:p w14:paraId="537D05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9" w:type="dxa"/>
            <w:tcBorders>
              <w:top w:val="nil"/>
              <w:left w:val="nil"/>
              <w:bottom w:val="single" w:color="auto" w:sz="4" w:space="0"/>
              <w:right w:val="single" w:color="auto" w:sz="4" w:space="0"/>
            </w:tcBorders>
            <w:shd w:val="clear" w:color="auto" w:fill="auto"/>
            <w:vAlign w:val="center"/>
          </w:tcPr>
          <w:p w14:paraId="261021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13.00</w:t>
            </w:r>
          </w:p>
        </w:tc>
        <w:tc>
          <w:tcPr>
            <w:tcW w:w="3286" w:type="dxa"/>
            <w:tcBorders>
              <w:top w:val="nil"/>
              <w:left w:val="nil"/>
              <w:bottom w:val="single" w:color="auto" w:sz="4" w:space="0"/>
              <w:right w:val="single" w:color="auto" w:sz="4" w:space="0"/>
            </w:tcBorders>
            <w:shd w:val="clear" w:color="auto" w:fill="auto"/>
            <w:vAlign w:val="center"/>
          </w:tcPr>
          <w:p w14:paraId="1122474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13.00</w:t>
            </w:r>
          </w:p>
        </w:tc>
        <w:tc>
          <w:tcPr>
            <w:tcW w:w="2829" w:type="dxa"/>
            <w:tcBorders>
              <w:top w:val="nil"/>
              <w:left w:val="nil"/>
              <w:bottom w:val="single" w:color="auto" w:sz="4" w:space="0"/>
              <w:right w:val="single" w:color="auto" w:sz="8" w:space="0"/>
            </w:tcBorders>
            <w:shd w:val="clear" w:color="auto" w:fill="auto"/>
            <w:vAlign w:val="center"/>
          </w:tcPr>
          <w:p w14:paraId="56661E3E">
            <w:pPr>
              <w:jc w:val="right"/>
              <w:rPr>
                <w:rFonts w:ascii="Times New Roman" w:hAnsi="Times New Roman" w:eastAsia="仿宋_GB2312" w:cs="Times New Roman"/>
                <w:kern w:val="0"/>
                <w:szCs w:val="21"/>
              </w:rPr>
            </w:pPr>
          </w:p>
        </w:tc>
      </w:tr>
      <w:tr w14:paraId="2A160C0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84D45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79" w:type="dxa"/>
            <w:gridSpan w:val="2"/>
            <w:tcBorders>
              <w:top w:val="nil"/>
              <w:left w:val="nil"/>
              <w:bottom w:val="single" w:color="auto" w:sz="4" w:space="0"/>
              <w:right w:val="single" w:color="auto" w:sz="4" w:space="0"/>
            </w:tcBorders>
            <w:shd w:val="clear" w:color="auto" w:fill="auto"/>
            <w:vAlign w:val="center"/>
          </w:tcPr>
          <w:p w14:paraId="59101C3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39" w:type="dxa"/>
            <w:tcBorders>
              <w:top w:val="nil"/>
              <w:left w:val="nil"/>
              <w:bottom w:val="single" w:color="auto" w:sz="4" w:space="0"/>
              <w:right w:val="single" w:color="auto" w:sz="4" w:space="0"/>
            </w:tcBorders>
            <w:shd w:val="clear" w:color="auto" w:fill="auto"/>
            <w:vAlign w:val="center"/>
          </w:tcPr>
          <w:p w14:paraId="6381F3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13.00</w:t>
            </w:r>
          </w:p>
        </w:tc>
        <w:tc>
          <w:tcPr>
            <w:tcW w:w="3286" w:type="dxa"/>
            <w:tcBorders>
              <w:top w:val="nil"/>
              <w:left w:val="nil"/>
              <w:bottom w:val="single" w:color="auto" w:sz="4" w:space="0"/>
              <w:right w:val="single" w:color="auto" w:sz="4" w:space="0"/>
            </w:tcBorders>
            <w:shd w:val="clear" w:color="auto" w:fill="auto"/>
            <w:vAlign w:val="center"/>
          </w:tcPr>
          <w:p w14:paraId="0ECCDF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13.00</w:t>
            </w:r>
          </w:p>
        </w:tc>
        <w:tc>
          <w:tcPr>
            <w:tcW w:w="2829" w:type="dxa"/>
            <w:tcBorders>
              <w:top w:val="nil"/>
              <w:left w:val="nil"/>
              <w:bottom w:val="single" w:color="auto" w:sz="4" w:space="0"/>
              <w:right w:val="single" w:color="auto" w:sz="8" w:space="0"/>
            </w:tcBorders>
            <w:shd w:val="clear" w:color="auto" w:fill="auto"/>
            <w:vAlign w:val="center"/>
          </w:tcPr>
          <w:p w14:paraId="52BBE7A4">
            <w:pPr>
              <w:jc w:val="right"/>
              <w:rPr>
                <w:rFonts w:ascii="Times New Roman" w:hAnsi="Times New Roman" w:eastAsia="仿宋_GB2312" w:cs="Times New Roman"/>
                <w:kern w:val="0"/>
                <w:szCs w:val="21"/>
              </w:rPr>
            </w:pPr>
          </w:p>
        </w:tc>
      </w:tr>
      <w:tr w14:paraId="3B23721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F8E35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w:t>
            </w:r>
          </w:p>
        </w:tc>
        <w:tc>
          <w:tcPr>
            <w:tcW w:w="4279" w:type="dxa"/>
            <w:gridSpan w:val="2"/>
            <w:tcBorders>
              <w:top w:val="nil"/>
              <w:left w:val="nil"/>
              <w:bottom w:val="single" w:color="auto" w:sz="4" w:space="0"/>
              <w:right w:val="single" w:color="auto" w:sz="4" w:space="0"/>
            </w:tcBorders>
            <w:shd w:val="clear" w:color="auto" w:fill="auto"/>
            <w:vAlign w:val="center"/>
          </w:tcPr>
          <w:p w14:paraId="5C5AF3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839" w:type="dxa"/>
            <w:tcBorders>
              <w:top w:val="nil"/>
              <w:left w:val="nil"/>
              <w:bottom w:val="single" w:color="auto" w:sz="4" w:space="0"/>
              <w:right w:val="single" w:color="auto" w:sz="4" w:space="0"/>
            </w:tcBorders>
            <w:shd w:val="clear" w:color="auto" w:fill="auto"/>
            <w:vAlign w:val="center"/>
          </w:tcPr>
          <w:p w14:paraId="5E5AE5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251.39</w:t>
            </w:r>
          </w:p>
        </w:tc>
        <w:tc>
          <w:tcPr>
            <w:tcW w:w="3286" w:type="dxa"/>
            <w:tcBorders>
              <w:top w:val="nil"/>
              <w:left w:val="nil"/>
              <w:bottom w:val="single" w:color="auto" w:sz="4" w:space="0"/>
              <w:right w:val="single" w:color="auto" w:sz="4" w:space="0"/>
            </w:tcBorders>
            <w:shd w:val="clear" w:color="auto" w:fill="auto"/>
            <w:vAlign w:val="center"/>
          </w:tcPr>
          <w:p w14:paraId="59D7F86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251.39</w:t>
            </w:r>
          </w:p>
        </w:tc>
        <w:tc>
          <w:tcPr>
            <w:tcW w:w="2829" w:type="dxa"/>
            <w:tcBorders>
              <w:top w:val="nil"/>
              <w:left w:val="nil"/>
              <w:bottom w:val="single" w:color="auto" w:sz="4" w:space="0"/>
              <w:right w:val="single" w:color="auto" w:sz="8" w:space="0"/>
            </w:tcBorders>
            <w:shd w:val="clear" w:color="auto" w:fill="auto"/>
            <w:vAlign w:val="center"/>
          </w:tcPr>
          <w:p w14:paraId="3E7906F1">
            <w:pPr>
              <w:jc w:val="right"/>
              <w:rPr>
                <w:rFonts w:ascii="Times New Roman" w:hAnsi="Times New Roman" w:eastAsia="仿宋_GB2312" w:cs="Times New Roman"/>
                <w:kern w:val="0"/>
                <w:szCs w:val="21"/>
              </w:rPr>
            </w:pPr>
          </w:p>
        </w:tc>
      </w:tr>
      <w:tr w14:paraId="2515900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D0DF6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4279" w:type="dxa"/>
            <w:gridSpan w:val="2"/>
            <w:tcBorders>
              <w:top w:val="nil"/>
              <w:left w:val="nil"/>
              <w:bottom w:val="single" w:color="auto" w:sz="4" w:space="0"/>
              <w:right w:val="single" w:color="auto" w:sz="4" w:space="0"/>
            </w:tcBorders>
            <w:shd w:val="clear" w:color="auto" w:fill="auto"/>
            <w:vAlign w:val="center"/>
          </w:tcPr>
          <w:p w14:paraId="77F9855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2839" w:type="dxa"/>
            <w:tcBorders>
              <w:top w:val="nil"/>
              <w:left w:val="nil"/>
              <w:bottom w:val="single" w:color="auto" w:sz="4" w:space="0"/>
              <w:right w:val="single" w:color="auto" w:sz="4" w:space="0"/>
            </w:tcBorders>
            <w:shd w:val="clear" w:color="auto" w:fill="auto"/>
            <w:vAlign w:val="center"/>
          </w:tcPr>
          <w:p w14:paraId="298BB8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251.39</w:t>
            </w:r>
          </w:p>
        </w:tc>
        <w:tc>
          <w:tcPr>
            <w:tcW w:w="3286" w:type="dxa"/>
            <w:tcBorders>
              <w:top w:val="nil"/>
              <w:left w:val="nil"/>
              <w:bottom w:val="single" w:color="auto" w:sz="4" w:space="0"/>
              <w:right w:val="single" w:color="auto" w:sz="4" w:space="0"/>
            </w:tcBorders>
            <w:shd w:val="clear" w:color="auto" w:fill="auto"/>
            <w:vAlign w:val="center"/>
          </w:tcPr>
          <w:p w14:paraId="444B60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251.39</w:t>
            </w:r>
          </w:p>
        </w:tc>
        <w:tc>
          <w:tcPr>
            <w:tcW w:w="2829" w:type="dxa"/>
            <w:tcBorders>
              <w:top w:val="nil"/>
              <w:left w:val="nil"/>
              <w:bottom w:val="single" w:color="auto" w:sz="4" w:space="0"/>
              <w:right w:val="single" w:color="auto" w:sz="8" w:space="0"/>
            </w:tcBorders>
            <w:shd w:val="clear" w:color="auto" w:fill="auto"/>
            <w:vAlign w:val="center"/>
          </w:tcPr>
          <w:p w14:paraId="03B23036">
            <w:pPr>
              <w:jc w:val="right"/>
              <w:rPr>
                <w:rFonts w:ascii="Times New Roman" w:hAnsi="Times New Roman" w:eastAsia="仿宋_GB2312" w:cs="Times New Roman"/>
                <w:kern w:val="0"/>
                <w:szCs w:val="21"/>
              </w:rPr>
            </w:pPr>
          </w:p>
        </w:tc>
      </w:tr>
      <w:tr w14:paraId="6F3019D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E4524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79" w:type="dxa"/>
            <w:gridSpan w:val="2"/>
            <w:tcBorders>
              <w:top w:val="nil"/>
              <w:left w:val="nil"/>
              <w:bottom w:val="single" w:color="auto" w:sz="4" w:space="0"/>
              <w:right w:val="single" w:color="auto" w:sz="4" w:space="0"/>
            </w:tcBorders>
            <w:shd w:val="clear" w:color="auto" w:fill="auto"/>
            <w:vAlign w:val="center"/>
          </w:tcPr>
          <w:p w14:paraId="31A223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9" w:type="dxa"/>
            <w:tcBorders>
              <w:top w:val="nil"/>
              <w:left w:val="nil"/>
              <w:bottom w:val="single" w:color="auto" w:sz="4" w:space="0"/>
              <w:right w:val="single" w:color="auto" w:sz="4" w:space="0"/>
            </w:tcBorders>
            <w:shd w:val="clear" w:color="auto" w:fill="auto"/>
            <w:vAlign w:val="center"/>
          </w:tcPr>
          <w:p w14:paraId="300F36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39,844.69</w:t>
            </w:r>
          </w:p>
        </w:tc>
        <w:tc>
          <w:tcPr>
            <w:tcW w:w="3286" w:type="dxa"/>
            <w:tcBorders>
              <w:top w:val="nil"/>
              <w:left w:val="nil"/>
              <w:bottom w:val="single" w:color="auto" w:sz="4" w:space="0"/>
              <w:right w:val="single" w:color="auto" w:sz="4" w:space="0"/>
            </w:tcBorders>
            <w:shd w:val="clear" w:color="auto" w:fill="auto"/>
            <w:vAlign w:val="center"/>
          </w:tcPr>
          <w:p w14:paraId="42BB12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38,215.43</w:t>
            </w:r>
          </w:p>
        </w:tc>
        <w:tc>
          <w:tcPr>
            <w:tcW w:w="2829" w:type="dxa"/>
            <w:tcBorders>
              <w:top w:val="nil"/>
              <w:left w:val="nil"/>
              <w:bottom w:val="single" w:color="auto" w:sz="4" w:space="0"/>
              <w:right w:val="single" w:color="auto" w:sz="8" w:space="0"/>
            </w:tcBorders>
            <w:shd w:val="clear" w:color="auto" w:fill="auto"/>
            <w:vAlign w:val="center"/>
          </w:tcPr>
          <w:p w14:paraId="2AF4C4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1,629.25</w:t>
            </w:r>
          </w:p>
        </w:tc>
      </w:tr>
      <w:tr w14:paraId="391A036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2A3182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21001</w:t>
            </w:r>
          </w:p>
        </w:tc>
        <w:tc>
          <w:tcPr>
            <w:tcW w:w="4279" w:type="dxa"/>
            <w:gridSpan w:val="2"/>
            <w:tcBorders>
              <w:top w:val="nil"/>
              <w:left w:val="nil"/>
              <w:bottom w:val="single" w:color="auto" w:sz="4" w:space="0"/>
              <w:right w:val="single" w:color="auto" w:sz="4" w:space="0"/>
            </w:tcBorders>
            <w:shd w:val="clear" w:color="auto" w:fill="auto"/>
            <w:vAlign w:val="center"/>
          </w:tcPr>
          <w:p w14:paraId="55ACF26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卫生健康管理事务</w:t>
            </w:r>
          </w:p>
        </w:tc>
        <w:tc>
          <w:tcPr>
            <w:tcW w:w="2839" w:type="dxa"/>
            <w:tcBorders>
              <w:top w:val="nil"/>
              <w:left w:val="nil"/>
              <w:bottom w:val="single" w:color="auto" w:sz="4" w:space="0"/>
              <w:right w:val="single" w:color="auto" w:sz="4" w:space="0"/>
            </w:tcBorders>
            <w:shd w:val="clear" w:color="auto" w:fill="auto"/>
            <w:vAlign w:val="center"/>
          </w:tcPr>
          <w:p w14:paraId="4F82DCE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12.06</w:t>
            </w:r>
          </w:p>
        </w:tc>
        <w:tc>
          <w:tcPr>
            <w:tcW w:w="3286" w:type="dxa"/>
            <w:tcBorders>
              <w:top w:val="nil"/>
              <w:left w:val="nil"/>
              <w:bottom w:val="single" w:color="auto" w:sz="4" w:space="0"/>
              <w:right w:val="single" w:color="auto" w:sz="4" w:space="0"/>
            </w:tcBorders>
            <w:shd w:val="clear" w:color="auto" w:fill="auto"/>
            <w:vAlign w:val="center"/>
          </w:tcPr>
          <w:p w14:paraId="05E113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12.06</w:t>
            </w:r>
          </w:p>
        </w:tc>
        <w:tc>
          <w:tcPr>
            <w:tcW w:w="2829" w:type="dxa"/>
            <w:tcBorders>
              <w:top w:val="nil"/>
              <w:left w:val="nil"/>
              <w:bottom w:val="single" w:color="auto" w:sz="4" w:space="0"/>
              <w:right w:val="single" w:color="auto" w:sz="8" w:space="0"/>
            </w:tcBorders>
            <w:shd w:val="clear" w:color="auto" w:fill="auto"/>
            <w:vAlign w:val="center"/>
          </w:tcPr>
          <w:p w14:paraId="2546A948">
            <w:pPr>
              <w:jc w:val="right"/>
              <w:rPr>
                <w:rFonts w:ascii="Times New Roman" w:hAnsi="Times New Roman" w:eastAsia="仿宋_GB2312" w:cs="Times New Roman"/>
                <w:kern w:val="0"/>
                <w:szCs w:val="21"/>
              </w:rPr>
            </w:pPr>
          </w:p>
        </w:tc>
      </w:tr>
      <w:tr w14:paraId="53FB335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BBFACD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2100101</w:t>
            </w:r>
          </w:p>
        </w:tc>
        <w:tc>
          <w:tcPr>
            <w:tcW w:w="4279" w:type="dxa"/>
            <w:gridSpan w:val="2"/>
            <w:tcBorders>
              <w:top w:val="nil"/>
              <w:left w:val="nil"/>
              <w:bottom w:val="single" w:color="auto" w:sz="4" w:space="0"/>
              <w:right w:val="single" w:color="auto" w:sz="4" w:space="0"/>
            </w:tcBorders>
            <w:shd w:val="clear" w:color="auto" w:fill="auto"/>
            <w:vAlign w:val="center"/>
          </w:tcPr>
          <w:p w14:paraId="2D1BAF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9" w:type="dxa"/>
            <w:tcBorders>
              <w:top w:val="nil"/>
              <w:left w:val="nil"/>
              <w:bottom w:val="single" w:color="auto" w:sz="4" w:space="0"/>
              <w:right w:val="single" w:color="auto" w:sz="4" w:space="0"/>
            </w:tcBorders>
            <w:shd w:val="clear" w:color="auto" w:fill="auto"/>
            <w:vAlign w:val="center"/>
          </w:tcPr>
          <w:p w14:paraId="7A4DA3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12.06</w:t>
            </w:r>
          </w:p>
        </w:tc>
        <w:tc>
          <w:tcPr>
            <w:tcW w:w="3286" w:type="dxa"/>
            <w:tcBorders>
              <w:top w:val="nil"/>
              <w:left w:val="nil"/>
              <w:bottom w:val="single" w:color="auto" w:sz="4" w:space="0"/>
              <w:right w:val="single" w:color="auto" w:sz="4" w:space="0"/>
            </w:tcBorders>
            <w:shd w:val="clear" w:color="auto" w:fill="auto"/>
            <w:vAlign w:val="center"/>
          </w:tcPr>
          <w:p w14:paraId="0E66602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12.06</w:t>
            </w:r>
          </w:p>
        </w:tc>
        <w:tc>
          <w:tcPr>
            <w:tcW w:w="2829" w:type="dxa"/>
            <w:tcBorders>
              <w:top w:val="nil"/>
              <w:left w:val="nil"/>
              <w:bottom w:val="single" w:color="auto" w:sz="4" w:space="0"/>
              <w:right w:val="single" w:color="auto" w:sz="8" w:space="0"/>
            </w:tcBorders>
            <w:shd w:val="clear" w:color="auto" w:fill="auto"/>
            <w:vAlign w:val="center"/>
          </w:tcPr>
          <w:p w14:paraId="043BE19B">
            <w:pPr>
              <w:jc w:val="right"/>
              <w:rPr>
                <w:rFonts w:ascii="Times New Roman" w:hAnsi="Times New Roman" w:eastAsia="仿宋_GB2312" w:cs="Times New Roman"/>
                <w:kern w:val="0"/>
                <w:szCs w:val="21"/>
              </w:rPr>
            </w:pPr>
          </w:p>
        </w:tc>
      </w:tr>
      <w:tr w14:paraId="459E909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E2E4C8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79" w:type="dxa"/>
            <w:gridSpan w:val="2"/>
            <w:tcBorders>
              <w:top w:val="nil"/>
              <w:left w:val="nil"/>
              <w:bottom w:val="single" w:color="auto" w:sz="4" w:space="0"/>
              <w:right w:val="single" w:color="auto" w:sz="4" w:space="0"/>
            </w:tcBorders>
            <w:shd w:val="clear" w:color="auto" w:fill="auto"/>
            <w:vAlign w:val="center"/>
          </w:tcPr>
          <w:p w14:paraId="04799E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9" w:type="dxa"/>
            <w:tcBorders>
              <w:top w:val="nil"/>
              <w:left w:val="nil"/>
              <w:bottom w:val="single" w:color="auto" w:sz="4" w:space="0"/>
              <w:right w:val="single" w:color="auto" w:sz="4" w:space="0"/>
            </w:tcBorders>
            <w:shd w:val="clear" w:color="auto" w:fill="auto"/>
            <w:vAlign w:val="center"/>
          </w:tcPr>
          <w:p w14:paraId="7CDE62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6.50</w:t>
            </w:r>
          </w:p>
        </w:tc>
        <w:tc>
          <w:tcPr>
            <w:tcW w:w="3286" w:type="dxa"/>
            <w:tcBorders>
              <w:top w:val="nil"/>
              <w:left w:val="nil"/>
              <w:bottom w:val="single" w:color="auto" w:sz="4" w:space="0"/>
              <w:right w:val="single" w:color="auto" w:sz="4" w:space="0"/>
            </w:tcBorders>
            <w:shd w:val="clear" w:color="auto" w:fill="auto"/>
            <w:vAlign w:val="center"/>
          </w:tcPr>
          <w:p w14:paraId="3FF18B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6.50</w:t>
            </w:r>
          </w:p>
        </w:tc>
        <w:tc>
          <w:tcPr>
            <w:tcW w:w="2829" w:type="dxa"/>
            <w:tcBorders>
              <w:top w:val="nil"/>
              <w:left w:val="nil"/>
              <w:bottom w:val="single" w:color="auto" w:sz="4" w:space="0"/>
              <w:right w:val="single" w:color="auto" w:sz="8" w:space="0"/>
            </w:tcBorders>
            <w:shd w:val="clear" w:color="auto" w:fill="auto"/>
            <w:vAlign w:val="center"/>
          </w:tcPr>
          <w:p w14:paraId="2F0F5119">
            <w:pPr>
              <w:jc w:val="right"/>
              <w:rPr>
                <w:rFonts w:ascii="Times New Roman" w:hAnsi="Times New Roman" w:eastAsia="仿宋_GB2312" w:cs="Times New Roman"/>
                <w:kern w:val="0"/>
                <w:szCs w:val="21"/>
              </w:rPr>
            </w:pPr>
          </w:p>
        </w:tc>
      </w:tr>
      <w:tr w14:paraId="29B0B9B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18278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2101199</w:t>
            </w:r>
          </w:p>
        </w:tc>
        <w:tc>
          <w:tcPr>
            <w:tcW w:w="4279" w:type="dxa"/>
            <w:gridSpan w:val="2"/>
            <w:tcBorders>
              <w:top w:val="nil"/>
              <w:left w:val="nil"/>
              <w:bottom w:val="single" w:color="auto" w:sz="4" w:space="0"/>
              <w:right w:val="single" w:color="auto" w:sz="4" w:space="0"/>
            </w:tcBorders>
            <w:shd w:val="clear" w:color="auto" w:fill="auto"/>
            <w:vAlign w:val="center"/>
          </w:tcPr>
          <w:p w14:paraId="3D6BCE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2839" w:type="dxa"/>
            <w:tcBorders>
              <w:top w:val="nil"/>
              <w:left w:val="nil"/>
              <w:bottom w:val="single" w:color="auto" w:sz="4" w:space="0"/>
              <w:right w:val="single" w:color="auto" w:sz="4" w:space="0"/>
            </w:tcBorders>
            <w:shd w:val="clear" w:color="auto" w:fill="auto"/>
            <w:vAlign w:val="center"/>
          </w:tcPr>
          <w:p w14:paraId="7A9760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6.50</w:t>
            </w:r>
          </w:p>
        </w:tc>
        <w:tc>
          <w:tcPr>
            <w:tcW w:w="3286" w:type="dxa"/>
            <w:tcBorders>
              <w:top w:val="nil"/>
              <w:left w:val="nil"/>
              <w:bottom w:val="single" w:color="auto" w:sz="4" w:space="0"/>
              <w:right w:val="single" w:color="auto" w:sz="4" w:space="0"/>
            </w:tcBorders>
            <w:shd w:val="clear" w:color="auto" w:fill="auto"/>
            <w:vAlign w:val="center"/>
          </w:tcPr>
          <w:p w14:paraId="27258B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6.50</w:t>
            </w:r>
          </w:p>
        </w:tc>
        <w:tc>
          <w:tcPr>
            <w:tcW w:w="2829" w:type="dxa"/>
            <w:tcBorders>
              <w:top w:val="nil"/>
              <w:left w:val="nil"/>
              <w:bottom w:val="single" w:color="auto" w:sz="4" w:space="0"/>
              <w:right w:val="single" w:color="auto" w:sz="8" w:space="0"/>
            </w:tcBorders>
            <w:shd w:val="clear" w:color="auto" w:fill="auto"/>
            <w:vAlign w:val="center"/>
          </w:tcPr>
          <w:p w14:paraId="13FCCDC8">
            <w:pPr>
              <w:jc w:val="right"/>
              <w:rPr>
                <w:rFonts w:ascii="Times New Roman" w:hAnsi="Times New Roman" w:eastAsia="仿宋_GB2312" w:cs="Times New Roman"/>
                <w:kern w:val="0"/>
                <w:szCs w:val="21"/>
              </w:rPr>
            </w:pPr>
          </w:p>
        </w:tc>
      </w:tr>
      <w:tr w14:paraId="6D4C7CC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D6FDE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21012</w:t>
            </w:r>
          </w:p>
        </w:tc>
        <w:tc>
          <w:tcPr>
            <w:tcW w:w="4279" w:type="dxa"/>
            <w:gridSpan w:val="2"/>
            <w:tcBorders>
              <w:top w:val="nil"/>
              <w:left w:val="nil"/>
              <w:bottom w:val="single" w:color="auto" w:sz="4" w:space="0"/>
              <w:right w:val="single" w:color="auto" w:sz="4" w:space="0"/>
            </w:tcBorders>
            <w:shd w:val="clear" w:color="auto" w:fill="auto"/>
            <w:vAlign w:val="center"/>
          </w:tcPr>
          <w:p w14:paraId="3622CB2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财政对基本医疗保险基金的补助</w:t>
            </w:r>
          </w:p>
        </w:tc>
        <w:tc>
          <w:tcPr>
            <w:tcW w:w="2839" w:type="dxa"/>
            <w:tcBorders>
              <w:top w:val="nil"/>
              <w:left w:val="nil"/>
              <w:bottom w:val="single" w:color="auto" w:sz="4" w:space="0"/>
              <w:right w:val="single" w:color="auto" w:sz="4" w:space="0"/>
            </w:tcBorders>
            <w:shd w:val="clear" w:color="auto" w:fill="auto"/>
            <w:vAlign w:val="center"/>
          </w:tcPr>
          <w:p w14:paraId="3DAE93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36,901.62</w:t>
            </w:r>
          </w:p>
        </w:tc>
        <w:tc>
          <w:tcPr>
            <w:tcW w:w="3286" w:type="dxa"/>
            <w:tcBorders>
              <w:top w:val="nil"/>
              <w:left w:val="nil"/>
              <w:bottom w:val="single" w:color="auto" w:sz="4" w:space="0"/>
              <w:right w:val="single" w:color="auto" w:sz="4" w:space="0"/>
            </w:tcBorders>
            <w:shd w:val="clear" w:color="auto" w:fill="auto"/>
            <w:vAlign w:val="center"/>
          </w:tcPr>
          <w:p w14:paraId="09E7375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36,901.62</w:t>
            </w:r>
          </w:p>
        </w:tc>
        <w:tc>
          <w:tcPr>
            <w:tcW w:w="2829" w:type="dxa"/>
            <w:tcBorders>
              <w:top w:val="nil"/>
              <w:left w:val="nil"/>
              <w:bottom w:val="single" w:color="auto" w:sz="4" w:space="0"/>
              <w:right w:val="single" w:color="auto" w:sz="8" w:space="0"/>
            </w:tcBorders>
            <w:shd w:val="clear" w:color="auto" w:fill="auto"/>
            <w:vAlign w:val="center"/>
          </w:tcPr>
          <w:p w14:paraId="61BC4600">
            <w:pPr>
              <w:jc w:val="right"/>
              <w:rPr>
                <w:rFonts w:ascii="Times New Roman" w:hAnsi="Times New Roman" w:eastAsia="仿宋_GB2312" w:cs="Times New Roman"/>
                <w:kern w:val="0"/>
                <w:szCs w:val="21"/>
              </w:rPr>
            </w:pPr>
          </w:p>
        </w:tc>
      </w:tr>
      <w:tr w14:paraId="519682B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AFC5B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2101202</w:t>
            </w:r>
          </w:p>
        </w:tc>
        <w:tc>
          <w:tcPr>
            <w:tcW w:w="4279" w:type="dxa"/>
            <w:gridSpan w:val="2"/>
            <w:tcBorders>
              <w:top w:val="nil"/>
              <w:left w:val="nil"/>
              <w:bottom w:val="single" w:color="auto" w:sz="4" w:space="0"/>
              <w:right w:val="single" w:color="auto" w:sz="4" w:space="0"/>
            </w:tcBorders>
            <w:shd w:val="clear" w:color="auto" w:fill="auto"/>
            <w:vAlign w:val="center"/>
          </w:tcPr>
          <w:p w14:paraId="69010D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财政对城乡居民基本医疗保险基金的补助</w:t>
            </w:r>
          </w:p>
        </w:tc>
        <w:tc>
          <w:tcPr>
            <w:tcW w:w="2839" w:type="dxa"/>
            <w:tcBorders>
              <w:top w:val="nil"/>
              <w:left w:val="nil"/>
              <w:bottom w:val="single" w:color="auto" w:sz="4" w:space="0"/>
              <w:right w:val="single" w:color="auto" w:sz="4" w:space="0"/>
            </w:tcBorders>
            <w:shd w:val="clear" w:color="auto" w:fill="auto"/>
            <w:vAlign w:val="center"/>
          </w:tcPr>
          <w:p w14:paraId="77BFE1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36,647.27</w:t>
            </w:r>
          </w:p>
        </w:tc>
        <w:tc>
          <w:tcPr>
            <w:tcW w:w="3286" w:type="dxa"/>
            <w:tcBorders>
              <w:top w:val="nil"/>
              <w:left w:val="nil"/>
              <w:bottom w:val="single" w:color="auto" w:sz="4" w:space="0"/>
              <w:right w:val="single" w:color="auto" w:sz="4" w:space="0"/>
            </w:tcBorders>
            <w:shd w:val="clear" w:color="auto" w:fill="auto"/>
            <w:vAlign w:val="center"/>
          </w:tcPr>
          <w:p w14:paraId="428498D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36,647.27</w:t>
            </w:r>
          </w:p>
        </w:tc>
        <w:tc>
          <w:tcPr>
            <w:tcW w:w="2829" w:type="dxa"/>
            <w:tcBorders>
              <w:top w:val="nil"/>
              <w:left w:val="nil"/>
              <w:bottom w:val="single" w:color="auto" w:sz="4" w:space="0"/>
              <w:right w:val="single" w:color="auto" w:sz="8" w:space="0"/>
            </w:tcBorders>
            <w:shd w:val="clear" w:color="auto" w:fill="auto"/>
            <w:vAlign w:val="center"/>
          </w:tcPr>
          <w:p w14:paraId="711DC799">
            <w:pPr>
              <w:jc w:val="right"/>
              <w:rPr>
                <w:rFonts w:ascii="Times New Roman" w:hAnsi="Times New Roman" w:eastAsia="仿宋_GB2312" w:cs="Times New Roman"/>
                <w:kern w:val="0"/>
                <w:szCs w:val="21"/>
              </w:rPr>
            </w:pPr>
          </w:p>
        </w:tc>
      </w:tr>
      <w:tr w14:paraId="127CAB5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12CD21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2101299</w:t>
            </w:r>
          </w:p>
        </w:tc>
        <w:tc>
          <w:tcPr>
            <w:tcW w:w="4279" w:type="dxa"/>
            <w:gridSpan w:val="2"/>
            <w:tcBorders>
              <w:top w:val="nil"/>
              <w:left w:val="nil"/>
              <w:bottom w:val="single" w:color="auto" w:sz="4" w:space="0"/>
              <w:right w:val="single" w:color="auto" w:sz="4" w:space="0"/>
            </w:tcBorders>
            <w:shd w:val="clear" w:color="auto" w:fill="auto"/>
            <w:vAlign w:val="center"/>
          </w:tcPr>
          <w:p w14:paraId="388140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财政对其他基本医疗保险基金的补助</w:t>
            </w:r>
          </w:p>
        </w:tc>
        <w:tc>
          <w:tcPr>
            <w:tcW w:w="2839" w:type="dxa"/>
            <w:tcBorders>
              <w:top w:val="nil"/>
              <w:left w:val="nil"/>
              <w:bottom w:val="single" w:color="auto" w:sz="4" w:space="0"/>
              <w:right w:val="single" w:color="auto" w:sz="4" w:space="0"/>
            </w:tcBorders>
            <w:shd w:val="clear" w:color="auto" w:fill="auto"/>
            <w:vAlign w:val="center"/>
          </w:tcPr>
          <w:p w14:paraId="3D889D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254.35</w:t>
            </w:r>
          </w:p>
        </w:tc>
        <w:tc>
          <w:tcPr>
            <w:tcW w:w="3286" w:type="dxa"/>
            <w:tcBorders>
              <w:top w:val="nil"/>
              <w:left w:val="nil"/>
              <w:bottom w:val="single" w:color="auto" w:sz="4" w:space="0"/>
              <w:right w:val="single" w:color="auto" w:sz="4" w:space="0"/>
            </w:tcBorders>
            <w:shd w:val="clear" w:color="auto" w:fill="auto"/>
            <w:vAlign w:val="center"/>
          </w:tcPr>
          <w:p w14:paraId="001CF7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254.35</w:t>
            </w:r>
          </w:p>
        </w:tc>
        <w:tc>
          <w:tcPr>
            <w:tcW w:w="2829" w:type="dxa"/>
            <w:tcBorders>
              <w:top w:val="nil"/>
              <w:left w:val="nil"/>
              <w:bottom w:val="single" w:color="auto" w:sz="4" w:space="0"/>
              <w:right w:val="single" w:color="auto" w:sz="8" w:space="0"/>
            </w:tcBorders>
            <w:shd w:val="clear" w:color="auto" w:fill="auto"/>
            <w:vAlign w:val="center"/>
          </w:tcPr>
          <w:p w14:paraId="2D5B3AC2">
            <w:pPr>
              <w:jc w:val="right"/>
              <w:rPr>
                <w:rFonts w:ascii="Times New Roman" w:hAnsi="Times New Roman" w:eastAsia="仿宋_GB2312" w:cs="Times New Roman"/>
                <w:kern w:val="0"/>
                <w:szCs w:val="21"/>
              </w:rPr>
            </w:pPr>
          </w:p>
        </w:tc>
      </w:tr>
      <w:tr w14:paraId="25601A1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A57E4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21013</w:t>
            </w:r>
          </w:p>
        </w:tc>
        <w:tc>
          <w:tcPr>
            <w:tcW w:w="4279" w:type="dxa"/>
            <w:gridSpan w:val="2"/>
            <w:tcBorders>
              <w:top w:val="nil"/>
              <w:left w:val="nil"/>
              <w:bottom w:val="single" w:color="auto" w:sz="4" w:space="0"/>
              <w:right w:val="single" w:color="auto" w:sz="4" w:space="0"/>
            </w:tcBorders>
            <w:shd w:val="clear" w:color="auto" w:fill="auto"/>
            <w:vAlign w:val="center"/>
          </w:tcPr>
          <w:p w14:paraId="6D9E82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医疗救助</w:t>
            </w:r>
          </w:p>
        </w:tc>
        <w:tc>
          <w:tcPr>
            <w:tcW w:w="2839" w:type="dxa"/>
            <w:tcBorders>
              <w:top w:val="nil"/>
              <w:left w:val="nil"/>
              <w:bottom w:val="single" w:color="auto" w:sz="4" w:space="0"/>
              <w:right w:val="single" w:color="auto" w:sz="4" w:space="0"/>
            </w:tcBorders>
            <w:shd w:val="clear" w:color="auto" w:fill="auto"/>
            <w:vAlign w:val="center"/>
          </w:tcPr>
          <w:p w14:paraId="36D2FF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1,629.25</w:t>
            </w:r>
          </w:p>
        </w:tc>
        <w:tc>
          <w:tcPr>
            <w:tcW w:w="3286" w:type="dxa"/>
            <w:tcBorders>
              <w:top w:val="nil"/>
              <w:left w:val="nil"/>
              <w:bottom w:val="single" w:color="auto" w:sz="4" w:space="0"/>
              <w:right w:val="single" w:color="auto" w:sz="4" w:space="0"/>
            </w:tcBorders>
            <w:shd w:val="clear" w:color="auto" w:fill="auto"/>
            <w:vAlign w:val="center"/>
          </w:tcPr>
          <w:p w14:paraId="2FCDE969">
            <w:pPr>
              <w:jc w:val="right"/>
              <w:rPr>
                <w:rFonts w:ascii="Times New Roman" w:hAnsi="Times New Roman" w:eastAsia="仿宋_GB2312" w:cs="Times New Roman"/>
                <w:kern w:val="0"/>
                <w:szCs w:val="21"/>
              </w:rPr>
            </w:pPr>
          </w:p>
        </w:tc>
        <w:tc>
          <w:tcPr>
            <w:tcW w:w="2829" w:type="dxa"/>
            <w:tcBorders>
              <w:top w:val="nil"/>
              <w:left w:val="nil"/>
              <w:bottom w:val="single" w:color="auto" w:sz="4" w:space="0"/>
              <w:right w:val="single" w:color="auto" w:sz="8" w:space="0"/>
            </w:tcBorders>
            <w:shd w:val="clear" w:color="auto" w:fill="auto"/>
            <w:vAlign w:val="center"/>
          </w:tcPr>
          <w:p w14:paraId="0A9311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1,629.25</w:t>
            </w:r>
          </w:p>
        </w:tc>
      </w:tr>
      <w:tr w14:paraId="20AE853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DE9FF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2101301</w:t>
            </w:r>
          </w:p>
        </w:tc>
        <w:tc>
          <w:tcPr>
            <w:tcW w:w="4279" w:type="dxa"/>
            <w:gridSpan w:val="2"/>
            <w:tcBorders>
              <w:top w:val="nil"/>
              <w:left w:val="nil"/>
              <w:bottom w:val="single" w:color="auto" w:sz="4" w:space="0"/>
              <w:right w:val="single" w:color="auto" w:sz="4" w:space="0"/>
            </w:tcBorders>
            <w:shd w:val="clear" w:color="auto" w:fill="auto"/>
            <w:vAlign w:val="center"/>
          </w:tcPr>
          <w:p w14:paraId="40ADEC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城乡医疗救助</w:t>
            </w:r>
          </w:p>
        </w:tc>
        <w:tc>
          <w:tcPr>
            <w:tcW w:w="2839" w:type="dxa"/>
            <w:tcBorders>
              <w:top w:val="nil"/>
              <w:left w:val="nil"/>
              <w:bottom w:val="single" w:color="auto" w:sz="4" w:space="0"/>
              <w:right w:val="single" w:color="auto" w:sz="4" w:space="0"/>
            </w:tcBorders>
            <w:shd w:val="clear" w:color="auto" w:fill="auto"/>
            <w:vAlign w:val="center"/>
          </w:tcPr>
          <w:p w14:paraId="3D2738B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561.03</w:t>
            </w:r>
          </w:p>
        </w:tc>
        <w:tc>
          <w:tcPr>
            <w:tcW w:w="3286" w:type="dxa"/>
            <w:tcBorders>
              <w:top w:val="nil"/>
              <w:left w:val="nil"/>
              <w:bottom w:val="single" w:color="auto" w:sz="4" w:space="0"/>
              <w:right w:val="single" w:color="auto" w:sz="4" w:space="0"/>
            </w:tcBorders>
            <w:shd w:val="clear" w:color="auto" w:fill="auto"/>
            <w:vAlign w:val="center"/>
          </w:tcPr>
          <w:p w14:paraId="585315A2">
            <w:pPr>
              <w:jc w:val="right"/>
              <w:rPr>
                <w:rFonts w:ascii="Times New Roman" w:hAnsi="Times New Roman" w:eastAsia="仿宋_GB2312" w:cs="Times New Roman"/>
                <w:kern w:val="0"/>
                <w:szCs w:val="21"/>
              </w:rPr>
            </w:pPr>
          </w:p>
        </w:tc>
        <w:tc>
          <w:tcPr>
            <w:tcW w:w="2829" w:type="dxa"/>
            <w:tcBorders>
              <w:top w:val="nil"/>
              <w:left w:val="nil"/>
              <w:bottom w:val="single" w:color="auto" w:sz="4" w:space="0"/>
              <w:right w:val="single" w:color="auto" w:sz="8" w:space="0"/>
            </w:tcBorders>
            <w:shd w:val="clear" w:color="auto" w:fill="auto"/>
            <w:vAlign w:val="center"/>
          </w:tcPr>
          <w:p w14:paraId="2639A4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561.03</w:t>
            </w:r>
          </w:p>
        </w:tc>
      </w:tr>
      <w:tr w14:paraId="238C119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0B03FD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2101399</w:t>
            </w:r>
          </w:p>
        </w:tc>
        <w:tc>
          <w:tcPr>
            <w:tcW w:w="4279" w:type="dxa"/>
            <w:gridSpan w:val="2"/>
            <w:tcBorders>
              <w:top w:val="nil"/>
              <w:left w:val="nil"/>
              <w:bottom w:val="single" w:color="auto" w:sz="4" w:space="0"/>
              <w:right w:val="single" w:color="auto" w:sz="4" w:space="0"/>
            </w:tcBorders>
            <w:shd w:val="clear" w:color="auto" w:fill="auto"/>
            <w:vAlign w:val="center"/>
          </w:tcPr>
          <w:p w14:paraId="43E573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其他医疗救助支出</w:t>
            </w:r>
          </w:p>
        </w:tc>
        <w:tc>
          <w:tcPr>
            <w:tcW w:w="2839" w:type="dxa"/>
            <w:tcBorders>
              <w:top w:val="nil"/>
              <w:left w:val="nil"/>
              <w:bottom w:val="single" w:color="auto" w:sz="4" w:space="0"/>
              <w:right w:val="single" w:color="auto" w:sz="4" w:space="0"/>
            </w:tcBorders>
            <w:shd w:val="clear" w:color="auto" w:fill="auto"/>
            <w:vAlign w:val="center"/>
          </w:tcPr>
          <w:p w14:paraId="481BC5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1,068.22</w:t>
            </w:r>
          </w:p>
        </w:tc>
        <w:tc>
          <w:tcPr>
            <w:tcW w:w="3286" w:type="dxa"/>
            <w:tcBorders>
              <w:top w:val="nil"/>
              <w:left w:val="nil"/>
              <w:bottom w:val="single" w:color="auto" w:sz="4" w:space="0"/>
              <w:right w:val="single" w:color="auto" w:sz="4" w:space="0"/>
            </w:tcBorders>
            <w:shd w:val="clear" w:color="auto" w:fill="auto"/>
            <w:vAlign w:val="center"/>
          </w:tcPr>
          <w:p w14:paraId="2A067210">
            <w:pPr>
              <w:jc w:val="right"/>
              <w:rPr>
                <w:rFonts w:ascii="Times New Roman" w:hAnsi="Times New Roman" w:eastAsia="仿宋_GB2312" w:cs="Times New Roman"/>
                <w:kern w:val="0"/>
                <w:szCs w:val="21"/>
              </w:rPr>
            </w:pPr>
          </w:p>
        </w:tc>
        <w:tc>
          <w:tcPr>
            <w:tcW w:w="2829" w:type="dxa"/>
            <w:tcBorders>
              <w:top w:val="nil"/>
              <w:left w:val="nil"/>
              <w:bottom w:val="single" w:color="auto" w:sz="4" w:space="0"/>
              <w:right w:val="single" w:color="auto" w:sz="8" w:space="0"/>
            </w:tcBorders>
            <w:shd w:val="clear" w:color="auto" w:fill="auto"/>
            <w:vAlign w:val="center"/>
          </w:tcPr>
          <w:p w14:paraId="56B51B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1,068.22</w:t>
            </w:r>
          </w:p>
        </w:tc>
      </w:tr>
      <w:tr w14:paraId="2A08311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C1A274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w:t>
            </w:r>
          </w:p>
        </w:tc>
        <w:tc>
          <w:tcPr>
            <w:tcW w:w="4279" w:type="dxa"/>
            <w:gridSpan w:val="2"/>
            <w:tcBorders>
              <w:top w:val="nil"/>
              <w:left w:val="nil"/>
              <w:bottom w:val="single" w:color="auto" w:sz="4" w:space="0"/>
              <w:right w:val="single" w:color="auto" w:sz="4" w:space="0"/>
            </w:tcBorders>
            <w:shd w:val="clear" w:color="auto" w:fill="auto"/>
            <w:vAlign w:val="center"/>
          </w:tcPr>
          <w:p w14:paraId="5C8708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医疗保障管理事务</w:t>
            </w:r>
          </w:p>
        </w:tc>
        <w:tc>
          <w:tcPr>
            <w:tcW w:w="2839" w:type="dxa"/>
            <w:tcBorders>
              <w:top w:val="nil"/>
              <w:left w:val="nil"/>
              <w:bottom w:val="single" w:color="auto" w:sz="4" w:space="0"/>
              <w:right w:val="single" w:color="auto" w:sz="4" w:space="0"/>
            </w:tcBorders>
            <w:shd w:val="clear" w:color="auto" w:fill="auto"/>
            <w:vAlign w:val="center"/>
          </w:tcPr>
          <w:p w14:paraId="76E526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1,295.25</w:t>
            </w:r>
          </w:p>
        </w:tc>
        <w:tc>
          <w:tcPr>
            <w:tcW w:w="3286" w:type="dxa"/>
            <w:tcBorders>
              <w:top w:val="nil"/>
              <w:left w:val="nil"/>
              <w:bottom w:val="single" w:color="auto" w:sz="4" w:space="0"/>
              <w:right w:val="single" w:color="auto" w:sz="4" w:space="0"/>
            </w:tcBorders>
            <w:shd w:val="clear" w:color="auto" w:fill="auto"/>
            <w:vAlign w:val="center"/>
          </w:tcPr>
          <w:p w14:paraId="3AA1E0E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1,295.25</w:t>
            </w:r>
          </w:p>
        </w:tc>
        <w:tc>
          <w:tcPr>
            <w:tcW w:w="2829" w:type="dxa"/>
            <w:tcBorders>
              <w:top w:val="nil"/>
              <w:left w:val="nil"/>
              <w:bottom w:val="single" w:color="auto" w:sz="4" w:space="0"/>
              <w:right w:val="single" w:color="auto" w:sz="8" w:space="0"/>
            </w:tcBorders>
            <w:shd w:val="clear" w:color="auto" w:fill="auto"/>
            <w:vAlign w:val="center"/>
          </w:tcPr>
          <w:p w14:paraId="798CA839">
            <w:pPr>
              <w:jc w:val="right"/>
              <w:rPr>
                <w:rFonts w:ascii="Times New Roman" w:hAnsi="Times New Roman" w:eastAsia="仿宋_GB2312" w:cs="Times New Roman"/>
                <w:kern w:val="0"/>
                <w:szCs w:val="21"/>
              </w:rPr>
            </w:pPr>
          </w:p>
        </w:tc>
      </w:tr>
      <w:tr w14:paraId="012FCF1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086E2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2101501</w:t>
            </w:r>
          </w:p>
        </w:tc>
        <w:tc>
          <w:tcPr>
            <w:tcW w:w="4279" w:type="dxa"/>
            <w:gridSpan w:val="2"/>
            <w:tcBorders>
              <w:top w:val="nil"/>
              <w:left w:val="nil"/>
              <w:bottom w:val="single" w:color="auto" w:sz="4" w:space="0"/>
              <w:right w:val="single" w:color="auto" w:sz="4" w:space="0"/>
            </w:tcBorders>
            <w:shd w:val="clear" w:color="auto" w:fill="auto"/>
            <w:vAlign w:val="center"/>
          </w:tcPr>
          <w:p w14:paraId="2581369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9" w:type="dxa"/>
            <w:tcBorders>
              <w:top w:val="nil"/>
              <w:left w:val="nil"/>
              <w:bottom w:val="single" w:color="auto" w:sz="4" w:space="0"/>
              <w:right w:val="single" w:color="auto" w:sz="4" w:space="0"/>
            </w:tcBorders>
            <w:shd w:val="clear" w:color="auto" w:fill="auto"/>
            <w:vAlign w:val="center"/>
          </w:tcPr>
          <w:p w14:paraId="046202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429.51</w:t>
            </w:r>
          </w:p>
        </w:tc>
        <w:tc>
          <w:tcPr>
            <w:tcW w:w="3286" w:type="dxa"/>
            <w:tcBorders>
              <w:top w:val="nil"/>
              <w:left w:val="nil"/>
              <w:bottom w:val="single" w:color="auto" w:sz="4" w:space="0"/>
              <w:right w:val="single" w:color="auto" w:sz="4" w:space="0"/>
            </w:tcBorders>
            <w:shd w:val="clear" w:color="auto" w:fill="auto"/>
            <w:vAlign w:val="center"/>
          </w:tcPr>
          <w:p w14:paraId="323EAD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429.51</w:t>
            </w:r>
          </w:p>
        </w:tc>
        <w:tc>
          <w:tcPr>
            <w:tcW w:w="2829" w:type="dxa"/>
            <w:tcBorders>
              <w:top w:val="nil"/>
              <w:left w:val="nil"/>
              <w:bottom w:val="single" w:color="auto" w:sz="4" w:space="0"/>
              <w:right w:val="single" w:color="auto" w:sz="8" w:space="0"/>
            </w:tcBorders>
            <w:shd w:val="clear" w:color="auto" w:fill="auto"/>
            <w:vAlign w:val="center"/>
          </w:tcPr>
          <w:p w14:paraId="2E9BDE87">
            <w:pPr>
              <w:jc w:val="right"/>
              <w:rPr>
                <w:rFonts w:ascii="Times New Roman" w:hAnsi="Times New Roman" w:eastAsia="仿宋_GB2312" w:cs="Times New Roman"/>
                <w:kern w:val="0"/>
                <w:szCs w:val="21"/>
              </w:rPr>
            </w:pPr>
          </w:p>
        </w:tc>
      </w:tr>
      <w:tr w14:paraId="1F82BF6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51B8B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2101505</w:t>
            </w:r>
          </w:p>
        </w:tc>
        <w:tc>
          <w:tcPr>
            <w:tcW w:w="4279" w:type="dxa"/>
            <w:gridSpan w:val="2"/>
            <w:tcBorders>
              <w:top w:val="nil"/>
              <w:left w:val="nil"/>
              <w:bottom w:val="single" w:color="auto" w:sz="4" w:space="0"/>
              <w:right w:val="single" w:color="auto" w:sz="4" w:space="0"/>
            </w:tcBorders>
            <w:shd w:val="clear" w:color="auto" w:fill="auto"/>
            <w:vAlign w:val="center"/>
          </w:tcPr>
          <w:p w14:paraId="5EC939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医疗保障政策管理</w:t>
            </w:r>
          </w:p>
        </w:tc>
        <w:tc>
          <w:tcPr>
            <w:tcW w:w="2839" w:type="dxa"/>
            <w:tcBorders>
              <w:top w:val="nil"/>
              <w:left w:val="nil"/>
              <w:bottom w:val="single" w:color="auto" w:sz="4" w:space="0"/>
              <w:right w:val="single" w:color="auto" w:sz="4" w:space="0"/>
            </w:tcBorders>
            <w:shd w:val="clear" w:color="auto" w:fill="auto"/>
            <w:vAlign w:val="center"/>
          </w:tcPr>
          <w:p w14:paraId="01B4FE5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286" w:type="dxa"/>
            <w:tcBorders>
              <w:top w:val="nil"/>
              <w:left w:val="nil"/>
              <w:bottom w:val="single" w:color="auto" w:sz="4" w:space="0"/>
              <w:right w:val="single" w:color="auto" w:sz="4" w:space="0"/>
            </w:tcBorders>
            <w:shd w:val="clear" w:color="auto" w:fill="auto"/>
            <w:vAlign w:val="center"/>
          </w:tcPr>
          <w:p w14:paraId="19934E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2829" w:type="dxa"/>
            <w:tcBorders>
              <w:top w:val="nil"/>
              <w:left w:val="nil"/>
              <w:bottom w:val="single" w:color="auto" w:sz="4" w:space="0"/>
              <w:right w:val="single" w:color="auto" w:sz="8" w:space="0"/>
            </w:tcBorders>
            <w:shd w:val="clear" w:color="auto" w:fill="auto"/>
            <w:vAlign w:val="center"/>
          </w:tcPr>
          <w:p w14:paraId="07A6BB58">
            <w:pPr>
              <w:jc w:val="right"/>
              <w:rPr>
                <w:rFonts w:ascii="Times New Roman" w:hAnsi="Times New Roman" w:eastAsia="仿宋_GB2312" w:cs="Times New Roman"/>
                <w:kern w:val="0"/>
                <w:szCs w:val="21"/>
              </w:rPr>
            </w:pPr>
          </w:p>
        </w:tc>
      </w:tr>
      <w:tr w14:paraId="5EF44FF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1A86A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2101506</w:t>
            </w:r>
          </w:p>
        </w:tc>
        <w:tc>
          <w:tcPr>
            <w:tcW w:w="4279" w:type="dxa"/>
            <w:gridSpan w:val="2"/>
            <w:tcBorders>
              <w:top w:val="nil"/>
              <w:left w:val="nil"/>
              <w:bottom w:val="single" w:color="auto" w:sz="4" w:space="0"/>
              <w:right w:val="single" w:color="auto" w:sz="4" w:space="0"/>
            </w:tcBorders>
            <w:shd w:val="clear" w:color="auto" w:fill="auto"/>
            <w:vAlign w:val="center"/>
          </w:tcPr>
          <w:p w14:paraId="1118DD0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医疗保障经办事务</w:t>
            </w:r>
          </w:p>
        </w:tc>
        <w:tc>
          <w:tcPr>
            <w:tcW w:w="2839" w:type="dxa"/>
            <w:tcBorders>
              <w:top w:val="nil"/>
              <w:left w:val="nil"/>
              <w:bottom w:val="single" w:color="auto" w:sz="4" w:space="0"/>
              <w:right w:val="single" w:color="auto" w:sz="4" w:space="0"/>
            </w:tcBorders>
            <w:shd w:val="clear" w:color="auto" w:fill="auto"/>
            <w:vAlign w:val="center"/>
          </w:tcPr>
          <w:p w14:paraId="7ABA4D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16.10</w:t>
            </w:r>
          </w:p>
        </w:tc>
        <w:tc>
          <w:tcPr>
            <w:tcW w:w="3286" w:type="dxa"/>
            <w:tcBorders>
              <w:top w:val="nil"/>
              <w:left w:val="nil"/>
              <w:bottom w:val="single" w:color="auto" w:sz="4" w:space="0"/>
              <w:right w:val="single" w:color="auto" w:sz="4" w:space="0"/>
            </w:tcBorders>
            <w:shd w:val="clear" w:color="auto" w:fill="auto"/>
            <w:vAlign w:val="center"/>
          </w:tcPr>
          <w:p w14:paraId="6EC293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16.10</w:t>
            </w:r>
          </w:p>
        </w:tc>
        <w:tc>
          <w:tcPr>
            <w:tcW w:w="2829" w:type="dxa"/>
            <w:tcBorders>
              <w:top w:val="nil"/>
              <w:left w:val="nil"/>
              <w:bottom w:val="single" w:color="auto" w:sz="4" w:space="0"/>
              <w:right w:val="single" w:color="auto" w:sz="8" w:space="0"/>
            </w:tcBorders>
            <w:shd w:val="clear" w:color="auto" w:fill="auto"/>
            <w:vAlign w:val="center"/>
          </w:tcPr>
          <w:p w14:paraId="73F1665D">
            <w:pPr>
              <w:jc w:val="right"/>
              <w:rPr>
                <w:rFonts w:ascii="Times New Roman" w:hAnsi="Times New Roman" w:eastAsia="仿宋_GB2312" w:cs="Times New Roman"/>
                <w:kern w:val="0"/>
                <w:szCs w:val="21"/>
              </w:rPr>
            </w:pPr>
          </w:p>
        </w:tc>
      </w:tr>
      <w:tr w14:paraId="0BF1E1C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BC3C75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2101599</w:t>
            </w:r>
          </w:p>
        </w:tc>
        <w:tc>
          <w:tcPr>
            <w:tcW w:w="4279" w:type="dxa"/>
            <w:gridSpan w:val="2"/>
            <w:tcBorders>
              <w:top w:val="nil"/>
              <w:left w:val="nil"/>
              <w:bottom w:val="single" w:color="auto" w:sz="4" w:space="0"/>
              <w:right w:val="single" w:color="auto" w:sz="4" w:space="0"/>
            </w:tcBorders>
            <w:shd w:val="clear" w:color="auto" w:fill="auto"/>
            <w:vAlign w:val="center"/>
          </w:tcPr>
          <w:p w14:paraId="47F4845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其他医疗保障管理事务支出</w:t>
            </w:r>
          </w:p>
        </w:tc>
        <w:tc>
          <w:tcPr>
            <w:tcW w:w="2839" w:type="dxa"/>
            <w:tcBorders>
              <w:top w:val="nil"/>
              <w:left w:val="nil"/>
              <w:bottom w:val="single" w:color="auto" w:sz="4" w:space="0"/>
              <w:right w:val="single" w:color="auto" w:sz="4" w:space="0"/>
            </w:tcBorders>
            <w:shd w:val="clear" w:color="auto" w:fill="auto"/>
            <w:vAlign w:val="center"/>
          </w:tcPr>
          <w:p w14:paraId="64533C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839.64</w:t>
            </w:r>
          </w:p>
        </w:tc>
        <w:tc>
          <w:tcPr>
            <w:tcW w:w="3286" w:type="dxa"/>
            <w:tcBorders>
              <w:top w:val="nil"/>
              <w:left w:val="nil"/>
              <w:bottom w:val="single" w:color="auto" w:sz="4" w:space="0"/>
              <w:right w:val="single" w:color="auto" w:sz="4" w:space="0"/>
            </w:tcBorders>
            <w:shd w:val="clear" w:color="auto" w:fill="auto"/>
            <w:vAlign w:val="center"/>
          </w:tcPr>
          <w:p w14:paraId="32336B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839.64</w:t>
            </w:r>
          </w:p>
        </w:tc>
        <w:tc>
          <w:tcPr>
            <w:tcW w:w="2829" w:type="dxa"/>
            <w:tcBorders>
              <w:top w:val="nil"/>
              <w:left w:val="nil"/>
              <w:bottom w:val="single" w:color="auto" w:sz="4" w:space="0"/>
              <w:right w:val="single" w:color="auto" w:sz="8" w:space="0"/>
            </w:tcBorders>
            <w:shd w:val="clear" w:color="auto" w:fill="auto"/>
            <w:vAlign w:val="center"/>
          </w:tcPr>
          <w:p w14:paraId="42F35969">
            <w:pPr>
              <w:jc w:val="right"/>
              <w:rPr>
                <w:rFonts w:ascii="Times New Roman" w:hAnsi="Times New Roman" w:eastAsia="仿宋_GB2312" w:cs="Times New Roman"/>
                <w:kern w:val="0"/>
                <w:szCs w:val="21"/>
              </w:rPr>
            </w:pPr>
          </w:p>
        </w:tc>
      </w:tr>
      <w:tr w14:paraId="5B343708">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3C3565C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1E01986C">
      <w:pPr>
        <w:widowControl/>
        <w:jc w:val="left"/>
        <w:rPr>
          <w:rFonts w:ascii="Times New Roman" w:hAnsi="Times New Roman" w:eastAsia="仿宋_GB2312" w:cs="Times New Roman"/>
          <w:bCs/>
          <w:kern w:val="0"/>
          <w:szCs w:val="21"/>
        </w:rPr>
      </w:pPr>
    </w:p>
    <w:p w14:paraId="1744843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0" w:type="auto"/>
        <w:tblInd w:w="0" w:type="dxa"/>
        <w:tblLayout w:type="autofit"/>
        <w:tblCellMar>
          <w:top w:w="0" w:type="dxa"/>
          <w:left w:w="108" w:type="dxa"/>
          <w:bottom w:w="0" w:type="dxa"/>
          <w:right w:w="108" w:type="dxa"/>
        </w:tblCellMar>
      </w:tblPr>
      <w:tblGrid>
        <w:gridCol w:w="1260"/>
        <w:gridCol w:w="3148"/>
        <w:gridCol w:w="1138"/>
        <w:gridCol w:w="1152"/>
        <w:gridCol w:w="2171"/>
        <w:gridCol w:w="830"/>
        <w:gridCol w:w="1153"/>
        <w:gridCol w:w="3931"/>
        <w:gridCol w:w="831"/>
      </w:tblGrid>
      <w:tr w14:paraId="2E7EF333">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78699E14">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2B2A1076">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lang w:val="en-US" w:eastAsia="zh-CN"/>
              </w:rPr>
              <w:t>道县医疗保障局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1DB6AC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6E0E7449">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0AD0C223">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73D69C5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4549C4C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5D4B7A9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7ED5F66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0AD9AD8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55EABD7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64682A4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20BD467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45E035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C96E7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shd w:val="clear" w:color="auto" w:fill="auto"/>
            <w:noWrap/>
            <w:vAlign w:val="center"/>
          </w:tcPr>
          <w:p w14:paraId="1E1E0F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3D1CC62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432.43</w:t>
            </w:r>
          </w:p>
        </w:tc>
        <w:tc>
          <w:tcPr>
            <w:tcW w:w="1222" w:type="dxa"/>
            <w:tcBorders>
              <w:top w:val="nil"/>
              <w:left w:val="nil"/>
              <w:bottom w:val="single" w:color="auto" w:sz="4" w:space="0"/>
              <w:right w:val="single" w:color="auto" w:sz="4" w:space="0"/>
            </w:tcBorders>
            <w:shd w:val="clear" w:color="auto" w:fill="auto"/>
            <w:noWrap/>
            <w:vAlign w:val="center"/>
          </w:tcPr>
          <w:p w14:paraId="442BA3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shd w:val="clear" w:color="auto" w:fill="auto"/>
            <w:noWrap/>
            <w:vAlign w:val="center"/>
          </w:tcPr>
          <w:p w14:paraId="46F799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2A8A59E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126.17</w:t>
            </w:r>
          </w:p>
        </w:tc>
        <w:tc>
          <w:tcPr>
            <w:tcW w:w="1223" w:type="dxa"/>
            <w:tcBorders>
              <w:top w:val="nil"/>
              <w:left w:val="nil"/>
              <w:bottom w:val="single" w:color="auto" w:sz="4" w:space="0"/>
              <w:right w:val="single" w:color="auto" w:sz="4" w:space="0"/>
            </w:tcBorders>
            <w:shd w:val="clear" w:color="auto" w:fill="auto"/>
            <w:noWrap/>
            <w:vAlign w:val="center"/>
          </w:tcPr>
          <w:p w14:paraId="46AB7E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shd w:val="clear" w:color="auto" w:fill="auto"/>
            <w:noWrap/>
            <w:vAlign w:val="center"/>
          </w:tcPr>
          <w:p w14:paraId="075D64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0F0797B3">
            <w:pPr>
              <w:jc w:val="right"/>
              <w:rPr>
                <w:rFonts w:ascii="宋体" w:hAnsi="宋体" w:eastAsia="宋体" w:cs="宋体"/>
                <w:color w:val="000000"/>
                <w:kern w:val="0"/>
                <w:szCs w:val="20"/>
              </w:rPr>
            </w:pPr>
          </w:p>
        </w:tc>
      </w:tr>
      <w:tr w14:paraId="516F46F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A72A9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shd w:val="clear" w:color="auto" w:fill="auto"/>
            <w:noWrap/>
            <w:vAlign w:val="center"/>
          </w:tcPr>
          <w:p w14:paraId="214590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74318F4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180.78</w:t>
            </w:r>
          </w:p>
        </w:tc>
        <w:tc>
          <w:tcPr>
            <w:tcW w:w="1222" w:type="dxa"/>
            <w:tcBorders>
              <w:top w:val="nil"/>
              <w:left w:val="nil"/>
              <w:bottom w:val="single" w:color="auto" w:sz="4" w:space="0"/>
              <w:right w:val="single" w:color="auto" w:sz="4" w:space="0"/>
            </w:tcBorders>
            <w:shd w:val="clear" w:color="auto" w:fill="auto"/>
            <w:noWrap/>
            <w:vAlign w:val="center"/>
          </w:tcPr>
          <w:p w14:paraId="46E0E5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shd w:val="clear" w:color="auto" w:fill="auto"/>
            <w:noWrap/>
            <w:vAlign w:val="center"/>
          </w:tcPr>
          <w:p w14:paraId="5244C5C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1BE1A79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11.64</w:t>
            </w:r>
          </w:p>
        </w:tc>
        <w:tc>
          <w:tcPr>
            <w:tcW w:w="1223" w:type="dxa"/>
            <w:tcBorders>
              <w:top w:val="nil"/>
              <w:left w:val="nil"/>
              <w:bottom w:val="single" w:color="auto" w:sz="4" w:space="0"/>
              <w:right w:val="single" w:color="auto" w:sz="4" w:space="0"/>
            </w:tcBorders>
            <w:shd w:val="clear" w:color="auto" w:fill="auto"/>
            <w:noWrap/>
            <w:vAlign w:val="center"/>
          </w:tcPr>
          <w:p w14:paraId="0338B1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shd w:val="clear" w:color="auto" w:fill="auto"/>
            <w:noWrap/>
            <w:vAlign w:val="center"/>
          </w:tcPr>
          <w:p w14:paraId="14470C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34F2FF7C">
            <w:pPr>
              <w:jc w:val="right"/>
              <w:rPr>
                <w:rFonts w:ascii="宋体" w:hAnsi="宋体" w:eastAsia="宋体" w:cs="宋体"/>
                <w:color w:val="000000"/>
                <w:kern w:val="0"/>
                <w:szCs w:val="20"/>
              </w:rPr>
            </w:pPr>
          </w:p>
        </w:tc>
      </w:tr>
      <w:tr w14:paraId="378DA8A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CB326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shd w:val="clear" w:color="auto" w:fill="auto"/>
            <w:noWrap/>
            <w:vAlign w:val="center"/>
          </w:tcPr>
          <w:p w14:paraId="4602F8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250C331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117.55</w:t>
            </w:r>
          </w:p>
        </w:tc>
        <w:tc>
          <w:tcPr>
            <w:tcW w:w="1222" w:type="dxa"/>
            <w:tcBorders>
              <w:top w:val="nil"/>
              <w:left w:val="nil"/>
              <w:bottom w:val="single" w:color="auto" w:sz="4" w:space="0"/>
              <w:right w:val="single" w:color="auto" w:sz="4" w:space="0"/>
            </w:tcBorders>
            <w:shd w:val="clear" w:color="auto" w:fill="auto"/>
            <w:noWrap/>
            <w:vAlign w:val="center"/>
          </w:tcPr>
          <w:p w14:paraId="59304D1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shd w:val="clear" w:color="auto" w:fill="auto"/>
            <w:noWrap/>
            <w:vAlign w:val="center"/>
          </w:tcPr>
          <w:p w14:paraId="3BE014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0B4F727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15.94</w:t>
            </w:r>
          </w:p>
        </w:tc>
        <w:tc>
          <w:tcPr>
            <w:tcW w:w="1223" w:type="dxa"/>
            <w:tcBorders>
              <w:top w:val="nil"/>
              <w:left w:val="nil"/>
              <w:bottom w:val="single" w:color="auto" w:sz="4" w:space="0"/>
              <w:right w:val="single" w:color="auto" w:sz="4" w:space="0"/>
            </w:tcBorders>
            <w:shd w:val="clear" w:color="auto" w:fill="auto"/>
            <w:noWrap/>
            <w:vAlign w:val="center"/>
          </w:tcPr>
          <w:p w14:paraId="29BF179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shd w:val="clear" w:color="auto" w:fill="auto"/>
            <w:noWrap/>
            <w:vAlign w:val="center"/>
          </w:tcPr>
          <w:p w14:paraId="3B3B1E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6F2457CE">
            <w:pPr>
              <w:jc w:val="right"/>
              <w:rPr>
                <w:rFonts w:ascii="宋体" w:hAnsi="宋体" w:eastAsia="宋体" w:cs="宋体"/>
                <w:color w:val="000000"/>
                <w:kern w:val="0"/>
                <w:szCs w:val="20"/>
              </w:rPr>
            </w:pPr>
          </w:p>
        </w:tc>
      </w:tr>
      <w:tr w14:paraId="4310E20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B20A0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shd w:val="clear" w:color="auto" w:fill="auto"/>
            <w:noWrap/>
            <w:vAlign w:val="center"/>
          </w:tcPr>
          <w:p w14:paraId="741B77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4F1881C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13.51</w:t>
            </w:r>
          </w:p>
        </w:tc>
        <w:tc>
          <w:tcPr>
            <w:tcW w:w="1222" w:type="dxa"/>
            <w:tcBorders>
              <w:top w:val="nil"/>
              <w:left w:val="nil"/>
              <w:bottom w:val="single" w:color="auto" w:sz="4" w:space="0"/>
              <w:right w:val="single" w:color="auto" w:sz="4" w:space="0"/>
            </w:tcBorders>
            <w:shd w:val="clear" w:color="auto" w:fill="auto"/>
            <w:noWrap/>
            <w:vAlign w:val="center"/>
          </w:tcPr>
          <w:p w14:paraId="3FE252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shd w:val="clear" w:color="auto" w:fill="auto"/>
            <w:noWrap/>
            <w:vAlign w:val="center"/>
          </w:tcPr>
          <w:p w14:paraId="2227059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2A7C74DE">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51762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shd w:val="clear" w:color="auto" w:fill="auto"/>
            <w:noWrap/>
            <w:vAlign w:val="center"/>
          </w:tcPr>
          <w:p w14:paraId="0C81A8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76C035C6">
            <w:pPr>
              <w:jc w:val="right"/>
              <w:rPr>
                <w:rFonts w:ascii="宋体" w:hAnsi="宋体" w:eastAsia="宋体" w:cs="宋体"/>
                <w:color w:val="000000"/>
                <w:kern w:val="0"/>
                <w:szCs w:val="20"/>
              </w:rPr>
            </w:pPr>
          </w:p>
        </w:tc>
      </w:tr>
      <w:tr w14:paraId="14FBF8B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36040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shd w:val="clear" w:color="auto" w:fill="auto"/>
            <w:noWrap/>
            <w:vAlign w:val="center"/>
          </w:tcPr>
          <w:p w14:paraId="689CB58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3CBEE27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4.00</w:t>
            </w:r>
          </w:p>
        </w:tc>
        <w:tc>
          <w:tcPr>
            <w:tcW w:w="1222" w:type="dxa"/>
            <w:tcBorders>
              <w:top w:val="nil"/>
              <w:left w:val="nil"/>
              <w:bottom w:val="single" w:color="auto" w:sz="4" w:space="0"/>
              <w:right w:val="single" w:color="auto" w:sz="4" w:space="0"/>
            </w:tcBorders>
            <w:shd w:val="clear" w:color="auto" w:fill="auto"/>
            <w:noWrap/>
            <w:vAlign w:val="center"/>
          </w:tcPr>
          <w:p w14:paraId="0232C8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shd w:val="clear" w:color="auto" w:fill="auto"/>
            <w:noWrap/>
            <w:vAlign w:val="center"/>
          </w:tcPr>
          <w:p w14:paraId="273120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42DFE8C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FEFDA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shd w:val="clear" w:color="auto" w:fill="auto"/>
            <w:noWrap/>
            <w:vAlign w:val="center"/>
          </w:tcPr>
          <w:p w14:paraId="5E1B60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73692CDA">
            <w:pPr>
              <w:jc w:val="right"/>
              <w:rPr>
                <w:rFonts w:ascii="宋体" w:hAnsi="宋体" w:eastAsia="宋体" w:cs="宋体"/>
                <w:color w:val="000000"/>
                <w:kern w:val="0"/>
                <w:szCs w:val="20"/>
              </w:rPr>
            </w:pPr>
          </w:p>
        </w:tc>
      </w:tr>
      <w:tr w14:paraId="05CADC9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A730F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shd w:val="clear" w:color="auto" w:fill="auto"/>
            <w:noWrap/>
            <w:vAlign w:val="center"/>
          </w:tcPr>
          <w:p w14:paraId="5ED9CA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071CCA0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36.57</w:t>
            </w:r>
          </w:p>
        </w:tc>
        <w:tc>
          <w:tcPr>
            <w:tcW w:w="1222" w:type="dxa"/>
            <w:tcBorders>
              <w:top w:val="nil"/>
              <w:left w:val="nil"/>
              <w:bottom w:val="single" w:color="auto" w:sz="4" w:space="0"/>
              <w:right w:val="single" w:color="auto" w:sz="4" w:space="0"/>
            </w:tcBorders>
            <w:shd w:val="clear" w:color="auto" w:fill="auto"/>
            <w:noWrap/>
            <w:vAlign w:val="center"/>
          </w:tcPr>
          <w:p w14:paraId="3E54AA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shd w:val="clear" w:color="auto" w:fill="auto"/>
            <w:noWrap/>
            <w:vAlign w:val="center"/>
          </w:tcPr>
          <w:p w14:paraId="08091D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6ED1AC53">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95BAD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shd w:val="clear" w:color="auto" w:fill="auto"/>
            <w:noWrap/>
            <w:vAlign w:val="center"/>
          </w:tcPr>
          <w:p w14:paraId="485A1A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671CB6BE">
            <w:pPr>
              <w:jc w:val="right"/>
              <w:rPr>
                <w:rFonts w:ascii="宋体" w:hAnsi="宋体" w:eastAsia="宋体" w:cs="宋体"/>
                <w:color w:val="000000"/>
                <w:kern w:val="0"/>
                <w:szCs w:val="20"/>
              </w:rPr>
            </w:pPr>
          </w:p>
        </w:tc>
      </w:tr>
      <w:tr w14:paraId="42BA4E5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FBB61D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shd w:val="clear" w:color="auto" w:fill="auto"/>
            <w:noWrap/>
            <w:vAlign w:val="center"/>
          </w:tcPr>
          <w:p w14:paraId="6D002C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69DF563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53.04</w:t>
            </w:r>
          </w:p>
        </w:tc>
        <w:tc>
          <w:tcPr>
            <w:tcW w:w="1222" w:type="dxa"/>
            <w:tcBorders>
              <w:top w:val="nil"/>
              <w:left w:val="nil"/>
              <w:bottom w:val="single" w:color="auto" w:sz="4" w:space="0"/>
              <w:right w:val="single" w:color="auto" w:sz="4" w:space="0"/>
            </w:tcBorders>
            <w:shd w:val="clear" w:color="auto" w:fill="auto"/>
            <w:noWrap/>
            <w:vAlign w:val="center"/>
          </w:tcPr>
          <w:p w14:paraId="6CAA26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shd w:val="clear" w:color="auto" w:fill="auto"/>
            <w:noWrap/>
            <w:vAlign w:val="center"/>
          </w:tcPr>
          <w:p w14:paraId="6C40DA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29130D9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3.40</w:t>
            </w:r>
          </w:p>
        </w:tc>
        <w:tc>
          <w:tcPr>
            <w:tcW w:w="1223" w:type="dxa"/>
            <w:tcBorders>
              <w:top w:val="nil"/>
              <w:left w:val="nil"/>
              <w:bottom w:val="single" w:color="auto" w:sz="4" w:space="0"/>
              <w:right w:val="single" w:color="auto" w:sz="4" w:space="0"/>
            </w:tcBorders>
            <w:shd w:val="clear" w:color="auto" w:fill="auto"/>
            <w:noWrap/>
            <w:vAlign w:val="center"/>
          </w:tcPr>
          <w:p w14:paraId="72159C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shd w:val="clear" w:color="auto" w:fill="auto"/>
            <w:noWrap/>
            <w:vAlign w:val="center"/>
          </w:tcPr>
          <w:p w14:paraId="5CCF44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17A7D292">
            <w:pPr>
              <w:jc w:val="right"/>
              <w:rPr>
                <w:rFonts w:ascii="宋体" w:hAnsi="宋体" w:eastAsia="宋体" w:cs="宋体"/>
                <w:color w:val="000000"/>
                <w:kern w:val="0"/>
                <w:szCs w:val="20"/>
              </w:rPr>
            </w:pPr>
          </w:p>
        </w:tc>
      </w:tr>
      <w:tr w14:paraId="3FA33E0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74CA6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shd w:val="clear" w:color="auto" w:fill="auto"/>
            <w:noWrap/>
            <w:vAlign w:val="center"/>
          </w:tcPr>
          <w:p w14:paraId="29BBB5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55D3C06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9C0E8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shd w:val="clear" w:color="auto" w:fill="auto"/>
            <w:noWrap/>
            <w:vAlign w:val="center"/>
          </w:tcPr>
          <w:p w14:paraId="638C99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3798F92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3.25</w:t>
            </w:r>
          </w:p>
        </w:tc>
        <w:tc>
          <w:tcPr>
            <w:tcW w:w="1223" w:type="dxa"/>
            <w:tcBorders>
              <w:top w:val="nil"/>
              <w:left w:val="nil"/>
              <w:bottom w:val="single" w:color="auto" w:sz="4" w:space="0"/>
              <w:right w:val="single" w:color="auto" w:sz="4" w:space="0"/>
            </w:tcBorders>
            <w:shd w:val="clear" w:color="auto" w:fill="auto"/>
            <w:noWrap/>
            <w:vAlign w:val="center"/>
          </w:tcPr>
          <w:p w14:paraId="711F8D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shd w:val="clear" w:color="auto" w:fill="auto"/>
            <w:noWrap/>
            <w:vAlign w:val="center"/>
          </w:tcPr>
          <w:p w14:paraId="31F2B7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582A108C">
            <w:pPr>
              <w:jc w:val="right"/>
              <w:rPr>
                <w:rFonts w:ascii="宋体" w:hAnsi="宋体" w:eastAsia="宋体" w:cs="宋体"/>
                <w:color w:val="000000"/>
                <w:kern w:val="0"/>
                <w:szCs w:val="20"/>
              </w:rPr>
            </w:pPr>
          </w:p>
        </w:tc>
      </w:tr>
      <w:tr w14:paraId="6DAAD94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3D6F99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shd w:val="clear" w:color="auto" w:fill="auto"/>
            <w:noWrap/>
            <w:vAlign w:val="center"/>
          </w:tcPr>
          <w:p w14:paraId="33F5B91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054940E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24.62</w:t>
            </w:r>
          </w:p>
        </w:tc>
        <w:tc>
          <w:tcPr>
            <w:tcW w:w="1222" w:type="dxa"/>
            <w:tcBorders>
              <w:top w:val="nil"/>
              <w:left w:val="nil"/>
              <w:bottom w:val="single" w:color="auto" w:sz="4" w:space="0"/>
              <w:right w:val="single" w:color="auto" w:sz="4" w:space="0"/>
            </w:tcBorders>
            <w:shd w:val="clear" w:color="auto" w:fill="auto"/>
            <w:noWrap/>
            <w:vAlign w:val="center"/>
          </w:tcPr>
          <w:p w14:paraId="6F9F5B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shd w:val="clear" w:color="auto" w:fill="auto"/>
            <w:noWrap/>
            <w:vAlign w:val="center"/>
          </w:tcPr>
          <w:p w14:paraId="67311A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68782E3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CFE117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shd w:val="clear" w:color="auto" w:fill="auto"/>
            <w:noWrap/>
            <w:vAlign w:val="center"/>
          </w:tcPr>
          <w:p w14:paraId="0BE76A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4C733C7E">
            <w:pPr>
              <w:jc w:val="right"/>
              <w:rPr>
                <w:rFonts w:ascii="宋体" w:hAnsi="宋体" w:eastAsia="宋体" w:cs="宋体"/>
                <w:color w:val="000000"/>
                <w:kern w:val="0"/>
                <w:szCs w:val="20"/>
              </w:rPr>
            </w:pPr>
          </w:p>
        </w:tc>
      </w:tr>
      <w:tr w14:paraId="3E4F967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06F106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shd w:val="clear" w:color="auto" w:fill="auto"/>
            <w:noWrap/>
            <w:vAlign w:val="center"/>
          </w:tcPr>
          <w:p w14:paraId="23660F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14F2CD0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57F38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shd w:val="clear" w:color="auto" w:fill="auto"/>
            <w:noWrap/>
            <w:vAlign w:val="center"/>
          </w:tcPr>
          <w:p w14:paraId="27D1EC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751FE95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3C79D9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shd w:val="clear" w:color="auto" w:fill="auto"/>
            <w:noWrap/>
            <w:vAlign w:val="center"/>
          </w:tcPr>
          <w:p w14:paraId="52BAE6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33AFF3D4">
            <w:pPr>
              <w:jc w:val="right"/>
              <w:rPr>
                <w:rFonts w:ascii="宋体" w:hAnsi="宋体" w:eastAsia="宋体" w:cs="宋体"/>
                <w:color w:val="000000"/>
                <w:kern w:val="0"/>
                <w:szCs w:val="20"/>
              </w:rPr>
            </w:pPr>
          </w:p>
        </w:tc>
      </w:tr>
      <w:tr w14:paraId="61A0FAD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01DEF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shd w:val="clear" w:color="auto" w:fill="auto"/>
            <w:noWrap/>
            <w:vAlign w:val="center"/>
          </w:tcPr>
          <w:p w14:paraId="1BA76D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7BBD999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2.37</w:t>
            </w:r>
          </w:p>
        </w:tc>
        <w:tc>
          <w:tcPr>
            <w:tcW w:w="1222" w:type="dxa"/>
            <w:tcBorders>
              <w:top w:val="nil"/>
              <w:left w:val="nil"/>
              <w:bottom w:val="single" w:color="auto" w:sz="4" w:space="0"/>
              <w:right w:val="single" w:color="auto" w:sz="4" w:space="0"/>
            </w:tcBorders>
            <w:shd w:val="clear" w:color="auto" w:fill="auto"/>
            <w:noWrap/>
            <w:vAlign w:val="center"/>
          </w:tcPr>
          <w:p w14:paraId="40AC42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shd w:val="clear" w:color="auto" w:fill="auto"/>
            <w:noWrap/>
            <w:vAlign w:val="center"/>
          </w:tcPr>
          <w:p w14:paraId="79616E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4D62CE7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10.67</w:t>
            </w:r>
          </w:p>
        </w:tc>
        <w:tc>
          <w:tcPr>
            <w:tcW w:w="1223" w:type="dxa"/>
            <w:tcBorders>
              <w:top w:val="nil"/>
              <w:left w:val="nil"/>
              <w:bottom w:val="single" w:color="auto" w:sz="4" w:space="0"/>
              <w:right w:val="single" w:color="auto" w:sz="4" w:space="0"/>
            </w:tcBorders>
            <w:shd w:val="clear" w:color="auto" w:fill="auto"/>
            <w:noWrap/>
            <w:vAlign w:val="center"/>
          </w:tcPr>
          <w:p w14:paraId="38989B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shd w:val="clear" w:color="auto" w:fill="auto"/>
            <w:noWrap/>
            <w:vAlign w:val="center"/>
          </w:tcPr>
          <w:p w14:paraId="710C87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213D0819">
            <w:pPr>
              <w:jc w:val="right"/>
              <w:rPr>
                <w:rFonts w:ascii="宋体" w:hAnsi="宋体" w:eastAsia="宋体" w:cs="宋体"/>
                <w:color w:val="000000"/>
                <w:kern w:val="0"/>
                <w:szCs w:val="20"/>
              </w:rPr>
            </w:pPr>
          </w:p>
        </w:tc>
      </w:tr>
      <w:tr w14:paraId="7B0920A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B736A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shd w:val="clear" w:color="auto" w:fill="auto"/>
            <w:noWrap/>
            <w:vAlign w:val="center"/>
          </w:tcPr>
          <w:p w14:paraId="5A7DF2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3720F71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4396F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shd w:val="clear" w:color="auto" w:fill="auto"/>
            <w:noWrap/>
            <w:vAlign w:val="center"/>
          </w:tcPr>
          <w:p w14:paraId="2A6905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2D67606D">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B6470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shd w:val="clear" w:color="auto" w:fill="auto"/>
            <w:noWrap/>
            <w:vAlign w:val="center"/>
          </w:tcPr>
          <w:p w14:paraId="3B38D2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76ACA701">
            <w:pPr>
              <w:jc w:val="right"/>
              <w:rPr>
                <w:rFonts w:ascii="宋体" w:hAnsi="宋体" w:eastAsia="宋体" w:cs="宋体"/>
                <w:color w:val="000000"/>
                <w:kern w:val="0"/>
                <w:szCs w:val="20"/>
              </w:rPr>
            </w:pPr>
          </w:p>
        </w:tc>
      </w:tr>
      <w:tr w14:paraId="0121E1B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6C15B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shd w:val="clear" w:color="auto" w:fill="auto"/>
            <w:noWrap/>
            <w:vAlign w:val="center"/>
          </w:tcPr>
          <w:p w14:paraId="405A8C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6F2F09B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E185A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shd w:val="clear" w:color="auto" w:fill="auto"/>
            <w:noWrap/>
            <w:vAlign w:val="center"/>
          </w:tcPr>
          <w:p w14:paraId="26FFBB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148E521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0.50</w:t>
            </w:r>
          </w:p>
        </w:tc>
        <w:tc>
          <w:tcPr>
            <w:tcW w:w="1223" w:type="dxa"/>
            <w:tcBorders>
              <w:top w:val="nil"/>
              <w:left w:val="nil"/>
              <w:bottom w:val="single" w:color="auto" w:sz="4" w:space="0"/>
              <w:right w:val="single" w:color="auto" w:sz="4" w:space="0"/>
            </w:tcBorders>
            <w:shd w:val="clear" w:color="auto" w:fill="auto"/>
            <w:noWrap/>
            <w:vAlign w:val="center"/>
          </w:tcPr>
          <w:p w14:paraId="09B303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shd w:val="clear" w:color="auto" w:fill="auto"/>
            <w:noWrap/>
            <w:vAlign w:val="center"/>
          </w:tcPr>
          <w:p w14:paraId="597DB3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228816ED">
            <w:pPr>
              <w:jc w:val="right"/>
              <w:rPr>
                <w:rFonts w:ascii="宋体" w:hAnsi="宋体" w:eastAsia="宋体" w:cs="宋体"/>
                <w:color w:val="000000"/>
                <w:kern w:val="0"/>
                <w:szCs w:val="20"/>
              </w:rPr>
            </w:pPr>
          </w:p>
        </w:tc>
      </w:tr>
      <w:tr w14:paraId="31D3FE8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33CD6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shd w:val="clear" w:color="auto" w:fill="auto"/>
            <w:noWrap/>
            <w:vAlign w:val="center"/>
          </w:tcPr>
          <w:p w14:paraId="7444C3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5922A74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2FD83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shd w:val="clear" w:color="auto" w:fill="auto"/>
            <w:noWrap/>
            <w:vAlign w:val="center"/>
          </w:tcPr>
          <w:p w14:paraId="40BCB2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344E2C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1.24</w:t>
            </w:r>
          </w:p>
        </w:tc>
        <w:tc>
          <w:tcPr>
            <w:tcW w:w="1223" w:type="dxa"/>
            <w:tcBorders>
              <w:top w:val="nil"/>
              <w:left w:val="nil"/>
              <w:bottom w:val="single" w:color="auto" w:sz="4" w:space="0"/>
              <w:right w:val="single" w:color="auto" w:sz="4" w:space="0"/>
            </w:tcBorders>
            <w:shd w:val="clear" w:color="auto" w:fill="auto"/>
            <w:noWrap/>
            <w:vAlign w:val="center"/>
          </w:tcPr>
          <w:p w14:paraId="1F84BB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shd w:val="clear" w:color="auto" w:fill="auto"/>
            <w:noWrap/>
            <w:vAlign w:val="center"/>
          </w:tcPr>
          <w:p w14:paraId="24BFED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336BD058">
            <w:pPr>
              <w:jc w:val="right"/>
              <w:rPr>
                <w:rFonts w:ascii="宋体" w:hAnsi="宋体" w:eastAsia="宋体" w:cs="宋体"/>
                <w:color w:val="000000"/>
                <w:kern w:val="0"/>
                <w:szCs w:val="20"/>
              </w:rPr>
            </w:pPr>
          </w:p>
        </w:tc>
      </w:tr>
      <w:tr w14:paraId="284ACBF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5BA89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shd w:val="clear" w:color="auto" w:fill="auto"/>
            <w:noWrap/>
            <w:vAlign w:val="center"/>
          </w:tcPr>
          <w:p w14:paraId="4776C8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1A7609F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37,953.01</w:t>
            </w:r>
          </w:p>
        </w:tc>
        <w:tc>
          <w:tcPr>
            <w:tcW w:w="1222" w:type="dxa"/>
            <w:tcBorders>
              <w:top w:val="nil"/>
              <w:left w:val="nil"/>
              <w:bottom w:val="single" w:color="auto" w:sz="4" w:space="0"/>
              <w:right w:val="single" w:color="auto" w:sz="4" w:space="0"/>
            </w:tcBorders>
            <w:shd w:val="clear" w:color="auto" w:fill="auto"/>
            <w:noWrap/>
            <w:vAlign w:val="center"/>
          </w:tcPr>
          <w:p w14:paraId="48A036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shd w:val="clear" w:color="auto" w:fill="auto"/>
            <w:noWrap/>
            <w:vAlign w:val="center"/>
          </w:tcPr>
          <w:p w14:paraId="299257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72E6E0A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2.63</w:t>
            </w:r>
          </w:p>
        </w:tc>
        <w:tc>
          <w:tcPr>
            <w:tcW w:w="1223" w:type="dxa"/>
            <w:tcBorders>
              <w:top w:val="nil"/>
              <w:left w:val="nil"/>
              <w:bottom w:val="single" w:color="auto" w:sz="4" w:space="0"/>
              <w:right w:val="single" w:color="auto" w:sz="4" w:space="0"/>
            </w:tcBorders>
            <w:shd w:val="clear" w:color="auto" w:fill="auto"/>
            <w:noWrap/>
            <w:vAlign w:val="center"/>
          </w:tcPr>
          <w:p w14:paraId="712221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shd w:val="clear" w:color="auto" w:fill="auto"/>
            <w:noWrap/>
            <w:vAlign w:val="center"/>
          </w:tcPr>
          <w:p w14:paraId="236A37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713389D4">
            <w:pPr>
              <w:jc w:val="right"/>
              <w:rPr>
                <w:rFonts w:ascii="宋体" w:hAnsi="宋体" w:eastAsia="宋体" w:cs="宋体"/>
                <w:color w:val="000000"/>
                <w:kern w:val="0"/>
                <w:szCs w:val="20"/>
              </w:rPr>
            </w:pPr>
          </w:p>
        </w:tc>
      </w:tr>
      <w:tr w14:paraId="6124832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D9308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shd w:val="clear" w:color="auto" w:fill="auto"/>
            <w:noWrap/>
            <w:vAlign w:val="center"/>
          </w:tcPr>
          <w:p w14:paraId="4BCAF4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066E6C4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59560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shd w:val="clear" w:color="auto" w:fill="auto"/>
            <w:noWrap/>
            <w:vAlign w:val="center"/>
          </w:tcPr>
          <w:p w14:paraId="78CE6C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63F5A2D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1.20</w:t>
            </w:r>
          </w:p>
        </w:tc>
        <w:tc>
          <w:tcPr>
            <w:tcW w:w="1223" w:type="dxa"/>
            <w:tcBorders>
              <w:top w:val="nil"/>
              <w:left w:val="nil"/>
              <w:bottom w:val="single" w:color="auto" w:sz="4" w:space="0"/>
              <w:right w:val="single" w:color="auto" w:sz="4" w:space="0"/>
            </w:tcBorders>
            <w:shd w:val="clear" w:color="auto" w:fill="auto"/>
            <w:noWrap/>
            <w:vAlign w:val="center"/>
          </w:tcPr>
          <w:p w14:paraId="51AD8C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shd w:val="clear" w:color="auto" w:fill="auto"/>
            <w:noWrap/>
            <w:vAlign w:val="center"/>
          </w:tcPr>
          <w:p w14:paraId="7E539F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7D2297CA">
            <w:pPr>
              <w:jc w:val="right"/>
              <w:rPr>
                <w:rFonts w:ascii="宋体" w:hAnsi="宋体" w:eastAsia="宋体" w:cs="宋体"/>
                <w:color w:val="000000"/>
                <w:kern w:val="0"/>
                <w:szCs w:val="20"/>
              </w:rPr>
            </w:pPr>
          </w:p>
        </w:tc>
      </w:tr>
      <w:tr w14:paraId="21F5029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EA749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shd w:val="clear" w:color="auto" w:fill="auto"/>
            <w:noWrap/>
            <w:vAlign w:val="center"/>
          </w:tcPr>
          <w:p w14:paraId="3E0DC8C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1502A2C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611C6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shd w:val="clear" w:color="auto" w:fill="auto"/>
            <w:noWrap/>
            <w:vAlign w:val="center"/>
          </w:tcPr>
          <w:p w14:paraId="479061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008052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12.55</w:t>
            </w:r>
          </w:p>
        </w:tc>
        <w:tc>
          <w:tcPr>
            <w:tcW w:w="1223" w:type="dxa"/>
            <w:tcBorders>
              <w:top w:val="nil"/>
              <w:left w:val="nil"/>
              <w:bottom w:val="single" w:color="auto" w:sz="4" w:space="0"/>
              <w:right w:val="single" w:color="auto" w:sz="4" w:space="0"/>
            </w:tcBorders>
            <w:shd w:val="clear" w:color="auto" w:fill="auto"/>
            <w:noWrap/>
            <w:vAlign w:val="center"/>
          </w:tcPr>
          <w:p w14:paraId="07000E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shd w:val="clear" w:color="auto" w:fill="auto"/>
            <w:noWrap/>
            <w:vAlign w:val="center"/>
          </w:tcPr>
          <w:p w14:paraId="07BC37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237B5336">
            <w:pPr>
              <w:jc w:val="right"/>
              <w:rPr>
                <w:rFonts w:ascii="宋体" w:hAnsi="宋体" w:eastAsia="宋体" w:cs="宋体"/>
                <w:color w:val="000000"/>
                <w:kern w:val="0"/>
                <w:szCs w:val="20"/>
              </w:rPr>
            </w:pPr>
          </w:p>
        </w:tc>
      </w:tr>
      <w:tr w14:paraId="4C0B5FB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2E42F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shd w:val="clear" w:color="auto" w:fill="auto"/>
            <w:noWrap/>
            <w:vAlign w:val="center"/>
          </w:tcPr>
          <w:p w14:paraId="24BE95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4B99C14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31AC99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shd w:val="clear" w:color="auto" w:fill="auto"/>
            <w:noWrap/>
            <w:vAlign w:val="center"/>
          </w:tcPr>
          <w:p w14:paraId="2F26F6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7B690E0D">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DA583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shd w:val="clear" w:color="auto" w:fill="auto"/>
            <w:noWrap/>
            <w:vAlign w:val="center"/>
          </w:tcPr>
          <w:p w14:paraId="1C7920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1BB55A33">
            <w:pPr>
              <w:jc w:val="right"/>
              <w:rPr>
                <w:rFonts w:ascii="宋体" w:hAnsi="宋体" w:eastAsia="宋体" w:cs="宋体"/>
                <w:color w:val="000000"/>
                <w:kern w:val="0"/>
                <w:szCs w:val="20"/>
              </w:rPr>
            </w:pPr>
          </w:p>
        </w:tc>
      </w:tr>
      <w:tr w14:paraId="5E78DCC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F5071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shd w:val="clear" w:color="auto" w:fill="auto"/>
            <w:noWrap/>
            <w:vAlign w:val="center"/>
          </w:tcPr>
          <w:p w14:paraId="0B3496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3C1AB91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FEFA1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shd w:val="clear" w:color="auto" w:fill="auto"/>
            <w:noWrap/>
            <w:vAlign w:val="center"/>
          </w:tcPr>
          <w:p w14:paraId="5277A7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03E9A91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34B6E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shd w:val="clear" w:color="auto" w:fill="auto"/>
            <w:noWrap/>
            <w:vAlign w:val="center"/>
          </w:tcPr>
          <w:p w14:paraId="3A8E07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153A2B84">
            <w:pPr>
              <w:jc w:val="right"/>
              <w:rPr>
                <w:rFonts w:ascii="宋体" w:hAnsi="宋体" w:eastAsia="宋体" w:cs="宋体"/>
                <w:color w:val="000000"/>
                <w:kern w:val="0"/>
                <w:szCs w:val="20"/>
              </w:rPr>
            </w:pPr>
          </w:p>
        </w:tc>
      </w:tr>
      <w:tr w14:paraId="67B9F50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9A933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shd w:val="clear" w:color="auto" w:fill="auto"/>
            <w:noWrap/>
            <w:vAlign w:val="center"/>
          </w:tcPr>
          <w:p w14:paraId="39E1B7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4DC17E4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15E62C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shd w:val="clear" w:color="auto" w:fill="auto"/>
            <w:noWrap/>
            <w:vAlign w:val="center"/>
          </w:tcPr>
          <w:p w14:paraId="4F919D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11C5DC03">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94A16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shd w:val="clear" w:color="auto" w:fill="auto"/>
            <w:noWrap/>
            <w:vAlign w:val="center"/>
          </w:tcPr>
          <w:p w14:paraId="404C998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7562FF23">
            <w:pPr>
              <w:jc w:val="right"/>
              <w:rPr>
                <w:rFonts w:ascii="宋体" w:hAnsi="宋体" w:eastAsia="宋体" w:cs="宋体"/>
                <w:color w:val="000000"/>
                <w:kern w:val="0"/>
                <w:szCs w:val="20"/>
              </w:rPr>
            </w:pPr>
          </w:p>
        </w:tc>
      </w:tr>
      <w:tr w14:paraId="6EB544C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8E484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shd w:val="clear" w:color="auto" w:fill="auto"/>
            <w:noWrap/>
            <w:vAlign w:val="center"/>
          </w:tcPr>
          <w:p w14:paraId="4830C4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0E395A1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9B62B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shd w:val="clear" w:color="auto" w:fill="auto"/>
            <w:noWrap/>
            <w:vAlign w:val="center"/>
          </w:tcPr>
          <w:p w14:paraId="589E50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04AF4E5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4.85</w:t>
            </w:r>
          </w:p>
        </w:tc>
        <w:tc>
          <w:tcPr>
            <w:tcW w:w="1223" w:type="dxa"/>
            <w:tcBorders>
              <w:top w:val="nil"/>
              <w:left w:val="nil"/>
              <w:bottom w:val="single" w:color="auto" w:sz="4" w:space="0"/>
              <w:right w:val="single" w:color="auto" w:sz="4" w:space="0"/>
            </w:tcBorders>
            <w:shd w:val="clear" w:color="auto" w:fill="auto"/>
            <w:noWrap/>
            <w:vAlign w:val="center"/>
          </w:tcPr>
          <w:p w14:paraId="07A7B35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shd w:val="clear" w:color="auto" w:fill="auto"/>
            <w:noWrap/>
            <w:vAlign w:val="center"/>
          </w:tcPr>
          <w:p w14:paraId="310AC2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shd w:val="clear" w:color="auto" w:fill="auto"/>
            <w:noWrap/>
            <w:vAlign w:val="center"/>
          </w:tcPr>
          <w:p w14:paraId="2392AB5E">
            <w:pPr>
              <w:jc w:val="right"/>
              <w:rPr>
                <w:rFonts w:ascii="宋体" w:hAnsi="宋体" w:eastAsia="宋体" w:cs="宋体"/>
                <w:color w:val="000000"/>
                <w:kern w:val="0"/>
                <w:szCs w:val="20"/>
              </w:rPr>
            </w:pPr>
          </w:p>
        </w:tc>
      </w:tr>
      <w:tr w14:paraId="537E2CB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249BC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shd w:val="clear" w:color="auto" w:fill="auto"/>
            <w:noWrap/>
            <w:vAlign w:val="center"/>
          </w:tcPr>
          <w:p w14:paraId="4E7E8B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4ABFC4B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37,953.01</w:t>
            </w:r>
          </w:p>
        </w:tc>
        <w:tc>
          <w:tcPr>
            <w:tcW w:w="1222" w:type="dxa"/>
            <w:tcBorders>
              <w:top w:val="nil"/>
              <w:left w:val="nil"/>
              <w:bottom w:val="single" w:color="auto" w:sz="4" w:space="0"/>
              <w:right w:val="single" w:color="auto" w:sz="4" w:space="0"/>
            </w:tcBorders>
            <w:shd w:val="clear" w:color="auto" w:fill="auto"/>
            <w:noWrap/>
            <w:vAlign w:val="center"/>
          </w:tcPr>
          <w:p w14:paraId="47CADE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shd w:val="clear" w:color="auto" w:fill="auto"/>
            <w:noWrap/>
            <w:vAlign w:val="center"/>
          </w:tcPr>
          <w:p w14:paraId="5DA3E4B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01F653C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D82C6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shd w:val="clear" w:color="auto" w:fill="auto"/>
            <w:noWrap/>
            <w:vAlign w:val="center"/>
          </w:tcPr>
          <w:p w14:paraId="1DEC2A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75385757">
            <w:pPr>
              <w:jc w:val="right"/>
              <w:rPr>
                <w:rFonts w:ascii="宋体" w:hAnsi="宋体" w:eastAsia="宋体" w:cs="宋体"/>
                <w:color w:val="000000"/>
                <w:kern w:val="0"/>
                <w:szCs w:val="20"/>
              </w:rPr>
            </w:pPr>
          </w:p>
        </w:tc>
      </w:tr>
      <w:tr w14:paraId="4964995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A34AA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shd w:val="clear" w:color="auto" w:fill="auto"/>
            <w:noWrap/>
            <w:vAlign w:val="center"/>
          </w:tcPr>
          <w:p w14:paraId="0413418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6D87F26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43855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shd w:val="clear" w:color="auto" w:fill="auto"/>
            <w:noWrap/>
            <w:vAlign w:val="center"/>
          </w:tcPr>
          <w:p w14:paraId="0ED2B1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5BEF950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15.84</w:t>
            </w:r>
          </w:p>
        </w:tc>
        <w:tc>
          <w:tcPr>
            <w:tcW w:w="1223" w:type="dxa"/>
            <w:tcBorders>
              <w:top w:val="nil"/>
              <w:left w:val="nil"/>
              <w:bottom w:val="single" w:color="auto" w:sz="4" w:space="0"/>
              <w:right w:val="single" w:color="auto" w:sz="4" w:space="0"/>
            </w:tcBorders>
            <w:shd w:val="clear" w:color="auto" w:fill="auto"/>
            <w:noWrap/>
            <w:vAlign w:val="center"/>
          </w:tcPr>
          <w:p w14:paraId="711DF29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shd w:val="clear" w:color="auto" w:fill="auto"/>
            <w:noWrap/>
            <w:vAlign w:val="center"/>
          </w:tcPr>
          <w:p w14:paraId="01EBB56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40994091">
            <w:pPr>
              <w:jc w:val="right"/>
              <w:rPr>
                <w:rFonts w:ascii="宋体" w:hAnsi="宋体" w:eastAsia="宋体" w:cs="宋体"/>
                <w:color w:val="000000"/>
                <w:kern w:val="0"/>
                <w:szCs w:val="20"/>
              </w:rPr>
            </w:pPr>
          </w:p>
        </w:tc>
      </w:tr>
      <w:tr w14:paraId="09D370C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3AF4FA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shd w:val="clear" w:color="auto" w:fill="auto"/>
            <w:noWrap/>
            <w:vAlign w:val="center"/>
          </w:tcPr>
          <w:p w14:paraId="1C0B63C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45403C8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70DF3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shd w:val="clear" w:color="auto" w:fill="auto"/>
            <w:noWrap/>
            <w:vAlign w:val="center"/>
          </w:tcPr>
          <w:p w14:paraId="1C56F7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12A2963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FA0F2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shd w:val="clear" w:color="auto" w:fill="auto"/>
            <w:noWrap/>
            <w:vAlign w:val="center"/>
          </w:tcPr>
          <w:p w14:paraId="5B92EC5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041BCB20">
            <w:pPr>
              <w:jc w:val="right"/>
              <w:rPr>
                <w:rFonts w:ascii="宋体" w:hAnsi="宋体" w:eastAsia="宋体" w:cs="宋体"/>
                <w:color w:val="000000"/>
                <w:kern w:val="0"/>
                <w:szCs w:val="20"/>
              </w:rPr>
            </w:pPr>
          </w:p>
        </w:tc>
      </w:tr>
      <w:tr w14:paraId="56621DD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9ED6C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shd w:val="clear" w:color="auto" w:fill="auto"/>
            <w:noWrap/>
            <w:vAlign w:val="center"/>
          </w:tcPr>
          <w:p w14:paraId="7246331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2A1AF7B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A1329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shd w:val="clear" w:color="auto" w:fill="auto"/>
            <w:noWrap/>
            <w:vAlign w:val="center"/>
          </w:tcPr>
          <w:p w14:paraId="4CB56C8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29B00983">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81956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shd w:val="clear" w:color="auto" w:fill="auto"/>
            <w:noWrap/>
            <w:vAlign w:val="center"/>
          </w:tcPr>
          <w:p w14:paraId="19CBD7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1FF50BA7">
            <w:pPr>
              <w:jc w:val="right"/>
              <w:rPr>
                <w:rFonts w:ascii="宋体" w:hAnsi="宋体" w:eastAsia="宋体" w:cs="宋体"/>
                <w:color w:val="000000"/>
                <w:kern w:val="0"/>
                <w:szCs w:val="20"/>
              </w:rPr>
            </w:pPr>
          </w:p>
        </w:tc>
      </w:tr>
      <w:tr w14:paraId="689CB43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2DBC2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shd w:val="clear" w:color="auto" w:fill="auto"/>
            <w:noWrap/>
            <w:vAlign w:val="center"/>
          </w:tcPr>
          <w:p w14:paraId="1EBE64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6AD74F7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20E62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shd w:val="clear" w:color="auto" w:fill="auto"/>
            <w:noWrap/>
            <w:vAlign w:val="center"/>
          </w:tcPr>
          <w:p w14:paraId="46E3159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443EF95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18.69</w:t>
            </w:r>
          </w:p>
        </w:tc>
        <w:tc>
          <w:tcPr>
            <w:tcW w:w="1223" w:type="dxa"/>
            <w:tcBorders>
              <w:top w:val="nil"/>
              <w:left w:val="nil"/>
              <w:bottom w:val="single" w:color="auto" w:sz="4" w:space="0"/>
              <w:right w:val="single" w:color="auto" w:sz="4" w:space="0"/>
            </w:tcBorders>
            <w:shd w:val="clear" w:color="auto" w:fill="auto"/>
            <w:noWrap/>
            <w:vAlign w:val="center"/>
          </w:tcPr>
          <w:p w14:paraId="3BF3EEFC">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7E8E7AF1">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5C97874A">
            <w:pPr>
              <w:jc w:val="right"/>
              <w:rPr>
                <w:rFonts w:ascii="宋体" w:hAnsi="宋体" w:eastAsia="宋体" w:cs="宋体"/>
                <w:color w:val="000000"/>
                <w:kern w:val="0"/>
                <w:szCs w:val="20"/>
              </w:rPr>
            </w:pPr>
          </w:p>
        </w:tc>
      </w:tr>
      <w:tr w14:paraId="0A85C34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A1A8A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shd w:val="clear" w:color="auto" w:fill="auto"/>
            <w:noWrap/>
            <w:vAlign w:val="center"/>
          </w:tcPr>
          <w:p w14:paraId="0D0613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1965C02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0CBF1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shd w:val="clear" w:color="auto" w:fill="auto"/>
            <w:noWrap/>
            <w:vAlign w:val="center"/>
          </w:tcPr>
          <w:p w14:paraId="62A92B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337E27C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E5F38D9">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2D9376FB">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62E2004E">
            <w:pPr>
              <w:jc w:val="right"/>
              <w:rPr>
                <w:rFonts w:ascii="宋体" w:hAnsi="宋体" w:eastAsia="宋体" w:cs="宋体"/>
                <w:color w:val="000000"/>
                <w:kern w:val="0"/>
                <w:szCs w:val="20"/>
              </w:rPr>
            </w:pPr>
          </w:p>
        </w:tc>
      </w:tr>
      <w:tr w14:paraId="3ACCA1D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1CB6EB6">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575B84A8">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56039D8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DBF7E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shd w:val="clear" w:color="auto" w:fill="auto"/>
            <w:noWrap/>
            <w:vAlign w:val="center"/>
          </w:tcPr>
          <w:p w14:paraId="56086E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52C7894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23.79</w:t>
            </w:r>
          </w:p>
        </w:tc>
        <w:tc>
          <w:tcPr>
            <w:tcW w:w="1223" w:type="dxa"/>
            <w:tcBorders>
              <w:top w:val="nil"/>
              <w:left w:val="nil"/>
              <w:bottom w:val="single" w:color="auto" w:sz="4" w:space="0"/>
              <w:right w:val="single" w:color="auto" w:sz="4" w:space="0"/>
            </w:tcBorders>
            <w:shd w:val="clear" w:color="auto" w:fill="auto"/>
            <w:noWrap/>
            <w:vAlign w:val="center"/>
          </w:tcPr>
          <w:p w14:paraId="775491AF">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5B98CB91">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49CF4463">
            <w:pPr>
              <w:jc w:val="right"/>
              <w:rPr>
                <w:rFonts w:ascii="宋体" w:hAnsi="宋体" w:eastAsia="宋体" w:cs="宋体"/>
                <w:color w:val="000000"/>
                <w:kern w:val="0"/>
                <w:szCs w:val="20"/>
              </w:rPr>
            </w:pPr>
          </w:p>
        </w:tc>
      </w:tr>
      <w:tr w14:paraId="0361C65C">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8659868">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7B1111C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38,385.44</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24D04BF6">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21ACC8D4">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126.17</w:t>
            </w:r>
          </w:p>
        </w:tc>
      </w:tr>
      <w:tr w14:paraId="00ABB3FB">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38C9F3F9">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75DEBCB0">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5074B123">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道县医疗保障局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6D703097">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56FB1E49">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54D939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580BD0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348FCC9F">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2C63DAD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57406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A8D32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163625A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1B714E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5C578E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55B98D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1E30C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4C7C8DB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E4BF6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63250413">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0FBD6F6D">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2CA2834C">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30F4CE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53720E01">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75B1D8A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BE2F129">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28A2F7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12DA5C65">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51DBE177">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1D88F59A">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FDF8E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2A8A24F6">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4A4A41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67E87080">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4EB766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1038F552">
            <w:pPr>
              <w:widowControl/>
              <w:jc w:val="left"/>
              <w:rPr>
                <w:rFonts w:ascii="Times New Roman" w:hAnsi="Times New Roman" w:eastAsia="仿宋_GB2312" w:cs="Times New Roman"/>
                <w:kern w:val="0"/>
                <w:szCs w:val="21"/>
              </w:rPr>
            </w:pPr>
          </w:p>
        </w:tc>
      </w:tr>
      <w:tr w14:paraId="2A2127EE">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595F482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6DC10B3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20772E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12E71B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1D5827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627E42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277B43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0E153DE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329966C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0845F02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6ED0CF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7085E8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2CA14D10">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4292B4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1220" w:type="dxa"/>
            <w:tcBorders>
              <w:top w:val="nil"/>
              <w:left w:val="nil"/>
              <w:bottom w:val="single" w:color="auto" w:sz="8" w:space="0"/>
              <w:right w:val="single" w:color="auto" w:sz="4" w:space="0"/>
            </w:tcBorders>
            <w:shd w:val="clear" w:color="auto" w:fill="auto"/>
            <w:vAlign w:val="center"/>
          </w:tcPr>
          <w:p w14:paraId="00FE7E1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11485C8">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862A84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D92CCD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E23F8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1220" w:type="dxa"/>
            <w:tcBorders>
              <w:top w:val="nil"/>
              <w:left w:val="nil"/>
              <w:bottom w:val="single" w:color="auto" w:sz="8" w:space="0"/>
              <w:right w:val="single" w:color="auto" w:sz="4" w:space="0"/>
            </w:tcBorders>
            <w:shd w:val="clear" w:color="auto" w:fill="auto"/>
            <w:vAlign w:val="center"/>
          </w:tcPr>
          <w:p w14:paraId="4BDCC8C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12.55</w:t>
            </w:r>
          </w:p>
        </w:tc>
        <w:tc>
          <w:tcPr>
            <w:tcW w:w="1220" w:type="dxa"/>
            <w:tcBorders>
              <w:top w:val="nil"/>
              <w:left w:val="nil"/>
              <w:bottom w:val="single" w:color="auto" w:sz="8" w:space="0"/>
              <w:right w:val="single" w:color="auto" w:sz="4" w:space="0"/>
            </w:tcBorders>
            <w:shd w:val="clear" w:color="auto" w:fill="auto"/>
            <w:vAlign w:val="center"/>
          </w:tcPr>
          <w:p w14:paraId="07539F6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2647E48">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B27EA06">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0EBACE5C">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376CDB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12.55</w:t>
            </w:r>
          </w:p>
        </w:tc>
      </w:tr>
    </w:tbl>
    <w:p w14:paraId="66B808B9">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7C1C1F4B">
      <w:pPr>
        <w:autoSpaceDE w:val="0"/>
        <w:autoSpaceDN w:val="0"/>
        <w:adjustRightInd w:val="0"/>
        <w:ind w:left="315" w:leftChars="150"/>
        <w:jc w:val="left"/>
        <w:rPr>
          <w:rFonts w:ascii="宋体" w:eastAsia="宋体" w:cs="宋体"/>
          <w:kern w:val="0"/>
          <w:sz w:val="24"/>
          <w:szCs w:val="24"/>
        </w:rPr>
      </w:pPr>
    </w:p>
    <w:p w14:paraId="161022E6">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59350A7B">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val="en-US" w:eastAsia="zh-CN"/>
        </w:rPr>
        <w:t>道县医疗保障局</w:t>
      </w:r>
      <w:r>
        <w:rPr>
          <w:rFonts w:ascii="Times New Roman" w:hAnsi="Times New Roman" w:eastAsia="仿宋_GB2312" w:cs="Times New Roman"/>
          <w:color w:val="000000"/>
          <w:kern w:val="0"/>
          <w:szCs w:val="21"/>
        </w:rPr>
        <w:t xml:space="preserve">                                                                                                         公开08表</w:t>
      </w:r>
    </w:p>
    <w:p w14:paraId="782561B5">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68"/>
        <w:gridCol w:w="1239"/>
        <w:gridCol w:w="1859"/>
        <w:gridCol w:w="1890"/>
        <w:gridCol w:w="1890"/>
        <w:gridCol w:w="1859"/>
        <w:gridCol w:w="1890"/>
        <w:gridCol w:w="1859"/>
      </w:tblGrid>
      <w:tr w14:paraId="140F79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93" w:type="dxa"/>
            <w:gridSpan w:val="3"/>
            <w:shd w:val="clear" w:color="auto" w:fill="auto"/>
            <w:vAlign w:val="center"/>
          </w:tcPr>
          <w:p w14:paraId="73FACA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59" w:type="dxa"/>
            <w:vMerge w:val="restart"/>
            <w:shd w:val="clear" w:color="auto" w:fill="auto"/>
            <w:vAlign w:val="center"/>
          </w:tcPr>
          <w:p w14:paraId="1C1928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890" w:type="dxa"/>
            <w:vMerge w:val="restart"/>
            <w:shd w:val="clear" w:color="auto" w:fill="auto"/>
            <w:vAlign w:val="center"/>
          </w:tcPr>
          <w:p w14:paraId="54D117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39" w:type="dxa"/>
            <w:gridSpan w:val="3"/>
            <w:shd w:val="clear" w:color="auto" w:fill="auto"/>
            <w:vAlign w:val="center"/>
          </w:tcPr>
          <w:p w14:paraId="614A5F8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59" w:type="dxa"/>
            <w:vMerge w:val="restart"/>
            <w:shd w:val="clear" w:color="auto" w:fill="auto"/>
            <w:vAlign w:val="center"/>
          </w:tcPr>
          <w:p w14:paraId="3B77695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58D59D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54" w:type="dxa"/>
            <w:gridSpan w:val="2"/>
            <w:vMerge w:val="restart"/>
            <w:shd w:val="clear" w:color="auto" w:fill="auto"/>
            <w:vAlign w:val="center"/>
          </w:tcPr>
          <w:p w14:paraId="1C81B7E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9" w:type="dxa"/>
            <w:vMerge w:val="restart"/>
            <w:shd w:val="clear" w:color="auto" w:fill="auto"/>
            <w:vAlign w:val="center"/>
          </w:tcPr>
          <w:p w14:paraId="1D44EB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59" w:type="dxa"/>
            <w:vMerge w:val="continue"/>
            <w:vAlign w:val="center"/>
          </w:tcPr>
          <w:p w14:paraId="7D1C5CD1">
            <w:pPr>
              <w:widowControl/>
              <w:jc w:val="left"/>
              <w:rPr>
                <w:rFonts w:ascii="Times New Roman" w:hAnsi="Times New Roman" w:eastAsia="仿宋_GB2312" w:cs="Times New Roman"/>
                <w:b/>
                <w:kern w:val="0"/>
                <w:szCs w:val="21"/>
              </w:rPr>
            </w:pPr>
          </w:p>
        </w:tc>
        <w:tc>
          <w:tcPr>
            <w:tcW w:w="1890" w:type="dxa"/>
            <w:vMerge w:val="continue"/>
            <w:vAlign w:val="center"/>
          </w:tcPr>
          <w:p w14:paraId="6EB9E58A">
            <w:pPr>
              <w:widowControl/>
              <w:jc w:val="left"/>
              <w:rPr>
                <w:rFonts w:ascii="Times New Roman" w:hAnsi="Times New Roman" w:eastAsia="仿宋_GB2312" w:cs="Times New Roman"/>
                <w:b/>
                <w:kern w:val="0"/>
                <w:szCs w:val="21"/>
              </w:rPr>
            </w:pPr>
          </w:p>
        </w:tc>
        <w:tc>
          <w:tcPr>
            <w:tcW w:w="1890" w:type="dxa"/>
            <w:vMerge w:val="restart"/>
            <w:shd w:val="clear" w:color="auto" w:fill="auto"/>
            <w:vAlign w:val="center"/>
          </w:tcPr>
          <w:p w14:paraId="63551C6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59" w:type="dxa"/>
            <w:vMerge w:val="restart"/>
            <w:shd w:val="clear" w:color="auto" w:fill="auto"/>
            <w:vAlign w:val="center"/>
          </w:tcPr>
          <w:p w14:paraId="6D3248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890" w:type="dxa"/>
            <w:vMerge w:val="restart"/>
            <w:shd w:val="clear" w:color="auto" w:fill="auto"/>
            <w:vAlign w:val="center"/>
          </w:tcPr>
          <w:p w14:paraId="41A42B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59" w:type="dxa"/>
            <w:vMerge w:val="continue"/>
            <w:vAlign w:val="center"/>
          </w:tcPr>
          <w:p w14:paraId="0ED5C8CE">
            <w:pPr>
              <w:widowControl/>
              <w:jc w:val="left"/>
              <w:rPr>
                <w:rFonts w:ascii="Times New Roman" w:hAnsi="Times New Roman" w:eastAsia="仿宋_GB2312" w:cs="Times New Roman"/>
                <w:b/>
                <w:kern w:val="0"/>
                <w:szCs w:val="21"/>
              </w:rPr>
            </w:pPr>
          </w:p>
        </w:tc>
      </w:tr>
      <w:tr w14:paraId="4E71A7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54" w:type="dxa"/>
            <w:gridSpan w:val="2"/>
            <w:vMerge w:val="continue"/>
            <w:vAlign w:val="center"/>
          </w:tcPr>
          <w:p w14:paraId="26D688A6">
            <w:pPr>
              <w:widowControl/>
              <w:jc w:val="left"/>
              <w:rPr>
                <w:rFonts w:ascii="Times New Roman" w:hAnsi="Times New Roman" w:eastAsia="仿宋_GB2312" w:cs="Times New Roman"/>
                <w:kern w:val="0"/>
                <w:szCs w:val="21"/>
              </w:rPr>
            </w:pPr>
          </w:p>
        </w:tc>
        <w:tc>
          <w:tcPr>
            <w:tcW w:w="1239" w:type="dxa"/>
            <w:vMerge w:val="continue"/>
            <w:vAlign w:val="center"/>
          </w:tcPr>
          <w:p w14:paraId="4C8769FE">
            <w:pPr>
              <w:widowControl/>
              <w:jc w:val="left"/>
              <w:rPr>
                <w:rFonts w:ascii="Times New Roman" w:hAnsi="Times New Roman" w:eastAsia="仿宋_GB2312" w:cs="Times New Roman"/>
                <w:kern w:val="0"/>
                <w:szCs w:val="21"/>
              </w:rPr>
            </w:pPr>
          </w:p>
        </w:tc>
        <w:tc>
          <w:tcPr>
            <w:tcW w:w="1859" w:type="dxa"/>
            <w:vMerge w:val="continue"/>
            <w:vAlign w:val="center"/>
          </w:tcPr>
          <w:p w14:paraId="5D8C4371">
            <w:pPr>
              <w:widowControl/>
              <w:jc w:val="left"/>
              <w:rPr>
                <w:rFonts w:ascii="Times New Roman" w:hAnsi="Times New Roman" w:eastAsia="仿宋_GB2312" w:cs="Times New Roman"/>
                <w:kern w:val="0"/>
                <w:szCs w:val="21"/>
              </w:rPr>
            </w:pPr>
          </w:p>
        </w:tc>
        <w:tc>
          <w:tcPr>
            <w:tcW w:w="1890" w:type="dxa"/>
            <w:vMerge w:val="continue"/>
            <w:vAlign w:val="center"/>
          </w:tcPr>
          <w:p w14:paraId="42AF8559">
            <w:pPr>
              <w:widowControl/>
              <w:jc w:val="left"/>
              <w:rPr>
                <w:rFonts w:ascii="Times New Roman" w:hAnsi="Times New Roman" w:eastAsia="仿宋_GB2312" w:cs="Times New Roman"/>
                <w:kern w:val="0"/>
                <w:szCs w:val="21"/>
              </w:rPr>
            </w:pPr>
          </w:p>
        </w:tc>
        <w:tc>
          <w:tcPr>
            <w:tcW w:w="1890" w:type="dxa"/>
            <w:vMerge w:val="continue"/>
            <w:vAlign w:val="center"/>
          </w:tcPr>
          <w:p w14:paraId="5C3D2F58">
            <w:pPr>
              <w:widowControl/>
              <w:jc w:val="left"/>
              <w:rPr>
                <w:rFonts w:ascii="Times New Roman" w:hAnsi="Times New Roman" w:eastAsia="仿宋_GB2312" w:cs="Times New Roman"/>
                <w:kern w:val="0"/>
                <w:szCs w:val="21"/>
              </w:rPr>
            </w:pPr>
          </w:p>
        </w:tc>
        <w:tc>
          <w:tcPr>
            <w:tcW w:w="1859" w:type="dxa"/>
            <w:vMerge w:val="continue"/>
            <w:vAlign w:val="center"/>
          </w:tcPr>
          <w:p w14:paraId="29907F59">
            <w:pPr>
              <w:widowControl/>
              <w:jc w:val="left"/>
              <w:rPr>
                <w:rFonts w:ascii="Times New Roman" w:hAnsi="Times New Roman" w:eastAsia="仿宋_GB2312" w:cs="Times New Roman"/>
                <w:kern w:val="0"/>
                <w:szCs w:val="21"/>
              </w:rPr>
            </w:pPr>
          </w:p>
        </w:tc>
        <w:tc>
          <w:tcPr>
            <w:tcW w:w="1890" w:type="dxa"/>
            <w:vMerge w:val="continue"/>
            <w:vAlign w:val="center"/>
          </w:tcPr>
          <w:p w14:paraId="527633D7">
            <w:pPr>
              <w:widowControl/>
              <w:jc w:val="left"/>
              <w:rPr>
                <w:rFonts w:ascii="Times New Roman" w:hAnsi="Times New Roman" w:eastAsia="仿宋_GB2312" w:cs="Times New Roman"/>
                <w:kern w:val="0"/>
                <w:szCs w:val="21"/>
              </w:rPr>
            </w:pPr>
          </w:p>
        </w:tc>
        <w:tc>
          <w:tcPr>
            <w:tcW w:w="1859" w:type="dxa"/>
            <w:vMerge w:val="continue"/>
            <w:vAlign w:val="center"/>
          </w:tcPr>
          <w:p w14:paraId="33744674">
            <w:pPr>
              <w:widowControl/>
              <w:jc w:val="left"/>
              <w:rPr>
                <w:rFonts w:ascii="Times New Roman" w:hAnsi="Times New Roman" w:eastAsia="仿宋_GB2312" w:cs="Times New Roman"/>
                <w:kern w:val="0"/>
                <w:szCs w:val="21"/>
              </w:rPr>
            </w:pPr>
          </w:p>
        </w:tc>
      </w:tr>
      <w:tr w14:paraId="03B638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54" w:type="dxa"/>
            <w:gridSpan w:val="2"/>
            <w:vMerge w:val="continue"/>
            <w:vAlign w:val="center"/>
          </w:tcPr>
          <w:p w14:paraId="3398BBB5">
            <w:pPr>
              <w:widowControl/>
              <w:jc w:val="left"/>
              <w:rPr>
                <w:rFonts w:ascii="Times New Roman" w:hAnsi="Times New Roman" w:eastAsia="仿宋_GB2312" w:cs="Times New Roman"/>
                <w:kern w:val="0"/>
                <w:szCs w:val="21"/>
              </w:rPr>
            </w:pPr>
          </w:p>
        </w:tc>
        <w:tc>
          <w:tcPr>
            <w:tcW w:w="1239" w:type="dxa"/>
            <w:vMerge w:val="continue"/>
            <w:vAlign w:val="center"/>
          </w:tcPr>
          <w:p w14:paraId="793944FF">
            <w:pPr>
              <w:widowControl/>
              <w:jc w:val="left"/>
              <w:rPr>
                <w:rFonts w:ascii="Times New Roman" w:hAnsi="Times New Roman" w:eastAsia="仿宋_GB2312" w:cs="Times New Roman"/>
                <w:kern w:val="0"/>
                <w:szCs w:val="21"/>
              </w:rPr>
            </w:pPr>
          </w:p>
        </w:tc>
        <w:tc>
          <w:tcPr>
            <w:tcW w:w="1859" w:type="dxa"/>
            <w:vMerge w:val="continue"/>
            <w:vAlign w:val="center"/>
          </w:tcPr>
          <w:p w14:paraId="46E51F99">
            <w:pPr>
              <w:widowControl/>
              <w:jc w:val="left"/>
              <w:rPr>
                <w:rFonts w:ascii="Times New Roman" w:hAnsi="Times New Roman" w:eastAsia="仿宋_GB2312" w:cs="Times New Roman"/>
                <w:kern w:val="0"/>
                <w:szCs w:val="21"/>
              </w:rPr>
            </w:pPr>
          </w:p>
        </w:tc>
        <w:tc>
          <w:tcPr>
            <w:tcW w:w="1890" w:type="dxa"/>
            <w:vMerge w:val="continue"/>
            <w:vAlign w:val="center"/>
          </w:tcPr>
          <w:p w14:paraId="329BBD34">
            <w:pPr>
              <w:widowControl/>
              <w:jc w:val="left"/>
              <w:rPr>
                <w:rFonts w:ascii="Times New Roman" w:hAnsi="Times New Roman" w:eastAsia="仿宋_GB2312" w:cs="Times New Roman"/>
                <w:kern w:val="0"/>
                <w:szCs w:val="21"/>
              </w:rPr>
            </w:pPr>
          </w:p>
        </w:tc>
        <w:tc>
          <w:tcPr>
            <w:tcW w:w="1890" w:type="dxa"/>
            <w:vMerge w:val="continue"/>
            <w:vAlign w:val="center"/>
          </w:tcPr>
          <w:p w14:paraId="5FACE333">
            <w:pPr>
              <w:widowControl/>
              <w:jc w:val="left"/>
              <w:rPr>
                <w:rFonts w:ascii="Times New Roman" w:hAnsi="Times New Roman" w:eastAsia="仿宋_GB2312" w:cs="Times New Roman"/>
                <w:kern w:val="0"/>
                <w:szCs w:val="21"/>
              </w:rPr>
            </w:pPr>
          </w:p>
        </w:tc>
        <w:tc>
          <w:tcPr>
            <w:tcW w:w="1859" w:type="dxa"/>
            <w:vMerge w:val="continue"/>
            <w:vAlign w:val="center"/>
          </w:tcPr>
          <w:p w14:paraId="5B563F7A">
            <w:pPr>
              <w:widowControl/>
              <w:jc w:val="left"/>
              <w:rPr>
                <w:rFonts w:ascii="Times New Roman" w:hAnsi="Times New Roman" w:eastAsia="仿宋_GB2312" w:cs="Times New Roman"/>
                <w:kern w:val="0"/>
                <w:szCs w:val="21"/>
              </w:rPr>
            </w:pPr>
          </w:p>
        </w:tc>
        <w:tc>
          <w:tcPr>
            <w:tcW w:w="1890" w:type="dxa"/>
            <w:vMerge w:val="continue"/>
            <w:vAlign w:val="center"/>
          </w:tcPr>
          <w:p w14:paraId="0CB1FE95">
            <w:pPr>
              <w:widowControl/>
              <w:jc w:val="left"/>
              <w:rPr>
                <w:rFonts w:ascii="Times New Roman" w:hAnsi="Times New Roman" w:eastAsia="仿宋_GB2312" w:cs="Times New Roman"/>
                <w:kern w:val="0"/>
                <w:szCs w:val="21"/>
              </w:rPr>
            </w:pPr>
          </w:p>
        </w:tc>
        <w:tc>
          <w:tcPr>
            <w:tcW w:w="1859" w:type="dxa"/>
            <w:vMerge w:val="continue"/>
            <w:vAlign w:val="center"/>
          </w:tcPr>
          <w:p w14:paraId="25997C4B">
            <w:pPr>
              <w:widowControl/>
              <w:jc w:val="left"/>
              <w:rPr>
                <w:rFonts w:ascii="Times New Roman" w:hAnsi="Times New Roman" w:eastAsia="仿宋_GB2312" w:cs="Times New Roman"/>
                <w:kern w:val="0"/>
                <w:szCs w:val="21"/>
              </w:rPr>
            </w:pPr>
          </w:p>
        </w:tc>
      </w:tr>
      <w:tr w14:paraId="23BE80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93" w:type="dxa"/>
            <w:gridSpan w:val="3"/>
            <w:shd w:val="clear" w:color="auto" w:fill="auto"/>
            <w:vAlign w:val="center"/>
          </w:tcPr>
          <w:p w14:paraId="26E69C3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1859" w:type="dxa"/>
            <w:shd w:val="clear" w:color="auto" w:fill="auto"/>
            <w:vAlign w:val="center"/>
          </w:tcPr>
          <w:p w14:paraId="3970BE3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1890" w:type="dxa"/>
            <w:shd w:val="clear" w:color="auto" w:fill="auto"/>
            <w:vAlign w:val="center"/>
          </w:tcPr>
          <w:p w14:paraId="1B4EEB0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1890" w:type="dxa"/>
            <w:shd w:val="clear" w:color="auto" w:fill="auto"/>
            <w:vAlign w:val="center"/>
          </w:tcPr>
          <w:p w14:paraId="5F49292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c>
          <w:tcPr>
            <w:tcW w:w="1859" w:type="dxa"/>
            <w:shd w:val="clear" w:color="auto" w:fill="auto"/>
            <w:vAlign w:val="center"/>
          </w:tcPr>
          <w:p w14:paraId="25A8444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w:t>
            </w:r>
          </w:p>
        </w:tc>
        <w:tc>
          <w:tcPr>
            <w:tcW w:w="1890" w:type="dxa"/>
            <w:shd w:val="clear" w:color="auto" w:fill="auto"/>
            <w:vAlign w:val="center"/>
          </w:tcPr>
          <w:p w14:paraId="0602C2C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w:t>
            </w:r>
          </w:p>
        </w:tc>
        <w:tc>
          <w:tcPr>
            <w:tcW w:w="1859" w:type="dxa"/>
            <w:shd w:val="clear" w:color="auto" w:fill="auto"/>
            <w:vAlign w:val="center"/>
          </w:tcPr>
          <w:p w14:paraId="03DF048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w:t>
            </w:r>
          </w:p>
        </w:tc>
      </w:tr>
      <w:tr w14:paraId="584CD6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93" w:type="dxa"/>
            <w:gridSpan w:val="3"/>
            <w:shd w:val="clear" w:color="auto" w:fill="auto"/>
            <w:vAlign w:val="center"/>
          </w:tcPr>
          <w:p w14:paraId="7FFF822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859" w:type="dxa"/>
            <w:shd w:val="clear" w:color="auto" w:fill="auto"/>
            <w:vAlign w:val="center"/>
          </w:tcPr>
          <w:p w14:paraId="1A6DFD1A">
            <w:pPr>
              <w:jc w:val="right"/>
              <w:rPr>
                <w:rFonts w:ascii="Times New Roman" w:hAnsi="Times New Roman" w:eastAsia="仿宋_GB2312" w:cs="Times New Roman"/>
                <w:kern w:val="0"/>
                <w:szCs w:val="21"/>
              </w:rPr>
            </w:pPr>
          </w:p>
        </w:tc>
        <w:tc>
          <w:tcPr>
            <w:tcW w:w="1890" w:type="dxa"/>
            <w:shd w:val="clear" w:color="auto" w:fill="auto"/>
            <w:vAlign w:val="center"/>
          </w:tcPr>
          <w:p w14:paraId="517A1F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79.91</w:t>
            </w:r>
          </w:p>
        </w:tc>
        <w:tc>
          <w:tcPr>
            <w:tcW w:w="1890" w:type="dxa"/>
            <w:shd w:val="clear" w:color="auto" w:fill="auto"/>
            <w:vAlign w:val="center"/>
          </w:tcPr>
          <w:p w14:paraId="0536823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79.91</w:t>
            </w:r>
          </w:p>
        </w:tc>
        <w:tc>
          <w:tcPr>
            <w:tcW w:w="1859" w:type="dxa"/>
            <w:shd w:val="clear" w:color="auto" w:fill="auto"/>
            <w:vAlign w:val="center"/>
          </w:tcPr>
          <w:p w14:paraId="7A960B92">
            <w:pPr>
              <w:jc w:val="right"/>
              <w:rPr>
                <w:rFonts w:ascii="Times New Roman" w:hAnsi="Times New Roman" w:eastAsia="仿宋_GB2312" w:cs="Times New Roman"/>
                <w:kern w:val="0"/>
                <w:szCs w:val="21"/>
              </w:rPr>
            </w:pPr>
          </w:p>
        </w:tc>
        <w:tc>
          <w:tcPr>
            <w:tcW w:w="1890" w:type="dxa"/>
            <w:shd w:val="clear" w:color="auto" w:fill="auto"/>
            <w:vAlign w:val="center"/>
          </w:tcPr>
          <w:p w14:paraId="4F96A4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79.91</w:t>
            </w:r>
          </w:p>
        </w:tc>
        <w:tc>
          <w:tcPr>
            <w:tcW w:w="1859" w:type="dxa"/>
            <w:shd w:val="clear" w:color="auto" w:fill="auto"/>
            <w:vAlign w:val="center"/>
          </w:tcPr>
          <w:p w14:paraId="74C8D66D">
            <w:pPr>
              <w:jc w:val="right"/>
              <w:rPr>
                <w:rFonts w:ascii="Times New Roman" w:hAnsi="Times New Roman" w:eastAsia="仿宋_GB2312" w:cs="Times New Roman"/>
                <w:kern w:val="0"/>
                <w:szCs w:val="21"/>
              </w:rPr>
            </w:pPr>
          </w:p>
        </w:tc>
      </w:tr>
      <w:tr w14:paraId="334FD3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4D0535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2207" w:type="dxa"/>
            <w:gridSpan w:val="2"/>
            <w:shd w:val="clear" w:color="auto" w:fill="auto"/>
            <w:vAlign w:val="center"/>
          </w:tcPr>
          <w:p w14:paraId="524D65A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1859" w:type="dxa"/>
            <w:shd w:val="clear" w:color="auto" w:fill="auto"/>
            <w:vAlign w:val="center"/>
          </w:tcPr>
          <w:p w14:paraId="7D9ACCC1">
            <w:pPr>
              <w:jc w:val="right"/>
              <w:rPr>
                <w:rFonts w:ascii="Times New Roman" w:hAnsi="Times New Roman" w:eastAsia="仿宋_GB2312" w:cs="Times New Roman"/>
                <w:kern w:val="0"/>
                <w:szCs w:val="21"/>
              </w:rPr>
            </w:pPr>
          </w:p>
        </w:tc>
        <w:tc>
          <w:tcPr>
            <w:tcW w:w="1890" w:type="dxa"/>
            <w:shd w:val="clear" w:color="auto" w:fill="auto"/>
            <w:vAlign w:val="center"/>
          </w:tcPr>
          <w:p w14:paraId="32A3D9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90" w:type="dxa"/>
            <w:shd w:val="clear" w:color="auto" w:fill="auto"/>
            <w:vAlign w:val="center"/>
          </w:tcPr>
          <w:p w14:paraId="3E620FD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59" w:type="dxa"/>
            <w:shd w:val="clear" w:color="auto" w:fill="auto"/>
            <w:vAlign w:val="center"/>
          </w:tcPr>
          <w:p w14:paraId="2A617C43">
            <w:pPr>
              <w:jc w:val="right"/>
              <w:rPr>
                <w:rFonts w:ascii="Times New Roman" w:hAnsi="Times New Roman" w:eastAsia="仿宋_GB2312" w:cs="Times New Roman"/>
                <w:kern w:val="0"/>
                <w:szCs w:val="21"/>
              </w:rPr>
            </w:pPr>
          </w:p>
        </w:tc>
        <w:tc>
          <w:tcPr>
            <w:tcW w:w="1890" w:type="dxa"/>
            <w:shd w:val="clear" w:color="auto" w:fill="auto"/>
            <w:vAlign w:val="center"/>
          </w:tcPr>
          <w:p w14:paraId="7DEB63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59" w:type="dxa"/>
            <w:shd w:val="clear" w:color="auto" w:fill="auto"/>
            <w:vAlign w:val="center"/>
          </w:tcPr>
          <w:p w14:paraId="6C716DA9">
            <w:pPr>
              <w:jc w:val="right"/>
              <w:rPr>
                <w:rFonts w:ascii="Times New Roman" w:hAnsi="Times New Roman" w:eastAsia="仿宋_GB2312" w:cs="Times New Roman"/>
                <w:kern w:val="0"/>
                <w:szCs w:val="21"/>
              </w:rPr>
            </w:pPr>
          </w:p>
        </w:tc>
      </w:tr>
      <w:tr w14:paraId="29D06D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5E04F6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22960</w:t>
            </w:r>
          </w:p>
        </w:tc>
        <w:tc>
          <w:tcPr>
            <w:tcW w:w="2207" w:type="dxa"/>
            <w:gridSpan w:val="2"/>
            <w:shd w:val="clear" w:color="auto" w:fill="auto"/>
            <w:vAlign w:val="center"/>
          </w:tcPr>
          <w:p w14:paraId="5E25CA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859" w:type="dxa"/>
            <w:shd w:val="clear" w:color="auto" w:fill="auto"/>
            <w:vAlign w:val="center"/>
          </w:tcPr>
          <w:p w14:paraId="77B9BB2B">
            <w:pPr>
              <w:jc w:val="right"/>
              <w:rPr>
                <w:rFonts w:ascii="Times New Roman" w:hAnsi="Times New Roman" w:eastAsia="仿宋_GB2312" w:cs="Times New Roman"/>
                <w:kern w:val="0"/>
                <w:szCs w:val="21"/>
              </w:rPr>
            </w:pPr>
          </w:p>
        </w:tc>
        <w:tc>
          <w:tcPr>
            <w:tcW w:w="1890" w:type="dxa"/>
            <w:shd w:val="clear" w:color="auto" w:fill="auto"/>
            <w:vAlign w:val="center"/>
          </w:tcPr>
          <w:p w14:paraId="47B750F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90" w:type="dxa"/>
            <w:shd w:val="clear" w:color="auto" w:fill="auto"/>
            <w:vAlign w:val="center"/>
          </w:tcPr>
          <w:p w14:paraId="114A62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59" w:type="dxa"/>
            <w:shd w:val="clear" w:color="auto" w:fill="auto"/>
            <w:vAlign w:val="center"/>
          </w:tcPr>
          <w:p w14:paraId="403147A0">
            <w:pPr>
              <w:jc w:val="right"/>
              <w:rPr>
                <w:rFonts w:ascii="Times New Roman" w:hAnsi="Times New Roman" w:eastAsia="仿宋_GB2312" w:cs="Times New Roman"/>
                <w:kern w:val="0"/>
                <w:szCs w:val="21"/>
              </w:rPr>
            </w:pPr>
          </w:p>
        </w:tc>
        <w:tc>
          <w:tcPr>
            <w:tcW w:w="1890" w:type="dxa"/>
            <w:shd w:val="clear" w:color="auto" w:fill="auto"/>
            <w:vAlign w:val="center"/>
          </w:tcPr>
          <w:p w14:paraId="48F401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59" w:type="dxa"/>
            <w:shd w:val="clear" w:color="auto" w:fill="auto"/>
            <w:vAlign w:val="center"/>
          </w:tcPr>
          <w:p w14:paraId="2CA0C270">
            <w:pPr>
              <w:jc w:val="right"/>
              <w:rPr>
                <w:rFonts w:ascii="Times New Roman" w:hAnsi="Times New Roman" w:eastAsia="仿宋_GB2312" w:cs="Times New Roman"/>
                <w:kern w:val="0"/>
                <w:szCs w:val="21"/>
              </w:rPr>
            </w:pPr>
          </w:p>
        </w:tc>
      </w:tr>
      <w:tr w14:paraId="15F710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46B195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2296013</w:t>
            </w:r>
          </w:p>
        </w:tc>
        <w:tc>
          <w:tcPr>
            <w:tcW w:w="2207" w:type="dxa"/>
            <w:gridSpan w:val="2"/>
            <w:shd w:val="clear" w:color="auto" w:fill="auto"/>
            <w:vAlign w:val="center"/>
          </w:tcPr>
          <w:p w14:paraId="6E0DEB6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用于城乡医疗救助的彩票公益金支出</w:t>
            </w:r>
          </w:p>
        </w:tc>
        <w:tc>
          <w:tcPr>
            <w:tcW w:w="1859" w:type="dxa"/>
            <w:shd w:val="clear" w:color="auto" w:fill="auto"/>
            <w:vAlign w:val="center"/>
          </w:tcPr>
          <w:p w14:paraId="1C1B4B4C">
            <w:pPr>
              <w:jc w:val="right"/>
              <w:rPr>
                <w:rFonts w:ascii="Times New Roman" w:hAnsi="Times New Roman" w:eastAsia="仿宋_GB2312" w:cs="Times New Roman"/>
                <w:kern w:val="0"/>
                <w:szCs w:val="21"/>
              </w:rPr>
            </w:pPr>
          </w:p>
        </w:tc>
        <w:tc>
          <w:tcPr>
            <w:tcW w:w="1890" w:type="dxa"/>
            <w:shd w:val="clear" w:color="auto" w:fill="auto"/>
            <w:vAlign w:val="center"/>
          </w:tcPr>
          <w:p w14:paraId="21D037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90" w:type="dxa"/>
            <w:shd w:val="clear" w:color="auto" w:fill="auto"/>
            <w:vAlign w:val="center"/>
          </w:tcPr>
          <w:p w14:paraId="5D09AA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59" w:type="dxa"/>
            <w:shd w:val="clear" w:color="auto" w:fill="auto"/>
            <w:vAlign w:val="center"/>
          </w:tcPr>
          <w:p w14:paraId="41726867">
            <w:pPr>
              <w:jc w:val="right"/>
              <w:rPr>
                <w:rFonts w:ascii="Times New Roman" w:hAnsi="Times New Roman" w:eastAsia="仿宋_GB2312" w:cs="Times New Roman"/>
                <w:kern w:val="0"/>
                <w:szCs w:val="21"/>
              </w:rPr>
            </w:pPr>
          </w:p>
        </w:tc>
        <w:tc>
          <w:tcPr>
            <w:tcW w:w="1890" w:type="dxa"/>
            <w:shd w:val="clear" w:color="auto" w:fill="auto"/>
            <w:vAlign w:val="center"/>
          </w:tcPr>
          <w:p w14:paraId="2A3148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79.91</w:t>
            </w:r>
          </w:p>
        </w:tc>
        <w:tc>
          <w:tcPr>
            <w:tcW w:w="1859" w:type="dxa"/>
            <w:shd w:val="clear" w:color="auto" w:fill="auto"/>
            <w:vAlign w:val="center"/>
          </w:tcPr>
          <w:p w14:paraId="225FD80C">
            <w:pPr>
              <w:jc w:val="right"/>
              <w:rPr>
                <w:rFonts w:ascii="Times New Roman" w:hAnsi="Times New Roman" w:eastAsia="仿宋_GB2312" w:cs="Times New Roman"/>
                <w:kern w:val="0"/>
                <w:szCs w:val="21"/>
              </w:rPr>
            </w:pPr>
          </w:p>
        </w:tc>
      </w:tr>
    </w:tbl>
    <w:p w14:paraId="275A544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63DFD994">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63AB720E">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0A0C3A9">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34F297BB">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35C25E8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17C23E7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4DF57DAB">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05C846A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6F33D7B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5D74C9B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7DEE5B36">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21E53DD6">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道县医疗保障局</w:t>
            </w:r>
          </w:p>
        </w:tc>
        <w:tc>
          <w:tcPr>
            <w:tcW w:w="1225" w:type="dxa"/>
            <w:tcBorders>
              <w:top w:val="nil"/>
              <w:left w:val="nil"/>
              <w:bottom w:val="single" w:color="auto" w:sz="8" w:space="0"/>
              <w:right w:val="nil"/>
            </w:tcBorders>
            <w:shd w:val="clear" w:color="000000" w:fill="FFFFFF"/>
            <w:vAlign w:val="center"/>
          </w:tcPr>
          <w:p w14:paraId="35869E8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33C25F2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20706E4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0B8BE72">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15F61A97">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776F8323">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026A05AE">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33851F">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7ED3B091">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32E89D0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34C40B85">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4A24982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65381719">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1B9E1F43">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63D4669E">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1A0C7E3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19BFFD3E">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27C2295D">
            <w:pPr>
              <w:widowControl/>
              <w:jc w:val="left"/>
              <w:rPr>
                <w:rFonts w:ascii="宋体" w:hAnsi="宋体" w:eastAsia="宋体" w:cs="宋体"/>
                <w:kern w:val="0"/>
                <w:sz w:val="24"/>
                <w:szCs w:val="24"/>
              </w:rPr>
            </w:pPr>
          </w:p>
        </w:tc>
      </w:tr>
      <w:tr w14:paraId="1A0991DF">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ECBA1E2">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235EFD8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2A132B7B">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0AD649F9">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17A619EF">
            <w:pPr>
              <w:widowControl/>
              <w:jc w:val="left"/>
              <w:rPr>
                <w:rFonts w:ascii="宋体" w:hAnsi="宋体" w:eastAsia="宋体" w:cs="宋体"/>
                <w:kern w:val="0"/>
                <w:sz w:val="24"/>
                <w:szCs w:val="24"/>
              </w:rPr>
            </w:pPr>
          </w:p>
        </w:tc>
      </w:tr>
      <w:tr w14:paraId="5CB52410">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471B5BEC">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38D79A67">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3DF34C4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33B3823E">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2A87DA09">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4F90179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1C1AB56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C5F159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B8FEC7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E9B218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73DB92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0A3BAD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69E2F6A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5BA1D5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BA4949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8CEB33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11AD2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8F4535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A123EC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AFC9CC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4AD26E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49FBEEB">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BF0033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A707562">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0F22C6F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B21D4C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DE4061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A2AB8F1">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201006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890E13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142B4E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27D610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12BA24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498A61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EB51EF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95EDC5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B6CFE3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4A5A00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61E27C1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A7E1D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446B699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0F84B13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219C728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210A0F7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5B17AA1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D14047A">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69030691">
            <w:pPr>
              <w:widowControl/>
              <w:ind w:left="480" w:hanging="480" w:hanging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注：本表反映部门本年度国有资本经营预算财政拨款支出情况。</w:t>
            </w:r>
            <w:r>
              <w:rPr>
                <w:rFonts w:hint="eastAsia" w:ascii="宋体" w:hAnsi="宋体" w:eastAsia="宋体" w:cs="宋体"/>
                <w:kern w:val="0"/>
                <w:sz w:val="24"/>
                <w:szCs w:val="24"/>
                <w:lang w:val="en-US" w:eastAsia="zh-CN"/>
              </w:rPr>
              <w:t xml:space="preserve">                                                             道县医疗保障局无</w:t>
            </w:r>
            <w:r>
              <w:rPr>
                <w:rFonts w:hint="eastAsia" w:ascii="宋体" w:hAnsi="宋体" w:eastAsia="宋体" w:cs="宋体"/>
                <w:kern w:val="0"/>
                <w:sz w:val="24"/>
                <w:szCs w:val="24"/>
              </w:rPr>
              <w:t>国有资本经营</w:t>
            </w:r>
            <w:r>
              <w:rPr>
                <w:rFonts w:hint="eastAsia" w:ascii="宋体" w:hAnsi="宋体" w:eastAsia="宋体" w:cs="宋体"/>
                <w:kern w:val="0"/>
                <w:sz w:val="24"/>
                <w:szCs w:val="24"/>
                <w:lang w:val="en-US" w:eastAsia="zh-CN"/>
              </w:rPr>
              <w:t>收入，也没有安排</w:t>
            </w:r>
            <w:r>
              <w:rPr>
                <w:rFonts w:hint="eastAsia" w:ascii="宋体" w:hAnsi="宋体" w:eastAsia="宋体" w:cs="宋体"/>
                <w:kern w:val="0"/>
                <w:sz w:val="24"/>
                <w:szCs w:val="24"/>
              </w:rPr>
              <w:t>国有资本经营</w:t>
            </w:r>
            <w:r>
              <w:rPr>
                <w:rFonts w:hint="eastAsia" w:ascii="宋体" w:hAnsi="宋体" w:eastAsia="宋体" w:cs="宋体"/>
                <w:kern w:val="0"/>
                <w:sz w:val="24"/>
                <w:szCs w:val="24"/>
                <w:lang w:val="en-US" w:eastAsia="zh-CN"/>
              </w:rPr>
              <w:t>支出，故本表无数据。</w:t>
            </w:r>
          </w:p>
        </w:tc>
      </w:tr>
    </w:tbl>
    <w:p w14:paraId="6351328B">
      <w:pPr>
        <w:pStyle w:val="12"/>
        <w:rPr>
          <w:sz w:val="72"/>
          <w:szCs w:val="72"/>
        </w:rPr>
        <w:sectPr>
          <w:pgSz w:w="16838" w:h="11906" w:orient="landscape"/>
          <w:pgMar w:top="720" w:right="720" w:bottom="720" w:left="720" w:header="851" w:footer="992" w:gutter="0"/>
          <w:cols w:space="425" w:num="1"/>
          <w:docGrid w:type="lines" w:linePitch="312" w:charSpace="0"/>
        </w:sectPr>
      </w:pPr>
    </w:p>
    <w:p w14:paraId="556B8BAD">
      <w:pPr>
        <w:pStyle w:val="12"/>
        <w:rPr>
          <w:sz w:val="72"/>
          <w:szCs w:val="72"/>
        </w:rPr>
      </w:pPr>
    </w:p>
    <w:p w14:paraId="020097F2">
      <w:pPr>
        <w:pStyle w:val="12"/>
        <w:rPr>
          <w:sz w:val="72"/>
          <w:szCs w:val="72"/>
        </w:rPr>
      </w:pPr>
    </w:p>
    <w:p w14:paraId="24E7266A">
      <w:pPr>
        <w:pStyle w:val="12"/>
        <w:rPr>
          <w:sz w:val="72"/>
          <w:szCs w:val="72"/>
        </w:rPr>
      </w:pPr>
    </w:p>
    <w:p w14:paraId="51AB20C3">
      <w:pPr>
        <w:pStyle w:val="12"/>
        <w:rPr>
          <w:sz w:val="72"/>
          <w:szCs w:val="72"/>
        </w:rPr>
      </w:pPr>
    </w:p>
    <w:p w14:paraId="54AF03B0">
      <w:pPr>
        <w:pStyle w:val="12"/>
        <w:jc w:val="center"/>
        <w:rPr>
          <w:sz w:val="72"/>
          <w:szCs w:val="72"/>
        </w:rPr>
      </w:pPr>
    </w:p>
    <w:p w14:paraId="784A9D0E">
      <w:pPr>
        <w:pStyle w:val="12"/>
        <w:jc w:val="center"/>
        <w:rPr>
          <w:sz w:val="72"/>
          <w:szCs w:val="72"/>
        </w:rPr>
      </w:pPr>
    </w:p>
    <w:p w14:paraId="75F076B7">
      <w:pPr>
        <w:pStyle w:val="12"/>
        <w:jc w:val="center"/>
        <w:rPr>
          <w:sz w:val="72"/>
          <w:szCs w:val="72"/>
        </w:rPr>
      </w:pPr>
      <w:r>
        <w:rPr>
          <w:rFonts w:hint="eastAsia"/>
          <w:sz w:val="72"/>
          <w:szCs w:val="72"/>
        </w:rPr>
        <w:t>第三部分</w:t>
      </w:r>
    </w:p>
    <w:p w14:paraId="1B78D1FB">
      <w:pPr>
        <w:pStyle w:val="12"/>
        <w:jc w:val="center"/>
        <w:rPr>
          <w:sz w:val="70"/>
          <w:szCs w:val="70"/>
        </w:rPr>
      </w:pPr>
    </w:p>
    <w:p w14:paraId="10166F5A">
      <w:pPr>
        <w:pStyle w:val="12"/>
        <w:jc w:val="center"/>
        <w:rPr>
          <w:sz w:val="70"/>
          <w:szCs w:val="70"/>
        </w:rPr>
      </w:pPr>
      <w:r>
        <w:rPr>
          <w:sz w:val="70"/>
          <w:szCs w:val="70"/>
        </w:rPr>
        <w:t>20</w:t>
      </w:r>
      <w:r>
        <w:rPr>
          <w:rFonts w:hint="eastAsia"/>
          <w:sz w:val="70"/>
          <w:szCs w:val="70"/>
        </w:rPr>
        <w:t>21年度部门决算情况说明</w:t>
      </w:r>
    </w:p>
    <w:p w14:paraId="4E8D8475">
      <w:pPr>
        <w:widowControl/>
        <w:jc w:val="left"/>
        <w:rPr>
          <w:rFonts w:ascii="黑体" w:eastAsia="黑体" w:cs="黑体"/>
          <w:color w:val="000000"/>
          <w:kern w:val="0"/>
          <w:sz w:val="70"/>
          <w:szCs w:val="70"/>
        </w:rPr>
      </w:pPr>
      <w:r>
        <w:rPr>
          <w:sz w:val="70"/>
          <w:szCs w:val="70"/>
        </w:rPr>
        <w:br w:type="page"/>
      </w:r>
    </w:p>
    <w:p w14:paraId="5A5E95D9">
      <w:pPr>
        <w:pStyle w:val="12"/>
        <w:rPr>
          <w:rFonts w:asciiTheme="minorEastAsia" w:hAnsiTheme="minorEastAsia" w:eastAsiaTheme="minorEastAsia"/>
          <w:sz w:val="32"/>
          <w:szCs w:val="32"/>
        </w:rPr>
      </w:pPr>
    </w:p>
    <w:p w14:paraId="3DCED8E1">
      <w:pPr>
        <w:pStyle w:val="12"/>
        <w:ind w:firstLine="640" w:firstLineChars="200"/>
        <w:rPr>
          <w:rFonts w:hAnsi="黑体"/>
          <w:b/>
          <w:sz w:val="32"/>
          <w:szCs w:val="32"/>
        </w:rPr>
      </w:pPr>
      <w:r>
        <w:rPr>
          <w:rFonts w:hint="eastAsia" w:hAnsi="黑体"/>
          <w:b/>
          <w:sz w:val="32"/>
          <w:szCs w:val="32"/>
        </w:rPr>
        <w:t>一、收入支出决算总体情况说明</w:t>
      </w:r>
    </w:p>
    <w:p w14:paraId="5EA6F675">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2021年度收入总计40053.81万元、支出总计40220.78万元。与上年相比，收入增加244.51万元，增长0.61%，主要是因为城乡居民基本医疗保险基金收支比上年增加。</w:t>
      </w:r>
    </w:p>
    <w:p w14:paraId="2D408E53">
      <w:pPr>
        <w:pStyle w:val="12"/>
        <w:ind w:firstLine="640" w:firstLineChars="200"/>
        <w:rPr>
          <w:rFonts w:hAnsi="黑体"/>
          <w:b/>
          <w:sz w:val="32"/>
          <w:szCs w:val="32"/>
        </w:rPr>
      </w:pPr>
      <w:r>
        <w:rPr>
          <w:rFonts w:hint="eastAsia" w:hAnsi="黑体"/>
          <w:b/>
          <w:sz w:val="32"/>
          <w:szCs w:val="32"/>
        </w:rPr>
        <w:t>二、收入决算情况说明</w:t>
      </w:r>
    </w:p>
    <w:p w14:paraId="05050AF9">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cstheme="minorBidi"/>
          <w:bCs/>
          <w:color w:val="auto"/>
          <w:kern w:val="0"/>
          <w:sz w:val="32"/>
          <w:szCs w:val="32"/>
          <w:lang w:val="en-US" w:eastAsia="zh-CN" w:bidi="ar-SA"/>
        </w:rPr>
        <w:t>2021年度收入合计40053.81万元，其中：财政拨款收入40053.81万元，占100%；上级补助收入0万元，占0%；事业收入0万元，占0%；经营收入0万元，占0%；附属单位上缴收入0万元，占0%；其他收入0万元，占0%。</w:t>
      </w:r>
    </w:p>
    <w:p w14:paraId="3E80C56D">
      <w:pPr>
        <w:pStyle w:val="12"/>
        <w:ind w:firstLine="640" w:firstLineChars="200"/>
        <w:rPr>
          <w:rFonts w:hAnsi="黑体"/>
          <w:b/>
          <w:sz w:val="32"/>
          <w:szCs w:val="32"/>
        </w:rPr>
      </w:pPr>
      <w:r>
        <w:rPr>
          <w:rFonts w:hint="eastAsia" w:hAnsi="黑体"/>
          <w:b/>
          <w:sz w:val="32"/>
          <w:szCs w:val="32"/>
        </w:rPr>
        <w:t>三、支出决算情况说明</w:t>
      </w:r>
    </w:p>
    <w:p w14:paraId="7126A480">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highlight w:val="none"/>
          <w:lang w:val="en-US" w:eastAsia="zh-CN"/>
        </w:rPr>
        <w:t>40220.78</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38511.61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95.75</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1709.16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4.25</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170ECE39">
      <w:pPr>
        <w:pStyle w:val="12"/>
        <w:numPr>
          <w:ilvl w:val="0"/>
          <w:numId w:val="2"/>
        </w:numPr>
        <w:ind w:firstLine="640" w:firstLineChars="200"/>
        <w:rPr>
          <w:rFonts w:hint="eastAsia" w:hAnsi="黑体"/>
          <w:b/>
          <w:sz w:val="32"/>
          <w:szCs w:val="32"/>
        </w:rPr>
      </w:pPr>
      <w:r>
        <w:rPr>
          <w:rFonts w:hint="eastAsia" w:hAnsi="黑体"/>
          <w:b/>
          <w:sz w:val="32"/>
          <w:szCs w:val="32"/>
        </w:rPr>
        <w:t>财政拨款收入支出决算总体情况说明</w:t>
      </w:r>
    </w:p>
    <w:p w14:paraId="127E7763">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2021年度财政拨款收入总计40053.81万元、支出总计40220.78万元。与上年相比，收入增加244.51万元，增长0.61%，主要是因为城乡居民基本医疗保险基金收入比上年增加。</w:t>
      </w:r>
    </w:p>
    <w:p w14:paraId="09C5D712">
      <w:pPr>
        <w:pStyle w:val="12"/>
        <w:ind w:firstLine="640" w:firstLineChars="200"/>
        <w:rPr>
          <w:rFonts w:hAnsi="黑体"/>
          <w:b/>
          <w:sz w:val="32"/>
          <w:szCs w:val="32"/>
        </w:rPr>
      </w:pPr>
      <w:r>
        <w:rPr>
          <w:rFonts w:hint="eastAsia" w:hAnsi="黑体"/>
          <w:b/>
          <w:sz w:val="32"/>
          <w:szCs w:val="32"/>
        </w:rPr>
        <w:t>五、一般公共预算财政拨款支出决算情况说明</w:t>
      </w:r>
    </w:p>
    <w:p w14:paraId="7A51E1A6">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2320D05C">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40140.87</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99.80</w:t>
      </w:r>
      <w:r>
        <w:rPr>
          <w:rFonts w:hint="eastAsia" w:asciiTheme="minorEastAsia" w:hAnsiTheme="minorEastAsia" w:eastAsiaTheme="minorEastAsia"/>
          <w:sz w:val="32"/>
          <w:szCs w:val="32"/>
        </w:rPr>
        <w:t>%，与上年相比，财政拨款支出增加</w:t>
      </w:r>
      <w:r>
        <w:rPr>
          <w:rFonts w:hint="eastAsia" w:asciiTheme="minorEastAsia" w:hAnsiTheme="minorEastAsia" w:eastAsiaTheme="minorEastAsia"/>
          <w:sz w:val="32"/>
          <w:szCs w:val="32"/>
          <w:lang w:val="en-US" w:eastAsia="zh-CN"/>
        </w:rPr>
        <w:t>481.24</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1.21</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highlight w:val="none"/>
          <w:lang w:val="en-US" w:eastAsia="zh-CN"/>
        </w:rPr>
        <w:t>城乡居民基本医疗保险基金支出比上年增加。</w:t>
      </w:r>
    </w:p>
    <w:p w14:paraId="1823F2E9">
      <w:pPr>
        <w:pStyle w:val="12"/>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09F3EEA1">
      <w:pPr>
        <w:pStyle w:val="12"/>
        <w:ind w:firstLine="640" w:firstLineChars="200"/>
        <w:rPr>
          <w:rFonts w:hint="eastAsia" w:ascii="宋体" w:hAnsi="宋体" w:eastAsia="宋体" w:cs="宋体"/>
          <w:i w:val="0"/>
          <w:iCs w:val="0"/>
          <w:caps w:val="0"/>
          <w:color w:val="000000"/>
          <w:spacing w:val="0"/>
          <w:sz w:val="27"/>
          <w:szCs w:val="27"/>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40140.87</w:t>
      </w:r>
      <w:r>
        <w:rPr>
          <w:rFonts w:hint="eastAsia" w:asciiTheme="minorEastAsia" w:hAnsiTheme="minorEastAsia" w:eastAsiaTheme="minorEastAsia"/>
          <w:sz w:val="32"/>
          <w:szCs w:val="32"/>
        </w:rPr>
        <w:t>万元，主要用于以下方面：</w:t>
      </w:r>
      <w:r>
        <w:rPr>
          <w:rFonts w:hint="eastAsia" w:ascii="宋体" w:hAnsi="宋体" w:eastAsia="宋体" w:cs="宋体"/>
          <w:i w:val="0"/>
          <w:iCs w:val="0"/>
          <w:caps w:val="0"/>
          <w:color w:val="000000"/>
          <w:spacing w:val="0"/>
          <w:sz w:val="32"/>
          <w:szCs w:val="32"/>
        </w:rPr>
        <w:t>一般公共服务支出</w:t>
      </w:r>
      <w:r>
        <w:rPr>
          <w:rFonts w:hint="eastAsia" w:ascii="宋体" w:hAnsi="宋体" w:eastAsia="宋体" w:cs="宋体"/>
          <w:i w:val="0"/>
          <w:iCs w:val="0"/>
          <w:caps w:val="0"/>
          <w:color w:val="000000"/>
          <w:spacing w:val="0"/>
          <w:sz w:val="32"/>
          <w:szCs w:val="32"/>
          <w:lang w:val="en-US" w:eastAsia="zh-CN"/>
        </w:rPr>
        <w:t>31.79</w:t>
      </w:r>
      <w:r>
        <w:rPr>
          <w:rFonts w:hint="eastAsia" w:ascii="宋体" w:hAnsi="宋体" w:eastAsia="宋体" w:cs="宋体"/>
          <w:i w:val="0"/>
          <w:iCs w:val="0"/>
          <w:caps w:val="0"/>
          <w:color w:val="000000"/>
          <w:spacing w:val="0"/>
          <w:sz w:val="32"/>
          <w:szCs w:val="32"/>
        </w:rPr>
        <w:t>万元，占</w:t>
      </w:r>
      <w:r>
        <w:rPr>
          <w:rFonts w:hint="eastAsia" w:ascii="宋体" w:hAnsi="宋体" w:eastAsia="宋体" w:cs="宋体"/>
          <w:i w:val="0"/>
          <w:iCs w:val="0"/>
          <w:caps w:val="0"/>
          <w:color w:val="000000"/>
          <w:spacing w:val="0"/>
          <w:sz w:val="32"/>
          <w:szCs w:val="32"/>
          <w:lang w:val="en-US" w:eastAsia="zh-CN"/>
        </w:rPr>
        <w:t>0.08</w:t>
      </w:r>
      <w:r>
        <w:rPr>
          <w:rFonts w:hint="eastAsia" w:ascii="宋体" w:hAnsi="宋体" w:eastAsia="宋体" w:cs="宋体"/>
          <w:i w:val="0"/>
          <w:iCs w:val="0"/>
          <w:caps w:val="0"/>
          <w:color w:val="000000"/>
          <w:spacing w:val="0"/>
          <w:sz w:val="32"/>
          <w:szCs w:val="32"/>
        </w:rPr>
        <w:t>%；社会保障和就业支出</w:t>
      </w:r>
      <w:r>
        <w:rPr>
          <w:rFonts w:hint="eastAsia" w:ascii="宋体" w:hAnsi="宋体" w:eastAsia="宋体" w:cs="宋体"/>
          <w:i w:val="0"/>
          <w:iCs w:val="0"/>
          <w:caps w:val="0"/>
          <w:color w:val="000000"/>
          <w:spacing w:val="0"/>
          <w:sz w:val="32"/>
          <w:szCs w:val="32"/>
          <w:lang w:val="en-US" w:eastAsia="zh-CN"/>
        </w:rPr>
        <w:t>264.39</w:t>
      </w:r>
      <w:r>
        <w:rPr>
          <w:rFonts w:hint="eastAsia" w:ascii="宋体" w:hAnsi="宋体" w:eastAsia="宋体" w:cs="宋体"/>
          <w:i w:val="0"/>
          <w:iCs w:val="0"/>
          <w:caps w:val="0"/>
          <w:color w:val="000000"/>
          <w:spacing w:val="0"/>
          <w:sz w:val="32"/>
          <w:szCs w:val="32"/>
        </w:rPr>
        <w:t>万元，占0.</w:t>
      </w:r>
      <w:r>
        <w:rPr>
          <w:rFonts w:hint="eastAsia" w:ascii="宋体" w:hAnsi="宋体" w:eastAsia="宋体" w:cs="宋体"/>
          <w:i w:val="0"/>
          <w:iCs w:val="0"/>
          <w:caps w:val="0"/>
          <w:color w:val="000000"/>
          <w:spacing w:val="0"/>
          <w:sz w:val="32"/>
          <w:szCs w:val="32"/>
          <w:lang w:val="en-US" w:eastAsia="zh-CN"/>
        </w:rPr>
        <w:t>66</w:t>
      </w:r>
      <w:r>
        <w:rPr>
          <w:rFonts w:hint="eastAsia" w:ascii="宋体" w:hAnsi="宋体" w:eastAsia="宋体" w:cs="宋体"/>
          <w:i w:val="0"/>
          <w:iCs w:val="0"/>
          <w:caps w:val="0"/>
          <w:color w:val="000000"/>
          <w:spacing w:val="0"/>
          <w:sz w:val="32"/>
          <w:szCs w:val="32"/>
        </w:rPr>
        <w:t>%；卫生健康支出</w:t>
      </w:r>
      <w:r>
        <w:rPr>
          <w:rFonts w:hint="eastAsia" w:ascii="宋体" w:hAnsi="宋体" w:eastAsia="宋体" w:cs="宋体"/>
          <w:i w:val="0"/>
          <w:iCs w:val="0"/>
          <w:caps w:val="0"/>
          <w:color w:val="000000"/>
          <w:spacing w:val="0"/>
          <w:sz w:val="32"/>
          <w:szCs w:val="32"/>
          <w:lang w:val="en-US" w:eastAsia="zh-CN"/>
        </w:rPr>
        <w:t>39844.69</w:t>
      </w:r>
      <w:r>
        <w:rPr>
          <w:rFonts w:hint="eastAsia" w:ascii="宋体" w:hAnsi="宋体" w:eastAsia="宋体" w:cs="宋体"/>
          <w:i w:val="0"/>
          <w:iCs w:val="0"/>
          <w:caps w:val="0"/>
          <w:color w:val="000000"/>
          <w:spacing w:val="0"/>
          <w:sz w:val="32"/>
          <w:szCs w:val="32"/>
        </w:rPr>
        <w:t>万元，占</w:t>
      </w:r>
      <w:r>
        <w:rPr>
          <w:rFonts w:hint="eastAsia" w:ascii="宋体" w:hAnsi="宋体" w:eastAsia="宋体" w:cs="宋体"/>
          <w:i w:val="0"/>
          <w:iCs w:val="0"/>
          <w:caps w:val="0"/>
          <w:color w:val="000000"/>
          <w:spacing w:val="0"/>
          <w:sz w:val="32"/>
          <w:szCs w:val="32"/>
          <w:lang w:val="en-US" w:eastAsia="zh-CN"/>
        </w:rPr>
        <w:t>99.26</w:t>
      </w:r>
      <w:r>
        <w:rPr>
          <w:rFonts w:hint="eastAsia" w:ascii="宋体" w:hAnsi="宋体" w:eastAsia="宋体" w:cs="宋体"/>
          <w:i w:val="0"/>
          <w:iCs w:val="0"/>
          <w:caps w:val="0"/>
          <w:color w:val="000000"/>
          <w:spacing w:val="0"/>
          <w:sz w:val="32"/>
          <w:szCs w:val="32"/>
        </w:rPr>
        <w:t>%。</w:t>
      </w:r>
      <w:r>
        <w:rPr>
          <w:rFonts w:hint="eastAsia" w:ascii="宋体" w:hAnsi="宋体" w:eastAsia="宋体" w:cs="宋体"/>
          <w:i w:val="0"/>
          <w:iCs w:val="0"/>
          <w:caps w:val="0"/>
          <w:color w:val="000000"/>
          <w:spacing w:val="0"/>
          <w:sz w:val="27"/>
          <w:szCs w:val="27"/>
        </w:rPr>
        <w:t> </w:t>
      </w:r>
    </w:p>
    <w:p w14:paraId="4C90EDB3">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59C3E942">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5191.34</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40140.87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773.23</w:t>
      </w:r>
      <w:r>
        <w:rPr>
          <w:rFonts w:hint="eastAsia" w:asciiTheme="minorEastAsia" w:hAnsiTheme="minorEastAsia" w:eastAsiaTheme="minorEastAsia"/>
          <w:sz w:val="32"/>
          <w:szCs w:val="32"/>
        </w:rPr>
        <w:t>%，其中：</w:t>
      </w:r>
    </w:p>
    <w:p w14:paraId="1B83A444">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1、一般公共服务支出（类）政府办公厅（室）及相关机构事务（款）行政运行（项）。</w:t>
      </w:r>
    </w:p>
    <w:p w14:paraId="4D289871">
      <w:pPr>
        <w:pStyle w:val="12"/>
        <w:ind w:firstLine="800" w:firstLineChars="250"/>
        <w:rPr>
          <w:rFonts w:hint="eastAsia" w:ascii="宋体" w:hAnsi="宋体" w:cs="宋体" w:eastAsiaTheme="minorEastAsia"/>
          <w:i w:val="0"/>
          <w:iCs w:val="0"/>
          <w:caps w:val="0"/>
          <w:color w:val="000000"/>
          <w:spacing w:val="0"/>
          <w:sz w:val="25"/>
          <w:szCs w:val="25"/>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27.65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无法计算完成比率</w:t>
      </w:r>
      <w:r>
        <w:rPr>
          <w:rFonts w:hint="eastAsia" w:asciiTheme="minorEastAsia" w:hAnsiTheme="minorEastAsia" w:eastAsiaTheme="minorEastAsia"/>
          <w:sz w:val="32"/>
          <w:szCs w:val="32"/>
        </w:rPr>
        <w:t>，决算数大于年初预算数的主要原因是：依据实际情况发放</w:t>
      </w:r>
      <w:r>
        <w:rPr>
          <w:rFonts w:hint="eastAsia" w:asciiTheme="minorEastAsia" w:hAnsiTheme="minorEastAsia" w:eastAsiaTheme="minorEastAsia"/>
          <w:sz w:val="32"/>
          <w:szCs w:val="32"/>
          <w:lang w:val="en-US" w:eastAsia="zh-CN"/>
        </w:rPr>
        <w:t>事业</w:t>
      </w:r>
      <w:r>
        <w:rPr>
          <w:rFonts w:hint="eastAsia" w:asciiTheme="minorEastAsia" w:hAnsiTheme="minorEastAsia" w:eastAsiaTheme="minorEastAsia"/>
          <w:sz w:val="32"/>
          <w:szCs w:val="32"/>
        </w:rPr>
        <w:t>30%绩效</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奖金</w:t>
      </w:r>
      <w:r>
        <w:rPr>
          <w:rFonts w:hint="eastAsia" w:asciiTheme="minorEastAsia" w:hAnsiTheme="minorEastAsia" w:eastAsiaTheme="minorEastAsia"/>
          <w:sz w:val="32"/>
          <w:szCs w:val="32"/>
          <w:lang w:val="en-US" w:eastAsia="zh-CN"/>
        </w:rPr>
        <w:t>和缴纳职工医疗、养老保险金。</w:t>
      </w:r>
    </w:p>
    <w:p w14:paraId="71084444">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2、一般公共服务支出（类）政府办公厅（室）及相关机构事务（款）其他政府办公厅（室）及相关机构事务支出（项）。</w:t>
      </w:r>
    </w:p>
    <w:p w14:paraId="17342DC4">
      <w:pPr>
        <w:pStyle w:val="12"/>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4.14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无法计算完成比率</w:t>
      </w:r>
      <w:r>
        <w:rPr>
          <w:rFonts w:hint="eastAsia" w:asciiTheme="minorEastAsia" w:hAnsiTheme="minorEastAsia" w:eastAsiaTheme="minorEastAsia"/>
          <w:sz w:val="32"/>
          <w:szCs w:val="32"/>
        </w:rPr>
        <w:t>，决算数大于年初预算数的主要原因是：依据</w:t>
      </w:r>
      <w:r>
        <w:rPr>
          <w:rFonts w:hint="eastAsia" w:asciiTheme="minorEastAsia" w:hAnsiTheme="minorEastAsia" w:eastAsiaTheme="minorEastAsia"/>
          <w:sz w:val="32"/>
          <w:szCs w:val="32"/>
          <w:lang w:val="en-US" w:eastAsia="zh-CN"/>
        </w:rPr>
        <w:t>相关考核</w:t>
      </w:r>
      <w:r>
        <w:rPr>
          <w:rFonts w:hint="eastAsia" w:asciiTheme="minorEastAsia" w:hAnsiTheme="minorEastAsia" w:eastAsiaTheme="minorEastAsia"/>
          <w:sz w:val="32"/>
          <w:szCs w:val="32"/>
        </w:rPr>
        <w:t>情况发放非税收入完成奖励</w:t>
      </w:r>
      <w:r>
        <w:rPr>
          <w:rFonts w:hint="eastAsia" w:asciiTheme="minorEastAsia" w:hAnsiTheme="minorEastAsia" w:eastAsiaTheme="minorEastAsia"/>
          <w:sz w:val="32"/>
          <w:szCs w:val="32"/>
          <w:lang w:val="en-US" w:eastAsia="zh-CN"/>
        </w:rPr>
        <w:t>和市绩效考核兑现奖励。</w:t>
      </w:r>
    </w:p>
    <w:p w14:paraId="32700070">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cs="黑体" w:asciiTheme="minorEastAsia" w:hAnsiTheme="minorEastAsia"/>
          <w:color w:val="000000"/>
          <w:kern w:val="0"/>
          <w:sz w:val="32"/>
          <w:szCs w:val="32"/>
          <w:lang w:val="en-US" w:eastAsia="zh-CN" w:bidi="ar-SA"/>
        </w:rPr>
        <w:t>3</w:t>
      </w:r>
      <w:r>
        <w:rPr>
          <w:rFonts w:hint="eastAsia" w:cs="黑体" w:asciiTheme="minorEastAsia" w:hAnsiTheme="minorEastAsia" w:eastAsiaTheme="minorEastAsia"/>
          <w:color w:val="000000"/>
          <w:kern w:val="0"/>
          <w:sz w:val="32"/>
          <w:szCs w:val="32"/>
          <w:lang w:val="en-US" w:eastAsia="zh-CN" w:bidi="ar-SA"/>
        </w:rPr>
        <w:t>、社会保障和就业支出（类）行政事业单位养老支出（款）机关事业单位基本养老保险缴费支出（项）</w:t>
      </w:r>
      <w:r>
        <w:rPr>
          <w:rFonts w:hint="eastAsia" w:ascii="宋体" w:hAnsi="宋体" w:eastAsia="宋体" w:cs="宋体"/>
          <w:i w:val="0"/>
          <w:iCs w:val="0"/>
          <w:caps w:val="0"/>
          <w:color w:val="000000"/>
          <w:spacing w:val="0"/>
          <w:sz w:val="27"/>
          <w:szCs w:val="27"/>
        </w:rPr>
        <w:t> </w:t>
      </w:r>
    </w:p>
    <w:p w14:paraId="2E0ED37A">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rPr>
        <w:t>年初预算为0万元，支出决算为</w:t>
      </w:r>
      <w:r>
        <w:rPr>
          <w:rFonts w:hint="eastAsia" w:ascii="宋体" w:hAnsi="宋体" w:eastAsia="宋体" w:cs="宋体"/>
          <w:i w:val="0"/>
          <w:iCs w:val="0"/>
          <w:caps w:val="0"/>
          <w:color w:val="000000"/>
          <w:spacing w:val="0"/>
          <w:sz w:val="32"/>
          <w:szCs w:val="32"/>
          <w:lang w:val="en-US" w:eastAsia="zh-CN"/>
        </w:rPr>
        <w:t>13</w:t>
      </w:r>
      <w:r>
        <w:rPr>
          <w:rFonts w:hint="eastAsia" w:ascii="宋体" w:hAnsi="宋体" w:eastAsia="宋体" w:cs="宋体"/>
          <w:i w:val="0"/>
          <w:iCs w:val="0"/>
          <w:caps w:val="0"/>
          <w:color w:val="000000"/>
          <w:spacing w:val="0"/>
          <w:sz w:val="32"/>
          <w:szCs w:val="32"/>
        </w:rPr>
        <w:t>万元，</w:t>
      </w:r>
      <w:r>
        <w:rPr>
          <w:rFonts w:hint="eastAsia" w:asciiTheme="minorEastAsia" w:hAnsiTheme="minorEastAsia" w:eastAsiaTheme="minorEastAsia"/>
          <w:sz w:val="32"/>
          <w:szCs w:val="32"/>
          <w:lang w:val="en-US" w:eastAsia="zh-CN"/>
        </w:rPr>
        <w:t>无法计算完成比率</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决算数大于年初预算数的主要原因是：</w:t>
      </w:r>
      <w:r>
        <w:rPr>
          <w:rFonts w:hint="eastAsia" w:ascii="宋体" w:hAnsi="宋体" w:eastAsia="宋体" w:cs="宋体"/>
          <w:i w:val="0"/>
          <w:iCs w:val="0"/>
          <w:caps w:val="0"/>
          <w:color w:val="000000"/>
          <w:spacing w:val="0"/>
          <w:sz w:val="32"/>
          <w:szCs w:val="32"/>
          <w:lang w:val="en-US" w:eastAsia="zh-CN"/>
        </w:rPr>
        <w:t>年初预算列</w:t>
      </w:r>
      <w:r>
        <w:rPr>
          <w:rFonts w:hint="eastAsia" w:ascii="宋体" w:hAnsi="宋体" w:eastAsia="宋体" w:cs="宋体"/>
          <w:i w:val="0"/>
          <w:iCs w:val="0"/>
          <w:caps w:val="0"/>
          <w:color w:val="000000"/>
          <w:spacing w:val="0"/>
          <w:sz w:val="32"/>
          <w:szCs w:val="32"/>
        </w:rPr>
        <w:t>卫生健康支出（类）医疗保障管理事务（款）行政运行（项）</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实际支出时单列</w:t>
      </w:r>
      <w:r>
        <w:rPr>
          <w:rFonts w:hint="eastAsia" w:ascii="宋体" w:hAnsi="宋体" w:eastAsia="宋体" w:cs="宋体"/>
          <w:i w:val="0"/>
          <w:iCs w:val="0"/>
          <w:caps w:val="0"/>
          <w:color w:val="000000"/>
          <w:spacing w:val="0"/>
          <w:sz w:val="32"/>
          <w:szCs w:val="32"/>
          <w:lang w:eastAsia="zh-CN"/>
        </w:rPr>
        <w:t>“</w:t>
      </w:r>
      <w:r>
        <w:rPr>
          <w:rFonts w:hint="eastAsia" w:cs="黑体" w:asciiTheme="minorEastAsia" w:hAnsiTheme="minorEastAsia" w:eastAsiaTheme="minorEastAsia"/>
          <w:color w:val="000000"/>
          <w:kern w:val="0"/>
          <w:sz w:val="32"/>
          <w:szCs w:val="32"/>
          <w:lang w:val="en-US" w:eastAsia="zh-CN" w:bidi="ar-SA"/>
        </w:rPr>
        <w:t>机关事业单位基本养老保险缴费支出（项）</w:t>
      </w:r>
      <w:r>
        <w:rPr>
          <w:rFonts w:hint="eastAsia" w:cs="黑体" w:asciiTheme="minorEastAsia" w:hAnsiTheme="minorEastAsia"/>
          <w:color w:val="000000"/>
          <w:kern w:val="0"/>
          <w:sz w:val="32"/>
          <w:szCs w:val="32"/>
          <w:lang w:val="en-US" w:eastAsia="zh-CN" w:bidi="ar-SA"/>
        </w:rPr>
        <w:t>”</w:t>
      </w:r>
      <w:r>
        <w:rPr>
          <w:rFonts w:hint="eastAsia" w:ascii="宋体" w:hAnsi="宋体" w:eastAsia="宋体" w:cs="宋体"/>
          <w:i w:val="0"/>
          <w:iCs w:val="0"/>
          <w:caps w:val="0"/>
          <w:color w:val="000000"/>
          <w:spacing w:val="0"/>
          <w:sz w:val="32"/>
          <w:szCs w:val="32"/>
        </w:rPr>
        <w:t>。</w:t>
      </w:r>
    </w:p>
    <w:p w14:paraId="6F8A452B">
      <w:pPr>
        <w:pStyle w:val="7"/>
        <w:keepNext w:val="0"/>
        <w:keepLines w:val="0"/>
        <w:widowControl/>
        <w:suppressLineNumbers w:val="0"/>
        <w:spacing w:before="0" w:beforeAutospacing="0" w:after="1" w:afterAutospacing="0"/>
        <w:ind w:left="0" w:right="0" w:firstLine="641"/>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4</w:t>
      </w:r>
      <w:r>
        <w:rPr>
          <w:rFonts w:hint="eastAsia" w:cs="黑体" w:asciiTheme="minorEastAsia" w:hAnsiTheme="minorEastAsia" w:eastAsiaTheme="minorEastAsia"/>
          <w:color w:val="000000"/>
          <w:kern w:val="0"/>
          <w:sz w:val="32"/>
          <w:szCs w:val="32"/>
          <w:lang w:val="en-US" w:eastAsia="zh-CN" w:bidi="ar-SA"/>
        </w:rPr>
        <w:t>、社会保障和就业支出（类）其他社会保障和就业支出（款）其他社会保障和就业支出（项） </w:t>
      </w:r>
    </w:p>
    <w:p w14:paraId="7E513A93">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cs="黑体" w:asciiTheme="minorEastAsia" w:hAnsiTheme="minorEastAsia" w:eastAsiaTheme="minorEastAsia"/>
          <w:color w:val="000000"/>
          <w:kern w:val="0"/>
          <w:sz w:val="32"/>
          <w:szCs w:val="32"/>
          <w:lang w:val="en-US" w:eastAsia="zh-CN" w:bidi="ar-SA"/>
        </w:rPr>
        <w:t>年初预算为0万元，支出决算为</w:t>
      </w:r>
      <w:r>
        <w:rPr>
          <w:rFonts w:hint="eastAsia" w:cs="黑体" w:asciiTheme="minorEastAsia" w:hAnsiTheme="minorEastAsia"/>
          <w:color w:val="000000"/>
          <w:kern w:val="0"/>
          <w:sz w:val="32"/>
          <w:szCs w:val="32"/>
          <w:lang w:val="en-US" w:eastAsia="zh-CN" w:bidi="ar-SA"/>
        </w:rPr>
        <w:t>251.39</w:t>
      </w:r>
      <w:r>
        <w:rPr>
          <w:rFonts w:hint="eastAsia" w:cs="黑体" w:asciiTheme="minorEastAsia" w:hAnsiTheme="minorEastAsia" w:eastAsiaTheme="minorEastAsia"/>
          <w:color w:val="000000"/>
          <w:kern w:val="0"/>
          <w:sz w:val="32"/>
          <w:szCs w:val="32"/>
          <w:lang w:val="en-US" w:eastAsia="zh-CN" w:bidi="ar-SA"/>
        </w:rPr>
        <w:t>万元，</w:t>
      </w:r>
      <w:r>
        <w:rPr>
          <w:rFonts w:hint="eastAsia" w:asciiTheme="minorEastAsia" w:hAnsiTheme="minorEastAsia" w:eastAsiaTheme="minorEastAsia"/>
          <w:sz w:val="32"/>
          <w:szCs w:val="32"/>
          <w:lang w:val="en-US" w:eastAsia="zh-CN"/>
        </w:rPr>
        <w:t>无法计算完成比率</w:t>
      </w:r>
      <w:r>
        <w:rPr>
          <w:rFonts w:hint="eastAsia" w:asciiTheme="minorEastAsia" w:hAnsiTheme="minorEastAsia"/>
          <w:sz w:val="32"/>
          <w:szCs w:val="32"/>
          <w:lang w:val="en-US" w:eastAsia="zh-CN"/>
        </w:rPr>
        <w:t>，</w:t>
      </w:r>
      <w:r>
        <w:rPr>
          <w:rFonts w:hint="eastAsia" w:cs="黑体" w:asciiTheme="minorEastAsia" w:hAnsiTheme="minorEastAsia" w:eastAsiaTheme="minorEastAsia"/>
          <w:color w:val="000000"/>
          <w:kern w:val="0"/>
          <w:sz w:val="32"/>
          <w:szCs w:val="32"/>
          <w:lang w:val="en-US" w:eastAsia="zh-CN" w:bidi="ar-SA"/>
        </w:rPr>
        <w:t>决算数大于年初预算数的主要原因是：由县财政统一做预算，单位未单列</w:t>
      </w:r>
      <w:r>
        <w:rPr>
          <w:rFonts w:hint="eastAsia" w:ascii="宋体" w:hAnsi="宋体" w:eastAsia="宋体" w:cs="宋体"/>
          <w:i w:val="0"/>
          <w:iCs w:val="0"/>
          <w:caps w:val="0"/>
          <w:color w:val="000000"/>
          <w:spacing w:val="0"/>
          <w:sz w:val="32"/>
          <w:szCs w:val="32"/>
          <w:lang w:eastAsia="zh-CN"/>
        </w:rPr>
        <w:t>“</w:t>
      </w:r>
      <w:r>
        <w:rPr>
          <w:rFonts w:hint="eastAsia" w:cs="黑体" w:asciiTheme="minorEastAsia" w:hAnsiTheme="minorEastAsia" w:eastAsiaTheme="minorEastAsia"/>
          <w:color w:val="000000"/>
          <w:kern w:val="0"/>
          <w:sz w:val="32"/>
          <w:szCs w:val="32"/>
          <w:lang w:val="en-US" w:eastAsia="zh-CN" w:bidi="ar-SA"/>
        </w:rPr>
        <w:t>机关事业单位基本养老保险缴费支出（项）</w:t>
      </w:r>
      <w:r>
        <w:rPr>
          <w:rFonts w:hint="eastAsia" w:cs="黑体" w:asciiTheme="minorEastAsia" w:hAnsiTheme="minorEastAsia"/>
          <w:color w:val="000000"/>
          <w:kern w:val="0"/>
          <w:sz w:val="32"/>
          <w:szCs w:val="32"/>
          <w:lang w:val="en-US" w:eastAsia="zh-CN" w:bidi="ar-SA"/>
        </w:rPr>
        <w:t>”</w:t>
      </w:r>
      <w:r>
        <w:rPr>
          <w:rFonts w:hint="eastAsia" w:ascii="宋体" w:hAnsi="宋体" w:eastAsia="宋体" w:cs="宋体"/>
          <w:i w:val="0"/>
          <w:iCs w:val="0"/>
          <w:caps w:val="0"/>
          <w:color w:val="000000"/>
          <w:spacing w:val="0"/>
          <w:sz w:val="32"/>
          <w:szCs w:val="32"/>
        </w:rPr>
        <w:t>。</w:t>
      </w:r>
    </w:p>
    <w:p w14:paraId="7C933E08">
      <w:pPr>
        <w:pStyle w:val="7"/>
        <w:keepNext w:val="0"/>
        <w:keepLines w:val="0"/>
        <w:widowControl/>
        <w:suppressLineNumbers w:val="0"/>
        <w:spacing w:before="0" w:beforeAutospacing="0" w:after="1" w:afterAutospacing="0"/>
        <w:ind w:left="0" w:right="0" w:firstLine="641"/>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5、</w:t>
      </w:r>
      <w:r>
        <w:rPr>
          <w:rFonts w:hint="eastAsia" w:cs="黑体" w:asciiTheme="minorEastAsia" w:hAnsiTheme="minorEastAsia" w:eastAsiaTheme="minorEastAsia"/>
          <w:color w:val="000000"/>
          <w:kern w:val="0"/>
          <w:sz w:val="32"/>
          <w:szCs w:val="32"/>
          <w:lang w:val="en-US" w:eastAsia="zh-CN" w:bidi="ar-SA"/>
        </w:rPr>
        <w:t>卫生健康支出（类）卫生健康管理事务（款）行政运行（项） </w:t>
      </w:r>
    </w:p>
    <w:p w14:paraId="715352A9">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0</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12.06</w:t>
      </w:r>
      <w:r>
        <w:rPr>
          <w:rFonts w:hint="eastAsia" w:ascii="宋体" w:hAnsi="宋体" w:eastAsia="宋体" w:cs="宋体"/>
          <w:i w:val="0"/>
          <w:iCs w:val="0"/>
          <w:caps w:val="0"/>
          <w:color w:val="000000"/>
          <w:spacing w:val="0"/>
          <w:sz w:val="32"/>
          <w:szCs w:val="32"/>
        </w:rPr>
        <w:t>万元，</w:t>
      </w:r>
      <w:r>
        <w:rPr>
          <w:rFonts w:hint="eastAsia" w:asciiTheme="minorEastAsia" w:hAnsiTheme="minorEastAsia" w:eastAsiaTheme="minorEastAsia"/>
          <w:sz w:val="32"/>
          <w:szCs w:val="32"/>
          <w:lang w:val="en-US" w:eastAsia="zh-CN"/>
        </w:rPr>
        <w:t>无法计算完成比率</w:t>
      </w:r>
      <w:r>
        <w:rPr>
          <w:rFonts w:hint="eastAsia" w:asciiTheme="minorEastAsia" w:hAnsiTheme="minorEastAsia"/>
          <w:sz w:val="32"/>
          <w:szCs w:val="32"/>
          <w:lang w:val="en-US" w:eastAsia="zh-CN"/>
        </w:rPr>
        <w:t>，</w:t>
      </w:r>
      <w:r>
        <w:rPr>
          <w:rFonts w:hint="eastAsia" w:ascii="宋体" w:hAnsi="宋体" w:eastAsia="宋体" w:cs="宋体"/>
          <w:i w:val="0"/>
          <w:iCs w:val="0"/>
          <w:caps w:val="0"/>
          <w:color w:val="000000"/>
          <w:spacing w:val="0"/>
          <w:sz w:val="32"/>
          <w:szCs w:val="32"/>
        </w:rPr>
        <w:t>决算数大于年初预算数的主要原因是：</w:t>
      </w:r>
      <w:r>
        <w:rPr>
          <w:rFonts w:hint="eastAsia" w:asciiTheme="minorEastAsia" w:hAnsiTheme="minorEastAsia" w:eastAsiaTheme="minorEastAsia"/>
          <w:sz w:val="32"/>
          <w:szCs w:val="32"/>
        </w:rPr>
        <w:t>依据实际情况发放</w:t>
      </w:r>
      <w:r>
        <w:rPr>
          <w:rFonts w:hint="eastAsia" w:asciiTheme="minorEastAsia" w:hAnsiTheme="minorEastAsia"/>
          <w:sz w:val="32"/>
          <w:szCs w:val="32"/>
          <w:lang w:val="en-US" w:eastAsia="zh-CN"/>
        </w:rPr>
        <w:t>公车补助</w:t>
      </w:r>
      <w:r>
        <w:rPr>
          <w:rFonts w:hint="eastAsia" w:ascii="宋体" w:hAnsi="宋体" w:eastAsia="宋体" w:cs="宋体"/>
          <w:i w:val="0"/>
          <w:iCs w:val="0"/>
          <w:caps w:val="0"/>
          <w:color w:val="000000"/>
          <w:spacing w:val="0"/>
          <w:sz w:val="32"/>
          <w:szCs w:val="32"/>
        </w:rPr>
        <w:t>。</w:t>
      </w:r>
    </w:p>
    <w:p w14:paraId="6A30F48B">
      <w:pPr>
        <w:pStyle w:val="7"/>
        <w:keepNext w:val="0"/>
        <w:keepLines w:val="0"/>
        <w:widowControl/>
        <w:suppressLineNumbers w:val="0"/>
        <w:spacing w:before="0" w:beforeAutospacing="0" w:after="1" w:afterAutospacing="0"/>
        <w:ind w:left="0" w:right="0" w:firstLine="641"/>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6、</w:t>
      </w:r>
      <w:r>
        <w:rPr>
          <w:rFonts w:hint="eastAsia" w:cs="黑体" w:asciiTheme="minorEastAsia" w:hAnsiTheme="minorEastAsia" w:eastAsiaTheme="minorEastAsia"/>
          <w:color w:val="000000"/>
          <w:kern w:val="0"/>
          <w:sz w:val="32"/>
          <w:szCs w:val="32"/>
          <w:lang w:val="en-US" w:eastAsia="zh-CN" w:bidi="ar-SA"/>
        </w:rPr>
        <w:t>卫生健康支出（类）行政事业单位医疗（款）其他行政事业单位医疗支出（项） </w:t>
      </w:r>
    </w:p>
    <w:p w14:paraId="3445A3C5">
      <w:pPr>
        <w:pStyle w:val="7"/>
        <w:keepNext w:val="0"/>
        <w:keepLines w:val="0"/>
        <w:widowControl/>
        <w:suppressLineNumbers w:val="0"/>
        <w:spacing w:before="0" w:beforeAutospacing="0" w:after="1" w:afterAutospacing="0"/>
        <w:ind w:left="0" w:right="0" w:firstLine="641"/>
        <w:jc w:val="left"/>
        <w:rPr>
          <w:rFonts w:hint="default" w:ascii="宋体" w:hAnsi="宋体" w:eastAsia="宋体" w:cs="宋体"/>
          <w:i w:val="0"/>
          <w:iCs w:val="0"/>
          <w:caps w:val="0"/>
          <w:color w:val="000000"/>
          <w:spacing w:val="0"/>
          <w:sz w:val="32"/>
          <w:szCs w:val="32"/>
          <w:lang w:val="en-US"/>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0</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6.5</w:t>
      </w:r>
      <w:r>
        <w:rPr>
          <w:rFonts w:hint="eastAsia" w:ascii="宋体" w:hAnsi="宋体" w:eastAsia="宋体" w:cs="宋体"/>
          <w:i w:val="0"/>
          <w:iCs w:val="0"/>
          <w:caps w:val="0"/>
          <w:color w:val="000000"/>
          <w:spacing w:val="0"/>
          <w:sz w:val="32"/>
          <w:szCs w:val="32"/>
        </w:rPr>
        <w:t>万元，</w:t>
      </w:r>
      <w:r>
        <w:rPr>
          <w:rFonts w:hint="eastAsia" w:asciiTheme="minorEastAsia" w:hAnsiTheme="minorEastAsia" w:eastAsiaTheme="minorEastAsia"/>
          <w:sz w:val="32"/>
          <w:szCs w:val="32"/>
          <w:lang w:val="en-US" w:eastAsia="zh-CN"/>
        </w:rPr>
        <w:t>无法计算完成比率</w:t>
      </w:r>
      <w:r>
        <w:rPr>
          <w:rFonts w:hint="eastAsia" w:ascii="宋体" w:hAnsi="宋体" w:eastAsia="宋体" w:cs="宋体"/>
          <w:i w:val="0"/>
          <w:iCs w:val="0"/>
          <w:caps w:val="0"/>
          <w:color w:val="000000"/>
          <w:spacing w:val="0"/>
          <w:sz w:val="32"/>
          <w:szCs w:val="32"/>
        </w:rPr>
        <w:t>。决算数大于年初预算数的主要原因是：</w:t>
      </w:r>
      <w:r>
        <w:rPr>
          <w:rFonts w:hint="eastAsia" w:ascii="宋体" w:hAnsi="宋体" w:eastAsia="宋体" w:cs="宋体"/>
          <w:i w:val="0"/>
          <w:iCs w:val="0"/>
          <w:caps w:val="0"/>
          <w:color w:val="000000"/>
          <w:spacing w:val="0"/>
          <w:sz w:val="32"/>
          <w:szCs w:val="32"/>
          <w:lang w:val="en-US" w:eastAsia="zh-CN"/>
        </w:rPr>
        <w:t>年初预算列</w:t>
      </w:r>
      <w:r>
        <w:rPr>
          <w:rFonts w:hint="eastAsia" w:ascii="宋体" w:hAnsi="宋体" w:eastAsia="宋体" w:cs="宋体"/>
          <w:i w:val="0"/>
          <w:iCs w:val="0"/>
          <w:caps w:val="0"/>
          <w:color w:val="000000"/>
          <w:spacing w:val="0"/>
          <w:sz w:val="32"/>
          <w:szCs w:val="32"/>
        </w:rPr>
        <w:t>卫生健康支出（类）医疗保障管理事务（款）行政运行（项）</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实际支出时单列</w:t>
      </w:r>
      <w:r>
        <w:rPr>
          <w:rFonts w:hint="eastAsia" w:ascii="宋体" w:hAnsi="宋体" w:eastAsia="宋体" w:cs="宋体"/>
          <w:i w:val="0"/>
          <w:iCs w:val="0"/>
          <w:caps w:val="0"/>
          <w:color w:val="000000"/>
          <w:spacing w:val="0"/>
          <w:sz w:val="32"/>
          <w:szCs w:val="32"/>
          <w:lang w:eastAsia="zh-CN"/>
        </w:rPr>
        <w:t>“</w:t>
      </w:r>
      <w:r>
        <w:rPr>
          <w:rFonts w:hint="eastAsia" w:cs="黑体" w:asciiTheme="minorEastAsia" w:hAnsiTheme="minorEastAsia" w:eastAsiaTheme="minorEastAsia"/>
          <w:color w:val="000000"/>
          <w:kern w:val="0"/>
          <w:sz w:val="32"/>
          <w:szCs w:val="32"/>
          <w:lang w:val="en-US" w:eastAsia="zh-CN" w:bidi="ar-SA"/>
        </w:rPr>
        <w:t>行政事业单位医疗（款）其他行政事业单位医疗支出（项）</w:t>
      </w:r>
      <w:r>
        <w:rPr>
          <w:rFonts w:hint="default" w:cs="黑体" w:asciiTheme="minorEastAsia" w:hAnsiTheme="minorEastAsia"/>
          <w:color w:val="000000"/>
          <w:kern w:val="0"/>
          <w:sz w:val="32"/>
          <w:szCs w:val="32"/>
          <w:lang w:val="en-US" w:eastAsia="zh-CN" w:bidi="ar-SA"/>
        </w:rPr>
        <w:t>”</w:t>
      </w:r>
      <w:r>
        <w:rPr>
          <w:rFonts w:hint="eastAsia" w:cs="黑体" w:asciiTheme="minorEastAsia" w:hAnsiTheme="minorEastAsia"/>
          <w:color w:val="000000"/>
          <w:kern w:val="0"/>
          <w:sz w:val="32"/>
          <w:szCs w:val="32"/>
          <w:lang w:val="en-US" w:eastAsia="zh-CN" w:bidi="ar-SA"/>
        </w:rPr>
        <w:t>。</w:t>
      </w:r>
    </w:p>
    <w:p w14:paraId="2924D0AB">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lang w:val="en-US" w:eastAsia="zh-CN"/>
        </w:rPr>
        <w:t>7</w:t>
      </w:r>
      <w:r>
        <w:rPr>
          <w:rFonts w:hint="eastAsia" w:ascii="宋体" w:hAnsi="宋体" w:eastAsia="宋体" w:cs="宋体"/>
          <w:i w:val="0"/>
          <w:iCs w:val="0"/>
          <w:caps w:val="0"/>
          <w:color w:val="000000"/>
          <w:spacing w:val="0"/>
          <w:sz w:val="32"/>
          <w:szCs w:val="32"/>
        </w:rPr>
        <w:t>、卫生健康支出（类）财政对基本医疗保险基金的补助（款）财政对城乡居民基本医疗保险基金的补助（项）</w:t>
      </w:r>
      <w:r>
        <w:rPr>
          <w:rFonts w:hint="eastAsia" w:ascii="宋体" w:hAnsi="宋体" w:eastAsia="宋体" w:cs="宋体"/>
          <w:i w:val="0"/>
          <w:iCs w:val="0"/>
          <w:caps w:val="0"/>
          <w:color w:val="000000"/>
          <w:spacing w:val="0"/>
          <w:sz w:val="27"/>
          <w:szCs w:val="27"/>
        </w:rPr>
        <w:t> </w:t>
      </w:r>
    </w:p>
    <w:p w14:paraId="6AEEDA40">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4024</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36647.27</w:t>
      </w:r>
      <w:r>
        <w:rPr>
          <w:rFonts w:hint="eastAsia" w:ascii="宋体" w:hAnsi="宋体" w:eastAsia="宋体" w:cs="宋体"/>
          <w:i w:val="0"/>
          <w:iCs w:val="0"/>
          <w:caps w:val="0"/>
          <w:color w:val="000000"/>
          <w:spacing w:val="0"/>
          <w:sz w:val="32"/>
          <w:szCs w:val="32"/>
        </w:rPr>
        <w:t>万元，完成年初预算的</w:t>
      </w:r>
      <w:r>
        <w:rPr>
          <w:rFonts w:hint="eastAsia" w:ascii="宋体" w:hAnsi="宋体" w:eastAsia="宋体" w:cs="宋体"/>
          <w:i w:val="0"/>
          <w:iCs w:val="0"/>
          <w:caps w:val="0"/>
          <w:color w:val="000000"/>
          <w:spacing w:val="0"/>
          <w:sz w:val="32"/>
          <w:szCs w:val="32"/>
          <w:lang w:val="en-US" w:eastAsia="zh-CN"/>
        </w:rPr>
        <w:t>910.72</w:t>
      </w:r>
      <w:r>
        <w:rPr>
          <w:rFonts w:hint="eastAsia" w:ascii="宋体" w:hAnsi="宋体" w:eastAsia="宋体" w:cs="宋体"/>
          <w:i w:val="0"/>
          <w:iCs w:val="0"/>
          <w:caps w:val="0"/>
          <w:color w:val="000000"/>
          <w:spacing w:val="0"/>
          <w:sz w:val="32"/>
          <w:szCs w:val="32"/>
        </w:rPr>
        <w:t>%。决算数大于年初预算数的主要原因是：城乡居民基本医疗保险基金</w:t>
      </w:r>
      <w:r>
        <w:rPr>
          <w:rFonts w:hint="eastAsia" w:ascii="宋体" w:hAnsi="宋体" w:eastAsia="宋体" w:cs="宋体"/>
          <w:i w:val="0"/>
          <w:iCs w:val="0"/>
          <w:caps w:val="0"/>
          <w:color w:val="000000"/>
          <w:spacing w:val="0"/>
          <w:sz w:val="32"/>
          <w:szCs w:val="32"/>
          <w:lang w:val="en-US" w:eastAsia="zh-CN"/>
        </w:rPr>
        <w:t>年初</w:t>
      </w:r>
      <w:r>
        <w:rPr>
          <w:rFonts w:hint="eastAsia" w:ascii="宋体" w:hAnsi="宋体" w:eastAsia="宋体" w:cs="宋体"/>
          <w:i w:val="0"/>
          <w:iCs w:val="0"/>
          <w:caps w:val="0"/>
          <w:color w:val="000000"/>
          <w:spacing w:val="0"/>
          <w:sz w:val="32"/>
          <w:szCs w:val="32"/>
        </w:rPr>
        <w:t>预算</w:t>
      </w:r>
      <w:r>
        <w:rPr>
          <w:rFonts w:hint="eastAsia" w:ascii="宋体" w:hAnsi="宋体" w:eastAsia="宋体" w:cs="宋体"/>
          <w:i w:val="0"/>
          <w:iCs w:val="0"/>
          <w:caps w:val="0"/>
          <w:color w:val="000000"/>
          <w:spacing w:val="0"/>
          <w:sz w:val="32"/>
          <w:szCs w:val="32"/>
          <w:lang w:val="en-US" w:eastAsia="zh-CN"/>
        </w:rPr>
        <w:t>数</w:t>
      </w:r>
      <w:r>
        <w:rPr>
          <w:rFonts w:hint="eastAsia" w:ascii="宋体" w:hAnsi="宋体" w:eastAsia="宋体" w:cs="宋体"/>
          <w:i w:val="0"/>
          <w:iCs w:val="0"/>
          <w:caps w:val="0"/>
          <w:color w:val="000000"/>
          <w:spacing w:val="0"/>
          <w:sz w:val="32"/>
          <w:szCs w:val="32"/>
        </w:rPr>
        <w:t>只</w:t>
      </w:r>
      <w:r>
        <w:rPr>
          <w:rFonts w:hint="eastAsia" w:ascii="宋体" w:hAnsi="宋体" w:eastAsia="宋体" w:cs="宋体"/>
          <w:i w:val="0"/>
          <w:iCs w:val="0"/>
          <w:caps w:val="0"/>
          <w:color w:val="000000"/>
          <w:spacing w:val="0"/>
          <w:sz w:val="32"/>
          <w:szCs w:val="32"/>
          <w:lang w:val="en-US" w:eastAsia="zh-CN"/>
        </w:rPr>
        <w:t>含</w:t>
      </w:r>
      <w:r>
        <w:rPr>
          <w:rFonts w:hint="eastAsia" w:ascii="宋体" w:hAnsi="宋体" w:eastAsia="宋体" w:cs="宋体"/>
          <w:i w:val="0"/>
          <w:iCs w:val="0"/>
          <w:caps w:val="0"/>
          <w:color w:val="000000"/>
          <w:spacing w:val="0"/>
          <w:sz w:val="32"/>
          <w:szCs w:val="32"/>
        </w:rPr>
        <w:t>县级财政补助资金，决算</w:t>
      </w:r>
      <w:r>
        <w:rPr>
          <w:rFonts w:hint="eastAsia" w:ascii="宋体" w:hAnsi="宋体" w:eastAsia="宋体" w:cs="宋体"/>
          <w:i w:val="0"/>
          <w:iCs w:val="0"/>
          <w:caps w:val="0"/>
          <w:color w:val="000000"/>
          <w:spacing w:val="0"/>
          <w:sz w:val="32"/>
          <w:szCs w:val="32"/>
          <w:lang w:val="en-US" w:eastAsia="zh-CN"/>
        </w:rPr>
        <w:t>数</w:t>
      </w:r>
      <w:r>
        <w:rPr>
          <w:rFonts w:hint="eastAsia" w:ascii="宋体" w:hAnsi="宋体" w:eastAsia="宋体" w:cs="宋体"/>
          <w:i w:val="0"/>
          <w:iCs w:val="0"/>
          <w:caps w:val="0"/>
          <w:color w:val="000000"/>
          <w:spacing w:val="0"/>
          <w:sz w:val="32"/>
          <w:szCs w:val="32"/>
        </w:rPr>
        <w:t>含中央</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省</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lang w:val="en-US" w:eastAsia="zh-CN"/>
        </w:rPr>
        <w:t>县三级</w:t>
      </w:r>
      <w:r>
        <w:rPr>
          <w:rFonts w:hint="eastAsia" w:ascii="宋体" w:hAnsi="宋体" w:eastAsia="宋体" w:cs="宋体"/>
          <w:i w:val="0"/>
          <w:iCs w:val="0"/>
          <w:caps w:val="0"/>
          <w:color w:val="000000"/>
          <w:spacing w:val="0"/>
          <w:sz w:val="32"/>
          <w:szCs w:val="32"/>
        </w:rPr>
        <w:t>财政补助资金。</w:t>
      </w:r>
    </w:p>
    <w:p w14:paraId="32D6D9E9">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8</w:t>
      </w:r>
      <w:r>
        <w:rPr>
          <w:rFonts w:hint="eastAsia" w:ascii="宋体" w:hAnsi="宋体" w:eastAsia="宋体" w:cs="宋体"/>
          <w:i w:val="0"/>
          <w:iCs w:val="0"/>
          <w:caps w:val="0"/>
          <w:color w:val="000000"/>
          <w:spacing w:val="0"/>
          <w:sz w:val="32"/>
          <w:szCs w:val="32"/>
        </w:rPr>
        <w:t>、卫生健康支出（类）财政对基本医疗保险基金的补助（款）财政对其他基本医疗保险基金的补助（项） </w:t>
      </w:r>
    </w:p>
    <w:p w14:paraId="26A47B77">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270</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254.35</w:t>
      </w:r>
      <w:r>
        <w:rPr>
          <w:rFonts w:hint="eastAsia" w:ascii="宋体" w:hAnsi="宋体" w:eastAsia="宋体" w:cs="宋体"/>
          <w:i w:val="0"/>
          <w:iCs w:val="0"/>
          <w:caps w:val="0"/>
          <w:color w:val="000000"/>
          <w:spacing w:val="0"/>
          <w:sz w:val="32"/>
          <w:szCs w:val="32"/>
        </w:rPr>
        <w:t>万元，完成年初预算的</w:t>
      </w:r>
      <w:r>
        <w:rPr>
          <w:rFonts w:hint="eastAsia" w:ascii="宋体" w:hAnsi="宋体" w:eastAsia="宋体" w:cs="宋体"/>
          <w:i w:val="0"/>
          <w:iCs w:val="0"/>
          <w:caps w:val="0"/>
          <w:color w:val="000000"/>
          <w:spacing w:val="0"/>
          <w:sz w:val="32"/>
          <w:szCs w:val="32"/>
          <w:lang w:val="en-US" w:eastAsia="zh-CN"/>
        </w:rPr>
        <w:t>94.20</w:t>
      </w:r>
      <w:r>
        <w:rPr>
          <w:rFonts w:hint="eastAsia" w:ascii="宋体" w:hAnsi="宋体" w:eastAsia="宋体" w:cs="宋体"/>
          <w:i w:val="0"/>
          <w:iCs w:val="0"/>
          <w:caps w:val="0"/>
          <w:color w:val="000000"/>
          <w:spacing w:val="0"/>
          <w:sz w:val="32"/>
          <w:szCs w:val="32"/>
        </w:rPr>
        <w:t>%。决算数小于年初预算数的主要原因是：财政根据实际情况核减资金。</w:t>
      </w:r>
    </w:p>
    <w:p w14:paraId="40680627">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9</w:t>
      </w:r>
      <w:r>
        <w:rPr>
          <w:rFonts w:hint="eastAsia" w:ascii="宋体" w:hAnsi="宋体" w:eastAsia="宋体" w:cs="宋体"/>
          <w:i w:val="0"/>
          <w:iCs w:val="0"/>
          <w:caps w:val="0"/>
          <w:color w:val="000000"/>
          <w:spacing w:val="0"/>
          <w:sz w:val="32"/>
          <w:szCs w:val="32"/>
        </w:rPr>
        <w:t>、卫生健康支出（类）医疗救助（款）城乡医疗救助（项） </w:t>
      </w:r>
    </w:p>
    <w:p w14:paraId="2C3377BE">
      <w:pPr>
        <w:pStyle w:val="7"/>
        <w:keepNext w:val="0"/>
        <w:keepLines w:val="0"/>
        <w:widowControl/>
        <w:suppressLineNumbers w:val="0"/>
        <w:spacing w:before="0" w:beforeAutospacing="0" w:after="1" w:afterAutospacing="0"/>
        <w:ind w:left="0" w:right="0" w:firstLine="641"/>
        <w:jc w:val="left"/>
        <w:rPr>
          <w:rFonts w:hint="default" w:ascii="宋体" w:hAnsi="宋体" w:eastAsia="宋体" w:cs="宋体"/>
          <w:i w:val="0"/>
          <w:iCs w:val="0"/>
          <w:caps w:val="0"/>
          <w:color w:val="000000"/>
          <w:spacing w:val="0"/>
          <w:sz w:val="32"/>
          <w:szCs w:val="32"/>
          <w:lang w:val="en-US" w:eastAsia="zh-CN"/>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2</w:t>
      </w:r>
      <w:r>
        <w:rPr>
          <w:rFonts w:hint="eastAsia" w:ascii="宋体" w:hAnsi="宋体" w:eastAsia="宋体" w:cs="宋体"/>
          <w:i w:val="0"/>
          <w:iCs w:val="0"/>
          <w:caps w:val="0"/>
          <w:color w:val="000000"/>
          <w:spacing w:val="0"/>
          <w:sz w:val="32"/>
          <w:szCs w:val="32"/>
        </w:rPr>
        <w:t>00万元，支出决算为</w:t>
      </w:r>
      <w:r>
        <w:rPr>
          <w:rFonts w:hint="eastAsia" w:ascii="宋体" w:hAnsi="宋体" w:eastAsia="宋体" w:cs="宋体"/>
          <w:i w:val="0"/>
          <w:iCs w:val="0"/>
          <w:caps w:val="0"/>
          <w:color w:val="000000"/>
          <w:spacing w:val="0"/>
          <w:sz w:val="32"/>
          <w:szCs w:val="32"/>
          <w:lang w:val="en-US" w:eastAsia="zh-CN"/>
        </w:rPr>
        <w:t>561.03</w:t>
      </w:r>
      <w:r>
        <w:rPr>
          <w:rFonts w:hint="eastAsia" w:ascii="宋体" w:hAnsi="宋体" w:eastAsia="宋体" w:cs="宋体"/>
          <w:i w:val="0"/>
          <w:iCs w:val="0"/>
          <w:caps w:val="0"/>
          <w:color w:val="000000"/>
          <w:spacing w:val="0"/>
          <w:sz w:val="32"/>
          <w:szCs w:val="32"/>
        </w:rPr>
        <w:t>万元，完成年初预算的</w:t>
      </w:r>
      <w:r>
        <w:rPr>
          <w:rFonts w:hint="eastAsia" w:ascii="宋体" w:hAnsi="宋体" w:eastAsia="宋体" w:cs="宋体"/>
          <w:i w:val="0"/>
          <w:iCs w:val="0"/>
          <w:caps w:val="0"/>
          <w:color w:val="000000"/>
          <w:spacing w:val="0"/>
          <w:sz w:val="32"/>
          <w:szCs w:val="32"/>
          <w:lang w:val="en-US" w:eastAsia="zh-CN"/>
        </w:rPr>
        <w:t>280.51</w:t>
      </w:r>
      <w:r>
        <w:rPr>
          <w:rFonts w:hint="eastAsia" w:ascii="宋体" w:hAnsi="宋体" w:eastAsia="宋体" w:cs="宋体"/>
          <w:i w:val="0"/>
          <w:iCs w:val="0"/>
          <w:caps w:val="0"/>
          <w:color w:val="000000"/>
          <w:spacing w:val="0"/>
          <w:sz w:val="32"/>
          <w:szCs w:val="32"/>
        </w:rPr>
        <w:t>%。决算数大于年初预算数的主要原因是：预算</w:t>
      </w:r>
      <w:r>
        <w:rPr>
          <w:rFonts w:hint="eastAsia" w:ascii="宋体" w:hAnsi="宋体" w:eastAsia="宋体" w:cs="宋体"/>
          <w:i w:val="0"/>
          <w:iCs w:val="0"/>
          <w:caps w:val="0"/>
          <w:color w:val="000000"/>
          <w:spacing w:val="0"/>
          <w:sz w:val="32"/>
          <w:szCs w:val="32"/>
          <w:lang w:val="en-US" w:eastAsia="zh-CN"/>
        </w:rPr>
        <w:t>数</w:t>
      </w:r>
      <w:r>
        <w:rPr>
          <w:rFonts w:hint="eastAsia" w:ascii="宋体" w:hAnsi="宋体" w:eastAsia="宋体" w:cs="宋体"/>
          <w:i w:val="0"/>
          <w:iCs w:val="0"/>
          <w:caps w:val="0"/>
          <w:color w:val="000000"/>
          <w:spacing w:val="0"/>
          <w:sz w:val="32"/>
          <w:szCs w:val="32"/>
        </w:rPr>
        <w:t>只</w:t>
      </w:r>
      <w:r>
        <w:rPr>
          <w:rFonts w:hint="eastAsia" w:ascii="宋体" w:hAnsi="宋体" w:eastAsia="宋体" w:cs="宋体"/>
          <w:i w:val="0"/>
          <w:iCs w:val="0"/>
          <w:caps w:val="0"/>
          <w:color w:val="000000"/>
          <w:spacing w:val="0"/>
          <w:sz w:val="32"/>
          <w:szCs w:val="32"/>
          <w:lang w:val="en-US" w:eastAsia="zh-CN"/>
        </w:rPr>
        <w:t>含</w:t>
      </w:r>
      <w:r>
        <w:rPr>
          <w:rFonts w:hint="eastAsia" w:ascii="宋体" w:hAnsi="宋体" w:eastAsia="宋体" w:cs="宋体"/>
          <w:i w:val="0"/>
          <w:iCs w:val="0"/>
          <w:caps w:val="0"/>
          <w:color w:val="000000"/>
          <w:spacing w:val="0"/>
          <w:sz w:val="32"/>
          <w:szCs w:val="32"/>
        </w:rPr>
        <w:t>县级财政补助资金，决算</w:t>
      </w:r>
      <w:r>
        <w:rPr>
          <w:rFonts w:hint="eastAsia" w:ascii="宋体" w:hAnsi="宋体" w:eastAsia="宋体" w:cs="宋体"/>
          <w:i w:val="0"/>
          <w:iCs w:val="0"/>
          <w:caps w:val="0"/>
          <w:color w:val="000000"/>
          <w:spacing w:val="0"/>
          <w:sz w:val="32"/>
          <w:szCs w:val="32"/>
          <w:lang w:val="en-US" w:eastAsia="zh-CN"/>
        </w:rPr>
        <w:t>数</w:t>
      </w:r>
      <w:r>
        <w:rPr>
          <w:rFonts w:hint="eastAsia" w:ascii="宋体" w:hAnsi="宋体" w:eastAsia="宋体" w:cs="宋体"/>
          <w:i w:val="0"/>
          <w:iCs w:val="0"/>
          <w:caps w:val="0"/>
          <w:color w:val="000000"/>
          <w:spacing w:val="0"/>
          <w:sz w:val="32"/>
          <w:szCs w:val="32"/>
        </w:rPr>
        <w:t>含中央</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省</w:t>
      </w:r>
      <w:r>
        <w:rPr>
          <w:rFonts w:hint="eastAsia" w:ascii="宋体" w:hAnsi="宋体" w:eastAsia="宋体" w:cs="宋体"/>
          <w:i w:val="0"/>
          <w:iCs w:val="0"/>
          <w:caps w:val="0"/>
          <w:color w:val="000000"/>
          <w:spacing w:val="0"/>
          <w:sz w:val="32"/>
          <w:szCs w:val="32"/>
          <w:lang w:val="en-US" w:eastAsia="zh-CN"/>
        </w:rPr>
        <w:t>级</w:t>
      </w:r>
      <w:r>
        <w:rPr>
          <w:rFonts w:hint="eastAsia" w:ascii="宋体" w:hAnsi="宋体" w:eastAsia="宋体" w:cs="宋体"/>
          <w:i w:val="0"/>
          <w:iCs w:val="0"/>
          <w:caps w:val="0"/>
          <w:color w:val="000000"/>
          <w:spacing w:val="0"/>
          <w:sz w:val="32"/>
          <w:szCs w:val="32"/>
        </w:rPr>
        <w:t>财政补助资金</w:t>
      </w:r>
      <w:r>
        <w:rPr>
          <w:rFonts w:hint="eastAsia" w:ascii="宋体" w:hAnsi="宋体" w:eastAsia="宋体" w:cs="宋体"/>
          <w:i w:val="0"/>
          <w:iCs w:val="0"/>
          <w:caps w:val="0"/>
          <w:color w:val="000000"/>
          <w:spacing w:val="0"/>
          <w:sz w:val="32"/>
          <w:szCs w:val="32"/>
          <w:lang w:val="en-US" w:eastAsia="zh-CN"/>
        </w:rPr>
        <w:t>和上年结转资金。</w:t>
      </w:r>
    </w:p>
    <w:p w14:paraId="69B8205A">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10</w:t>
      </w:r>
      <w:r>
        <w:rPr>
          <w:rFonts w:hint="eastAsia" w:ascii="宋体" w:hAnsi="宋体" w:eastAsia="宋体" w:cs="宋体"/>
          <w:i w:val="0"/>
          <w:iCs w:val="0"/>
          <w:caps w:val="0"/>
          <w:color w:val="000000"/>
          <w:spacing w:val="0"/>
          <w:sz w:val="32"/>
          <w:szCs w:val="32"/>
        </w:rPr>
        <w:t>、卫生健康支出（类）医疗救助（款）</w:t>
      </w:r>
      <w:r>
        <w:rPr>
          <w:rFonts w:hint="eastAsia" w:ascii="宋体" w:hAnsi="宋体" w:eastAsia="宋体" w:cs="宋体"/>
          <w:i w:val="0"/>
          <w:iCs w:val="0"/>
          <w:caps w:val="0"/>
          <w:color w:val="000000"/>
          <w:spacing w:val="0"/>
          <w:sz w:val="32"/>
          <w:szCs w:val="32"/>
          <w:lang w:val="en-US" w:eastAsia="zh-CN"/>
        </w:rPr>
        <w:t>其他</w:t>
      </w:r>
      <w:r>
        <w:rPr>
          <w:rFonts w:hint="eastAsia" w:ascii="宋体" w:hAnsi="宋体" w:eastAsia="宋体" w:cs="宋体"/>
          <w:i w:val="0"/>
          <w:iCs w:val="0"/>
          <w:caps w:val="0"/>
          <w:color w:val="000000"/>
          <w:spacing w:val="0"/>
          <w:sz w:val="32"/>
          <w:szCs w:val="32"/>
        </w:rPr>
        <w:t>医疗救助</w:t>
      </w:r>
      <w:r>
        <w:rPr>
          <w:rFonts w:hint="eastAsia" w:ascii="宋体" w:hAnsi="宋体" w:eastAsia="宋体" w:cs="宋体"/>
          <w:i w:val="0"/>
          <w:iCs w:val="0"/>
          <w:caps w:val="0"/>
          <w:color w:val="000000"/>
          <w:spacing w:val="0"/>
          <w:sz w:val="32"/>
          <w:szCs w:val="32"/>
          <w:lang w:val="en-US" w:eastAsia="zh-CN"/>
        </w:rPr>
        <w:t>支出</w:t>
      </w:r>
      <w:r>
        <w:rPr>
          <w:rFonts w:hint="eastAsia" w:ascii="宋体" w:hAnsi="宋体" w:eastAsia="宋体" w:cs="宋体"/>
          <w:i w:val="0"/>
          <w:iCs w:val="0"/>
          <w:caps w:val="0"/>
          <w:color w:val="000000"/>
          <w:spacing w:val="0"/>
          <w:sz w:val="32"/>
          <w:szCs w:val="32"/>
        </w:rPr>
        <w:t>（项） </w:t>
      </w:r>
    </w:p>
    <w:p w14:paraId="72EF40AB">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0</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1068.22</w:t>
      </w:r>
      <w:r>
        <w:rPr>
          <w:rFonts w:hint="eastAsia" w:ascii="宋体" w:hAnsi="宋体" w:eastAsia="宋体" w:cs="宋体"/>
          <w:i w:val="0"/>
          <w:iCs w:val="0"/>
          <w:caps w:val="0"/>
          <w:color w:val="000000"/>
          <w:spacing w:val="0"/>
          <w:sz w:val="32"/>
          <w:szCs w:val="32"/>
        </w:rPr>
        <w:t>万元，</w:t>
      </w:r>
      <w:r>
        <w:rPr>
          <w:rFonts w:hint="eastAsia" w:asciiTheme="minorEastAsia" w:hAnsiTheme="minorEastAsia" w:eastAsiaTheme="minorEastAsia"/>
          <w:sz w:val="32"/>
          <w:szCs w:val="32"/>
          <w:lang w:val="en-US" w:eastAsia="zh-CN"/>
        </w:rPr>
        <w:t>无法计算完成比率</w:t>
      </w:r>
      <w:r>
        <w:rPr>
          <w:rFonts w:hint="eastAsia" w:ascii="宋体" w:hAnsi="宋体" w:eastAsia="宋体" w:cs="宋体"/>
          <w:i w:val="0"/>
          <w:iCs w:val="0"/>
          <w:caps w:val="0"/>
          <w:color w:val="000000"/>
          <w:spacing w:val="0"/>
          <w:sz w:val="32"/>
          <w:szCs w:val="32"/>
        </w:rPr>
        <w:t>。决算数大于年初预算数的主要原因是：预算</w:t>
      </w:r>
      <w:r>
        <w:rPr>
          <w:rFonts w:hint="eastAsia" w:ascii="宋体" w:hAnsi="宋体" w:eastAsia="宋体" w:cs="宋体"/>
          <w:i w:val="0"/>
          <w:iCs w:val="0"/>
          <w:caps w:val="0"/>
          <w:color w:val="000000"/>
          <w:spacing w:val="0"/>
          <w:sz w:val="32"/>
          <w:szCs w:val="32"/>
          <w:lang w:val="en-US" w:eastAsia="zh-CN"/>
        </w:rPr>
        <w:t>数</w:t>
      </w:r>
      <w:r>
        <w:rPr>
          <w:rFonts w:hint="eastAsia" w:ascii="宋体" w:hAnsi="宋体" w:eastAsia="宋体" w:cs="宋体"/>
          <w:i w:val="0"/>
          <w:iCs w:val="0"/>
          <w:caps w:val="0"/>
          <w:color w:val="000000"/>
          <w:spacing w:val="0"/>
          <w:sz w:val="32"/>
          <w:szCs w:val="32"/>
        </w:rPr>
        <w:t>只</w:t>
      </w:r>
      <w:r>
        <w:rPr>
          <w:rFonts w:hint="eastAsia" w:ascii="宋体" w:hAnsi="宋体" w:eastAsia="宋体" w:cs="宋体"/>
          <w:i w:val="0"/>
          <w:iCs w:val="0"/>
          <w:caps w:val="0"/>
          <w:color w:val="000000"/>
          <w:spacing w:val="0"/>
          <w:sz w:val="32"/>
          <w:szCs w:val="32"/>
          <w:lang w:val="en-US" w:eastAsia="zh-CN"/>
        </w:rPr>
        <w:t>含</w:t>
      </w:r>
      <w:r>
        <w:rPr>
          <w:rFonts w:hint="eastAsia" w:ascii="宋体" w:hAnsi="宋体" w:eastAsia="宋体" w:cs="宋体"/>
          <w:i w:val="0"/>
          <w:iCs w:val="0"/>
          <w:caps w:val="0"/>
          <w:color w:val="000000"/>
          <w:spacing w:val="0"/>
          <w:sz w:val="32"/>
          <w:szCs w:val="32"/>
        </w:rPr>
        <w:t>县级财政补助资金，决算</w:t>
      </w:r>
      <w:r>
        <w:rPr>
          <w:rFonts w:hint="eastAsia" w:ascii="宋体" w:hAnsi="宋体" w:eastAsia="宋体" w:cs="宋体"/>
          <w:i w:val="0"/>
          <w:iCs w:val="0"/>
          <w:caps w:val="0"/>
          <w:color w:val="000000"/>
          <w:spacing w:val="0"/>
          <w:sz w:val="32"/>
          <w:szCs w:val="32"/>
          <w:lang w:val="en-US" w:eastAsia="zh-CN"/>
        </w:rPr>
        <w:t>数</w:t>
      </w:r>
      <w:r>
        <w:rPr>
          <w:rFonts w:hint="eastAsia" w:ascii="宋体" w:hAnsi="宋体" w:eastAsia="宋体" w:cs="宋体"/>
          <w:i w:val="0"/>
          <w:iCs w:val="0"/>
          <w:caps w:val="0"/>
          <w:color w:val="000000"/>
          <w:spacing w:val="0"/>
          <w:sz w:val="32"/>
          <w:szCs w:val="32"/>
        </w:rPr>
        <w:t>含中央</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省</w:t>
      </w:r>
      <w:r>
        <w:rPr>
          <w:rFonts w:hint="eastAsia" w:ascii="宋体" w:hAnsi="宋体" w:eastAsia="宋体" w:cs="宋体"/>
          <w:i w:val="0"/>
          <w:iCs w:val="0"/>
          <w:caps w:val="0"/>
          <w:color w:val="000000"/>
          <w:spacing w:val="0"/>
          <w:sz w:val="32"/>
          <w:szCs w:val="32"/>
          <w:lang w:val="en-US" w:eastAsia="zh-CN"/>
        </w:rPr>
        <w:t>级</w:t>
      </w:r>
      <w:r>
        <w:rPr>
          <w:rFonts w:hint="eastAsia" w:ascii="宋体" w:hAnsi="宋体" w:eastAsia="宋体" w:cs="宋体"/>
          <w:i w:val="0"/>
          <w:iCs w:val="0"/>
          <w:caps w:val="0"/>
          <w:color w:val="000000"/>
          <w:spacing w:val="0"/>
          <w:sz w:val="32"/>
          <w:szCs w:val="32"/>
        </w:rPr>
        <w:t>财政补助资金。</w:t>
      </w:r>
    </w:p>
    <w:p w14:paraId="3F456AEF">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11</w:t>
      </w:r>
      <w:r>
        <w:rPr>
          <w:rFonts w:hint="eastAsia" w:ascii="宋体" w:hAnsi="宋体" w:eastAsia="宋体" w:cs="宋体"/>
          <w:i w:val="0"/>
          <w:iCs w:val="0"/>
          <w:caps w:val="0"/>
          <w:color w:val="000000"/>
          <w:spacing w:val="0"/>
          <w:sz w:val="32"/>
          <w:szCs w:val="32"/>
        </w:rPr>
        <w:t>、卫生健康支出（类）医疗保障管理事务（款）行政运行（项） </w:t>
      </w:r>
    </w:p>
    <w:p w14:paraId="401D8890">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637.24</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429.51</w:t>
      </w:r>
      <w:r>
        <w:rPr>
          <w:rFonts w:hint="eastAsia" w:ascii="宋体" w:hAnsi="宋体" w:eastAsia="宋体" w:cs="宋体"/>
          <w:i w:val="0"/>
          <w:iCs w:val="0"/>
          <w:caps w:val="0"/>
          <w:color w:val="000000"/>
          <w:spacing w:val="0"/>
          <w:sz w:val="32"/>
          <w:szCs w:val="32"/>
        </w:rPr>
        <w:t>万元，完成年初预算的</w:t>
      </w:r>
      <w:r>
        <w:rPr>
          <w:rFonts w:hint="eastAsia" w:ascii="宋体" w:hAnsi="宋体" w:eastAsia="宋体" w:cs="宋体"/>
          <w:i w:val="0"/>
          <w:iCs w:val="0"/>
          <w:caps w:val="0"/>
          <w:color w:val="000000"/>
          <w:spacing w:val="0"/>
          <w:sz w:val="32"/>
          <w:szCs w:val="32"/>
          <w:lang w:val="en-US" w:eastAsia="zh-CN"/>
        </w:rPr>
        <w:t>67.40</w:t>
      </w:r>
      <w:r>
        <w:rPr>
          <w:rFonts w:hint="eastAsia" w:ascii="宋体" w:hAnsi="宋体" w:eastAsia="宋体" w:cs="宋体"/>
          <w:i w:val="0"/>
          <w:iCs w:val="0"/>
          <w:caps w:val="0"/>
          <w:color w:val="000000"/>
          <w:spacing w:val="0"/>
          <w:sz w:val="32"/>
          <w:szCs w:val="32"/>
        </w:rPr>
        <w:t>%。决算数小于年初预算数的主要原因是：预算数含医保、养老保险、公积金，实际支出时单列</w:t>
      </w:r>
      <w:r>
        <w:rPr>
          <w:rFonts w:hint="eastAsia" w:ascii="宋体" w:hAnsi="宋体" w:eastAsia="宋体" w:cs="宋体"/>
          <w:i w:val="0"/>
          <w:iCs w:val="0"/>
          <w:caps w:val="0"/>
          <w:color w:val="000000"/>
          <w:spacing w:val="0"/>
          <w:sz w:val="32"/>
          <w:szCs w:val="32"/>
          <w:lang w:val="en-US" w:eastAsia="zh-CN"/>
        </w:rPr>
        <w:t>各相关类、款、项</w:t>
      </w:r>
      <w:r>
        <w:rPr>
          <w:rFonts w:hint="eastAsia" w:ascii="宋体" w:hAnsi="宋体" w:eastAsia="宋体" w:cs="宋体"/>
          <w:i w:val="0"/>
          <w:iCs w:val="0"/>
          <w:caps w:val="0"/>
          <w:color w:val="000000"/>
          <w:spacing w:val="0"/>
          <w:sz w:val="32"/>
          <w:szCs w:val="32"/>
        </w:rPr>
        <w:t>。</w:t>
      </w:r>
    </w:p>
    <w:p w14:paraId="67F3D5D9">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lang w:val="en-US" w:eastAsia="zh-CN"/>
        </w:rPr>
        <w:t>12</w:t>
      </w:r>
      <w:r>
        <w:rPr>
          <w:rFonts w:hint="eastAsia" w:ascii="宋体" w:hAnsi="宋体" w:eastAsia="宋体" w:cs="宋体"/>
          <w:i w:val="0"/>
          <w:iCs w:val="0"/>
          <w:caps w:val="0"/>
          <w:color w:val="000000"/>
          <w:spacing w:val="0"/>
          <w:sz w:val="32"/>
          <w:szCs w:val="32"/>
        </w:rPr>
        <w:t>、卫生健康支出（类）医疗保障管理事务（款）医疗保障政策管理（项） </w:t>
      </w:r>
    </w:p>
    <w:p w14:paraId="16BF824E">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lang w:val="en-US" w:eastAsia="zh-CN"/>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32</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10</w:t>
      </w:r>
      <w:r>
        <w:rPr>
          <w:rFonts w:hint="eastAsia" w:ascii="宋体" w:hAnsi="宋体" w:eastAsia="宋体" w:cs="宋体"/>
          <w:i w:val="0"/>
          <w:iCs w:val="0"/>
          <w:caps w:val="0"/>
          <w:color w:val="000000"/>
          <w:spacing w:val="0"/>
          <w:sz w:val="32"/>
          <w:szCs w:val="32"/>
        </w:rPr>
        <w:t>万元，</w:t>
      </w:r>
      <w:r>
        <w:rPr>
          <w:rFonts w:hint="eastAsia" w:ascii="宋体" w:hAnsi="宋体" w:eastAsia="宋体" w:cs="宋体"/>
          <w:i w:val="0"/>
          <w:iCs w:val="0"/>
          <w:caps w:val="0"/>
          <w:color w:val="auto"/>
          <w:spacing w:val="0"/>
          <w:sz w:val="32"/>
          <w:szCs w:val="32"/>
        </w:rPr>
        <w:t>完成年初预算的</w:t>
      </w:r>
      <w:r>
        <w:rPr>
          <w:rFonts w:hint="eastAsia" w:ascii="宋体" w:hAnsi="宋体" w:eastAsia="宋体" w:cs="宋体"/>
          <w:i w:val="0"/>
          <w:iCs w:val="0"/>
          <w:caps w:val="0"/>
          <w:color w:val="auto"/>
          <w:spacing w:val="0"/>
          <w:sz w:val="32"/>
          <w:szCs w:val="32"/>
          <w:lang w:val="en-US" w:eastAsia="zh-CN"/>
        </w:rPr>
        <w:t>31.25</w:t>
      </w:r>
      <w:r>
        <w:rPr>
          <w:rFonts w:hint="eastAsia" w:ascii="宋体" w:hAnsi="宋体" w:eastAsia="宋体" w:cs="宋体"/>
          <w:i w:val="0"/>
          <w:iCs w:val="0"/>
          <w:caps w:val="0"/>
          <w:color w:val="auto"/>
          <w:spacing w:val="0"/>
          <w:sz w:val="32"/>
          <w:szCs w:val="32"/>
        </w:rPr>
        <w:t>%。决算数</w:t>
      </w:r>
      <w:r>
        <w:rPr>
          <w:rFonts w:hint="eastAsia" w:ascii="宋体" w:hAnsi="宋体" w:eastAsia="宋体" w:cs="宋体"/>
          <w:i w:val="0"/>
          <w:iCs w:val="0"/>
          <w:caps w:val="0"/>
          <w:color w:val="auto"/>
          <w:spacing w:val="0"/>
          <w:sz w:val="32"/>
          <w:szCs w:val="32"/>
          <w:lang w:val="en-US" w:eastAsia="zh-CN"/>
        </w:rPr>
        <w:t>小</w:t>
      </w:r>
      <w:r>
        <w:rPr>
          <w:rFonts w:hint="eastAsia" w:ascii="宋体" w:hAnsi="宋体" w:eastAsia="宋体" w:cs="宋体"/>
          <w:i w:val="0"/>
          <w:iCs w:val="0"/>
          <w:caps w:val="0"/>
          <w:color w:val="auto"/>
          <w:spacing w:val="0"/>
          <w:sz w:val="32"/>
          <w:szCs w:val="32"/>
        </w:rPr>
        <w:t>于年初预算数的主要原因是：</w:t>
      </w:r>
      <w:r>
        <w:rPr>
          <w:rFonts w:hint="eastAsia" w:ascii="宋体" w:hAnsi="宋体" w:eastAsia="宋体" w:cs="宋体"/>
          <w:i w:val="0"/>
          <w:iCs w:val="0"/>
          <w:caps w:val="0"/>
          <w:color w:val="auto"/>
          <w:spacing w:val="0"/>
          <w:sz w:val="32"/>
          <w:szCs w:val="32"/>
          <w:lang w:val="en-US" w:eastAsia="zh-CN"/>
        </w:rPr>
        <w:t>财政核减</w:t>
      </w:r>
      <w:r>
        <w:rPr>
          <w:rFonts w:hint="eastAsia" w:ascii="宋体" w:hAnsi="宋体" w:eastAsia="宋体" w:cs="宋体"/>
          <w:i w:val="0"/>
          <w:iCs w:val="0"/>
          <w:caps w:val="0"/>
          <w:color w:val="000000"/>
          <w:spacing w:val="0"/>
          <w:sz w:val="32"/>
          <w:szCs w:val="32"/>
          <w:lang w:val="en-US" w:eastAsia="zh-CN"/>
        </w:rPr>
        <w:t>指标数且下达为医疗保障经办事务项。</w:t>
      </w:r>
    </w:p>
    <w:p w14:paraId="4A5D23C0">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sz w:val="32"/>
          <w:szCs w:val="32"/>
          <w:lang w:val="en-US" w:eastAsia="zh-CN"/>
        </w:rPr>
        <w:t>13</w:t>
      </w:r>
      <w:r>
        <w:rPr>
          <w:rFonts w:hint="eastAsia" w:ascii="宋体" w:hAnsi="宋体" w:eastAsia="宋体" w:cs="宋体"/>
          <w:i w:val="0"/>
          <w:iCs w:val="0"/>
          <w:caps w:val="0"/>
          <w:color w:val="000000"/>
          <w:spacing w:val="0"/>
          <w:sz w:val="32"/>
          <w:szCs w:val="32"/>
        </w:rPr>
        <w:t>、卫生健康支出（类）医疗保障管理事务（款）医疗保障经办事务（项） </w:t>
      </w:r>
    </w:p>
    <w:p w14:paraId="245D62F2">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8.1</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16.1</w:t>
      </w:r>
      <w:r>
        <w:rPr>
          <w:rFonts w:hint="eastAsia" w:ascii="宋体" w:hAnsi="宋体" w:eastAsia="宋体" w:cs="宋体"/>
          <w:i w:val="0"/>
          <w:iCs w:val="0"/>
          <w:caps w:val="0"/>
          <w:color w:val="000000"/>
          <w:spacing w:val="0"/>
          <w:sz w:val="32"/>
          <w:szCs w:val="32"/>
        </w:rPr>
        <w:t>万元，</w:t>
      </w:r>
      <w:r>
        <w:rPr>
          <w:rFonts w:hint="eastAsia" w:ascii="宋体" w:hAnsi="宋体" w:eastAsia="宋体" w:cs="宋体"/>
          <w:i w:val="0"/>
          <w:iCs w:val="0"/>
          <w:caps w:val="0"/>
          <w:color w:val="000000"/>
          <w:spacing w:val="0"/>
          <w:sz w:val="32"/>
          <w:szCs w:val="32"/>
          <w:lang w:val="en-US" w:eastAsia="zh-CN"/>
        </w:rPr>
        <w:t>完成</w:t>
      </w:r>
      <w:r>
        <w:rPr>
          <w:rFonts w:hint="eastAsia" w:ascii="宋体" w:hAnsi="宋体" w:eastAsia="宋体" w:cs="宋体"/>
          <w:i w:val="0"/>
          <w:iCs w:val="0"/>
          <w:caps w:val="0"/>
          <w:color w:val="000000"/>
          <w:spacing w:val="0"/>
          <w:sz w:val="32"/>
          <w:szCs w:val="32"/>
        </w:rPr>
        <w:t>年初预算的1</w:t>
      </w:r>
      <w:r>
        <w:rPr>
          <w:rFonts w:hint="eastAsia" w:ascii="宋体" w:hAnsi="宋体" w:eastAsia="宋体" w:cs="宋体"/>
          <w:i w:val="0"/>
          <w:iCs w:val="0"/>
          <w:caps w:val="0"/>
          <w:color w:val="000000"/>
          <w:spacing w:val="0"/>
          <w:sz w:val="32"/>
          <w:szCs w:val="32"/>
          <w:lang w:val="en-US" w:eastAsia="zh-CN"/>
        </w:rPr>
        <w:t>98</w:t>
      </w:r>
      <w:r>
        <w:rPr>
          <w:rFonts w:hint="eastAsia" w:ascii="宋体" w:hAnsi="宋体" w:eastAsia="宋体" w:cs="宋体"/>
          <w:i w:val="0"/>
          <w:iCs w:val="0"/>
          <w:caps w:val="0"/>
          <w:color w:val="000000"/>
          <w:spacing w:val="0"/>
          <w:sz w:val="32"/>
          <w:szCs w:val="32"/>
        </w:rPr>
        <w:t>%。决算数大于年初预算数的主要原因是：预算时</w:t>
      </w:r>
      <w:r>
        <w:rPr>
          <w:rFonts w:hint="eastAsia" w:ascii="宋体" w:hAnsi="宋体" w:eastAsia="宋体" w:cs="宋体"/>
          <w:i w:val="0"/>
          <w:iCs w:val="0"/>
          <w:caps w:val="0"/>
          <w:color w:val="000000"/>
          <w:spacing w:val="0"/>
          <w:sz w:val="32"/>
          <w:szCs w:val="32"/>
          <w:lang w:val="en-US" w:eastAsia="zh-CN"/>
        </w:rPr>
        <w:t>列</w:t>
      </w:r>
      <w:r>
        <w:rPr>
          <w:rFonts w:hint="eastAsia" w:ascii="宋体" w:hAnsi="宋体" w:eastAsia="宋体" w:cs="宋体"/>
          <w:i w:val="0"/>
          <w:iCs w:val="0"/>
          <w:caps w:val="0"/>
          <w:color w:val="000000"/>
          <w:spacing w:val="0"/>
          <w:sz w:val="32"/>
          <w:szCs w:val="32"/>
        </w:rPr>
        <w:t>医疗保障政策管理支出项，实际支出为</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医疗保障经办事务项</w:t>
      </w:r>
      <w:r>
        <w:rPr>
          <w:rFonts w:hint="eastAsia" w:ascii="宋体" w:hAnsi="宋体" w:eastAsia="宋体" w:cs="宋体"/>
          <w:i w:val="0"/>
          <w:iCs w:val="0"/>
          <w:caps w:val="0"/>
          <w:color w:val="000000"/>
          <w:spacing w:val="0"/>
          <w:sz w:val="32"/>
          <w:szCs w:val="32"/>
          <w:lang w:eastAsia="zh-CN"/>
        </w:rPr>
        <w:t>”</w:t>
      </w:r>
      <w:r>
        <w:rPr>
          <w:rFonts w:hint="eastAsia" w:ascii="宋体" w:hAnsi="宋体" w:eastAsia="宋体" w:cs="宋体"/>
          <w:i w:val="0"/>
          <w:iCs w:val="0"/>
          <w:caps w:val="0"/>
          <w:color w:val="000000"/>
          <w:spacing w:val="0"/>
          <w:sz w:val="32"/>
          <w:szCs w:val="32"/>
        </w:rPr>
        <w:t>。</w:t>
      </w:r>
    </w:p>
    <w:p w14:paraId="238BAFC2">
      <w:pPr>
        <w:pStyle w:val="7"/>
        <w:keepNext w:val="0"/>
        <w:keepLines w:val="0"/>
        <w:widowControl/>
        <w:suppressLineNumbers w:val="0"/>
        <w:spacing w:before="0" w:beforeAutospacing="0" w:after="1" w:afterAutospacing="0"/>
        <w:ind w:left="0" w:right="0" w:firstLine="641"/>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14</w:t>
      </w:r>
      <w:r>
        <w:rPr>
          <w:rFonts w:hint="eastAsia" w:ascii="宋体" w:hAnsi="宋体" w:eastAsia="宋体" w:cs="宋体"/>
          <w:i w:val="0"/>
          <w:iCs w:val="0"/>
          <w:caps w:val="0"/>
          <w:color w:val="000000"/>
          <w:spacing w:val="0"/>
          <w:sz w:val="32"/>
          <w:szCs w:val="32"/>
        </w:rPr>
        <w:t>、卫生健康支出（类）医疗保障管理事务（款）其他医疗保障管理事务支出（项） </w:t>
      </w:r>
    </w:p>
    <w:p w14:paraId="052BCA80">
      <w:pPr>
        <w:pStyle w:val="7"/>
        <w:keepNext w:val="0"/>
        <w:keepLines w:val="0"/>
        <w:widowControl/>
        <w:suppressLineNumbers w:val="0"/>
        <w:spacing w:before="0" w:beforeAutospacing="0" w:after="1" w:afterAutospacing="0"/>
        <w:ind w:left="0" w:right="0" w:firstLine="641"/>
        <w:jc w:val="left"/>
        <w:rPr>
          <w:rFonts w:hint="default" w:asciiTheme="minorEastAsia" w:hAnsiTheme="minorEastAsia" w:eastAsiaTheme="minorEastAsia"/>
          <w:sz w:val="32"/>
          <w:szCs w:val="32"/>
          <w:lang w:val="en-US" w:eastAsia="zh-CN"/>
        </w:rPr>
      </w:pPr>
      <w:r>
        <w:rPr>
          <w:rFonts w:hint="eastAsia" w:ascii="宋体" w:hAnsi="宋体" w:eastAsia="宋体" w:cs="宋体"/>
          <w:i w:val="0"/>
          <w:iCs w:val="0"/>
          <w:caps w:val="0"/>
          <w:color w:val="000000"/>
          <w:spacing w:val="0"/>
          <w:sz w:val="32"/>
          <w:szCs w:val="32"/>
        </w:rPr>
        <w:t>年初预算为</w:t>
      </w:r>
      <w:r>
        <w:rPr>
          <w:rFonts w:hint="eastAsia" w:ascii="宋体" w:hAnsi="宋体" w:eastAsia="宋体" w:cs="宋体"/>
          <w:i w:val="0"/>
          <w:iCs w:val="0"/>
          <w:caps w:val="0"/>
          <w:color w:val="000000"/>
          <w:spacing w:val="0"/>
          <w:sz w:val="32"/>
          <w:szCs w:val="32"/>
          <w:lang w:val="en-US" w:eastAsia="zh-CN"/>
        </w:rPr>
        <w:t>20</w:t>
      </w:r>
      <w:r>
        <w:rPr>
          <w:rFonts w:hint="eastAsia" w:ascii="宋体" w:hAnsi="宋体" w:eastAsia="宋体" w:cs="宋体"/>
          <w:i w:val="0"/>
          <w:iCs w:val="0"/>
          <w:caps w:val="0"/>
          <w:color w:val="000000"/>
          <w:spacing w:val="0"/>
          <w:sz w:val="32"/>
          <w:szCs w:val="32"/>
        </w:rPr>
        <w:t>万元，支出决算为</w:t>
      </w:r>
      <w:r>
        <w:rPr>
          <w:rFonts w:hint="eastAsia" w:ascii="宋体" w:hAnsi="宋体" w:eastAsia="宋体" w:cs="宋体"/>
          <w:i w:val="0"/>
          <w:iCs w:val="0"/>
          <w:caps w:val="0"/>
          <w:color w:val="000000"/>
          <w:spacing w:val="0"/>
          <w:sz w:val="32"/>
          <w:szCs w:val="32"/>
          <w:lang w:val="en-US" w:eastAsia="zh-CN"/>
        </w:rPr>
        <w:t>839.64</w:t>
      </w:r>
      <w:r>
        <w:rPr>
          <w:rFonts w:hint="eastAsia" w:ascii="宋体" w:hAnsi="宋体" w:eastAsia="宋体" w:cs="宋体"/>
          <w:i w:val="0"/>
          <w:iCs w:val="0"/>
          <w:caps w:val="0"/>
          <w:color w:val="000000"/>
          <w:spacing w:val="0"/>
          <w:sz w:val="32"/>
          <w:szCs w:val="32"/>
        </w:rPr>
        <w:t>万元，</w:t>
      </w:r>
      <w:r>
        <w:rPr>
          <w:rFonts w:hint="eastAsia" w:cs="黑体" w:asciiTheme="minorEastAsia" w:hAnsiTheme="minorEastAsia" w:eastAsiaTheme="minorEastAsia"/>
          <w:color w:val="000000"/>
          <w:kern w:val="0"/>
          <w:sz w:val="32"/>
          <w:szCs w:val="32"/>
          <w:lang w:val="en-US" w:eastAsia="zh-CN" w:bidi="ar-SA"/>
        </w:rPr>
        <w:t>完成年初预算的4198%。决算数大于年初预算数的主要原因是：政府兜底由县财政统一做预算，单位未单列</w:t>
      </w:r>
      <w:r>
        <w:rPr>
          <w:rFonts w:hint="eastAsia" w:cs="黑体" w:asciiTheme="minorEastAsia" w:hAnsiTheme="minorEastAsia"/>
          <w:color w:val="000000"/>
          <w:kern w:val="0"/>
          <w:sz w:val="32"/>
          <w:szCs w:val="32"/>
          <w:lang w:val="en-US" w:eastAsia="zh-CN" w:bidi="ar-SA"/>
        </w:rPr>
        <w:t>此项</w:t>
      </w:r>
      <w:r>
        <w:rPr>
          <w:rFonts w:hint="eastAsia" w:cs="黑体" w:asciiTheme="minorEastAsia" w:hAnsiTheme="minorEastAsia" w:eastAsiaTheme="minorEastAsia"/>
          <w:color w:val="000000"/>
          <w:kern w:val="0"/>
          <w:sz w:val="32"/>
          <w:szCs w:val="32"/>
          <w:lang w:val="en-US" w:eastAsia="zh-CN" w:bidi="ar-SA"/>
        </w:rPr>
        <w:t>。</w:t>
      </w:r>
    </w:p>
    <w:p w14:paraId="3610AF18">
      <w:pPr>
        <w:pStyle w:val="12"/>
        <w:ind w:firstLine="640" w:firstLineChars="200"/>
        <w:rPr>
          <w:rFonts w:hAnsi="黑体"/>
          <w:b/>
          <w:sz w:val="32"/>
          <w:szCs w:val="32"/>
        </w:rPr>
      </w:pPr>
      <w:r>
        <w:rPr>
          <w:rFonts w:hint="eastAsia" w:hAnsi="黑体"/>
          <w:b/>
          <w:sz w:val="32"/>
          <w:szCs w:val="32"/>
        </w:rPr>
        <w:t>六、一般公共预算财政拨款基本支出决算情况说明</w:t>
      </w:r>
    </w:p>
    <w:p w14:paraId="1F634228">
      <w:pPr>
        <w:pStyle w:val="12"/>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38511.61</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38385.44</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99.67</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、绩效工资、机关事业单位基本养老保险缴费、职工基本医疗保险缴费、其他社会保障缴费、</w:t>
      </w:r>
      <w:r>
        <w:rPr>
          <w:rFonts w:hint="eastAsia" w:asciiTheme="minorEastAsia" w:hAnsiTheme="minorEastAsia" w:eastAsiaTheme="minorEastAsia"/>
          <w:sz w:val="32"/>
          <w:szCs w:val="32"/>
          <w:lang w:val="en-US" w:eastAsia="zh-CN"/>
        </w:rPr>
        <w:t>对个人和家庭补助支出的医疗费补助等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126.17</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0.33</w:t>
      </w:r>
      <w:r>
        <w:rPr>
          <w:rFonts w:hint="eastAsia" w:asciiTheme="minorEastAsia" w:hAnsiTheme="minorEastAsia" w:eastAsiaTheme="minorEastAsia"/>
          <w:sz w:val="32"/>
          <w:szCs w:val="32"/>
        </w:rPr>
        <w:t>%，主要包括办公费、印刷费、电费</w:t>
      </w:r>
      <w:r>
        <w:rPr>
          <w:rFonts w:hint="eastAsia" w:asciiTheme="minorEastAsia" w:hAnsiTheme="minorEastAsia" w:eastAsiaTheme="minorEastAsia"/>
          <w:sz w:val="32"/>
          <w:szCs w:val="32"/>
          <w:lang w:eastAsia="zh-CN"/>
        </w:rPr>
        <w:t>、邮电费、</w:t>
      </w:r>
      <w:r>
        <w:rPr>
          <w:rFonts w:hint="eastAsia" w:asciiTheme="minorEastAsia" w:hAnsiTheme="minorEastAsia" w:eastAsiaTheme="minorEastAsia"/>
          <w:sz w:val="32"/>
          <w:szCs w:val="32"/>
        </w:rPr>
        <w:t>差旅费、租赁费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会议费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培训费</w:t>
      </w:r>
      <w:r>
        <w:rPr>
          <w:rFonts w:hint="eastAsia" w:asciiTheme="minorEastAsia" w:hAnsiTheme="minorEastAsia" w:eastAsiaTheme="minorEastAsia"/>
          <w:sz w:val="32"/>
          <w:szCs w:val="32"/>
          <w:lang w:eastAsia="zh-CN"/>
        </w:rPr>
        <w:t>、公务接待费、劳务费、工会经费、其他交通费用、其他商品和服务支出</w:t>
      </w:r>
      <w:r>
        <w:rPr>
          <w:rFonts w:hint="eastAsia" w:asciiTheme="minorEastAsia" w:hAnsiTheme="minorEastAsia" w:eastAsiaTheme="minorEastAsia"/>
          <w:sz w:val="32"/>
          <w:szCs w:val="32"/>
          <w:lang w:val="en-US" w:eastAsia="zh-CN"/>
        </w:rPr>
        <w:t>等</w:t>
      </w:r>
      <w:r>
        <w:rPr>
          <w:rFonts w:hint="eastAsia" w:asciiTheme="minorEastAsia" w:hAnsiTheme="minorEastAsia" w:eastAsiaTheme="minorEastAsia"/>
          <w:sz w:val="32"/>
          <w:szCs w:val="32"/>
        </w:rPr>
        <w:t>。</w:t>
      </w:r>
    </w:p>
    <w:p w14:paraId="11110DC3">
      <w:pPr>
        <w:pStyle w:val="12"/>
        <w:ind w:firstLine="640" w:firstLineChars="200"/>
        <w:rPr>
          <w:rFonts w:hAnsi="黑体"/>
          <w:b/>
          <w:sz w:val="32"/>
          <w:szCs w:val="32"/>
        </w:rPr>
      </w:pPr>
      <w:r>
        <w:rPr>
          <w:rFonts w:hint="eastAsia" w:hAnsi="黑体"/>
          <w:b/>
          <w:sz w:val="32"/>
          <w:szCs w:val="32"/>
        </w:rPr>
        <w:t>七、一般公共预算财政拨款“三公”经费支出决算情况说明</w:t>
      </w:r>
    </w:p>
    <w:p w14:paraId="2B70F08F">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7EC0FB8C">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w:t>
      </w:r>
      <w:r>
        <w:rPr>
          <w:rFonts w:hint="eastAsia" w:asciiTheme="minorEastAsia" w:hAnsiTheme="minorEastAsia" w:eastAsiaTheme="minorEastAsia"/>
          <w:sz w:val="32"/>
          <w:szCs w:val="32"/>
          <w:lang w:val="en-US" w:eastAsia="zh-CN"/>
        </w:rPr>
        <w:t>18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12.55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69.72</w:t>
      </w:r>
      <w:r>
        <w:rPr>
          <w:rFonts w:hint="eastAsia" w:asciiTheme="minorEastAsia" w:hAnsiTheme="minorEastAsia" w:eastAsiaTheme="minorEastAsia"/>
          <w:sz w:val="32"/>
          <w:szCs w:val="32"/>
        </w:rPr>
        <w:t>%，其中：</w:t>
      </w:r>
    </w:p>
    <w:p w14:paraId="01C24D0B">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，2021年我单位未开展因公出国（境）活动</w:t>
      </w:r>
      <w:r>
        <w:rPr>
          <w:rFonts w:hint="eastAsia" w:asciiTheme="minorEastAsia" w:hAnsiTheme="minorEastAsia" w:eastAsiaTheme="minorEastAsia"/>
          <w:sz w:val="32"/>
          <w:szCs w:val="32"/>
        </w:rPr>
        <w:t>。</w:t>
      </w:r>
    </w:p>
    <w:p w14:paraId="707F890D">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18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12.55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69.72</w:t>
      </w:r>
      <w:r>
        <w:rPr>
          <w:rFonts w:hint="eastAsia" w:asciiTheme="minorEastAsia" w:hAnsiTheme="minorEastAsia" w:eastAsiaTheme="minorEastAsia"/>
          <w:sz w:val="32"/>
          <w:szCs w:val="32"/>
        </w:rPr>
        <w:t>%，决算数小于预算数的主要原因是单位贯彻落实中央八项规定到位，内控制度更完美，严控支出 ，与上年相比减少</w:t>
      </w:r>
      <w:r>
        <w:rPr>
          <w:rFonts w:hint="eastAsia" w:asciiTheme="minorEastAsia" w:hAnsiTheme="minorEastAsia" w:eastAsiaTheme="minorEastAsia"/>
          <w:sz w:val="32"/>
          <w:szCs w:val="32"/>
          <w:lang w:val="en-US" w:eastAsia="zh-CN"/>
        </w:rPr>
        <w:t>0.39</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3.01</w:t>
      </w:r>
      <w:r>
        <w:rPr>
          <w:rFonts w:hint="eastAsia" w:asciiTheme="minorEastAsia" w:hAnsiTheme="minorEastAsia" w:eastAsiaTheme="minorEastAsia"/>
          <w:sz w:val="32"/>
          <w:szCs w:val="32"/>
        </w:rPr>
        <w:t>%,减少的主要原因是单位贯彻落实中央八项规定到位，内控制度更完美，严控支出 。</w:t>
      </w:r>
    </w:p>
    <w:p w14:paraId="3B674D6E">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，本年无公务用车购置预算。</w:t>
      </w:r>
    </w:p>
    <w:p w14:paraId="1D874BD4">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w:t>
      </w:r>
      <w:r>
        <w:rPr>
          <w:rFonts w:hint="eastAsia" w:asciiTheme="minorEastAsia" w:hAnsiTheme="minorEastAsia" w:eastAsiaTheme="minorEastAsia"/>
          <w:sz w:val="32"/>
          <w:szCs w:val="32"/>
          <w:lang w:val="en-US" w:eastAsia="zh-CN"/>
        </w:rPr>
        <w:t>当年</w:t>
      </w:r>
      <w:r>
        <w:rPr>
          <w:rFonts w:hint="eastAsia" w:asciiTheme="minorEastAsia" w:hAnsiTheme="minorEastAsia" w:eastAsiaTheme="minorEastAsia"/>
          <w:sz w:val="32"/>
          <w:szCs w:val="32"/>
        </w:rPr>
        <w:t>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当年</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，本年本单位无公务用车需要维护。</w:t>
      </w:r>
    </w:p>
    <w:p w14:paraId="7E82D628">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2EC71CC0">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12.55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14:paraId="177A7D72">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1、因公出国（境）费支出预算为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，2021年我单位未开展因公出国（境）活动。</w:t>
      </w:r>
    </w:p>
    <w:p w14:paraId="3CAA5D4D">
      <w:pPr>
        <w:pStyle w:val="12"/>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2、公务接待费支出预算为</w:t>
      </w:r>
      <w:r>
        <w:rPr>
          <w:rFonts w:hint="eastAsia" w:asciiTheme="minorEastAsia" w:hAnsiTheme="minorEastAsia" w:eastAsiaTheme="minorEastAsia"/>
          <w:sz w:val="32"/>
          <w:szCs w:val="32"/>
          <w:lang w:val="en-US" w:eastAsia="zh-CN"/>
        </w:rPr>
        <w:t>12.55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12.55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，完成预算支出的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全年共接待来访团组</w:t>
      </w:r>
      <w:r>
        <w:rPr>
          <w:rFonts w:hint="eastAsia" w:asciiTheme="minorEastAsia" w:hAnsiTheme="minorEastAsia" w:eastAsiaTheme="minorEastAsia"/>
          <w:sz w:val="32"/>
          <w:szCs w:val="32"/>
          <w:lang w:val="en-US" w:eastAsia="zh-CN"/>
        </w:rPr>
        <w:t>94</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976</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val="en-US" w:eastAsia="zh-CN"/>
        </w:rPr>
        <w:t>省、</w:t>
      </w:r>
      <w:r>
        <w:rPr>
          <w:rFonts w:hint="eastAsia" w:asciiTheme="minorEastAsia" w:hAnsiTheme="minorEastAsia" w:eastAsiaTheme="minorEastAsia"/>
          <w:sz w:val="32"/>
          <w:szCs w:val="32"/>
        </w:rPr>
        <w:t>市内医保部门相互交流学习医保基金经办、监管业务发生的接待支出发生的接待支出。</w:t>
      </w:r>
    </w:p>
    <w:p w14:paraId="1362E68B">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，本年无公务用车购置预算。</w:t>
      </w:r>
    </w:p>
    <w:p w14:paraId="328EB957">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公务用车运行维护费支出</w:t>
      </w:r>
      <w:r>
        <w:rPr>
          <w:rFonts w:hint="eastAsia" w:asciiTheme="minorEastAsia" w:hAnsiTheme="minorEastAsia" w:eastAsiaTheme="minorEastAsia"/>
          <w:sz w:val="32"/>
          <w:szCs w:val="32"/>
          <w:lang w:val="en-US" w:eastAsia="zh-CN"/>
        </w:rPr>
        <w:t>当年</w:t>
      </w:r>
      <w:r>
        <w:rPr>
          <w:rFonts w:hint="eastAsia" w:asciiTheme="minorEastAsia" w:hAnsiTheme="minorEastAsia" w:eastAsiaTheme="minorEastAsia"/>
          <w:sz w:val="32"/>
          <w:szCs w:val="32"/>
        </w:rPr>
        <w:t>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当年</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，本年本单位无公务用车需要维护。</w:t>
      </w:r>
    </w:p>
    <w:p w14:paraId="5BF6081A">
      <w:pPr>
        <w:pStyle w:val="12"/>
        <w:ind w:firstLine="640" w:firstLineChars="200"/>
        <w:rPr>
          <w:rFonts w:hAnsi="黑体"/>
          <w:b/>
          <w:sz w:val="32"/>
          <w:szCs w:val="32"/>
        </w:rPr>
      </w:pPr>
      <w:r>
        <w:rPr>
          <w:rFonts w:hint="eastAsia" w:hAnsi="黑体"/>
          <w:b/>
          <w:sz w:val="32"/>
          <w:szCs w:val="32"/>
        </w:rPr>
        <w:t>八、政府性基金预算收入支出决算情况</w:t>
      </w:r>
    </w:p>
    <w:p w14:paraId="78C1870D">
      <w:pPr>
        <w:pStyle w:val="12"/>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 xml:space="preserve">     2021年度政府性基金预算财政拨款收入</w:t>
      </w:r>
      <w:r>
        <w:rPr>
          <w:rFonts w:hint="eastAsia" w:asciiTheme="minorEastAsia" w:hAnsiTheme="minorEastAsia" w:eastAsiaTheme="minorEastAsia"/>
          <w:sz w:val="32"/>
          <w:szCs w:val="32"/>
          <w:lang w:val="en-US" w:eastAsia="zh-CN"/>
        </w:rPr>
        <w:t>79.91</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79.91</w:t>
      </w:r>
      <w:r>
        <w:rPr>
          <w:rFonts w:hint="eastAsia" w:asciiTheme="minorEastAsia" w:hAnsiTheme="minorEastAsia" w:eastAsiaTheme="minorEastAsia"/>
          <w:sz w:val="32"/>
          <w:szCs w:val="32"/>
        </w:rPr>
        <w:t>万元，其中</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79.91</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万元。具体情况如下：</w:t>
      </w:r>
    </w:p>
    <w:p w14:paraId="19B68A8E">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1、其他支出（类）彩票公益金安排的支出（款）用于城乡医疗救助的彩票公益金支出（项）。</w:t>
      </w:r>
    </w:p>
    <w:p w14:paraId="3072D160">
      <w:pPr>
        <w:pStyle w:val="12"/>
        <w:ind w:firstLine="800" w:firstLineChars="25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79.91</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无法计算完成比率</w:t>
      </w:r>
      <w:r>
        <w:rPr>
          <w:rFonts w:hint="eastAsia" w:asciiTheme="minorEastAsia" w:hAnsiTheme="minorEastAsia" w:eastAsiaTheme="minorEastAsia"/>
          <w:sz w:val="32"/>
          <w:szCs w:val="32"/>
        </w:rPr>
        <w:t>，决算数大于年初预算数的主要原因是：</w:t>
      </w:r>
      <w:r>
        <w:rPr>
          <w:rFonts w:hint="eastAsia" w:asciiTheme="minorEastAsia" w:hAnsiTheme="minorEastAsia" w:eastAsiaTheme="minorEastAsia"/>
          <w:sz w:val="32"/>
          <w:szCs w:val="32"/>
          <w:lang w:val="en-US" w:eastAsia="zh-CN"/>
        </w:rPr>
        <w:t>县级财政无此项政府性基金预算，决算收入为医疗救助中央财政补助资金（彩票公益金）。</w:t>
      </w:r>
    </w:p>
    <w:p w14:paraId="42CD44E8">
      <w:pPr>
        <w:pStyle w:val="12"/>
        <w:ind w:firstLine="640" w:firstLineChars="200"/>
        <w:rPr>
          <w:rFonts w:hAnsi="黑体"/>
          <w:b/>
          <w:sz w:val="32"/>
          <w:szCs w:val="32"/>
        </w:rPr>
      </w:pPr>
      <w:r>
        <w:rPr>
          <w:rFonts w:hint="eastAsia" w:hAnsi="黑体"/>
          <w:b/>
          <w:sz w:val="32"/>
          <w:szCs w:val="32"/>
        </w:rPr>
        <w:t>九、机关运行经费支出说明</w:t>
      </w:r>
    </w:p>
    <w:p w14:paraId="2A9A036A">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126.17</w:t>
      </w:r>
      <w:r>
        <w:rPr>
          <w:rFonts w:hint="eastAsia" w:asciiTheme="minorEastAsia" w:hAnsiTheme="minorEastAsia" w:eastAsiaTheme="minorEastAsia"/>
          <w:sz w:val="32"/>
          <w:szCs w:val="32"/>
        </w:rPr>
        <w:t>万元，比年初预算数减少</w:t>
      </w:r>
      <w:r>
        <w:rPr>
          <w:rFonts w:hint="eastAsia" w:asciiTheme="minorEastAsia" w:hAnsiTheme="minorEastAsia" w:eastAsiaTheme="minorEastAsia"/>
          <w:sz w:val="32"/>
          <w:szCs w:val="32"/>
          <w:lang w:val="en-US" w:eastAsia="zh-CN"/>
        </w:rPr>
        <w:t>21.48</w:t>
      </w:r>
      <w:r>
        <w:rPr>
          <w:rFonts w:hint="eastAsia" w:asciiTheme="minorEastAsia" w:hAnsiTheme="minorEastAsia" w:eastAsiaTheme="minorEastAsia"/>
          <w:sz w:val="32"/>
          <w:szCs w:val="32"/>
        </w:rPr>
        <w:t xml:space="preserve"> 万元，降低</w:t>
      </w:r>
      <w:r>
        <w:rPr>
          <w:rFonts w:hint="eastAsia" w:asciiTheme="minorEastAsia" w:hAnsiTheme="minorEastAsia" w:eastAsiaTheme="minorEastAsia"/>
          <w:sz w:val="32"/>
          <w:szCs w:val="32"/>
          <w:lang w:val="en-US" w:eastAsia="zh-CN"/>
        </w:rPr>
        <w:t>14.55</w:t>
      </w:r>
      <w:r>
        <w:rPr>
          <w:rFonts w:hint="eastAsia" w:asciiTheme="minorEastAsia" w:hAnsiTheme="minorEastAsia" w:eastAsiaTheme="minorEastAsia"/>
          <w:sz w:val="32"/>
          <w:szCs w:val="32"/>
        </w:rPr>
        <w:t>%。主要原因是：</w:t>
      </w:r>
      <w:r>
        <w:rPr>
          <w:rFonts w:hint="eastAsia" w:asciiTheme="minorEastAsia" w:hAnsiTheme="minorEastAsia" w:eastAsiaTheme="minorEastAsia"/>
          <w:sz w:val="32"/>
          <w:szCs w:val="32"/>
          <w:lang w:val="en-US" w:eastAsia="zh-CN"/>
        </w:rPr>
        <w:t>单位</w:t>
      </w:r>
      <w:r>
        <w:rPr>
          <w:rFonts w:hint="eastAsia" w:asciiTheme="minorEastAsia" w:hAnsiTheme="minorEastAsia" w:eastAsiaTheme="minorEastAsia"/>
          <w:sz w:val="32"/>
          <w:szCs w:val="32"/>
        </w:rPr>
        <w:t>节约开支。</w:t>
      </w:r>
    </w:p>
    <w:p w14:paraId="2E7D3F29">
      <w:pPr>
        <w:pStyle w:val="12"/>
        <w:rPr>
          <w:rFonts w:hAnsi="黑体"/>
          <w:b/>
          <w:sz w:val="32"/>
          <w:szCs w:val="32"/>
        </w:rPr>
      </w:pPr>
      <w:r>
        <w:rPr>
          <w:rFonts w:hint="eastAsia" w:hAnsi="黑体"/>
          <w:b/>
          <w:sz w:val="32"/>
          <w:szCs w:val="32"/>
        </w:rPr>
        <w:t>十、一般性支出情况说明</w:t>
      </w:r>
    </w:p>
    <w:p w14:paraId="12CC44B8">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2.63</w:t>
      </w:r>
      <w:r>
        <w:rPr>
          <w:rFonts w:hint="eastAsia" w:asciiTheme="minorEastAsia" w:hAnsiTheme="minorEastAsia" w:eastAsiaTheme="minorEastAsia"/>
          <w:sz w:val="32"/>
          <w:szCs w:val="32"/>
        </w:rPr>
        <w:t>万元，</w:t>
      </w:r>
      <w:r>
        <w:rPr>
          <w:rFonts w:hint="eastAsia" w:asciiTheme="minorEastAsia" w:hAnsiTheme="minorEastAsia" w:eastAsiaTheme="minorEastAsia"/>
          <w:color w:val="auto"/>
          <w:sz w:val="32"/>
          <w:szCs w:val="32"/>
        </w:rPr>
        <w:t>用于召开</w:t>
      </w:r>
      <w:r>
        <w:rPr>
          <w:rFonts w:hint="eastAsia" w:asciiTheme="minorEastAsia" w:hAnsiTheme="minorEastAsia" w:eastAsiaTheme="minorEastAsia"/>
          <w:sz w:val="32"/>
          <w:szCs w:val="32"/>
        </w:rPr>
        <w:t>“打击欺诈骗保 维护基金安全”</w:t>
      </w:r>
      <w:r>
        <w:rPr>
          <w:rFonts w:hint="default" w:asciiTheme="minorEastAsia" w:hAnsiTheme="minorEastAsia" w:eastAsiaTheme="minorEastAsia"/>
          <w:sz w:val="32"/>
          <w:szCs w:val="32"/>
        </w:rPr>
        <w:t>集中宣传活动</w:t>
      </w:r>
      <w:r>
        <w:rPr>
          <w:rFonts w:hint="eastAsia" w:asciiTheme="minorEastAsia" w:hAnsiTheme="minorEastAsia" w:eastAsiaTheme="minorEastAsia"/>
          <w:sz w:val="32"/>
          <w:szCs w:val="32"/>
        </w:rPr>
        <w:t>会议，人数</w:t>
      </w:r>
      <w:r>
        <w:rPr>
          <w:rFonts w:hint="eastAsia" w:asciiTheme="minorEastAsia" w:hAnsiTheme="minorEastAsia" w:eastAsiaTheme="minorEastAsia"/>
          <w:sz w:val="32"/>
          <w:szCs w:val="32"/>
          <w:lang w:val="en-US" w:eastAsia="zh-CN"/>
        </w:rPr>
        <w:t>约300</w:t>
      </w:r>
      <w:r>
        <w:rPr>
          <w:rFonts w:hint="eastAsia" w:asciiTheme="minorEastAsia" w:hAnsiTheme="minorEastAsia" w:eastAsiaTheme="minorEastAsia"/>
          <w:sz w:val="32"/>
          <w:szCs w:val="32"/>
        </w:rPr>
        <w:t>人，内容为“打击欺诈骗保 维护基金安全”；开支培训费</w:t>
      </w:r>
      <w:r>
        <w:rPr>
          <w:rFonts w:hint="eastAsia" w:asciiTheme="minorEastAsia" w:hAnsiTheme="minorEastAsia" w:eastAsiaTheme="minorEastAsia"/>
          <w:sz w:val="32"/>
          <w:szCs w:val="32"/>
          <w:lang w:val="en-US" w:eastAsia="zh-CN"/>
        </w:rPr>
        <w:t>1.2</w:t>
      </w:r>
      <w:r>
        <w:rPr>
          <w:rFonts w:hint="eastAsia" w:asciiTheme="minorEastAsia" w:hAnsiTheme="minorEastAsia" w:eastAsiaTheme="minorEastAsia"/>
          <w:sz w:val="32"/>
          <w:szCs w:val="32"/>
        </w:rPr>
        <w:t>万元，用于开展新医保系统上线工作培训，人数</w:t>
      </w:r>
      <w:r>
        <w:rPr>
          <w:rFonts w:hint="eastAsia" w:asciiTheme="minorEastAsia" w:hAnsiTheme="minorEastAsia" w:eastAsiaTheme="minorEastAsia"/>
          <w:sz w:val="32"/>
          <w:szCs w:val="32"/>
          <w:lang w:val="en-US" w:eastAsia="zh-CN"/>
        </w:rPr>
        <w:t>约220</w:t>
      </w:r>
      <w:r>
        <w:rPr>
          <w:rFonts w:hint="eastAsia" w:asciiTheme="minorEastAsia" w:hAnsiTheme="minorEastAsia" w:eastAsiaTheme="minorEastAsia"/>
          <w:sz w:val="32"/>
          <w:szCs w:val="32"/>
        </w:rPr>
        <w:t>人，内容为DIP付费方式改革准备工作；无节庆、晚会、赛事等开支</w:t>
      </w:r>
      <w:r>
        <w:rPr>
          <w:rFonts w:hint="eastAsia" w:asciiTheme="minorEastAsia" w:hAnsiTheme="minorEastAsia" w:eastAsiaTheme="minorEastAsia"/>
          <w:sz w:val="32"/>
          <w:szCs w:val="32"/>
          <w:lang w:eastAsia="zh-CN"/>
        </w:rPr>
        <w:t>。</w:t>
      </w:r>
    </w:p>
    <w:p w14:paraId="3C2044F7">
      <w:pPr>
        <w:pStyle w:val="12"/>
        <w:ind w:firstLine="640" w:firstLineChars="200"/>
        <w:rPr>
          <w:rFonts w:hAnsi="黑体"/>
          <w:b/>
          <w:sz w:val="32"/>
          <w:szCs w:val="32"/>
        </w:rPr>
      </w:pPr>
      <w:r>
        <w:rPr>
          <w:rFonts w:hint="eastAsia" w:hAnsi="黑体"/>
          <w:b/>
          <w:sz w:val="32"/>
          <w:szCs w:val="32"/>
        </w:rPr>
        <w:t>十一、政府采购支出说明</w:t>
      </w:r>
    </w:p>
    <w:p w14:paraId="7E769240">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 xml:space="preserve"> 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277139EA">
      <w:pPr>
        <w:pStyle w:val="12"/>
        <w:ind w:firstLine="640" w:firstLineChars="200"/>
        <w:rPr>
          <w:rFonts w:hAnsi="黑体"/>
          <w:b/>
          <w:sz w:val="32"/>
          <w:szCs w:val="32"/>
        </w:rPr>
      </w:pPr>
      <w:r>
        <w:rPr>
          <w:rFonts w:hint="eastAsia" w:hAnsi="黑体"/>
          <w:b/>
          <w:sz w:val="32"/>
          <w:szCs w:val="32"/>
        </w:rPr>
        <w:t>十二、国有资产占用情况说明</w:t>
      </w:r>
    </w:p>
    <w:p w14:paraId="3431E038">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w:t>
      </w:r>
      <w:r>
        <w:rPr>
          <w:rFonts w:hint="eastAsia" w:asciiTheme="minorEastAsia" w:hAnsiTheme="minorEastAsia" w:eastAsiaTheme="minorEastAsia"/>
          <w:sz w:val="32"/>
          <w:szCs w:val="32"/>
          <w:lang w:val="en-US" w:eastAsia="zh-CN"/>
        </w:rPr>
        <w:t>道县医疗保障局</w:t>
      </w:r>
      <w:r>
        <w:rPr>
          <w:rFonts w:hint="eastAsia" w:asciiTheme="minorEastAsia" w:hAnsiTheme="minorEastAsia" w:eastAsiaTheme="minorEastAsia"/>
          <w:sz w:val="32"/>
          <w:szCs w:val="32"/>
        </w:rPr>
        <w:t>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764A7C1F">
      <w:pPr>
        <w:pStyle w:val="12"/>
        <w:ind w:firstLine="640" w:firstLineChars="200"/>
        <w:rPr>
          <w:rFonts w:hAnsi="黑体"/>
          <w:b/>
          <w:sz w:val="32"/>
          <w:szCs w:val="32"/>
        </w:rPr>
      </w:pPr>
      <w:r>
        <w:rPr>
          <w:rFonts w:hint="eastAsia" w:hAnsi="黑体"/>
          <w:b/>
          <w:sz w:val="32"/>
          <w:szCs w:val="32"/>
        </w:rPr>
        <w:t>十三、2021年度预算绩效情况说明</w:t>
      </w:r>
    </w:p>
    <w:p w14:paraId="23CC2461">
      <w:pPr>
        <w:pStyle w:val="12"/>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本部门预算绩效管理开展情况、绩效目标和绩效评价报告等见附件。</w:t>
      </w:r>
    </w:p>
    <w:p w14:paraId="182BB0E8">
      <w:pPr>
        <w:pStyle w:val="12"/>
        <w:jc w:val="center"/>
        <w:rPr>
          <w:sz w:val="72"/>
          <w:szCs w:val="72"/>
        </w:rPr>
      </w:pPr>
    </w:p>
    <w:p w14:paraId="4CDE0C4D">
      <w:pPr>
        <w:pStyle w:val="12"/>
        <w:jc w:val="center"/>
        <w:rPr>
          <w:sz w:val="72"/>
          <w:szCs w:val="72"/>
        </w:rPr>
      </w:pPr>
    </w:p>
    <w:p w14:paraId="6194BC21">
      <w:pPr>
        <w:pStyle w:val="12"/>
        <w:jc w:val="center"/>
        <w:rPr>
          <w:sz w:val="72"/>
          <w:szCs w:val="72"/>
        </w:rPr>
      </w:pPr>
    </w:p>
    <w:p w14:paraId="19349CC3">
      <w:pPr>
        <w:pStyle w:val="12"/>
        <w:jc w:val="center"/>
        <w:rPr>
          <w:sz w:val="72"/>
          <w:szCs w:val="72"/>
        </w:rPr>
      </w:pPr>
    </w:p>
    <w:p w14:paraId="3639535D">
      <w:pPr>
        <w:pStyle w:val="12"/>
        <w:rPr>
          <w:sz w:val="72"/>
          <w:szCs w:val="72"/>
        </w:rPr>
      </w:pPr>
    </w:p>
    <w:p w14:paraId="1F451D4D">
      <w:pPr>
        <w:pStyle w:val="12"/>
        <w:rPr>
          <w:sz w:val="72"/>
          <w:szCs w:val="72"/>
        </w:rPr>
      </w:pPr>
    </w:p>
    <w:p w14:paraId="678BCA67">
      <w:pPr>
        <w:pStyle w:val="12"/>
        <w:jc w:val="center"/>
        <w:rPr>
          <w:sz w:val="72"/>
          <w:szCs w:val="72"/>
        </w:rPr>
      </w:pPr>
    </w:p>
    <w:p w14:paraId="460E4854">
      <w:pPr>
        <w:pStyle w:val="12"/>
        <w:jc w:val="center"/>
        <w:rPr>
          <w:sz w:val="72"/>
          <w:szCs w:val="72"/>
        </w:rPr>
      </w:pPr>
    </w:p>
    <w:p w14:paraId="3EF8463C">
      <w:pPr>
        <w:pStyle w:val="12"/>
        <w:jc w:val="center"/>
        <w:rPr>
          <w:sz w:val="72"/>
          <w:szCs w:val="72"/>
        </w:rPr>
      </w:pPr>
    </w:p>
    <w:p w14:paraId="1CF0A3DE">
      <w:pPr>
        <w:pStyle w:val="12"/>
        <w:jc w:val="center"/>
        <w:rPr>
          <w:sz w:val="72"/>
          <w:szCs w:val="72"/>
        </w:rPr>
      </w:pPr>
      <w:r>
        <w:rPr>
          <w:rFonts w:hint="eastAsia"/>
          <w:sz w:val="72"/>
          <w:szCs w:val="72"/>
        </w:rPr>
        <w:t>第四部分</w:t>
      </w:r>
    </w:p>
    <w:p w14:paraId="28801D3A">
      <w:pPr>
        <w:jc w:val="center"/>
        <w:rPr>
          <w:rFonts w:ascii="黑体" w:eastAsia="黑体" w:cs="黑体"/>
          <w:color w:val="000000"/>
          <w:kern w:val="0"/>
          <w:sz w:val="70"/>
          <w:szCs w:val="70"/>
        </w:rPr>
      </w:pPr>
    </w:p>
    <w:p w14:paraId="69B9FD09">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6E6BD994">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8A23EA5">
      <w:pPr>
        <w:ind w:firstLine="640" w:firstLineChars="200"/>
        <w:jc w:val="left"/>
        <w:rPr>
          <w:rFonts w:cs="黑体" w:asciiTheme="minorEastAsia" w:hAnsiTheme="minorEastAsia"/>
          <w:color w:val="000000"/>
          <w:kern w:val="0"/>
          <w:sz w:val="32"/>
          <w:szCs w:val="32"/>
        </w:rPr>
      </w:pPr>
    </w:p>
    <w:p w14:paraId="35537737">
      <w:pPr>
        <w:numPr>
          <w:ilvl w:val="0"/>
          <w:numId w:val="0"/>
        </w:numPr>
        <w:ind w:left="420" w:leftChars="0" w:firstLine="640" w:firstLineChars="200"/>
        <w:jc w:val="left"/>
        <w:rPr>
          <w:rFonts w:hint="default" w:cs="黑体" w:asciiTheme="minorEastAsia" w:hAnsiTheme="minorEastAsia" w:eastAsiaTheme="minorEastAsia"/>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一、机关运行经费：</w:t>
      </w:r>
      <w:r>
        <w:rPr>
          <w:rFonts w:hint="eastAsia" w:cs="黑体" w:asciiTheme="minorEastAsia" w:hAnsiTheme="minorEastAsia" w:eastAsiaTheme="minorEastAsia"/>
          <w:color w:val="000000"/>
          <w:kern w:val="0"/>
          <w:sz w:val="32"/>
          <w:szCs w:val="32"/>
          <w:lang w:val="en-US" w:eastAsia="zh-CN" w:bidi="ar-SA"/>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cs="黑体" w:asciiTheme="minorEastAsia" w:hAnsiTheme="minorEastAsia" w:eastAsiaTheme="minorEastAsia"/>
          <w:color w:val="000000"/>
          <w:kern w:val="0"/>
          <w:sz w:val="32"/>
          <w:szCs w:val="32"/>
          <w:lang w:val="en-US" w:eastAsia="zh-CN" w:bidi="ar-SA"/>
        </w:rPr>
        <w:t> </w:t>
      </w:r>
    </w:p>
    <w:p w14:paraId="0EC2DB26">
      <w:pPr>
        <w:numPr>
          <w:ilvl w:val="0"/>
          <w:numId w:val="0"/>
        </w:numPr>
        <w:ind w:left="420" w:leftChars="0" w:firstLine="640" w:firstLineChars="200"/>
        <w:jc w:val="left"/>
        <w:rPr>
          <w:rFonts w:hint="default" w:cs="黑体" w:asciiTheme="minorEastAsia" w:hAnsiTheme="minorEastAsia" w:eastAsiaTheme="minorEastAsia"/>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二、“三公”</w:t>
      </w:r>
      <w:r>
        <w:rPr>
          <w:rFonts w:hint="default" w:ascii="黑体" w:hAnsi="黑体" w:eastAsia="黑体" w:cs="黑体"/>
          <w:b/>
          <w:color w:val="000000"/>
          <w:kern w:val="0"/>
          <w:sz w:val="32"/>
          <w:szCs w:val="32"/>
          <w:lang w:val="en-US" w:eastAsia="zh-CN" w:bidi="ar-SA"/>
        </w:rPr>
        <w:t>经费：</w:t>
      </w:r>
      <w:r>
        <w:rPr>
          <w:rFonts w:hint="default" w:cs="黑体" w:asciiTheme="minorEastAsia" w:hAnsiTheme="minorEastAsia" w:eastAsiaTheme="minorEastAsia"/>
          <w:color w:val="000000"/>
          <w:kern w:val="0"/>
          <w:sz w:val="32"/>
          <w:szCs w:val="32"/>
          <w:lang w:val="en-US" w:eastAsia="zh-CN" w:bidi="ar-SA"/>
        </w:rPr>
        <w:t>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304E2AF">
      <w:pPr>
        <w:numPr>
          <w:ilvl w:val="0"/>
          <w:numId w:val="0"/>
        </w:numPr>
        <w:ind w:left="420" w:leftChars="0" w:firstLine="640" w:firstLineChars="200"/>
        <w:jc w:val="left"/>
        <w:rPr>
          <w:rFonts w:hint="default" w:cs="黑体" w:asciiTheme="minorEastAsia" w:hAnsiTheme="minorEastAsia" w:eastAsiaTheme="minorEastAsia"/>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三、基本支出：</w:t>
      </w:r>
      <w:r>
        <w:rPr>
          <w:rFonts w:hint="default" w:cs="黑体" w:asciiTheme="minorEastAsia" w:hAnsiTheme="minorEastAsia" w:eastAsiaTheme="minorEastAsia"/>
          <w:color w:val="000000"/>
          <w:kern w:val="0"/>
          <w:sz w:val="32"/>
          <w:szCs w:val="32"/>
          <w:lang w:val="en-US" w:eastAsia="zh-CN" w:bidi="ar-SA"/>
        </w:rPr>
        <w:t>是指为保障单位机构正常运转、完成日常工作任务而发生的各项支出，包括用于基本工资、津贴补贴等人员经费以及办公费、印刷费、水电费、办公设备购置等日常公用经费。</w:t>
      </w:r>
    </w:p>
    <w:p w14:paraId="65C58CCF">
      <w:pPr>
        <w:pStyle w:val="4"/>
        <w:ind w:firstLine="960" w:firstLineChars="300"/>
        <w:rPr>
          <w:rFonts w:hint="default" w:ascii="仿宋_GB2312" w:hAnsi="宋体" w:eastAsia="仿宋_GB2312" w:cs="仿宋_GB2312"/>
          <w:i w:val="0"/>
          <w:iCs w:val="0"/>
          <w:caps w:val="0"/>
          <w:color w:val="000000"/>
          <w:spacing w:val="0"/>
          <w:kern w:val="2"/>
          <w:sz w:val="32"/>
          <w:szCs w:val="32"/>
          <w:lang w:val="en-US" w:eastAsia="zh-CN" w:bidi="ar-SA"/>
        </w:rPr>
      </w:pPr>
      <w:r>
        <w:rPr>
          <w:rFonts w:hint="eastAsia" w:ascii="黑体" w:hAnsi="黑体" w:eastAsia="黑体" w:cs="黑体"/>
          <w:b/>
          <w:color w:val="000000"/>
          <w:kern w:val="0"/>
          <w:sz w:val="32"/>
          <w:szCs w:val="32"/>
          <w:lang w:val="en-US" w:eastAsia="zh-CN" w:bidi="ar-SA"/>
        </w:rPr>
        <w:t>四、项目支出：</w:t>
      </w:r>
      <w:r>
        <w:rPr>
          <w:rFonts w:hint="default" w:cs="黑体" w:asciiTheme="minorEastAsia" w:hAnsiTheme="minorEastAsia" w:eastAsiaTheme="minorEastAsia"/>
          <w:color w:val="000000"/>
          <w:kern w:val="0"/>
          <w:sz w:val="32"/>
          <w:szCs w:val="32"/>
          <w:lang w:val="en-US" w:eastAsia="zh-CN" w:bidi="ar-SA"/>
        </w:rPr>
        <w:t>项目支出：是指单位为完成特定行政工作任务或事业发展目标而发生的支出。</w:t>
      </w:r>
    </w:p>
    <w:p w14:paraId="2EA5A37F">
      <w:pPr>
        <w:pStyle w:val="12"/>
        <w:jc w:val="center"/>
        <w:rPr>
          <w:sz w:val="72"/>
          <w:szCs w:val="72"/>
        </w:rPr>
      </w:pPr>
    </w:p>
    <w:p w14:paraId="190AD620">
      <w:pPr>
        <w:pStyle w:val="12"/>
        <w:jc w:val="center"/>
        <w:rPr>
          <w:sz w:val="72"/>
          <w:szCs w:val="72"/>
        </w:rPr>
      </w:pPr>
    </w:p>
    <w:p w14:paraId="3B9A0232">
      <w:pPr>
        <w:pStyle w:val="12"/>
        <w:jc w:val="center"/>
        <w:rPr>
          <w:sz w:val="72"/>
          <w:szCs w:val="72"/>
        </w:rPr>
      </w:pPr>
    </w:p>
    <w:p w14:paraId="4FDAE544">
      <w:pPr>
        <w:pStyle w:val="12"/>
        <w:jc w:val="center"/>
        <w:rPr>
          <w:sz w:val="72"/>
          <w:szCs w:val="72"/>
        </w:rPr>
      </w:pPr>
    </w:p>
    <w:p w14:paraId="293D73DE">
      <w:pPr>
        <w:pStyle w:val="12"/>
        <w:jc w:val="both"/>
        <w:rPr>
          <w:sz w:val="72"/>
          <w:szCs w:val="72"/>
        </w:rPr>
      </w:pPr>
    </w:p>
    <w:p w14:paraId="554602D1">
      <w:pPr>
        <w:pStyle w:val="12"/>
        <w:jc w:val="both"/>
        <w:rPr>
          <w:sz w:val="72"/>
          <w:szCs w:val="72"/>
        </w:rPr>
      </w:pPr>
    </w:p>
    <w:p w14:paraId="7532A00A">
      <w:pPr>
        <w:pStyle w:val="12"/>
        <w:jc w:val="center"/>
        <w:rPr>
          <w:sz w:val="72"/>
          <w:szCs w:val="72"/>
        </w:rPr>
      </w:pPr>
    </w:p>
    <w:p w14:paraId="05116346">
      <w:pPr>
        <w:pStyle w:val="12"/>
        <w:jc w:val="both"/>
        <w:rPr>
          <w:sz w:val="72"/>
          <w:szCs w:val="72"/>
        </w:rPr>
      </w:pPr>
    </w:p>
    <w:p w14:paraId="210B11AE">
      <w:pPr>
        <w:pStyle w:val="12"/>
        <w:jc w:val="center"/>
        <w:rPr>
          <w:sz w:val="72"/>
          <w:szCs w:val="72"/>
        </w:rPr>
      </w:pPr>
    </w:p>
    <w:p w14:paraId="021670F7">
      <w:pPr>
        <w:pStyle w:val="12"/>
        <w:jc w:val="center"/>
        <w:rPr>
          <w:sz w:val="72"/>
          <w:szCs w:val="72"/>
        </w:rPr>
      </w:pPr>
    </w:p>
    <w:p w14:paraId="452E662C">
      <w:pPr>
        <w:pStyle w:val="12"/>
        <w:jc w:val="center"/>
        <w:rPr>
          <w:sz w:val="72"/>
          <w:szCs w:val="72"/>
        </w:rPr>
      </w:pPr>
    </w:p>
    <w:p w14:paraId="0F46FD98">
      <w:pPr>
        <w:pStyle w:val="12"/>
        <w:jc w:val="center"/>
        <w:rPr>
          <w:sz w:val="72"/>
          <w:szCs w:val="72"/>
        </w:rPr>
      </w:pPr>
      <w:r>
        <w:rPr>
          <w:rFonts w:hint="eastAsia"/>
          <w:sz w:val="72"/>
          <w:szCs w:val="72"/>
        </w:rPr>
        <w:t>第五部分</w:t>
      </w:r>
    </w:p>
    <w:p w14:paraId="149A0393">
      <w:pPr>
        <w:jc w:val="center"/>
        <w:rPr>
          <w:rFonts w:ascii="黑体" w:eastAsia="黑体" w:cs="黑体"/>
          <w:color w:val="000000"/>
          <w:kern w:val="0"/>
          <w:sz w:val="70"/>
          <w:szCs w:val="70"/>
        </w:rPr>
      </w:pPr>
    </w:p>
    <w:p w14:paraId="5F25FC26">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47828581">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A059780">
      <w:pPr>
        <w:ind w:firstLine="720" w:firstLineChars="200"/>
        <w:jc w:val="center"/>
        <w:rPr>
          <w:rFonts w:hint="eastAsia" w:ascii="黑体" w:hAnsi="黑体" w:eastAsia="黑体" w:cs="黑体"/>
          <w:b/>
          <w:color w:val="000000"/>
          <w:kern w:val="0"/>
          <w:sz w:val="36"/>
          <w:szCs w:val="36"/>
          <w:lang w:val="en-US" w:eastAsia="zh-CN" w:bidi="ar-SA"/>
        </w:rPr>
      </w:pPr>
    </w:p>
    <w:p w14:paraId="6A911B81">
      <w:pPr>
        <w:ind w:firstLine="720" w:firstLineChars="200"/>
        <w:jc w:val="center"/>
        <w:rPr>
          <w:rFonts w:hint="eastAsia" w:ascii="黑体" w:hAnsi="黑体" w:eastAsia="黑体" w:cs="黑体"/>
          <w:b/>
          <w:color w:val="000000"/>
          <w:kern w:val="0"/>
          <w:sz w:val="36"/>
          <w:szCs w:val="36"/>
          <w:lang w:val="en-US" w:eastAsia="zh-CN" w:bidi="ar-SA"/>
        </w:rPr>
      </w:pPr>
      <w:r>
        <w:rPr>
          <w:rFonts w:hint="eastAsia" w:ascii="黑体" w:hAnsi="黑体" w:eastAsia="黑体" w:cs="黑体"/>
          <w:b/>
          <w:color w:val="000000"/>
          <w:kern w:val="0"/>
          <w:sz w:val="36"/>
          <w:szCs w:val="36"/>
          <w:lang w:val="en-US" w:eastAsia="zh-CN" w:bidi="ar-SA"/>
        </w:rPr>
        <w:t>2021年度道县医疗保障局</w:t>
      </w:r>
      <w:bookmarkStart w:id="3" w:name="_GoBack"/>
      <w:bookmarkEnd w:id="3"/>
      <w:r>
        <w:rPr>
          <w:rFonts w:hint="eastAsia" w:ascii="黑体" w:hAnsi="黑体" w:eastAsia="黑体" w:cs="黑体"/>
          <w:b/>
          <w:color w:val="000000"/>
          <w:kern w:val="0"/>
          <w:sz w:val="36"/>
          <w:szCs w:val="36"/>
          <w:lang w:val="en-US" w:eastAsia="zh-CN" w:bidi="ar-SA"/>
        </w:rPr>
        <w:t>部门整体支出绩效评价报告</w:t>
      </w:r>
    </w:p>
    <w:p w14:paraId="5D654E4D">
      <w:pPr>
        <w:ind w:firstLine="640" w:firstLineChars="200"/>
        <w:rPr>
          <w:rFonts w:hint="eastAsia" w:ascii="黑体" w:hAnsi="黑体" w:eastAsia="黑体" w:cs="黑体"/>
          <w:b/>
          <w:sz w:val="40"/>
          <w:szCs w:val="40"/>
        </w:rPr>
      </w:pPr>
      <w:r>
        <w:rPr>
          <w:rFonts w:hint="eastAsia" w:ascii="黑体" w:hAnsi="黑体" w:eastAsia="黑体" w:cs="黑体"/>
          <w:b/>
          <w:color w:val="000000"/>
          <w:kern w:val="0"/>
          <w:sz w:val="32"/>
          <w:szCs w:val="32"/>
          <w:lang w:val="en-US" w:eastAsia="zh-CN" w:bidi="ar-SA"/>
        </w:rPr>
        <w:t>一、基本情况</w:t>
      </w:r>
    </w:p>
    <w:p w14:paraId="7FE75CDB">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（一）部门基本情况</w:t>
      </w:r>
    </w:p>
    <w:p w14:paraId="4F3A82B9">
      <w:pPr>
        <w:pStyle w:val="12"/>
        <w:ind w:firstLine="640" w:firstLineChars="200"/>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1．主要职能。</w:t>
      </w:r>
    </w:p>
    <w:p w14:paraId="2B2B95CB">
      <w:pPr>
        <w:pStyle w:val="12"/>
        <w:ind w:firstLine="640" w:firstLineChars="200"/>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（1）拟定全县医疗保险、生育保险、医疗救助等医疗保障制度的政策、规划和标准，并组织实施。</w:t>
      </w:r>
    </w:p>
    <w:p w14:paraId="129F250B">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（2）、组织制定并实施全县医疗保障基金监督管理办法，监督管理相关医疗保障基金。建立健全医疗保障基金安全防控机制，推进医疗保障基金支付方式改革。</w:t>
      </w:r>
    </w:p>
    <w:p w14:paraId="3FFCE1AF">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3）、组织制定全县医疗保障筹资和待遇政策，组织制定全县城乡居民大病保险政策，完善动态调整和区域内调剂平衡机制，统筹城乡医疗保障待遇标准，建立健全与筹资水平相适应的待遇调整机制。负责管理全县医疗救助资金的使用。组织拟定并实施长期护理保险制度改革方案。</w:t>
      </w:r>
    </w:p>
    <w:p w14:paraId="4FB54048">
      <w:pPr>
        <w:pStyle w:val="12"/>
        <w:ind w:firstLine="640" w:firstLineChars="200"/>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 xml:space="preserve">（4）、贯彻落实国家、湖南省制定的药品、医用耗材、医疗服务项目、医疗服务设施等医保目录、支付标准。贯彻执行医保目录准入谈判规则。 </w:t>
      </w:r>
    </w:p>
    <w:p w14:paraId="082322E4">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5）、组织制定全县药品、医用耗材价格和医疗服务项目、医疗服务设施收费等政策，建立医保支付医药服务价格合理确定和动态调整机制，推动建立市场主导的社会医药服务体格形成机制，建立价格信息监测和信息发布制度。</w:t>
      </w:r>
    </w:p>
    <w:p w14:paraId="6525BB9F">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（6）、根据国家、省、市药品、医用耗材的招标采购政策，监督实施全县药品、医用耗材招标采购工作。</w:t>
      </w:r>
    </w:p>
    <w:p w14:paraId="35BEBFE5">
      <w:pPr>
        <w:pStyle w:val="12"/>
        <w:ind w:firstLine="640" w:firstLineChars="200"/>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（7）、制定全县定点医药机构协议和支付管理办法并组织实施，建立健全医疗保障信用评价体系和信息披露制度，监督管理纳入医保范围内的医疗服务行为和医疗费用，依法查处医疗保障领域违法违规行为。</w:t>
      </w:r>
    </w:p>
    <w:p w14:paraId="3F669CA0">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8）、负责全县医疗保障经办管理、公共服务体系和信息化建设。指导、监督全县医疗保险、生育保险、大病保险、医疗救助等医疗保障经办业务工作。负责医疗保障行政审批事项。组织制定和完善异地就医管理和费用结算政策。建立健全医疗保障关系转移接续制度。开展医疗保障领域合作交流。</w:t>
      </w:r>
    </w:p>
    <w:p w14:paraId="49856E9F">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（9）、完成县委、县政府交办的其他工作。</w:t>
      </w:r>
    </w:p>
    <w:p w14:paraId="5C397F39">
      <w:pPr>
        <w:pStyle w:val="12"/>
        <w:ind w:firstLine="640" w:firstLineChars="200"/>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10）、职能转变。县医保局应完善统一的城乡居民基本医疗保险制度和大病保险制度，巩固完善城乡居民医疗救助制度，建立健全覆盖全民、城乡统筹的多层次医疗保障体系，不断提高医疗保障水平，确保医保资金合理使用、安全可控，推进医疗、医保、医药“三医联动”改革，更好保障人民群众就医需求、减轻医药费用负担。</w:t>
      </w:r>
    </w:p>
    <w:p w14:paraId="7577439B">
      <w:pPr>
        <w:pStyle w:val="12"/>
        <w:ind w:firstLine="640" w:firstLineChars="200"/>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（11）、与县卫生健康局的有关职责分工。县卫生健康局、县医保局等部门在医疗、医保、医药等方面加强制度、政策衔接，建立沟通协商机制，协同推进改革，提高医疗资源使用效率和医疗保障水平。</w:t>
      </w:r>
    </w:p>
    <w:p w14:paraId="1226E3EA">
      <w:pPr>
        <w:pStyle w:val="12"/>
        <w:ind w:firstLine="640" w:firstLineChars="200"/>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 xml:space="preserve">2、机构设置 </w:t>
      </w:r>
    </w:p>
    <w:p w14:paraId="2765423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道县医保局是县政府工作部门，为正科级行政单位，下设县医疗保障事务中心，为副科级公益一类事业单位。局机关设领导班子3名，内设股室6个，行政编制8个，实有编制人员14人，全部为公务员。县医疗保障事务中心，设领导班子3名，内设股室7个，事业编制51个，实有编制人员38人，全局年末实有工作人员52人。</w:t>
      </w:r>
    </w:p>
    <w:p w14:paraId="0C192DFB">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（二）部门年度整体支出绩效目标，专项资金绩效目标。</w:t>
      </w:r>
    </w:p>
    <w:p w14:paraId="661E291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2021年度单位整体支出和专项资金绩效目标情况：</w:t>
      </w:r>
    </w:p>
    <w:p w14:paraId="07B5FB1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目标1.继续稳定医保参保缴费率,预计城镇职工参保人数3万人，城乡居民参保人数 65万人。</w:t>
      </w:r>
    </w:p>
    <w:p w14:paraId="76C2FC0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2021年全县基本医疗保险实际参保人数为68.55万人，完成市级下达目标任务的110.50%,排全市第一，做到应保尽保。筹集医保基金6.93亿</w:t>
      </w:r>
      <w:r>
        <w:rPr>
          <w:rFonts w:hint="eastAsia" w:asciiTheme="minorEastAsia" w:hAnsiTheme="minorEastAsia" w:cstheme="minorBidi"/>
          <w:bCs/>
          <w:color w:val="auto"/>
          <w:kern w:val="0"/>
          <w:sz w:val="32"/>
          <w:szCs w:val="32"/>
          <w:lang w:val="en-US" w:eastAsia="zh-CN" w:bidi="ar-SA"/>
        </w:rPr>
        <w:t>元</w:t>
      </w:r>
      <w:r>
        <w:rPr>
          <w:rFonts w:hint="eastAsia" w:asciiTheme="minorEastAsia" w:hAnsiTheme="minorEastAsia" w:eastAsiaTheme="minorEastAsia" w:cstheme="minorBidi"/>
          <w:bCs/>
          <w:color w:val="auto"/>
          <w:kern w:val="0"/>
          <w:sz w:val="32"/>
          <w:szCs w:val="32"/>
          <w:lang w:val="en-US" w:eastAsia="zh-CN" w:bidi="ar-SA"/>
        </w:rPr>
        <w:t>，做大做强基金盘子，提高抗风险能力。</w:t>
      </w:r>
    </w:p>
    <w:p w14:paraId="0F60D02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目标2.确保困难人群全面参保缴费，持续实施重特大疾病医疗救助。</w:t>
      </w:r>
    </w:p>
    <w:p w14:paraId="7469175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2021年全面落实城乡医疗救助制度，符合救助条件的对象全部纳入救助范围，全年共救助46992人次，发放救助金1709.16万元。</w:t>
      </w:r>
    </w:p>
    <w:p w14:paraId="1A65DF6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目标3.完善综合监管机制，继续开展打击欺诈骗保专项治理行动。</w:t>
      </w:r>
    </w:p>
    <w:p w14:paraId="086B867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坚持严监管强执法，从重打击骗保行为。</w:t>
      </w:r>
    </w:p>
    <w:p w14:paraId="1D4A601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目标4.提升医保经办服务水平。</w:t>
      </w:r>
    </w:p>
    <w:p w14:paraId="5B3252E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Bidi"/>
          <w:bCs/>
          <w:color w:val="auto"/>
          <w:kern w:val="0"/>
          <w:sz w:val="32"/>
          <w:szCs w:val="32"/>
          <w:lang w:val="en-US" w:eastAsia="zh-CN" w:bidi="ar-SA"/>
        </w:rPr>
        <w:t>一是设立窗口服务股，实行“一窗口通办”，梳理政务服务医保事项20余项，简化办事流程。二是持续推进“互联网+医保”服务。</w:t>
      </w:r>
    </w:p>
    <w:p w14:paraId="5C726E7E">
      <w:pPr>
        <w:ind w:firstLine="640" w:firstLineChars="200"/>
        <w:rPr>
          <w:rFonts w:hint="eastAsia" w:ascii="黑体" w:hAnsi="黑体" w:eastAsia="黑体" w:cs="黑体"/>
          <w:b/>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二、一般公共预算支出情况</w:t>
      </w:r>
    </w:p>
    <w:p w14:paraId="645D117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2021年本部门一般公共预算拨款收入3072.28万元，一般公共预算支出3239.24万元</w:t>
      </w:r>
      <w:r>
        <w:rPr>
          <w:rFonts w:hint="eastAsia" w:asciiTheme="minorEastAsia" w:hAnsiTheme="minorEastAsia" w:cstheme="minorBidi"/>
          <w:bCs/>
          <w:color w:val="auto"/>
          <w:kern w:val="0"/>
          <w:sz w:val="32"/>
          <w:szCs w:val="32"/>
          <w:lang w:val="en-US" w:eastAsia="zh-CN" w:bidi="ar-SA"/>
        </w:rPr>
        <w:t>（收支均不含基本医疗保障基金财补资金36901.62万元）</w:t>
      </w:r>
      <w:r>
        <w:rPr>
          <w:rFonts w:hint="eastAsia" w:asciiTheme="minorEastAsia" w:hAnsiTheme="minorEastAsia" w:eastAsiaTheme="minorEastAsia" w:cstheme="minorBidi"/>
          <w:bCs/>
          <w:color w:val="auto"/>
          <w:kern w:val="0"/>
          <w:sz w:val="32"/>
          <w:szCs w:val="32"/>
          <w:lang w:val="en-US" w:eastAsia="zh-CN" w:bidi="ar-SA"/>
        </w:rPr>
        <w:t>。</w:t>
      </w:r>
    </w:p>
    <w:p w14:paraId="7BE5D78A">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（一）基本支出情况</w:t>
      </w:r>
    </w:p>
    <w:p w14:paraId="20F46A7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 xml:space="preserve">2021年基本支出810万元，主要是为保障部门正常运转、完成日常工作任务而发生的各项支出，包括用于工资福利支出的人员经费以及办公费、印刷费、水电费、办公设备购置等公用经费。 </w:t>
      </w:r>
    </w:p>
    <w:p w14:paraId="13C3C93D">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（二）项目支出情况</w:t>
      </w:r>
    </w:p>
    <w:p w14:paraId="782DEED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2021年项目支出2429.25万元，各项专项资金的使用管理情况如下：</w:t>
      </w:r>
    </w:p>
    <w:p w14:paraId="76505C1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1、2021年度医疗救助专项资金分配安排和使用管理情况。</w:t>
      </w:r>
    </w:p>
    <w:p w14:paraId="4880A44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根据《湖南省医疗保障局关于进一步做好医疗救助工作的通知》（湘医保函〔2019〕57号）等文件精神，我局进一步完善我县医疗救助体系，提高困难群众的医疗保障水平，保障困难群众基本医疗需求，切实帮助困难群众解决医疗问题。2021年各级财政共筹集医疗救助专项资金1481.93万元，其中：中央1222.1万元，省级59.83万元，县本级200万元。上年累计结转147.32万元，该项目资金全年支出1629.25万元（不含用于医疗救助支出的政府性基金支出79.91万元）。</w:t>
      </w:r>
    </w:p>
    <w:p w14:paraId="5A6BC11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2、2021年度一站式结算政府兜底专项资金分配安排和使用管理情况。</w:t>
      </w:r>
    </w:p>
    <w:p w14:paraId="05EEE0F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根据《道县人民政府办公室关于印发道县健康扶贫“一站式”结算实施方案的通知》（道政办发〔2018〕30号）文件精神，2021年县财政安排“一站式”结算政府兜底资金800万元。</w:t>
      </w:r>
    </w:p>
    <w:p w14:paraId="3BE41DC5">
      <w:pPr>
        <w:ind w:firstLine="640" w:firstLineChars="200"/>
        <w:rPr>
          <w:rFonts w:hint="eastAsia" w:ascii="黑体" w:hAnsi="黑体" w:eastAsia="黑体" w:cs="黑体"/>
          <w:b/>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三、政府性基金预算支出情况</w:t>
      </w:r>
    </w:p>
    <w:p w14:paraId="7B578AA6">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Theme="minorEastAsia" w:hAnsiTheme="minorEastAsia" w:eastAsiaTheme="minorEastAsia" w:cstheme="minorBidi"/>
          <w:bCs/>
          <w:color w:val="auto"/>
          <w:kern w:val="0"/>
          <w:sz w:val="32"/>
          <w:szCs w:val="32"/>
          <w:lang w:val="en-US" w:eastAsia="zh-CN" w:bidi="ar-SA"/>
        </w:rPr>
        <w:t>2021年度政府性基金收入和支出均为79.91万元，全部为用于城乡医疗救助支出。</w:t>
      </w:r>
    </w:p>
    <w:p w14:paraId="6DA9138A">
      <w:pPr>
        <w:ind w:firstLine="640" w:firstLineChars="200"/>
        <w:rPr>
          <w:rFonts w:hint="eastAsia" w:ascii="黑体" w:hAnsi="黑体" w:eastAsia="黑体" w:cs="黑体"/>
          <w:b/>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四、国有资本经营预算支出情况</w:t>
      </w:r>
    </w:p>
    <w:p w14:paraId="0180411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本单位无国有资本经营预算的收支。</w:t>
      </w:r>
    </w:p>
    <w:p w14:paraId="3A261C35">
      <w:pPr>
        <w:ind w:firstLine="640" w:firstLineChars="200"/>
        <w:rPr>
          <w:rFonts w:hint="eastAsia" w:ascii="黑体" w:hAnsi="黑体" w:eastAsia="黑体" w:cs="黑体"/>
          <w:b/>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五、社会保险基金预算支出情况</w:t>
      </w:r>
    </w:p>
    <w:p w14:paraId="7006B11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我县城乡居民医保参保人数654722人，城镇职工医保参保人数31782人，按户籍人口为基础计算的参保率为85.57%，按常住人口为基础计算的参保率为110.45%，超额完成标准值，无重复参保及虚报参保人数。2021年基本医疗保险基金各级财政下达补助资金36901.62万元。其中：中央补助资金22103万元、省级补助资金10552.4万元，县级财政相应配套4246.22万元（含城镇职工医保县级财政补助254.35万元）。全年基本医疗保险基金统筹支付 51099万元，享受待遇38.84万人次 。</w:t>
      </w:r>
    </w:p>
    <w:p w14:paraId="0D2B949B">
      <w:pPr>
        <w:ind w:firstLine="640" w:firstLineChars="200"/>
        <w:rPr>
          <w:rFonts w:hint="eastAsia" w:ascii="黑体" w:hAnsi="黑体" w:eastAsia="黑体" w:cs="黑体"/>
          <w:b/>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六、部门整体支出绩效情况</w:t>
      </w:r>
    </w:p>
    <w:p w14:paraId="39CF4C4A">
      <w:pPr>
        <w:ind w:firstLine="600" w:firstLineChars="200"/>
        <w:rPr>
          <w:rFonts w:hint="eastAsia" w:cs="黑体" w:asciiTheme="minorEastAsia" w:hAnsiTheme="minorEastAsia" w:eastAsiaTheme="minorEastAsia"/>
          <w:b/>
          <w:color w:val="000000"/>
          <w:kern w:val="0"/>
          <w:sz w:val="32"/>
          <w:szCs w:val="32"/>
          <w:lang w:val="en-US" w:eastAsia="zh-CN" w:bidi="ar-SA"/>
        </w:rPr>
      </w:pPr>
      <w:r>
        <w:rPr>
          <w:rFonts w:hint="eastAsia" w:ascii="宋体" w:hAnsi="宋体" w:eastAsia="宋体" w:cs="Times New Roman"/>
          <w:kern w:val="2"/>
          <w:sz w:val="30"/>
          <w:szCs w:val="30"/>
          <w:lang w:val="en-US" w:eastAsia="zh-CN" w:bidi="ar-SA"/>
        </w:rPr>
        <w:t xml:space="preserve"> </w:t>
      </w:r>
      <w:r>
        <w:rPr>
          <w:rFonts w:hint="eastAsia" w:cs="黑体" w:asciiTheme="minorEastAsia" w:hAnsiTheme="minorEastAsia" w:eastAsiaTheme="minorEastAsia"/>
          <w:b/>
          <w:color w:val="000000"/>
          <w:kern w:val="0"/>
          <w:sz w:val="32"/>
          <w:szCs w:val="32"/>
          <w:lang w:val="en-US" w:eastAsia="zh-CN" w:bidi="ar-SA"/>
        </w:rPr>
        <w:t>（一）坚持抓参保促扩面，夯实医保基金盘子</w:t>
      </w:r>
    </w:p>
    <w:p w14:paraId="3B10BD80">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面对新冠疫情新形势，我局开动脑筋、迎难而上、多措并举、千方百计提高征缴面。2021年基本医疗参保人数为686504人，完成市级下达目标任务的110.50%,排全市第一。筹集医保基金6.93</w:t>
      </w:r>
      <w:r>
        <w:rPr>
          <w:rFonts w:hint="eastAsia" w:asciiTheme="minorEastAsia" w:hAnsiTheme="minorEastAsia" w:cstheme="minorBidi"/>
          <w:bCs/>
          <w:color w:val="auto"/>
          <w:kern w:val="0"/>
          <w:sz w:val="32"/>
          <w:szCs w:val="32"/>
          <w:lang w:val="en-US" w:eastAsia="zh-CN" w:bidi="ar-SA"/>
        </w:rPr>
        <w:t>亿元</w:t>
      </w:r>
      <w:r>
        <w:rPr>
          <w:rFonts w:hint="eastAsia" w:asciiTheme="minorEastAsia" w:hAnsiTheme="minorEastAsia" w:eastAsiaTheme="minorEastAsia" w:cstheme="minorBidi"/>
          <w:bCs/>
          <w:color w:val="auto"/>
          <w:kern w:val="0"/>
          <w:sz w:val="32"/>
          <w:szCs w:val="32"/>
          <w:lang w:val="en-US" w:eastAsia="zh-CN" w:bidi="ar-SA"/>
        </w:rPr>
        <w:t>，做大做强基金盘子，提高抗风险能力。</w:t>
      </w:r>
    </w:p>
    <w:p w14:paraId="7393E74D">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（二）坚持惠民生促和谐，减轻群众就医负担</w:t>
      </w:r>
    </w:p>
    <w:p w14:paraId="5E04D56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一是全面推进门诊统筹和“两病”门诊，让群众享受更多医保政策红利。截</w:t>
      </w:r>
      <w:r>
        <w:rPr>
          <w:rFonts w:hint="eastAsia" w:asciiTheme="minorEastAsia" w:hAnsiTheme="minorEastAsia" w:cstheme="minorBidi"/>
          <w:bCs/>
          <w:color w:val="auto"/>
          <w:kern w:val="0"/>
          <w:sz w:val="32"/>
          <w:szCs w:val="32"/>
          <w:lang w:val="en-US" w:eastAsia="zh-CN" w:bidi="ar-SA"/>
        </w:rPr>
        <w:t>至</w:t>
      </w:r>
      <w:r>
        <w:rPr>
          <w:rFonts w:hint="eastAsia" w:asciiTheme="minorEastAsia" w:hAnsiTheme="minorEastAsia" w:eastAsiaTheme="minorEastAsia" w:cstheme="minorBidi"/>
          <w:bCs/>
          <w:color w:val="auto"/>
          <w:kern w:val="0"/>
          <w:sz w:val="32"/>
          <w:szCs w:val="32"/>
          <w:lang w:val="en-US" w:eastAsia="zh-CN" w:bidi="ar-SA"/>
        </w:rPr>
        <w:t>目前，门诊统筹待遇享受112575人次、补偿411.83万元。高血压门诊待遇享受2832人次，降血压药品基金支出52650.51元；糖尿病门诊待遇享受1583人次，降血糖药品基金支出65554.63元。二是全面落实医保补偿制度。全年城乡居民医保统筹支付48735.15万元，共365000人次；城镇职工统筹支付2363.85万元，享受待遇23401人次；大病互助支付110.71万元，享受待遇140人次。三是全面落实城乡医疗救助制度。2021年资助参保30538人次，资助金额609.37万元。医疗救助补偿16454人次，补偿金额1099.79万元。四是积极推进药品集中带量采购。今年已开展四批共157种国家带量药品采购和湖南省抗菌药物专项集中采购154个品种和五省联盟带量采购7种药品共完成采购金额1515余万元。五是开展高值耗材冠脉支架带量采购工作。高值耗材冠脉支架从2021年起开始实行集中带量采购工作，今年采购完成高值医用耗材（冠脉支架）157个，采购金额9.26万元元，患者需要做冠脉支架手术耗材的费用由原来1万元左右下降到1千元左右，平均降幅85%左右，大大降低了患者的负担。六是完成了“三大目录”的上线工作。协议医院省级目录进行匹配，并按照目录实行结算；完成协议医药机构的赋码工作，完成医生、护士、药师的赋码工作；完成41家医院的协议签订工作。</w:t>
      </w:r>
    </w:p>
    <w:p w14:paraId="3A9A51FD">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（三）坚持严监管强执法，从重打击骗保行为</w:t>
      </w:r>
    </w:p>
    <w:p w14:paraId="0A11CD3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一是开展专项治理“回头看”全履盖检查。联合卫健局核查全县41家定点医疗机构存在的违规收费等欺诈骗保行为涉及违规费用180余万元。二是组织定点医药机构开展欺诈骗保行为自查自纠工作。全县41家协议医疗机构对标对表开展自查自纠，各协议医疗机构自查自纠主动退回基金账户违规金额计175.98万元。三是加大对举报案件的查处。今年5月，查处1家乡镇卫生院的举报套取医保基金案，拒付3.61万元，处罚7.22万元。四是开展打击欺诈骗保专项整治行动。联动公安、卫健部门对道县两家精神病专科医院开展专项整治行动，初步核定违规金额27.63万元。</w:t>
      </w:r>
    </w:p>
    <w:p w14:paraId="72198F3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截至目前，已查处对管理欠规范、不合理收费等突出的医疗机构3家，责令整改6家；共查处违规补偿额300余万元，及时遏制了医疗机构的违规行为。</w:t>
      </w:r>
    </w:p>
    <w:p w14:paraId="1E2C839F">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（四）坚持服务提质,优化便民服务平台</w:t>
      </w:r>
    </w:p>
    <w:p w14:paraId="1E2320A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一是设立窗口服务股，实行“一窗口通办”，梳理政务服务医保事项20余项，包括后台报账、费用审核与结算、社保卡激活、费用审核与审批、医药服务等,简化办事流程。今年以来，窗口受理业务咨询30423人次，办件65166件，办结率达到100%，业务量在政务中心进驻单位中排名前三。二是持续推进“互联网+医保”服务。开设两条异地就医转诊专人专岗服务热线，利用宣传平台，大力推广激活“湘医保”（医保电子凭证）。今年，我局政务中心窗口成功创建永州市青年文明号，树立了良好形象。</w:t>
      </w:r>
    </w:p>
    <w:p w14:paraId="19B967A0">
      <w:pPr>
        <w:pStyle w:val="12"/>
        <w:ind w:firstLine="640" w:firstLineChars="200"/>
        <w:rPr>
          <w:rFonts w:hint="eastAsia" w:asciiTheme="minorEastAsia" w:hAnsiTheme="minorEastAsia" w:eastAsiaTheme="minorEastAsia"/>
          <w:b/>
          <w:sz w:val="32"/>
          <w:szCs w:val="32"/>
          <w:lang w:val="en-US" w:eastAsia="zh-CN"/>
        </w:rPr>
      </w:pPr>
      <w:r>
        <w:rPr>
          <w:rFonts w:hint="eastAsia" w:asciiTheme="minorEastAsia" w:hAnsiTheme="minorEastAsia" w:eastAsiaTheme="minorEastAsia"/>
          <w:b/>
          <w:sz w:val="32"/>
          <w:szCs w:val="32"/>
          <w:lang w:val="en-US" w:eastAsia="zh-CN"/>
        </w:rPr>
        <w:t>（五）坚持转作风提素质，打造医疗保障铁军</w:t>
      </w:r>
    </w:p>
    <w:p w14:paraId="7E735CA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eastAsia" w:asciiTheme="minorEastAsia" w:hAnsiTheme="minorEastAsia" w:eastAsiaTheme="minorEastAsia" w:cstheme="minorBidi"/>
          <w:bCs/>
          <w:color w:val="auto"/>
          <w:kern w:val="0"/>
          <w:sz w:val="32"/>
          <w:szCs w:val="32"/>
          <w:lang w:val="en-US" w:eastAsia="zh-CN" w:bidi="ar-SA"/>
        </w:rPr>
        <w:t xml:space="preserve">认真落实党组中心组理论集中学习、党员“三会一课”、主题党日活动等制度，全年开展专题学习10余场。落实全面从严治党主体责任，认真履行“一岗双责”，持之以恒纠“四风”，加大清廉机关、清廉医保建设力度，一年来，我局未发生违法违规案件。同时，狠抓干部作风整顿，持续推进医疗保障领域行风建设，不断增强干部职工为民服务的思想自觉和行动自觉。 </w:t>
      </w:r>
    </w:p>
    <w:p w14:paraId="5B3AD5D6">
      <w:pPr>
        <w:ind w:firstLine="640" w:firstLineChars="200"/>
        <w:rPr>
          <w:rFonts w:hint="eastAsia" w:ascii="黑体" w:hAnsi="黑体" w:eastAsia="黑体" w:cs="黑体"/>
          <w:b/>
          <w:color w:val="000000"/>
          <w:kern w:val="0"/>
          <w:sz w:val="32"/>
          <w:szCs w:val="32"/>
          <w:lang w:val="en-US" w:eastAsia="zh-CN" w:bidi="ar-SA"/>
        </w:rPr>
      </w:pPr>
      <w:r>
        <w:rPr>
          <w:rFonts w:hint="eastAsia" w:ascii="黑体" w:hAnsi="黑体" w:eastAsia="黑体" w:cs="黑体"/>
          <w:b/>
          <w:color w:val="000000"/>
          <w:kern w:val="0"/>
          <w:sz w:val="32"/>
          <w:szCs w:val="32"/>
          <w:lang w:val="en-US" w:eastAsia="zh-CN" w:bidi="ar-SA"/>
        </w:rPr>
        <w:t>七、绩效自评结果拟应用和公开情况</w:t>
      </w:r>
    </w:p>
    <w:p w14:paraId="73E0963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Theme="minorEastAsia" w:hAnsiTheme="minorEastAsia" w:eastAsiaTheme="minorEastAsia" w:cstheme="minorBidi"/>
          <w:bCs/>
          <w:color w:val="auto"/>
          <w:kern w:val="0"/>
          <w:sz w:val="32"/>
          <w:szCs w:val="32"/>
          <w:lang w:val="en-US" w:eastAsia="zh-CN" w:bidi="ar-SA"/>
        </w:rPr>
      </w:pPr>
      <w:r>
        <w:rPr>
          <w:rFonts w:hint="default" w:asciiTheme="minorEastAsia" w:hAnsiTheme="minorEastAsia" w:eastAsiaTheme="minorEastAsia" w:cstheme="minorBidi"/>
          <w:bCs/>
          <w:color w:val="auto"/>
          <w:kern w:val="0"/>
          <w:sz w:val="32"/>
          <w:szCs w:val="32"/>
          <w:lang w:val="en-US" w:eastAsia="zh-CN" w:bidi="ar-SA"/>
        </w:rPr>
        <w:t>总体来说，我局20</w:t>
      </w:r>
      <w:r>
        <w:rPr>
          <w:rFonts w:hint="eastAsia" w:asciiTheme="minorEastAsia" w:hAnsiTheme="minorEastAsia" w:eastAsiaTheme="minorEastAsia" w:cstheme="minorBidi"/>
          <w:bCs/>
          <w:color w:val="auto"/>
          <w:kern w:val="0"/>
          <w:sz w:val="32"/>
          <w:szCs w:val="32"/>
          <w:lang w:val="en-US" w:eastAsia="zh-CN" w:bidi="ar-SA"/>
        </w:rPr>
        <w:t>21</w:t>
      </w:r>
      <w:r>
        <w:rPr>
          <w:rFonts w:hint="default" w:asciiTheme="minorEastAsia" w:hAnsiTheme="minorEastAsia" w:eastAsiaTheme="minorEastAsia" w:cstheme="minorBidi"/>
          <w:bCs/>
          <w:color w:val="auto"/>
          <w:kern w:val="0"/>
          <w:sz w:val="32"/>
          <w:szCs w:val="32"/>
          <w:lang w:val="en-US" w:eastAsia="zh-CN" w:bidi="ar-SA"/>
        </w:rPr>
        <w:t>年部门整体支出情况良好，财政资金预算配置合理合规，预算执行严格有序，预算管理规范可控，资金效益合乎预期。从预算到执行和收入、支出、资产管理及信息公开，都严格按相关制度要求进行，全年收支平衡，有效保证了机构运转，圆满完成了上级下达的目标任务，取得了较好的社会效益。</w:t>
      </w:r>
      <w:r>
        <w:rPr>
          <w:rFonts w:hint="eastAsia" w:asciiTheme="minorEastAsia" w:hAnsiTheme="minorEastAsia" w:eastAsiaTheme="minorEastAsia" w:cstheme="minorBidi"/>
          <w:bCs/>
          <w:color w:val="auto"/>
          <w:kern w:val="0"/>
          <w:sz w:val="32"/>
          <w:szCs w:val="32"/>
          <w:lang w:val="en-US" w:eastAsia="zh-CN" w:bidi="ar-SA"/>
        </w:rPr>
        <w:t>综合评分为97分，自评结果为“优”。</w:t>
      </w:r>
    </w:p>
    <w:p w14:paraId="325DAAB6">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heme="minorEastAsia" w:hAnsiTheme="minorEastAsia" w:eastAsiaTheme="minorEastAsia" w:cstheme="minorBidi"/>
          <w:bCs/>
          <w:color w:val="auto"/>
          <w:kern w:val="0"/>
          <w:sz w:val="32"/>
          <w:szCs w:val="32"/>
          <w:lang w:val="en-US" w:eastAsia="zh-CN" w:bidi="ar-SA"/>
        </w:rPr>
      </w:pPr>
      <w:r>
        <w:rPr>
          <w:rFonts w:hint="default" w:asciiTheme="minorEastAsia" w:hAnsiTheme="minorEastAsia" w:eastAsiaTheme="minorEastAsia" w:cstheme="minorBidi"/>
          <w:bCs/>
          <w:color w:val="auto"/>
          <w:kern w:val="0"/>
          <w:sz w:val="32"/>
          <w:szCs w:val="32"/>
          <w:lang w:val="en-US" w:eastAsia="zh-CN" w:bidi="ar-SA"/>
        </w:rPr>
        <w:t>绩效自评对全年工作目标起到积极的促进作用，为明年的工作开展及实施奠定坚实的基础。我单位将绩效自评结果运用到下一年工作的统筹安排、项目资金划拨及按照工作任务的重要性来明确资金使用上，以提高工作效率，保质保量完成各项工作任务。本次自评按相关要求</w:t>
      </w:r>
      <w:r>
        <w:rPr>
          <w:rFonts w:hint="eastAsia" w:asciiTheme="minorEastAsia" w:hAnsiTheme="minorEastAsia" w:eastAsiaTheme="minorEastAsia" w:cstheme="minorBidi"/>
          <w:bCs/>
          <w:color w:val="auto"/>
          <w:kern w:val="0"/>
          <w:sz w:val="32"/>
          <w:szCs w:val="32"/>
          <w:lang w:val="en-US" w:eastAsia="zh-CN" w:bidi="ar-SA"/>
        </w:rPr>
        <w:t>及时</w:t>
      </w:r>
      <w:r>
        <w:rPr>
          <w:rFonts w:hint="default" w:asciiTheme="minorEastAsia" w:hAnsiTheme="minorEastAsia" w:eastAsiaTheme="minorEastAsia" w:cstheme="minorBidi"/>
          <w:bCs/>
          <w:color w:val="auto"/>
          <w:kern w:val="0"/>
          <w:sz w:val="32"/>
          <w:szCs w:val="32"/>
          <w:lang w:val="en-US" w:eastAsia="zh-CN" w:bidi="ar-SA"/>
        </w:rPr>
        <w:t>上报</w:t>
      </w:r>
      <w:r>
        <w:rPr>
          <w:rFonts w:hint="eastAsia" w:asciiTheme="minorEastAsia" w:hAnsiTheme="minorEastAsia" w:eastAsiaTheme="minorEastAsia" w:cstheme="minorBidi"/>
          <w:bCs/>
          <w:color w:val="auto"/>
          <w:kern w:val="0"/>
          <w:sz w:val="32"/>
          <w:szCs w:val="32"/>
          <w:lang w:val="en-US" w:eastAsia="zh-CN" w:bidi="ar-SA"/>
        </w:rPr>
        <w:t>、</w:t>
      </w:r>
      <w:r>
        <w:rPr>
          <w:rFonts w:hint="default" w:asciiTheme="minorEastAsia" w:hAnsiTheme="minorEastAsia" w:eastAsiaTheme="minorEastAsia" w:cstheme="minorBidi"/>
          <w:bCs/>
          <w:color w:val="auto"/>
          <w:kern w:val="0"/>
          <w:sz w:val="32"/>
          <w:szCs w:val="32"/>
          <w:lang w:val="en-US" w:eastAsia="zh-CN" w:bidi="ar-SA"/>
        </w:rPr>
        <w:t>公开。绩效评价结果的公开不仅提供资金使用的透明度，而且强化政府行为的合理性和合法性，取得公众对医保工作的肯定。</w:t>
      </w:r>
    </w:p>
    <w:p w14:paraId="558DAE42">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4EEB9B-1234-400E-B386-682B41C952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6463517-2213-4EF5-A10A-FF531D62DC3B}"/>
  </w:font>
  <w:font w:name="华文中宋">
    <w:altName w:val="宋体"/>
    <w:panose1 w:val="02010600040101010101"/>
    <w:charset w:val="86"/>
    <w:family w:val="auto"/>
    <w:pitch w:val="default"/>
    <w:sig w:usb0="00000000" w:usb1="00000000" w:usb2="00000000" w:usb3="00000000" w:csb0="0004009F" w:csb1="DFD70000"/>
    <w:embedRegular r:id="rId3" w:fontKey="{F0F10F8E-CD63-4717-8BE1-2D0D67184591}"/>
  </w:font>
  <w:font w:name="方正小标宋_GBK">
    <w:panose1 w:val="02000000000000000000"/>
    <w:charset w:val="86"/>
    <w:family w:val="script"/>
    <w:pitch w:val="default"/>
    <w:sig w:usb0="A00002BF" w:usb1="38CF7CFA" w:usb2="00082016" w:usb3="00000000" w:csb0="00040001" w:csb1="00000000"/>
    <w:embedRegular r:id="rId4" w:fontKey="{965AEE0C-0ADF-4C11-94D1-F3349A058E52}"/>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D31D5"/>
    <w:multiLevelType w:val="singleLevel"/>
    <w:tmpl w:val="F7DD31D5"/>
    <w:lvl w:ilvl="0" w:tentative="0">
      <w:start w:val="4"/>
      <w:numFmt w:val="chineseCounting"/>
      <w:suff w:val="nothing"/>
      <w:lvlText w:val="%1、"/>
      <w:lvlJc w:val="left"/>
      <w:rPr>
        <w:rFonts w:hint="eastAsia"/>
      </w:rPr>
    </w:lvl>
  </w:abstractNum>
  <w:abstractNum w:abstractNumId="1">
    <w:nsid w:val="25FDD4F7"/>
    <w:multiLevelType w:val="singleLevel"/>
    <w:tmpl w:val="25FDD4F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wYTE0OTZiZTM0OGFjZDk3MmU1ZTI2YzAyZTQyN2U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623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29C3B08"/>
    <w:rsid w:val="02D7069C"/>
    <w:rsid w:val="02EA1E17"/>
    <w:rsid w:val="032B09E8"/>
    <w:rsid w:val="0381560B"/>
    <w:rsid w:val="03C36E72"/>
    <w:rsid w:val="03EC4758"/>
    <w:rsid w:val="04E21C1B"/>
    <w:rsid w:val="04E91183"/>
    <w:rsid w:val="05563B02"/>
    <w:rsid w:val="061978E9"/>
    <w:rsid w:val="06CE0008"/>
    <w:rsid w:val="07BF5055"/>
    <w:rsid w:val="07CC6487"/>
    <w:rsid w:val="08730E67"/>
    <w:rsid w:val="0878657C"/>
    <w:rsid w:val="089E3A0A"/>
    <w:rsid w:val="08AF7209"/>
    <w:rsid w:val="092826A2"/>
    <w:rsid w:val="09F71624"/>
    <w:rsid w:val="0A232419"/>
    <w:rsid w:val="0ACB4F8A"/>
    <w:rsid w:val="0AD75A32"/>
    <w:rsid w:val="0B424E6E"/>
    <w:rsid w:val="0B444D3D"/>
    <w:rsid w:val="0BAD4BBE"/>
    <w:rsid w:val="0C0007E1"/>
    <w:rsid w:val="0C0704BC"/>
    <w:rsid w:val="0C1C3319"/>
    <w:rsid w:val="0C2506CA"/>
    <w:rsid w:val="0C5B2ACC"/>
    <w:rsid w:val="0C5E3BDC"/>
    <w:rsid w:val="0D3475F8"/>
    <w:rsid w:val="0D731909"/>
    <w:rsid w:val="0D961154"/>
    <w:rsid w:val="0E364E11"/>
    <w:rsid w:val="0E41373A"/>
    <w:rsid w:val="0E507767"/>
    <w:rsid w:val="0ED71A24"/>
    <w:rsid w:val="0F66388C"/>
    <w:rsid w:val="0F8C280E"/>
    <w:rsid w:val="0FF83FD7"/>
    <w:rsid w:val="10125409"/>
    <w:rsid w:val="108522BA"/>
    <w:rsid w:val="10C83D1A"/>
    <w:rsid w:val="1142587A"/>
    <w:rsid w:val="11DF131B"/>
    <w:rsid w:val="124A7DCF"/>
    <w:rsid w:val="124B52FD"/>
    <w:rsid w:val="131352E1"/>
    <w:rsid w:val="13983E78"/>
    <w:rsid w:val="13A652ED"/>
    <w:rsid w:val="140E3FD0"/>
    <w:rsid w:val="141A3C20"/>
    <w:rsid w:val="15A969F7"/>
    <w:rsid w:val="15DD5B72"/>
    <w:rsid w:val="15F01DDF"/>
    <w:rsid w:val="165C29EB"/>
    <w:rsid w:val="16E217CB"/>
    <w:rsid w:val="1720040C"/>
    <w:rsid w:val="172F4AF3"/>
    <w:rsid w:val="175E47EF"/>
    <w:rsid w:val="19E951A2"/>
    <w:rsid w:val="1A07072A"/>
    <w:rsid w:val="1A320B87"/>
    <w:rsid w:val="1A833539"/>
    <w:rsid w:val="1A8C400A"/>
    <w:rsid w:val="1B012F66"/>
    <w:rsid w:val="1B250E06"/>
    <w:rsid w:val="1BAF1D5E"/>
    <w:rsid w:val="1BAF3C42"/>
    <w:rsid w:val="1C316C17"/>
    <w:rsid w:val="1C506DBF"/>
    <w:rsid w:val="1C817B9F"/>
    <w:rsid w:val="1CD723CC"/>
    <w:rsid w:val="1CEB326A"/>
    <w:rsid w:val="1DC615E1"/>
    <w:rsid w:val="1DED3012"/>
    <w:rsid w:val="1E396ABD"/>
    <w:rsid w:val="1ECE17E1"/>
    <w:rsid w:val="1EFF7485"/>
    <w:rsid w:val="1F8B2EF8"/>
    <w:rsid w:val="205E7B4F"/>
    <w:rsid w:val="20E3645C"/>
    <w:rsid w:val="20FC1961"/>
    <w:rsid w:val="21B31E7D"/>
    <w:rsid w:val="2209600E"/>
    <w:rsid w:val="223D0FAA"/>
    <w:rsid w:val="22721D38"/>
    <w:rsid w:val="24AF1D92"/>
    <w:rsid w:val="24BC54EC"/>
    <w:rsid w:val="24EC5DD1"/>
    <w:rsid w:val="25386701"/>
    <w:rsid w:val="259A75DB"/>
    <w:rsid w:val="25A446BE"/>
    <w:rsid w:val="26527EB6"/>
    <w:rsid w:val="26FC7E22"/>
    <w:rsid w:val="27207FB4"/>
    <w:rsid w:val="275639D6"/>
    <w:rsid w:val="279B588D"/>
    <w:rsid w:val="2821304F"/>
    <w:rsid w:val="283E4B96"/>
    <w:rsid w:val="28D472A8"/>
    <w:rsid w:val="29C6285B"/>
    <w:rsid w:val="2A042187"/>
    <w:rsid w:val="2A3A76D6"/>
    <w:rsid w:val="2A4445CC"/>
    <w:rsid w:val="2A6938B8"/>
    <w:rsid w:val="2BFD08C4"/>
    <w:rsid w:val="2CF962A5"/>
    <w:rsid w:val="2E6966E5"/>
    <w:rsid w:val="2E771303"/>
    <w:rsid w:val="2F3F64DB"/>
    <w:rsid w:val="2F6452EA"/>
    <w:rsid w:val="2F6B0CED"/>
    <w:rsid w:val="2F7161E5"/>
    <w:rsid w:val="2F80638D"/>
    <w:rsid w:val="2FC74ED6"/>
    <w:rsid w:val="306929CC"/>
    <w:rsid w:val="30D2231F"/>
    <w:rsid w:val="30E2489C"/>
    <w:rsid w:val="31B22151"/>
    <w:rsid w:val="31E87920"/>
    <w:rsid w:val="323448B4"/>
    <w:rsid w:val="331C3CA1"/>
    <w:rsid w:val="333F7A14"/>
    <w:rsid w:val="33D939C5"/>
    <w:rsid w:val="34BD137E"/>
    <w:rsid w:val="35433694"/>
    <w:rsid w:val="35613247"/>
    <w:rsid w:val="35DE0CDF"/>
    <w:rsid w:val="378258D0"/>
    <w:rsid w:val="37C1407A"/>
    <w:rsid w:val="37DE3C9F"/>
    <w:rsid w:val="382611A3"/>
    <w:rsid w:val="384266A5"/>
    <w:rsid w:val="385A4951"/>
    <w:rsid w:val="388859B9"/>
    <w:rsid w:val="38C8216C"/>
    <w:rsid w:val="38E56968"/>
    <w:rsid w:val="38E839F1"/>
    <w:rsid w:val="38FD2530"/>
    <w:rsid w:val="3A153590"/>
    <w:rsid w:val="3A3E7B24"/>
    <w:rsid w:val="3AAD35FB"/>
    <w:rsid w:val="3AD24831"/>
    <w:rsid w:val="3BBA273E"/>
    <w:rsid w:val="3C1D6033"/>
    <w:rsid w:val="3D023F8C"/>
    <w:rsid w:val="3D2B17B5"/>
    <w:rsid w:val="3D341F2A"/>
    <w:rsid w:val="3D89339C"/>
    <w:rsid w:val="3E216694"/>
    <w:rsid w:val="3E3E66DA"/>
    <w:rsid w:val="3EDC25BB"/>
    <w:rsid w:val="40B30B18"/>
    <w:rsid w:val="415C7CAA"/>
    <w:rsid w:val="416261FF"/>
    <w:rsid w:val="41DC2290"/>
    <w:rsid w:val="42A42A98"/>
    <w:rsid w:val="42CE0610"/>
    <w:rsid w:val="42E51972"/>
    <w:rsid w:val="436332AB"/>
    <w:rsid w:val="43885E71"/>
    <w:rsid w:val="43E66EFE"/>
    <w:rsid w:val="447514E8"/>
    <w:rsid w:val="449F6565"/>
    <w:rsid w:val="44E93C84"/>
    <w:rsid w:val="458B6C82"/>
    <w:rsid w:val="4633754B"/>
    <w:rsid w:val="467001B9"/>
    <w:rsid w:val="46BD0F24"/>
    <w:rsid w:val="46F03063"/>
    <w:rsid w:val="47172AA3"/>
    <w:rsid w:val="4723522B"/>
    <w:rsid w:val="48496604"/>
    <w:rsid w:val="48D569F9"/>
    <w:rsid w:val="48FA645F"/>
    <w:rsid w:val="495F6F59"/>
    <w:rsid w:val="496F29A9"/>
    <w:rsid w:val="4A5C2802"/>
    <w:rsid w:val="4B081925"/>
    <w:rsid w:val="4B68071D"/>
    <w:rsid w:val="4BC532F1"/>
    <w:rsid w:val="4CEF587D"/>
    <w:rsid w:val="4D3A43E4"/>
    <w:rsid w:val="4D8B58D8"/>
    <w:rsid w:val="4E1F4A85"/>
    <w:rsid w:val="4E9419CF"/>
    <w:rsid w:val="4EF23735"/>
    <w:rsid w:val="4F3D5C49"/>
    <w:rsid w:val="4F830B68"/>
    <w:rsid w:val="51081256"/>
    <w:rsid w:val="51B13991"/>
    <w:rsid w:val="51B47D0F"/>
    <w:rsid w:val="52383B54"/>
    <w:rsid w:val="532365B3"/>
    <w:rsid w:val="533B1B4E"/>
    <w:rsid w:val="54433155"/>
    <w:rsid w:val="54532EC8"/>
    <w:rsid w:val="54D5430B"/>
    <w:rsid w:val="553B5E36"/>
    <w:rsid w:val="554B4D08"/>
    <w:rsid w:val="55660C91"/>
    <w:rsid w:val="56F919E5"/>
    <w:rsid w:val="588D4BFA"/>
    <w:rsid w:val="59011144"/>
    <w:rsid w:val="590C5701"/>
    <w:rsid w:val="59222295"/>
    <w:rsid w:val="59987F3E"/>
    <w:rsid w:val="59C105C2"/>
    <w:rsid w:val="5A262157"/>
    <w:rsid w:val="5BE2700B"/>
    <w:rsid w:val="5C5F68AD"/>
    <w:rsid w:val="5CE66248"/>
    <w:rsid w:val="5D2D2508"/>
    <w:rsid w:val="5D887B53"/>
    <w:rsid w:val="5D9C768D"/>
    <w:rsid w:val="5DB37D2C"/>
    <w:rsid w:val="5DD24E5D"/>
    <w:rsid w:val="5DF272AD"/>
    <w:rsid w:val="5DFE20F6"/>
    <w:rsid w:val="5E110272"/>
    <w:rsid w:val="5EBB3B43"/>
    <w:rsid w:val="5F4634C0"/>
    <w:rsid w:val="5FA77173"/>
    <w:rsid w:val="5FBB4C6E"/>
    <w:rsid w:val="60B531C6"/>
    <w:rsid w:val="60E63D35"/>
    <w:rsid w:val="60F5158E"/>
    <w:rsid w:val="613320B7"/>
    <w:rsid w:val="61480013"/>
    <w:rsid w:val="61532759"/>
    <w:rsid w:val="61A30FEA"/>
    <w:rsid w:val="61D932AC"/>
    <w:rsid w:val="620677CB"/>
    <w:rsid w:val="62691AE8"/>
    <w:rsid w:val="62856942"/>
    <w:rsid w:val="64520AA6"/>
    <w:rsid w:val="64727AE0"/>
    <w:rsid w:val="64942E6C"/>
    <w:rsid w:val="64FE478A"/>
    <w:rsid w:val="65876E75"/>
    <w:rsid w:val="660A0257"/>
    <w:rsid w:val="664D2080"/>
    <w:rsid w:val="67BC1058"/>
    <w:rsid w:val="67E576D1"/>
    <w:rsid w:val="68594AF9"/>
    <w:rsid w:val="68623328"/>
    <w:rsid w:val="694D7A8E"/>
    <w:rsid w:val="696A7636"/>
    <w:rsid w:val="69920040"/>
    <w:rsid w:val="69B67D29"/>
    <w:rsid w:val="6A463A2C"/>
    <w:rsid w:val="6A8460CB"/>
    <w:rsid w:val="6AA302AD"/>
    <w:rsid w:val="6ACA7EE2"/>
    <w:rsid w:val="6AD27917"/>
    <w:rsid w:val="6BB66561"/>
    <w:rsid w:val="6BF00DBA"/>
    <w:rsid w:val="6C463AE6"/>
    <w:rsid w:val="6CB13578"/>
    <w:rsid w:val="6CB528A3"/>
    <w:rsid w:val="6D6247D2"/>
    <w:rsid w:val="6DCD1AD1"/>
    <w:rsid w:val="6DCF5F74"/>
    <w:rsid w:val="6EA13D16"/>
    <w:rsid w:val="6FAC75CD"/>
    <w:rsid w:val="6FBF6E3C"/>
    <w:rsid w:val="6FE36674"/>
    <w:rsid w:val="707B5963"/>
    <w:rsid w:val="70BD3042"/>
    <w:rsid w:val="70CA394F"/>
    <w:rsid w:val="710475CC"/>
    <w:rsid w:val="71145A61"/>
    <w:rsid w:val="714220F6"/>
    <w:rsid w:val="71E61073"/>
    <w:rsid w:val="71F272E6"/>
    <w:rsid w:val="723B5E06"/>
    <w:rsid w:val="725E1DF4"/>
    <w:rsid w:val="73223D39"/>
    <w:rsid w:val="733E4FFE"/>
    <w:rsid w:val="73AD0947"/>
    <w:rsid w:val="73F751C6"/>
    <w:rsid w:val="7420498F"/>
    <w:rsid w:val="752124FA"/>
    <w:rsid w:val="752A45A8"/>
    <w:rsid w:val="754461E9"/>
    <w:rsid w:val="75D86488"/>
    <w:rsid w:val="7751596C"/>
    <w:rsid w:val="77632264"/>
    <w:rsid w:val="77B77146"/>
    <w:rsid w:val="77D01FB6"/>
    <w:rsid w:val="77E41AC7"/>
    <w:rsid w:val="77FE6B23"/>
    <w:rsid w:val="784C3D32"/>
    <w:rsid w:val="79057E40"/>
    <w:rsid w:val="797D43BF"/>
    <w:rsid w:val="79F24133"/>
    <w:rsid w:val="7B0047C5"/>
    <w:rsid w:val="7B125187"/>
    <w:rsid w:val="7B9613EA"/>
    <w:rsid w:val="7D6E3820"/>
    <w:rsid w:val="7E3808B5"/>
    <w:rsid w:val="7E977CD1"/>
    <w:rsid w:val="7EB74315"/>
    <w:rsid w:val="7ED73005"/>
    <w:rsid w:val="7EE410E1"/>
    <w:rsid w:val="7F3F6373"/>
    <w:rsid w:val="7F6A6282"/>
    <w:rsid w:val="7FB42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1"/>
    <w:unhideWhenUsed/>
    <w:qFormat/>
    <w:uiPriority w:val="99"/>
    <w:pPr>
      <w:tabs>
        <w:tab w:val="center" w:pos="4153"/>
        <w:tab w:val="right" w:pos="8306"/>
      </w:tabs>
      <w:snapToGrid w:val="0"/>
      <w:jc w:val="left"/>
    </w:pPr>
    <w:rPr>
      <w:sz w:val="18"/>
      <w:szCs w:val="18"/>
    </w:rPr>
  </w:style>
  <w:style w:type="paragraph" w:styleId="3">
    <w:name w:val="index 5"/>
    <w:basedOn w:val="1"/>
    <w:next w:val="1"/>
    <w:qFormat/>
    <w:uiPriority w:val="0"/>
    <w:pPr>
      <w:ind w:left="1680"/>
    </w:pPr>
  </w:style>
  <w:style w:type="paragraph" w:styleId="4">
    <w:name w:val="Normal Indent"/>
    <w:basedOn w:val="1"/>
    <w:qFormat/>
    <w:uiPriority w:val="0"/>
    <w:pPr>
      <w:ind w:firstLine="420"/>
    </w:pPr>
    <w:rPr>
      <w:szCs w:val="20"/>
    </w:rPr>
  </w:style>
  <w:style w:type="paragraph" w:styleId="5">
    <w:name w:val="Balloon Text"/>
    <w:basedOn w:val="1"/>
    <w:link w:val="14"/>
    <w:semiHidden/>
    <w:unhideWhenUsed/>
    <w:qFormat/>
    <w:uiPriority w:val="99"/>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2"/>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2114</Words>
  <Characters>2258</Characters>
  <Lines>69</Lines>
  <Paragraphs>19</Paragraphs>
  <TotalTime>26</TotalTime>
  <ScaleCrop>false</ScaleCrop>
  <LinksUpToDate>false</LinksUpToDate>
  <CharactersWithSpaces>2278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陈昊</cp:lastModifiedBy>
  <cp:lastPrinted>2022-07-27T12:55:00Z</cp:lastPrinted>
  <dcterms:modified xsi:type="dcterms:W3CDTF">2025-12-04T04:45:08Z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8FF47944CDE4430EB9264242C347B282_13</vt:lpwstr>
  </property>
  <property fmtid="{D5CDD505-2E9C-101B-9397-08002B2CF9AE}" pid="4" name="KSOTemplateDocerSaveRecord">
    <vt:lpwstr>eyJoZGlkIjoiN2JiNWJmMGU3ODk3ZWViMzRlZjVlMzEyM2NmYmYzMGMiLCJ1c2VySWQiOiI0NDE3MDYxMDAifQ==</vt:lpwstr>
  </property>
</Properties>
</file>