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8AE04">
      <w:pPr>
        <w:pStyle w:val="11"/>
        <w:jc w:val="center"/>
        <w:rPr>
          <w:rFonts w:hint="eastAsia"/>
          <w:sz w:val="56"/>
          <w:szCs w:val="56"/>
        </w:rPr>
      </w:pPr>
    </w:p>
    <w:p w14:paraId="4E2E3D41">
      <w:pPr>
        <w:pStyle w:val="11"/>
        <w:jc w:val="center"/>
        <w:rPr>
          <w:sz w:val="56"/>
          <w:szCs w:val="56"/>
        </w:rPr>
      </w:pPr>
    </w:p>
    <w:p w14:paraId="2F448BD3">
      <w:pPr>
        <w:pStyle w:val="11"/>
        <w:jc w:val="center"/>
        <w:rPr>
          <w:sz w:val="84"/>
          <w:szCs w:val="84"/>
        </w:rPr>
      </w:pPr>
    </w:p>
    <w:p w14:paraId="0D95DB9E">
      <w:pPr>
        <w:pStyle w:val="11"/>
        <w:jc w:val="center"/>
        <w:rPr>
          <w:sz w:val="84"/>
          <w:szCs w:val="84"/>
        </w:rPr>
      </w:pPr>
    </w:p>
    <w:p w14:paraId="41435862">
      <w:pPr>
        <w:pStyle w:val="11"/>
        <w:jc w:val="center"/>
        <w:rPr>
          <w:sz w:val="84"/>
          <w:szCs w:val="84"/>
        </w:rPr>
      </w:pPr>
      <w:r>
        <w:rPr>
          <w:rFonts w:hint="eastAsia"/>
          <w:sz w:val="84"/>
          <w:szCs w:val="84"/>
        </w:rPr>
        <w:t>2021年度</w:t>
      </w:r>
    </w:p>
    <w:p w14:paraId="0CFA8C19">
      <w:pPr>
        <w:pStyle w:val="11"/>
        <w:jc w:val="center"/>
        <w:rPr>
          <w:sz w:val="84"/>
          <w:szCs w:val="84"/>
        </w:rPr>
      </w:pPr>
      <w:r>
        <w:rPr>
          <w:rFonts w:hint="eastAsia"/>
          <w:sz w:val="84"/>
          <w:szCs w:val="84"/>
        </w:rPr>
        <w:t>道县卫生健康局部门决算</w:t>
      </w:r>
    </w:p>
    <w:p w14:paraId="3E9DE61D">
      <w:pPr>
        <w:pStyle w:val="11"/>
        <w:jc w:val="center"/>
        <w:rPr>
          <w:sz w:val="56"/>
          <w:szCs w:val="56"/>
        </w:rPr>
      </w:pPr>
    </w:p>
    <w:p w14:paraId="0A0A9852">
      <w:pPr>
        <w:pStyle w:val="11"/>
        <w:jc w:val="center"/>
        <w:rPr>
          <w:sz w:val="56"/>
          <w:szCs w:val="56"/>
        </w:rPr>
      </w:pPr>
    </w:p>
    <w:p w14:paraId="66BB0276">
      <w:pPr>
        <w:pStyle w:val="11"/>
        <w:jc w:val="center"/>
        <w:rPr>
          <w:sz w:val="56"/>
          <w:szCs w:val="56"/>
        </w:rPr>
      </w:pPr>
    </w:p>
    <w:p w14:paraId="0E7F12C4">
      <w:pPr>
        <w:pStyle w:val="11"/>
        <w:jc w:val="center"/>
        <w:rPr>
          <w:sz w:val="56"/>
          <w:szCs w:val="56"/>
        </w:rPr>
      </w:pPr>
    </w:p>
    <w:p w14:paraId="3C82B1EA">
      <w:pPr>
        <w:pStyle w:val="11"/>
        <w:jc w:val="center"/>
        <w:rPr>
          <w:sz w:val="32"/>
          <w:szCs w:val="32"/>
        </w:rPr>
      </w:pPr>
    </w:p>
    <w:p w14:paraId="09186904">
      <w:pPr>
        <w:pStyle w:val="11"/>
        <w:jc w:val="center"/>
        <w:rPr>
          <w:sz w:val="32"/>
          <w:szCs w:val="32"/>
        </w:rPr>
      </w:pPr>
    </w:p>
    <w:p w14:paraId="5F329018">
      <w:pPr>
        <w:pStyle w:val="11"/>
        <w:jc w:val="center"/>
        <w:rPr>
          <w:sz w:val="32"/>
          <w:szCs w:val="32"/>
        </w:rPr>
      </w:pPr>
    </w:p>
    <w:p w14:paraId="5F1EC36B">
      <w:pPr>
        <w:pStyle w:val="11"/>
        <w:jc w:val="center"/>
        <w:rPr>
          <w:sz w:val="32"/>
          <w:szCs w:val="32"/>
        </w:rPr>
      </w:pPr>
    </w:p>
    <w:p w14:paraId="331C994B">
      <w:pPr>
        <w:pStyle w:val="11"/>
        <w:jc w:val="center"/>
        <w:rPr>
          <w:sz w:val="32"/>
          <w:szCs w:val="32"/>
        </w:rPr>
      </w:pPr>
    </w:p>
    <w:p w14:paraId="31174E8A">
      <w:pPr>
        <w:pStyle w:val="11"/>
        <w:spacing w:line="540" w:lineRule="exact"/>
        <w:jc w:val="center"/>
        <w:rPr>
          <w:sz w:val="56"/>
          <w:szCs w:val="56"/>
        </w:rPr>
      </w:pPr>
    </w:p>
    <w:p w14:paraId="2F3DA25F">
      <w:pPr>
        <w:pStyle w:val="11"/>
        <w:spacing w:line="500" w:lineRule="exact"/>
        <w:jc w:val="center"/>
        <w:rPr>
          <w:b/>
          <w:sz w:val="36"/>
          <w:szCs w:val="28"/>
        </w:rPr>
      </w:pPr>
    </w:p>
    <w:p w14:paraId="7FB83D26">
      <w:pPr>
        <w:pStyle w:val="11"/>
        <w:spacing w:line="500" w:lineRule="exact"/>
        <w:jc w:val="center"/>
        <w:rPr>
          <w:b/>
          <w:sz w:val="36"/>
          <w:szCs w:val="28"/>
        </w:rPr>
      </w:pPr>
    </w:p>
    <w:p w14:paraId="2DEA4601">
      <w:pPr>
        <w:pStyle w:val="11"/>
        <w:spacing w:line="500" w:lineRule="exact"/>
        <w:jc w:val="center"/>
        <w:rPr>
          <w:b/>
          <w:sz w:val="36"/>
          <w:szCs w:val="28"/>
        </w:rPr>
      </w:pPr>
      <w:r>
        <w:rPr>
          <w:rFonts w:hint="eastAsia"/>
          <w:b/>
          <w:sz w:val="36"/>
          <w:szCs w:val="28"/>
        </w:rPr>
        <w:t>目录</w:t>
      </w:r>
    </w:p>
    <w:p w14:paraId="38F5975E">
      <w:pPr>
        <w:pStyle w:val="11"/>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道县卫生健康局</w:t>
      </w:r>
      <w:r>
        <w:rPr>
          <w:rFonts w:hint="eastAsia"/>
          <w:b/>
          <w:sz w:val="28"/>
          <w:szCs w:val="28"/>
        </w:rPr>
        <w:t>单位概况</w:t>
      </w:r>
    </w:p>
    <w:p w14:paraId="2E49C944">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2F7690CF">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3B1D1782">
      <w:pPr>
        <w:pStyle w:val="11"/>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0CA6A34E">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6D3029A8">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1D569123">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2BD79998">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64337706">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12D2AA12">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7D94CB6B">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5079DD7D">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465E9E63">
      <w:pPr>
        <w:pStyle w:val="11"/>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527B108A">
      <w:pPr>
        <w:pStyle w:val="11"/>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3FCAFAFB">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0E9A1FBE">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392FE950">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307B408D">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3AB8EE9F">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13E8094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6ABF3E1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2BB3D25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660009B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303F7997">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407CD4A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25BC5C61">
      <w:pPr>
        <w:pStyle w:val="11"/>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5A529AB4">
      <w:pPr>
        <w:pStyle w:val="11"/>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029FF2D8">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1CF718CF">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4E6404B8">
      <w:pPr>
        <w:jc w:val="center"/>
        <w:rPr>
          <w:sz w:val="72"/>
          <w:szCs w:val="72"/>
        </w:rPr>
      </w:pPr>
    </w:p>
    <w:p w14:paraId="6B2DA45B">
      <w:pPr>
        <w:jc w:val="center"/>
        <w:rPr>
          <w:sz w:val="72"/>
          <w:szCs w:val="72"/>
        </w:rPr>
      </w:pPr>
    </w:p>
    <w:p w14:paraId="1A12BB67">
      <w:pPr>
        <w:jc w:val="center"/>
        <w:rPr>
          <w:sz w:val="72"/>
          <w:szCs w:val="72"/>
        </w:rPr>
      </w:pPr>
    </w:p>
    <w:p w14:paraId="5ABEBAA3">
      <w:pPr>
        <w:jc w:val="center"/>
        <w:rPr>
          <w:sz w:val="72"/>
          <w:szCs w:val="72"/>
        </w:rPr>
      </w:pPr>
    </w:p>
    <w:p w14:paraId="667F0581">
      <w:pPr>
        <w:rPr>
          <w:sz w:val="72"/>
          <w:szCs w:val="72"/>
        </w:rPr>
      </w:pPr>
    </w:p>
    <w:p w14:paraId="74234B17">
      <w:pPr>
        <w:pStyle w:val="11"/>
        <w:jc w:val="center"/>
        <w:rPr>
          <w:sz w:val="84"/>
          <w:szCs w:val="84"/>
        </w:rPr>
      </w:pPr>
      <w:r>
        <w:rPr>
          <w:rFonts w:hint="eastAsia"/>
          <w:sz w:val="84"/>
          <w:szCs w:val="84"/>
        </w:rPr>
        <w:t>第一部分</w:t>
      </w:r>
      <w:r>
        <w:rPr>
          <w:sz w:val="84"/>
          <w:szCs w:val="84"/>
        </w:rPr>
        <w:t xml:space="preserve"> </w:t>
      </w:r>
    </w:p>
    <w:p w14:paraId="31028F5A">
      <w:pPr>
        <w:pStyle w:val="11"/>
        <w:jc w:val="center"/>
        <w:rPr>
          <w:sz w:val="84"/>
          <w:szCs w:val="84"/>
        </w:rPr>
      </w:pPr>
    </w:p>
    <w:p w14:paraId="2E07BBF1">
      <w:pPr>
        <w:pStyle w:val="11"/>
        <w:jc w:val="center"/>
        <w:rPr>
          <w:sz w:val="84"/>
          <w:szCs w:val="84"/>
        </w:rPr>
      </w:pPr>
      <w:r>
        <w:rPr>
          <w:rFonts w:hint="eastAsia"/>
          <w:sz w:val="84"/>
          <w:szCs w:val="84"/>
          <w:lang w:val="en-US" w:eastAsia="zh-CN"/>
        </w:rPr>
        <w:t>道县卫生健康局</w:t>
      </w:r>
      <w:r>
        <w:rPr>
          <w:rFonts w:hint="eastAsia"/>
          <w:sz w:val="84"/>
          <w:szCs w:val="84"/>
        </w:rPr>
        <w:t>单位概况</w:t>
      </w:r>
    </w:p>
    <w:p w14:paraId="60235CD9">
      <w:pPr>
        <w:jc w:val="center"/>
        <w:rPr>
          <w:sz w:val="72"/>
          <w:szCs w:val="72"/>
        </w:rPr>
      </w:pPr>
    </w:p>
    <w:p w14:paraId="1B967EC6">
      <w:pPr>
        <w:jc w:val="center"/>
        <w:rPr>
          <w:sz w:val="72"/>
          <w:szCs w:val="72"/>
        </w:rPr>
      </w:pPr>
    </w:p>
    <w:p w14:paraId="0A9AB12A">
      <w:pPr>
        <w:jc w:val="center"/>
        <w:rPr>
          <w:sz w:val="72"/>
          <w:szCs w:val="72"/>
        </w:rPr>
      </w:pPr>
    </w:p>
    <w:p w14:paraId="275FD5C4">
      <w:pPr>
        <w:jc w:val="center"/>
        <w:rPr>
          <w:sz w:val="72"/>
          <w:szCs w:val="72"/>
        </w:rPr>
      </w:pPr>
    </w:p>
    <w:p w14:paraId="1DE8ED04">
      <w:pPr>
        <w:jc w:val="center"/>
        <w:rPr>
          <w:sz w:val="72"/>
          <w:szCs w:val="72"/>
        </w:rPr>
      </w:pPr>
    </w:p>
    <w:p w14:paraId="6A9A4207">
      <w:pPr>
        <w:pStyle w:val="12"/>
        <w:ind w:left="720" w:firstLine="0" w:firstLineChars="0"/>
        <w:jc w:val="left"/>
        <w:rPr>
          <w:rFonts w:ascii="黑体" w:hAnsi="黑体" w:eastAsia="黑体"/>
          <w:sz w:val="32"/>
          <w:szCs w:val="32"/>
        </w:rPr>
      </w:pPr>
    </w:p>
    <w:p w14:paraId="211298EA">
      <w:pPr>
        <w:pStyle w:val="12"/>
        <w:ind w:left="720" w:firstLine="0" w:firstLineChars="0"/>
        <w:jc w:val="left"/>
        <w:rPr>
          <w:rFonts w:ascii="黑体" w:hAnsi="黑体" w:eastAsia="黑体"/>
          <w:sz w:val="32"/>
          <w:szCs w:val="32"/>
        </w:rPr>
      </w:pPr>
    </w:p>
    <w:p w14:paraId="0213F5E1">
      <w:pPr>
        <w:pStyle w:val="12"/>
        <w:ind w:left="720" w:firstLine="0" w:firstLineChars="0"/>
        <w:jc w:val="left"/>
        <w:rPr>
          <w:rFonts w:ascii="黑体" w:hAnsi="黑体" w:eastAsia="黑体"/>
          <w:sz w:val="32"/>
          <w:szCs w:val="32"/>
        </w:rPr>
      </w:pPr>
    </w:p>
    <w:p w14:paraId="190CA98B">
      <w:pPr>
        <w:pStyle w:val="12"/>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0B92644D">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一）贯彻执行党和国家、省、市关于卫生、计划生育和爱国卫生工作的方针、政策和法律、法规、规章，协调全县卫生计生资源配置；监督实施国家卫生计生技术规范和标准；负责协调推进全县医药卫生体制改革、医疗保障和计划生育综合治理工作。 </w:t>
      </w:r>
    </w:p>
    <w:p w14:paraId="01B57497">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二）负责全县疾病预防控制规划、免疫规划、严重危害人民健康的公共卫生问题的干预措施并组织落实，制定全县卫生应急和紧急医学救援预案、突发公共卫生事件监测和风险评估计划，组织和指导全县突发公共卫生事件预防控制和各类突发公共事件的医疗卫生救援，发布法定报告传染病疫情信息、突发公共卫生事件应急处置信息。 </w:t>
      </w:r>
    </w:p>
    <w:p w14:paraId="6E96C0C0">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（三）依据相关法律法规私标准，按照职责分工负责职业卫生、放射卫生、环境卫生、学校卫生、公共场所卫生、饮用水卫生的监督管理，负责传染病防治监督。 </w:t>
      </w:r>
    </w:p>
    <w:p w14:paraId="781858D1">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四）负责组织拟订并实施社区卫生、农村卫生、妇幼卫生工作规划和政策措施，规划并指导基层卫生计生服务体系、妇幼卫生服务体系建设，推进基本公共卫生计生服务均等化，完善基层运行新机制和乡村医生管理制度。负责妇幼保健的综合管理和监督。 </w:t>
      </w:r>
    </w:p>
    <w:p w14:paraId="739B1051">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五）负责医疗卫生和计划生育服务机构的全行业监督管理，组织实施医疗机构医疗服务、医疗技术、医疗质量的规范、标准，组织实施医疗机构、医务人员、医疗技术的准入，组织制定医疗卫生职业道德规范，负责医疗和计划生育服务评价和监督体系的实施。 </w:t>
      </w:r>
    </w:p>
    <w:p w14:paraId="464B94C6">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（六）负责组织推进全县公立医院改革，建立公益性为导向的绩效考核和评价运行机制，建设和谐医患关系，提出医疗服务和药品价格政策的建议。 </w:t>
      </w:r>
    </w:p>
    <w:p w14:paraId="6DE93554">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（七）组织实施国家药物政策、国家基本药物制度和药物采购、配送、使用的管理制度。 </w:t>
      </w:r>
    </w:p>
    <w:p w14:paraId="23DAD3E7">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八）负责全县卫生和计划生育行政许可工作；完善全县卫生计生综合监督执法体系，负责和规范卫生、计划生育及爱国卫生行政执法与监督管理工作，监督检查法律法规和政策措施的落实，组织查处重大违法行为；组织实施卫生、计划生育和爱国卫生考核评估工作，监督落实计划生育“一票否决”制；组织实施加强全县出生人口性别比综合治理措施。 </w:t>
      </w:r>
    </w:p>
    <w:p w14:paraId="53868B13">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九）负责全县卫生和计划生育宣传、健康教育、健康促进和信息化建设等工作；负责全县卫生计生统计、会计年报，依法组织实施统计调查，参与全县人口基础信息库建设。组织指导医学卫生计生方面的对外合作交流及卫生支援工作。 </w:t>
      </w:r>
    </w:p>
    <w:p w14:paraId="05450937">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组织监测全县计划生育发展动态，贯彻执行计划生育技术服务管理制度、优生优育和提高出生人口素质的政策措施，负责落实好计划生育手术并发症扶助制度及病残儿医学鉴定工作。指导实施计划生育生殖健康促进计划，降低出生缺陷发生率。 </w:t>
      </w:r>
    </w:p>
    <w:p w14:paraId="44559F9F">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（十一）建立并实施计划生育利益导向机制、计划生育特殊困难家庭扶助和促进计划生育家庭发展等机制，负责协调推进有关部门、群众团体履行计划生育工作相关职责，提出稳定全县低生育水平的政策措施。 </w:t>
      </w:r>
    </w:p>
    <w:p w14:paraId="1BD231FC">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（十二）制定并组织落实全县流动人口计划生育服务管理制度，推动建立流动入口卫生和计划生育信息共享、区域协作和公共服务工作机制。 </w:t>
      </w:r>
    </w:p>
    <w:p w14:paraId="7A9187C9">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（十三）制定并组织实施全县卫生计生人才发展规划，指导卫生计生人才队伍建设。加强全科医生等急需紧缺专业人才培养，建立完善住院医师和专科医师规范化培训制度并组织实施。 </w:t>
      </w:r>
    </w:p>
    <w:p w14:paraId="44A47A5A">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四）研究拟订全县重点医学科技发展规划，组织重点医药卫生科研课题的协作攻关，组织指导医学科技新成果、新技术的普及应用工作，制定全县卫生计生专业技术人员教育计划；组织指导全县卫生计生机构编制标准和卫生计生专业技术人员职称晋升报考资格审核。 </w:t>
      </w:r>
    </w:p>
    <w:p w14:paraId="6B98240E">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（十五）贯彻中西医并重的方针，拟订促进中医药事业发展的政策和中医药中长期发展规划，推进中医药的继承与创新，促进中医药事业的发展。 </w:t>
      </w:r>
    </w:p>
    <w:p w14:paraId="2CAA0E03">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六）负责监督卫生计生系统计划、财务、物价和基建、大型设备配置工作；根据授权，负责县属医疗卫生计生单位内部审计；负责里生计生行业精神文明建设，对卫生计生工作者进行职业道德教育和法制教育。 </w:t>
      </w:r>
    </w:p>
    <w:p w14:paraId="59E99838">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七）负责贯彻落实中央及各级政府有关新型农村合作医疗的方针政策，结合本地实际负责组织、制定、修改、完善我县新型合作医疗实施方案及其相应的配套制度和规定：做好合作医疗基金的筹集和管理，审核预算、决算，检查收支情况，对定点医疗机构进行定期指导和监督管理。 </w:t>
      </w:r>
    </w:p>
    <w:p w14:paraId="121F4376">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（十八）负责进行爱国卫生工作的宣传，广泛深入的发动群众开展爱国卫生运动，动员全社会参加爱国卫生工作的各项社会卫生活动，改善城乡卫生环境条件。 </w:t>
      </w:r>
    </w:p>
    <w:p w14:paraId="7C9142B1">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（十九）负责做好本单位和本系统的安全生产和维护稳定工作。 </w:t>
      </w:r>
    </w:p>
    <w:p w14:paraId="41C32B12">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（二十）承办县委、县政府交办的其他事项。 </w:t>
      </w:r>
    </w:p>
    <w:p w14:paraId="65E06ADC">
      <w:pPr>
        <w:widowControl/>
        <w:spacing w:line="600" w:lineRule="exact"/>
        <w:ind w:firstLine="320" w:firstLineChars="100"/>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43597403">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（一）内设机构设置 </w:t>
      </w:r>
    </w:p>
    <w:p w14:paraId="1B166062">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r>
        <w:rPr>
          <w:rFonts w:hint="eastAsia" w:ascii="宋体" w:hAnsi="宋体" w:eastAsia="宋体" w:cs="宋体"/>
          <w:color w:val="000000"/>
          <w:sz w:val="32"/>
          <w:szCs w:val="32"/>
        </w:rPr>
        <w:t>道县卫生健康局内设机构包括：综合办公室、政工人事股、计财审计股、政策法规与监督股、疾病预防控制股、医政股、中医药管理股、妇幼保健服务股、科技宣传教育股、流动人口计划生育服务股、计划生育基层指导股、家庭发展股12个职能股室。下设道县卫生计生综合执法局、道县卫生计生信息中心、道县卫计财务管理中心、计划生育药具管理站四个二级机构。红十字会、妇幼保健和计划生育服务中心、疾病预防控制中心、爱卫办3个专业公卫服务机构，17个乡镇卫生院、7个街道社区卫生和计划</w:t>
      </w:r>
      <w:r>
        <w:rPr>
          <w:rFonts w:hint="eastAsia" w:ascii="宋体" w:hAnsi="宋体" w:eastAsia="宋体" w:cs="宋体"/>
          <w:color w:val="000000"/>
          <w:sz w:val="32"/>
          <w:szCs w:val="32"/>
          <w:lang w:val="en-US" w:eastAsia="zh-CN"/>
        </w:rPr>
        <w:t>生</w:t>
      </w:r>
      <w:r>
        <w:rPr>
          <w:rFonts w:hint="eastAsia" w:ascii="宋体" w:hAnsi="宋体" w:eastAsia="宋体" w:cs="宋体"/>
          <w:color w:val="000000"/>
          <w:sz w:val="32"/>
          <w:szCs w:val="32"/>
        </w:rPr>
        <w:t xml:space="preserve">育服务中心、人民医院、中医院等差额拨款单位。 </w:t>
      </w:r>
    </w:p>
    <w:p w14:paraId="596BDEA5">
      <w:pPr>
        <w:pStyle w:val="5"/>
        <w:keepNext w:val="0"/>
        <w:keepLines w:val="0"/>
        <w:widowControl/>
        <w:suppressLineNumbers w:val="0"/>
        <w:spacing w:before="0" w:beforeAutospacing="0" w:after="2" w:afterAutospacing="0"/>
        <w:ind w:right="0"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（二）决算单位构成 </w:t>
      </w:r>
    </w:p>
    <w:p w14:paraId="250BD575">
      <w:pPr>
        <w:pStyle w:val="5"/>
        <w:keepNext w:val="0"/>
        <w:keepLines w:val="0"/>
        <w:widowControl/>
        <w:suppressLineNumbers w:val="0"/>
        <w:spacing w:before="0" w:beforeAutospacing="0" w:after="2" w:afterAutospacing="0"/>
        <w:ind w:right="0"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道县卫生健康局202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年部门决算汇总公开单位构成包括：道县卫计委单位202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年部门决算汇总公开单位构成包括：道县</w:t>
      </w:r>
      <w:r>
        <w:rPr>
          <w:rFonts w:hint="eastAsia" w:ascii="宋体" w:hAnsi="宋体" w:eastAsia="宋体" w:cs="宋体"/>
          <w:color w:val="000000"/>
          <w:sz w:val="32"/>
          <w:szCs w:val="32"/>
          <w:lang w:val="en-US" w:eastAsia="zh-CN"/>
        </w:rPr>
        <w:t>卫健局</w:t>
      </w:r>
      <w:r>
        <w:rPr>
          <w:rFonts w:hint="eastAsia" w:ascii="宋体" w:hAnsi="宋体" w:eastAsia="宋体" w:cs="宋体"/>
          <w:color w:val="000000"/>
          <w:sz w:val="32"/>
          <w:szCs w:val="32"/>
        </w:rPr>
        <w:t>单位本级、人民医院、中医院</w:t>
      </w:r>
      <w:r>
        <w:rPr>
          <w:rFonts w:hint="eastAsia" w:ascii="宋体" w:hAnsi="宋体" w:eastAsia="宋体" w:cs="宋体"/>
          <w:color w:val="000000"/>
          <w:sz w:val="32"/>
          <w:szCs w:val="32"/>
          <w:lang w:val="en-US" w:eastAsia="zh-CN"/>
        </w:rPr>
        <w:t>机构</w:t>
      </w:r>
      <w:r>
        <w:rPr>
          <w:rFonts w:hint="eastAsia" w:ascii="宋体" w:hAnsi="宋体" w:eastAsia="宋体" w:cs="宋体"/>
          <w:color w:val="000000"/>
          <w:sz w:val="32"/>
          <w:szCs w:val="32"/>
        </w:rPr>
        <w:t xml:space="preserve">。 </w:t>
      </w:r>
    </w:p>
    <w:p w14:paraId="56BD9F58">
      <w:pPr>
        <w:pStyle w:val="5"/>
        <w:keepNext w:val="0"/>
        <w:keepLines w:val="0"/>
        <w:widowControl/>
        <w:suppressLineNumbers w:val="0"/>
        <w:spacing w:before="0" w:beforeAutospacing="0" w:after="2" w:afterAutospacing="0"/>
        <w:ind w:left="0" w:right="0" w:firstLine="641"/>
        <w:rPr>
          <w:rFonts w:hint="eastAsia" w:ascii="宋体" w:hAnsi="宋体" w:eastAsia="宋体" w:cs="宋体"/>
          <w:color w:val="000000"/>
          <w:sz w:val="32"/>
          <w:szCs w:val="32"/>
        </w:rPr>
      </w:pPr>
    </w:p>
    <w:p w14:paraId="01EB5985">
      <w:pPr>
        <w:jc w:val="center"/>
        <w:rPr>
          <w:rFonts w:ascii="黑体" w:hAnsi="黑体" w:eastAsia="黑体"/>
          <w:sz w:val="28"/>
          <w:szCs w:val="28"/>
        </w:rPr>
      </w:pPr>
    </w:p>
    <w:p w14:paraId="36B87F71">
      <w:pPr>
        <w:jc w:val="center"/>
        <w:rPr>
          <w:rFonts w:ascii="黑体" w:hAnsi="黑体" w:eastAsia="黑体"/>
          <w:sz w:val="28"/>
          <w:szCs w:val="28"/>
        </w:rPr>
      </w:pPr>
    </w:p>
    <w:p w14:paraId="4E05E241">
      <w:pPr>
        <w:jc w:val="center"/>
        <w:rPr>
          <w:rFonts w:ascii="黑体" w:hAnsi="黑体" w:eastAsia="黑体"/>
          <w:sz w:val="28"/>
          <w:szCs w:val="28"/>
        </w:rPr>
      </w:pPr>
    </w:p>
    <w:p w14:paraId="09F68127">
      <w:pPr>
        <w:jc w:val="center"/>
        <w:rPr>
          <w:rFonts w:ascii="黑体" w:hAnsi="黑体" w:eastAsia="黑体"/>
          <w:sz w:val="28"/>
          <w:szCs w:val="28"/>
        </w:rPr>
      </w:pPr>
    </w:p>
    <w:p w14:paraId="7A9CA612">
      <w:pPr>
        <w:jc w:val="center"/>
        <w:rPr>
          <w:rFonts w:ascii="黑体" w:hAnsi="黑体" w:eastAsia="黑体"/>
          <w:sz w:val="28"/>
          <w:szCs w:val="28"/>
        </w:rPr>
      </w:pPr>
    </w:p>
    <w:p w14:paraId="4B40B780">
      <w:pPr>
        <w:jc w:val="center"/>
        <w:rPr>
          <w:rFonts w:ascii="黑体" w:hAnsi="黑体" w:eastAsia="黑体"/>
          <w:sz w:val="28"/>
          <w:szCs w:val="28"/>
        </w:rPr>
      </w:pPr>
    </w:p>
    <w:p w14:paraId="170C8CB7">
      <w:pPr>
        <w:jc w:val="center"/>
        <w:rPr>
          <w:rFonts w:ascii="黑体" w:hAnsi="黑体" w:eastAsia="黑体"/>
          <w:sz w:val="28"/>
          <w:szCs w:val="28"/>
        </w:rPr>
      </w:pPr>
    </w:p>
    <w:p w14:paraId="1CFE5C6F">
      <w:pPr>
        <w:jc w:val="center"/>
        <w:rPr>
          <w:rFonts w:ascii="黑体" w:hAnsi="黑体" w:eastAsia="黑体"/>
          <w:sz w:val="28"/>
          <w:szCs w:val="28"/>
        </w:rPr>
      </w:pPr>
    </w:p>
    <w:p w14:paraId="41A96F3F">
      <w:pPr>
        <w:jc w:val="center"/>
        <w:rPr>
          <w:rFonts w:ascii="黑体" w:hAnsi="黑体" w:eastAsia="黑体"/>
          <w:sz w:val="28"/>
          <w:szCs w:val="28"/>
        </w:rPr>
      </w:pPr>
    </w:p>
    <w:p w14:paraId="618AA6D4">
      <w:pPr>
        <w:jc w:val="center"/>
        <w:rPr>
          <w:rFonts w:ascii="黑体" w:hAnsi="黑体" w:eastAsia="黑体"/>
          <w:sz w:val="28"/>
          <w:szCs w:val="28"/>
        </w:rPr>
      </w:pPr>
    </w:p>
    <w:p w14:paraId="709BAEA6">
      <w:pPr>
        <w:jc w:val="center"/>
        <w:rPr>
          <w:sz w:val="72"/>
          <w:szCs w:val="72"/>
        </w:rPr>
      </w:pPr>
    </w:p>
    <w:p w14:paraId="6DA11500">
      <w:pPr>
        <w:jc w:val="center"/>
        <w:rPr>
          <w:sz w:val="72"/>
          <w:szCs w:val="72"/>
        </w:rPr>
      </w:pPr>
    </w:p>
    <w:p w14:paraId="4982A723">
      <w:pPr>
        <w:jc w:val="center"/>
        <w:rPr>
          <w:sz w:val="72"/>
          <w:szCs w:val="72"/>
        </w:rPr>
      </w:pPr>
    </w:p>
    <w:p w14:paraId="651E6554">
      <w:pPr>
        <w:jc w:val="center"/>
        <w:rPr>
          <w:sz w:val="72"/>
          <w:szCs w:val="72"/>
        </w:rPr>
      </w:pPr>
    </w:p>
    <w:p w14:paraId="1837DE51">
      <w:pPr>
        <w:jc w:val="center"/>
        <w:rPr>
          <w:sz w:val="72"/>
          <w:szCs w:val="72"/>
        </w:rPr>
      </w:pPr>
    </w:p>
    <w:p w14:paraId="3ECAE352">
      <w:pPr>
        <w:jc w:val="center"/>
        <w:rPr>
          <w:sz w:val="72"/>
          <w:szCs w:val="72"/>
        </w:rPr>
      </w:pPr>
      <w:r>
        <w:rPr>
          <w:rFonts w:hint="eastAsia"/>
          <w:sz w:val="72"/>
          <w:szCs w:val="72"/>
        </w:rPr>
        <w:t>第二部分</w:t>
      </w:r>
    </w:p>
    <w:p w14:paraId="4F1A2CB5">
      <w:pPr>
        <w:jc w:val="center"/>
        <w:rPr>
          <w:sz w:val="72"/>
          <w:szCs w:val="72"/>
        </w:rPr>
      </w:pPr>
    </w:p>
    <w:p w14:paraId="5511304D">
      <w:pPr>
        <w:jc w:val="center"/>
        <w:rPr>
          <w:sz w:val="72"/>
          <w:szCs w:val="72"/>
        </w:rPr>
      </w:pPr>
      <w:r>
        <w:rPr>
          <w:rFonts w:hint="eastAsia"/>
          <w:sz w:val="72"/>
          <w:szCs w:val="72"/>
        </w:rPr>
        <w:t>部门决算表</w:t>
      </w:r>
    </w:p>
    <w:p w14:paraId="15CB6915">
      <w:pPr>
        <w:jc w:val="center"/>
        <w:rPr>
          <w:sz w:val="72"/>
          <w:szCs w:val="72"/>
        </w:rPr>
      </w:pPr>
    </w:p>
    <w:p w14:paraId="7E2BE40C">
      <w:pPr>
        <w:jc w:val="center"/>
        <w:rPr>
          <w:sz w:val="72"/>
          <w:szCs w:val="72"/>
        </w:rPr>
      </w:pPr>
    </w:p>
    <w:p w14:paraId="6E902C56">
      <w:pPr>
        <w:jc w:val="center"/>
        <w:rPr>
          <w:sz w:val="72"/>
          <w:szCs w:val="72"/>
        </w:rPr>
      </w:pPr>
    </w:p>
    <w:p w14:paraId="7104BD35">
      <w:pPr>
        <w:jc w:val="center"/>
        <w:rPr>
          <w:sz w:val="72"/>
          <w:szCs w:val="72"/>
        </w:rPr>
      </w:pPr>
    </w:p>
    <w:p w14:paraId="34554B6F">
      <w:pPr>
        <w:jc w:val="center"/>
        <w:rPr>
          <w:sz w:val="72"/>
          <w:szCs w:val="72"/>
        </w:rPr>
      </w:pPr>
    </w:p>
    <w:p w14:paraId="782E7096">
      <w:pPr>
        <w:jc w:val="center"/>
        <w:rPr>
          <w:sz w:val="72"/>
          <w:szCs w:val="72"/>
        </w:rPr>
      </w:pPr>
    </w:p>
    <w:p w14:paraId="457CAE27">
      <w:pPr>
        <w:jc w:val="left"/>
        <w:rPr>
          <w:sz w:val="32"/>
          <w:szCs w:val="32"/>
        </w:rPr>
      </w:pPr>
    </w:p>
    <w:p w14:paraId="2A8A1660">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4C9A85A0">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5EB92FA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2F4D6FE7">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715A2D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5C9754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5C54949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CB9B5A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49B1E35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A4897D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2D4A4085">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7C7ED9F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kern w:val="0"/>
                <w:sz w:val="20"/>
                <w:szCs w:val="20"/>
                <w:lang w:val="en-US" w:eastAsia="zh-CN"/>
              </w:rPr>
              <w:t>道县卫生健康局</w:t>
            </w:r>
          </w:p>
        </w:tc>
        <w:tc>
          <w:tcPr>
            <w:tcW w:w="697" w:type="dxa"/>
            <w:gridSpan w:val="2"/>
            <w:tcBorders>
              <w:top w:val="nil"/>
              <w:left w:val="nil"/>
              <w:bottom w:val="nil"/>
              <w:right w:val="nil"/>
            </w:tcBorders>
            <w:shd w:val="clear" w:color="000000" w:fill="FFFFFF"/>
            <w:noWrap/>
            <w:vAlign w:val="center"/>
          </w:tcPr>
          <w:p w14:paraId="4F3223A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7079F44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164472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7AD7F6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3065BD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6F97D28">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DAC328F">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623C03A0">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A76503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3B3A99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03FBA2A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087EA09A">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BE4962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3746059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0FD55994">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7BE9B20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2352E9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4A539E5A">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57804B1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942E04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382D2E18">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0DDF5AE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2B4DA4E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5278C3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DBAEFE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5F91A07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11,017.80</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109645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5660AB0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239F158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15.35</w:t>
            </w:r>
          </w:p>
        </w:tc>
      </w:tr>
      <w:tr w14:paraId="145D42D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91759E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6F38F1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604177A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2,925.82</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3379FF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17A855B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2AD4673D">
            <w:pPr>
              <w:jc w:val="right"/>
              <w:rPr>
                <w:rFonts w:ascii="宋体" w:hAnsi="宋体" w:eastAsia="宋体" w:cs="宋体"/>
                <w:kern w:val="0"/>
                <w:sz w:val="22"/>
              </w:rPr>
            </w:pPr>
          </w:p>
        </w:tc>
      </w:tr>
      <w:tr w14:paraId="7F5DFC2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B7B620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95DB90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3879445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6AE080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7C79398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795CA7D8">
            <w:pPr>
              <w:jc w:val="right"/>
              <w:rPr>
                <w:rFonts w:ascii="宋体" w:hAnsi="宋体" w:eastAsia="宋体" w:cs="宋体"/>
                <w:kern w:val="0"/>
                <w:sz w:val="22"/>
              </w:rPr>
            </w:pPr>
          </w:p>
        </w:tc>
      </w:tr>
      <w:tr w14:paraId="1C29873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1E9436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7FD3A1D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7F5361E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B38C03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31E9FE2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08C2FC8B">
            <w:pPr>
              <w:jc w:val="right"/>
              <w:rPr>
                <w:rFonts w:ascii="宋体" w:hAnsi="宋体" w:eastAsia="宋体" w:cs="宋体"/>
                <w:kern w:val="0"/>
                <w:sz w:val="22"/>
              </w:rPr>
            </w:pPr>
          </w:p>
        </w:tc>
      </w:tr>
      <w:tr w14:paraId="1ABBD1D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3F87D4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4D94F7F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402DF3E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62,984.29</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DD320D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2E0E59C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4E01EC1">
            <w:pPr>
              <w:jc w:val="right"/>
              <w:rPr>
                <w:rFonts w:ascii="宋体" w:hAnsi="宋体" w:eastAsia="宋体" w:cs="宋体"/>
                <w:kern w:val="0"/>
                <w:sz w:val="22"/>
              </w:rPr>
            </w:pPr>
          </w:p>
        </w:tc>
      </w:tr>
      <w:tr w14:paraId="2E384AF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5BC0BA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6A60CD2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4D93366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0008C4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2A15519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7C55CFDB">
            <w:pPr>
              <w:jc w:val="right"/>
              <w:rPr>
                <w:rFonts w:ascii="宋体" w:hAnsi="宋体" w:eastAsia="宋体" w:cs="宋体"/>
                <w:kern w:val="0"/>
                <w:sz w:val="22"/>
              </w:rPr>
            </w:pPr>
          </w:p>
        </w:tc>
      </w:tr>
      <w:tr w14:paraId="21C0213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8D0207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75EC974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27DFFA3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0AC049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0232418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611FA3BF">
            <w:pPr>
              <w:jc w:val="right"/>
              <w:rPr>
                <w:rFonts w:ascii="宋体" w:hAnsi="宋体" w:eastAsia="宋体" w:cs="宋体"/>
                <w:kern w:val="0"/>
                <w:sz w:val="22"/>
              </w:rPr>
            </w:pPr>
          </w:p>
        </w:tc>
      </w:tr>
      <w:tr w14:paraId="0235F0D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A6770F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240F76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05F6D07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28CFEB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2B43CD2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385ABEC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140.81</w:t>
            </w:r>
          </w:p>
        </w:tc>
      </w:tr>
      <w:tr w14:paraId="11DE255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0E14EF7">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D570BB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4993554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8FDD0F1">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1463BA0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6B025019">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73,845.93</w:t>
            </w:r>
          </w:p>
        </w:tc>
      </w:tr>
      <w:tr w14:paraId="72606D3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20F53E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0C2008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46DBD23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A52E91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453639A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33EC6A8C">
            <w:pPr>
              <w:jc w:val="right"/>
              <w:rPr>
                <w:rFonts w:hint="eastAsia" w:ascii="宋体" w:hAnsi="宋体" w:eastAsia="宋体" w:cs="宋体"/>
                <w:b/>
                <w:bCs/>
                <w:kern w:val="0"/>
                <w:sz w:val="22"/>
              </w:rPr>
            </w:pPr>
          </w:p>
        </w:tc>
      </w:tr>
      <w:tr w14:paraId="0035C24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13AFEF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FF3AE2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7973185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B7E268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18A3553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1957D0AF">
            <w:pPr>
              <w:jc w:val="right"/>
              <w:rPr>
                <w:rFonts w:hint="eastAsia" w:ascii="宋体" w:hAnsi="宋体" w:eastAsia="宋体" w:cs="宋体"/>
                <w:b/>
                <w:bCs/>
                <w:kern w:val="0"/>
                <w:sz w:val="22"/>
              </w:rPr>
            </w:pPr>
          </w:p>
        </w:tc>
      </w:tr>
      <w:tr w14:paraId="3B87DD3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1A360E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EA95A1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6F5EFAF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3976A9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60B7E85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4BDF7B41">
            <w:pPr>
              <w:jc w:val="right"/>
              <w:rPr>
                <w:rFonts w:hint="eastAsia" w:ascii="宋体" w:hAnsi="宋体" w:eastAsia="宋体" w:cs="宋体"/>
                <w:b/>
                <w:bCs/>
                <w:kern w:val="0"/>
                <w:sz w:val="22"/>
              </w:rPr>
            </w:pPr>
          </w:p>
        </w:tc>
      </w:tr>
      <w:tr w14:paraId="6584168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84C53D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41AFD5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47A08EB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9F1740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5E42287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49167BA9">
            <w:pPr>
              <w:jc w:val="right"/>
              <w:rPr>
                <w:rFonts w:hint="eastAsia" w:ascii="宋体" w:hAnsi="宋体" w:eastAsia="宋体" w:cs="宋体"/>
                <w:b/>
                <w:bCs/>
                <w:kern w:val="0"/>
                <w:sz w:val="22"/>
              </w:rPr>
            </w:pPr>
          </w:p>
        </w:tc>
      </w:tr>
      <w:tr w14:paraId="7E1EB87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CE168B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9E202E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548A06B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B7C1D3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6A76B1C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5157A7DD">
            <w:pPr>
              <w:jc w:val="right"/>
              <w:rPr>
                <w:rFonts w:hint="eastAsia" w:ascii="宋体" w:hAnsi="宋体" w:eastAsia="宋体" w:cs="宋体"/>
                <w:b/>
                <w:bCs/>
                <w:kern w:val="0"/>
                <w:sz w:val="22"/>
              </w:rPr>
            </w:pPr>
          </w:p>
        </w:tc>
      </w:tr>
      <w:tr w14:paraId="0325293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34286D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B7106A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3B4D5CD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739531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7AE2B77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1001E739">
            <w:pPr>
              <w:jc w:val="right"/>
              <w:rPr>
                <w:rFonts w:hint="eastAsia" w:ascii="宋体" w:hAnsi="宋体" w:eastAsia="宋体" w:cs="宋体"/>
                <w:b/>
                <w:bCs/>
                <w:kern w:val="0"/>
                <w:sz w:val="22"/>
              </w:rPr>
            </w:pPr>
          </w:p>
        </w:tc>
      </w:tr>
      <w:tr w14:paraId="4332110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D884A7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3D2FB8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72DBD66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C0265F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6B8A610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4C27D496">
            <w:pPr>
              <w:jc w:val="right"/>
              <w:rPr>
                <w:rFonts w:hint="eastAsia" w:ascii="宋体" w:hAnsi="宋体" w:eastAsia="宋体" w:cs="宋体"/>
                <w:b/>
                <w:bCs/>
                <w:kern w:val="0"/>
                <w:sz w:val="22"/>
              </w:rPr>
            </w:pPr>
          </w:p>
        </w:tc>
      </w:tr>
      <w:tr w14:paraId="30C6789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6D4030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81AE5F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11F7961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CAF956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129C5CB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5BB0BEEF">
            <w:pPr>
              <w:jc w:val="right"/>
              <w:rPr>
                <w:rFonts w:hint="eastAsia" w:ascii="宋体" w:hAnsi="宋体" w:eastAsia="宋体" w:cs="宋体"/>
                <w:b/>
                <w:bCs/>
                <w:kern w:val="0"/>
                <w:sz w:val="22"/>
              </w:rPr>
            </w:pPr>
          </w:p>
        </w:tc>
      </w:tr>
      <w:tr w14:paraId="78C0916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EE4832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DAD880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31D9EBE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9E58F7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4EA40F4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5E03CFFB">
            <w:pPr>
              <w:jc w:val="right"/>
              <w:rPr>
                <w:rFonts w:hint="eastAsia" w:ascii="宋体" w:hAnsi="宋体" w:eastAsia="宋体" w:cs="宋体"/>
                <w:b/>
                <w:bCs/>
                <w:kern w:val="0"/>
                <w:sz w:val="22"/>
              </w:rPr>
            </w:pPr>
          </w:p>
        </w:tc>
      </w:tr>
      <w:tr w14:paraId="50BB4AB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B82D71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84C000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1DF1440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6819BB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6BD599A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0617EA31">
            <w:pPr>
              <w:jc w:val="right"/>
              <w:rPr>
                <w:rFonts w:hint="eastAsia" w:ascii="宋体" w:hAnsi="宋体" w:eastAsia="宋体" w:cs="宋体"/>
                <w:b/>
                <w:bCs/>
                <w:kern w:val="0"/>
                <w:sz w:val="22"/>
              </w:rPr>
            </w:pPr>
          </w:p>
        </w:tc>
      </w:tr>
      <w:tr w14:paraId="0EB965A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2C47B5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CB5670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5230E0C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1763F5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637629F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227E73FE">
            <w:pPr>
              <w:jc w:val="right"/>
              <w:rPr>
                <w:rFonts w:hint="eastAsia" w:ascii="宋体" w:hAnsi="宋体" w:eastAsia="宋体" w:cs="宋体"/>
                <w:b/>
                <w:bCs/>
                <w:kern w:val="0"/>
                <w:sz w:val="22"/>
              </w:rPr>
            </w:pPr>
          </w:p>
        </w:tc>
      </w:tr>
      <w:tr w14:paraId="0176352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A0E820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5076A3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3E67AC3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AC7D9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0298ABE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20117474">
            <w:pPr>
              <w:jc w:val="right"/>
              <w:rPr>
                <w:rFonts w:hint="eastAsia" w:ascii="宋体" w:hAnsi="宋体" w:eastAsia="宋体" w:cs="宋体"/>
                <w:b/>
                <w:bCs/>
                <w:kern w:val="0"/>
                <w:sz w:val="22"/>
              </w:rPr>
            </w:pPr>
          </w:p>
        </w:tc>
      </w:tr>
      <w:tr w14:paraId="636427F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071393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3B2DE5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0537AFB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6D4A0B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7B40CE7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096BF15E">
            <w:pPr>
              <w:jc w:val="right"/>
              <w:rPr>
                <w:rFonts w:hint="eastAsia" w:ascii="宋体" w:hAnsi="宋体" w:eastAsia="宋体" w:cs="宋体"/>
                <w:b/>
                <w:bCs/>
                <w:kern w:val="0"/>
                <w:sz w:val="22"/>
              </w:rPr>
            </w:pPr>
          </w:p>
        </w:tc>
      </w:tr>
      <w:tr w14:paraId="44EB588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5FD6BB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526BEE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0B9940A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4E042C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7CBC143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763D5424">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2,925.82</w:t>
            </w:r>
          </w:p>
        </w:tc>
      </w:tr>
      <w:tr w14:paraId="0D116B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A0B2AE3">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4060C4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6869D3F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C07D67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27ECE53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56142EF2">
            <w:pPr>
              <w:jc w:val="right"/>
              <w:rPr>
                <w:rFonts w:hint="eastAsia" w:ascii="宋体" w:hAnsi="宋体" w:eastAsia="宋体" w:cs="宋体"/>
                <w:b/>
                <w:bCs/>
                <w:kern w:val="0"/>
                <w:sz w:val="22"/>
              </w:rPr>
            </w:pPr>
          </w:p>
        </w:tc>
      </w:tr>
      <w:tr w14:paraId="23F0236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D1CCE2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EAD41C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2033C34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CF03F0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2DCF2B0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57A81F9F">
            <w:pPr>
              <w:jc w:val="right"/>
              <w:rPr>
                <w:rFonts w:hint="eastAsia" w:ascii="宋体" w:hAnsi="宋体" w:eastAsia="宋体" w:cs="宋体"/>
                <w:b/>
                <w:bCs/>
                <w:kern w:val="0"/>
                <w:sz w:val="22"/>
              </w:rPr>
            </w:pPr>
          </w:p>
        </w:tc>
      </w:tr>
      <w:tr w14:paraId="7B0C612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C71289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B6B3D1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391E36C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064F48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186DD5C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4F0E2AC9">
            <w:pPr>
              <w:jc w:val="right"/>
              <w:rPr>
                <w:rFonts w:hint="eastAsia" w:ascii="宋体" w:hAnsi="宋体" w:eastAsia="宋体" w:cs="宋体"/>
                <w:b/>
                <w:bCs/>
                <w:kern w:val="0"/>
                <w:sz w:val="22"/>
              </w:rPr>
            </w:pPr>
          </w:p>
        </w:tc>
      </w:tr>
      <w:tr w14:paraId="357D5EE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3385648">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1AFC204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4D1A96BD">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76,927.92</w:t>
            </w:r>
          </w:p>
        </w:tc>
        <w:tc>
          <w:tcPr>
            <w:tcW w:w="3798" w:type="dxa"/>
            <w:gridSpan w:val="3"/>
            <w:tcBorders>
              <w:top w:val="nil"/>
              <w:left w:val="nil"/>
              <w:bottom w:val="single" w:color="auto" w:sz="4" w:space="0"/>
              <w:right w:val="single" w:color="auto" w:sz="4" w:space="0"/>
            </w:tcBorders>
            <w:shd w:val="clear" w:color="auto" w:fill="auto"/>
            <w:noWrap/>
            <w:vAlign w:val="center"/>
          </w:tcPr>
          <w:p w14:paraId="51352261">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0DD69F6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72FFA309">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76,927.92</w:t>
            </w:r>
          </w:p>
        </w:tc>
      </w:tr>
      <w:tr w14:paraId="43454C5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379D0D2">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1CAD122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29A6904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D637117">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7339095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3DE10038">
            <w:pPr>
              <w:jc w:val="right"/>
              <w:rPr>
                <w:rFonts w:ascii="宋体" w:hAnsi="宋体" w:eastAsia="宋体" w:cs="宋体"/>
                <w:kern w:val="0"/>
                <w:sz w:val="22"/>
              </w:rPr>
            </w:pPr>
          </w:p>
        </w:tc>
      </w:tr>
      <w:tr w14:paraId="036DBEC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C6014E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08EB406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4EB8374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16DFBA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35C0EE6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1A2C1648">
            <w:pPr>
              <w:jc w:val="right"/>
              <w:rPr>
                <w:rFonts w:ascii="宋体" w:hAnsi="宋体" w:eastAsia="宋体" w:cs="宋体"/>
                <w:kern w:val="0"/>
                <w:sz w:val="22"/>
              </w:rPr>
            </w:pPr>
          </w:p>
        </w:tc>
      </w:tr>
      <w:tr w14:paraId="4E54F61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F83DF71">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9CE714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2A76CAA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AB62713">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2AB2792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2736DEF7">
            <w:pPr>
              <w:jc w:val="left"/>
              <w:rPr>
                <w:rFonts w:ascii="宋体" w:hAnsi="宋体" w:eastAsia="宋体" w:cs="宋体"/>
                <w:kern w:val="0"/>
                <w:sz w:val="22"/>
              </w:rPr>
            </w:pPr>
          </w:p>
        </w:tc>
      </w:tr>
      <w:tr w14:paraId="4F4AFDA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6EB7511">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2A90246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1BD43C1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76,927.92</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B90E4F7">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039AE84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6B1BD75A">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76,927.92</w:t>
            </w:r>
          </w:p>
        </w:tc>
      </w:tr>
      <w:tr w14:paraId="3F5F7A05">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21D23E86">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4E32CCCD">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3900" w:type="dxa"/>
        <w:tblInd w:w="0" w:type="dxa"/>
        <w:tblLayout w:type="autofit"/>
        <w:tblCellMar>
          <w:top w:w="0" w:type="dxa"/>
          <w:left w:w="0" w:type="dxa"/>
          <w:bottom w:w="0" w:type="dxa"/>
          <w:right w:w="0" w:type="dxa"/>
        </w:tblCellMar>
      </w:tblPr>
      <w:tblGrid>
        <w:gridCol w:w="1103"/>
        <w:gridCol w:w="1072"/>
        <w:gridCol w:w="877"/>
        <w:gridCol w:w="1667"/>
        <w:gridCol w:w="1667"/>
        <w:gridCol w:w="1667"/>
        <w:gridCol w:w="1667"/>
        <w:gridCol w:w="1667"/>
        <w:gridCol w:w="1668"/>
        <w:gridCol w:w="2373"/>
      </w:tblGrid>
      <w:tr w14:paraId="7D798240">
        <w:tblPrEx>
          <w:tblCellMar>
            <w:top w:w="0" w:type="dxa"/>
            <w:left w:w="0" w:type="dxa"/>
            <w:bottom w:w="0" w:type="dxa"/>
            <w:right w:w="0" w:type="dxa"/>
          </w:tblCellMar>
        </w:tblPrEx>
        <w:trPr>
          <w:trHeight w:val="435" w:hRule="atLeast"/>
        </w:trPr>
        <w:tc>
          <w:tcPr>
            <w:tcW w:w="13900"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795B213B">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3D7A2D64">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E384D5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DAB266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F95CFF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B9C4352">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0DA042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4F93AB0">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F5CFE7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334394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FA3907F">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31CBFED">
            <w:pPr>
              <w:jc w:val="right"/>
              <w:rPr>
                <w:rFonts w:ascii="宋体" w:hAnsi="宋体" w:eastAsia="宋体" w:cs="宋体"/>
                <w:color w:val="000000"/>
                <w:sz w:val="20"/>
                <w:szCs w:val="20"/>
              </w:rPr>
            </w:pPr>
            <w:r>
              <w:rPr>
                <w:rFonts w:hint="eastAsia"/>
                <w:color w:val="000000"/>
                <w:sz w:val="20"/>
                <w:szCs w:val="20"/>
              </w:rPr>
              <w:t>公开02表</w:t>
            </w:r>
          </w:p>
        </w:tc>
      </w:tr>
      <w:tr w14:paraId="7F100B6B">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5DF376E9">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kern w:val="0"/>
                <w:sz w:val="20"/>
                <w:szCs w:val="20"/>
                <w:lang w:val="en-US" w:eastAsia="zh-CN"/>
              </w:rPr>
              <w:t>道县卫生健康局</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CABA46F">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4CA877A">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B4FF20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A049008">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550FCD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E4F85A9">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7A870AC">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38F8A01">
            <w:pPr>
              <w:jc w:val="right"/>
              <w:rPr>
                <w:rFonts w:ascii="宋体" w:hAnsi="宋体" w:eastAsia="宋体" w:cs="宋体"/>
                <w:color w:val="000000"/>
                <w:sz w:val="20"/>
                <w:szCs w:val="20"/>
              </w:rPr>
            </w:pPr>
            <w:r>
              <w:rPr>
                <w:rFonts w:hint="eastAsia"/>
                <w:color w:val="000000"/>
                <w:sz w:val="20"/>
                <w:szCs w:val="20"/>
              </w:rPr>
              <w:t>单位：万元</w:t>
            </w:r>
          </w:p>
        </w:tc>
      </w:tr>
      <w:tr w14:paraId="3429DE71">
        <w:tblPrEx>
          <w:tblCellMar>
            <w:top w:w="0" w:type="dxa"/>
            <w:left w:w="0" w:type="dxa"/>
            <w:bottom w:w="0" w:type="dxa"/>
            <w:right w:w="0" w:type="dxa"/>
          </w:tblCellMar>
        </w:tblPrEx>
        <w:trPr>
          <w:trHeight w:val="450" w:hRule="atLeast"/>
        </w:trPr>
        <w:tc>
          <w:tcPr>
            <w:tcW w:w="242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2ACEEF">
            <w:pPr>
              <w:jc w:val="center"/>
              <w:rPr>
                <w:rFonts w:ascii="宋体" w:hAnsi="宋体" w:eastAsia="宋体" w:cs="宋体"/>
                <w:sz w:val="24"/>
                <w:szCs w:val="24"/>
              </w:rPr>
            </w:pPr>
            <w:r>
              <w:rPr>
                <w:rFonts w:hint="eastAsia"/>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F362AE">
            <w:pPr>
              <w:jc w:val="center"/>
              <w:rPr>
                <w:rFonts w:ascii="宋体" w:hAnsi="宋体" w:eastAsia="宋体" w:cs="宋体"/>
                <w:sz w:val="24"/>
                <w:szCs w:val="24"/>
              </w:rPr>
            </w:pPr>
            <w:r>
              <w:rPr>
                <w:rFonts w:hint="eastAsia"/>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5C09F7B">
            <w:pPr>
              <w:jc w:val="center"/>
              <w:rPr>
                <w:rFonts w:ascii="宋体" w:hAnsi="宋体" w:eastAsia="宋体" w:cs="宋体"/>
                <w:sz w:val="24"/>
                <w:szCs w:val="24"/>
              </w:rPr>
            </w:pPr>
            <w:r>
              <w:rPr>
                <w:rFonts w:hint="eastAsia"/>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E47A6C">
            <w:pPr>
              <w:jc w:val="center"/>
              <w:rPr>
                <w:rFonts w:ascii="宋体" w:hAnsi="宋体" w:eastAsia="宋体" w:cs="宋体"/>
                <w:sz w:val="24"/>
                <w:szCs w:val="24"/>
              </w:rPr>
            </w:pPr>
            <w:r>
              <w:rPr>
                <w:rFonts w:hint="eastAsia"/>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DF3351">
            <w:pPr>
              <w:jc w:val="center"/>
              <w:rPr>
                <w:rFonts w:ascii="宋体" w:hAnsi="宋体" w:eastAsia="宋体" w:cs="宋体"/>
                <w:sz w:val="24"/>
                <w:szCs w:val="24"/>
              </w:rPr>
            </w:pPr>
            <w:r>
              <w:rPr>
                <w:rFonts w:hint="eastAsia"/>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CEA5B4">
            <w:pPr>
              <w:jc w:val="center"/>
              <w:rPr>
                <w:rFonts w:ascii="宋体" w:hAnsi="宋体" w:eastAsia="宋体" w:cs="宋体"/>
                <w:sz w:val="24"/>
                <w:szCs w:val="24"/>
              </w:rPr>
            </w:pPr>
            <w:r>
              <w:rPr>
                <w:rFonts w:hint="eastAsia"/>
              </w:rPr>
              <w:t>经营收入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BC0D6A">
            <w:pPr>
              <w:jc w:val="center"/>
              <w:rPr>
                <w:rFonts w:ascii="宋体" w:hAnsi="宋体" w:eastAsia="宋体" w:cs="宋体"/>
                <w:sz w:val="24"/>
                <w:szCs w:val="24"/>
              </w:rPr>
            </w:pPr>
            <w:r>
              <w:rPr>
                <w:rFonts w:hint="eastAsia"/>
              </w:rPr>
              <w:t>附属单位上缴收入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829E3E">
            <w:pPr>
              <w:jc w:val="center"/>
              <w:rPr>
                <w:rFonts w:ascii="宋体" w:hAnsi="宋体" w:eastAsia="宋体" w:cs="宋体"/>
                <w:sz w:val="24"/>
                <w:szCs w:val="24"/>
              </w:rPr>
            </w:pPr>
            <w:r>
              <w:rPr>
                <w:rFonts w:hint="eastAsia"/>
              </w:rPr>
              <w:t>其他收入</w:t>
            </w:r>
          </w:p>
        </w:tc>
      </w:tr>
      <w:tr w14:paraId="14AD9C70">
        <w:tblPrEx>
          <w:tblCellMar>
            <w:top w:w="0" w:type="dxa"/>
            <w:left w:w="0" w:type="dxa"/>
            <w:bottom w:w="0" w:type="dxa"/>
            <w:right w:w="0" w:type="dxa"/>
          </w:tblCellMar>
        </w:tblPrEx>
        <w:trPr>
          <w:trHeight w:val="450" w:hRule="atLeast"/>
        </w:trPr>
        <w:tc>
          <w:tcPr>
            <w:tcW w:w="112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94DB8B">
            <w:pPr>
              <w:jc w:val="center"/>
              <w:rPr>
                <w:rFonts w:ascii="宋体" w:hAnsi="宋体" w:eastAsia="宋体" w:cs="宋体"/>
                <w:sz w:val="24"/>
                <w:szCs w:val="24"/>
              </w:rPr>
            </w:pPr>
            <w:r>
              <w:rPr>
                <w:rFonts w:hint="eastAsia"/>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2E99AD">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D9BA76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DD78CB">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DD75FE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BE02C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E4EF1C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53C64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C936A4">
            <w:pPr>
              <w:rPr>
                <w:rFonts w:ascii="宋体" w:hAnsi="宋体" w:eastAsia="宋体" w:cs="宋体"/>
                <w:sz w:val="24"/>
                <w:szCs w:val="24"/>
              </w:rPr>
            </w:pPr>
          </w:p>
        </w:tc>
      </w:tr>
      <w:tr w14:paraId="73BAFBA4">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47B4AA95">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4B16D93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E92BE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1C7CCAF">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DCB1F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26065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56212FC">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E7DF542">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2628E2">
            <w:pPr>
              <w:rPr>
                <w:rFonts w:ascii="宋体" w:hAnsi="宋体" w:eastAsia="宋体" w:cs="宋体"/>
                <w:sz w:val="24"/>
                <w:szCs w:val="24"/>
              </w:rPr>
            </w:pPr>
          </w:p>
        </w:tc>
      </w:tr>
      <w:tr w14:paraId="12EA1D3E">
        <w:tblPrEx>
          <w:tblCellMar>
            <w:top w:w="0" w:type="dxa"/>
            <w:left w:w="0" w:type="dxa"/>
            <w:bottom w:w="0" w:type="dxa"/>
            <w:right w:w="0" w:type="dxa"/>
          </w:tblCellMar>
        </w:tblPrEx>
        <w:trPr>
          <w:trHeight w:val="450" w:hRule="atLeast"/>
        </w:trPr>
        <w:tc>
          <w:tcPr>
            <w:tcW w:w="199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BF75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216A46">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04B2DC">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290D6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19FC3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0136D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92C74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23EC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72AF7C63">
        <w:tblPrEx>
          <w:tblCellMar>
            <w:top w:w="0" w:type="dxa"/>
            <w:left w:w="0" w:type="dxa"/>
            <w:bottom w:w="0" w:type="dxa"/>
            <w:right w:w="0" w:type="dxa"/>
          </w:tblCellMar>
        </w:tblPrEx>
        <w:trPr>
          <w:trHeight w:val="450" w:hRule="atLeast"/>
        </w:trPr>
        <w:tc>
          <w:tcPr>
            <w:tcW w:w="199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D63D5C">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33F3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76,927.92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C007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13,943.62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CA01E">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F7AD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62,984.29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7EF7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AF0D46">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6BEAB">
            <w:pPr>
              <w:jc w:val="right"/>
              <w:rPr>
                <w:rFonts w:ascii="宋体" w:hAnsi="宋体" w:eastAsia="宋体" w:cs="宋体"/>
                <w:sz w:val="24"/>
                <w:szCs w:val="24"/>
              </w:rPr>
            </w:pPr>
          </w:p>
        </w:tc>
      </w:tr>
      <w:tr w14:paraId="5C81839D">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9C264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EACD3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B409F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15.35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D387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15.35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6F2EFE">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AE853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5336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82D43">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D9ECA">
            <w:pPr>
              <w:jc w:val="right"/>
              <w:rPr>
                <w:rFonts w:ascii="宋体" w:hAnsi="宋体" w:eastAsia="宋体" w:cs="宋体"/>
                <w:sz w:val="24"/>
                <w:szCs w:val="24"/>
              </w:rPr>
            </w:pPr>
          </w:p>
        </w:tc>
      </w:tr>
      <w:tr w14:paraId="2BF5A2EE">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E0077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FF8B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6900D">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5.35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EDF1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5.35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2ED11">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B22F2">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21FAE">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F175A">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5A129">
            <w:pPr>
              <w:jc w:val="right"/>
              <w:rPr>
                <w:rFonts w:ascii="宋体" w:hAnsi="宋体" w:eastAsia="宋体" w:cs="宋体"/>
                <w:sz w:val="24"/>
                <w:szCs w:val="24"/>
              </w:rPr>
            </w:pPr>
          </w:p>
        </w:tc>
      </w:tr>
      <w:tr w14:paraId="11491791">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7BA68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C52BA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7683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5.35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6445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5.35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9FF2B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12D58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6E63A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6B1C3">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EF80FD">
            <w:pPr>
              <w:jc w:val="right"/>
              <w:rPr>
                <w:rFonts w:hint="eastAsia"/>
              </w:rPr>
            </w:pPr>
          </w:p>
        </w:tc>
      </w:tr>
      <w:tr w14:paraId="666FD779">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C5E55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20132</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8CB99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组织事务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CF64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A7969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DF1D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6B59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F29D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E8454">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293AC">
            <w:pPr>
              <w:jc w:val="right"/>
              <w:rPr>
                <w:rFonts w:hint="eastAsia"/>
              </w:rPr>
            </w:pPr>
          </w:p>
        </w:tc>
      </w:tr>
      <w:tr w14:paraId="123CCA32">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7898D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2013299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47166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其他组织事务支出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097A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21129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71C8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F797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21D9C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54E6A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321F16">
            <w:pPr>
              <w:jc w:val="right"/>
              <w:rPr>
                <w:rFonts w:hint="eastAsia"/>
              </w:rPr>
            </w:pPr>
          </w:p>
        </w:tc>
      </w:tr>
      <w:tr w14:paraId="3A1C5B1E">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CB34D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DC9DA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7FF1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140.81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1C60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140.81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FD69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E0CB5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A2D8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B9D1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2BCDCE">
            <w:pPr>
              <w:jc w:val="right"/>
              <w:rPr>
                <w:rFonts w:hint="eastAsia"/>
              </w:rPr>
            </w:pPr>
          </w:p>
        </w:tc>
      </w:tr>
      <w:tr w14:paraId="527726AE">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A616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8C662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379B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71D7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DE41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48BA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CF54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D860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67731">
            <w:pPr>
              <w:jc w:val="right"/>
              <w:rPr>
                <w:rFonts w:hint="eastAsia"/>
              </w:rPr>
            </w:pPr>
          </w:p>
        </w:tc>
      </w:tr>
      <w:tr w14:paraId="4FB25186">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714D1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3B9F3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234B6">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61FB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21078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B8CD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A8D7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9379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2E813">
            <w:pPr>
              <w:jc w:val="right"/>
              <w:rPr>
                <w:rFonts w:hint="eastAsia"/>
              </w:rPr>
            </w:pPr>
          </w:p>
        </w:tc>
      </w:tr>
      <w:tr w14:paraId="5F425296">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BAA1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9BFB0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抚恤</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D9B4B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92.16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212A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92.16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808A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A59C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B234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6002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33BDB">
            <w:pPr>
              <w:jc w:val="right"/>
              <w:rPr>
                <w:rFonts w:hint="eastAsia"/>
              </w:rPr>
            </w:pPr>
          </w:p>
        </w:tc>
      </w:tr>
      <w:tr w14:paraId="57E8B634">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9494C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2080801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2DB16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3A75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92.16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2A7E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92.16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6381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83F7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71D2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6B949">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6D94C3">
            <w:pPr>
              <w:jc w:val="right"/>
              <w:rPr>
                <w:rFonts w:hint="eastAsia"/>
              </w:rPr>
            </w:pPr>
          </w:p>
        </w:tc>
      </w:tr>
      <w:tr w14:paraId="389BA497">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DB654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20827</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73D22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D3E7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7.65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B22A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7.65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E51A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30BE1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2862B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2F1343">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E5F8B2">
            <w:pPr>
              <w:jc w:val="right"/>
              <w:rPr>
                <w:rFonts w:hint="eastAsia"/>
              </w:rPr>
            </w:pPr>
          </w:p>
        </w:tc>
      </w:tr>
      <w:tr w14:paraId="7704C116">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41E7D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2082799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FEBA9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其他财政对社会保险基金的补助</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CF07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7.65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D1C0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7.65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5FE06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1251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8F0A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F0FA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EAE048">
            <w:pPr>
              <w:jc w:val="right"/>
              <w:rPr>
                <w:rFonts w:hint="eastAsia"/>
              </w:rPr>
            </w:pPr>
          </w:p>
        </w:tc>
      </w:tr>
      <w:tr w14:paraId="47C7D047">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C62C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56F5B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074D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73,845.93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A018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10,861.64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D9E2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338D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62,984.29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633A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8D08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69E555">
            <w:pPr>
              <w:jc w:val="right"/>
              <w:rPr>
                <w:rFonts w:hint="eastAsia"/>
              </w:rPr>
            </w:pPr>
          </w:p>
        </w:tc>
      </w:tr>
      <w:tr w14:paraId="5BD01036">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62BE4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EDAC8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卫生健康管理事务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F179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2,513.08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AB2A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2,513.08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83D2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80DB3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F634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E78C53">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5988F">
            <w:pPr>
              <w:jc w:val="right"/>
              <w:rPr>
                <w:rFonts w:hint="eastAsia"/>
              </w:rPr>
            </w:pPr>
          </w:p>
        </w:tc>
      </w:tr>
      <w:tr w14:paraId="6094CA74">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EB87C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B40B5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366F2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1,923.28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7507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1,923.28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B846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EEB5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C292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43E5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D96F5">
            <w:pPr>
              <w:jc w:val="right"/>
              <w:rPr>
                <w:rFonts w:hint="eastAsia"/>
              </w:rPr>
            </w:pPr>
          </w:p>
        </w:tc>
      </w:tr>
      <w:tr w14:paraId="7C32788F">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B2D6B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2100199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8AC68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其他卫生健康管理事务支出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4D3C5">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589.80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FAFC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589.80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35B9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D17C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2437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659A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B1AD9">
            <w:pPr>
              <w:jc w:val="right"/>
              <w:rPr>
                <w:rFonts w:hint="eastAsia"/>
              </w:rPr>
            </w:pPr>
          </w:p>
        </w:tc>
      </w:tr>
      <w:tr w14:paraId="5400ED69">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A67A6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21002</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6818E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公立医院</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1B05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63,489.29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C14E3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505.00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50BB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2B15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62,984.29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E8E4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80CF6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89A687">
            <w:pPr>
              <w:jc w:val="right"/>
              <w:rPr>
                <w:rFonts w:hint="eastAsia"/>
              </w:rPr>
            </w:pPr>
          </w:p>
        </w:tc>
      </w:tr>
      <w:tr w14:paraId="75E4D9F4">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BF406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06199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综合医院</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693D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41,308.93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FE68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941BC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8CF4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41,308.93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0383F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06AA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509A9">
            <w:pPr>
              <w:jc w:val="right"/>
              <w:rPr>
                <w:rFonts w:hint="eastAsia"/>
              </w:rPr>
            </w:pPr>
          </w:p>
        </w:tc>
      </w:tr>
      <w:tr w14:paraId="2AFBCC66">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19D8B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2100202</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F2999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中医（民族）医院</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D17DF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21,675.37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C4D62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58EF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D29C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21,675.37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575D0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8047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682BC">
            <w:pPr>
              <w:jc w:val="right"/>
              <w:rPr>
                <w:rFonts w:hint="eastAsia"/>
              </w:rPr>
            </w:pPr>
          </w:p>
        </w:tc>
      </w:tr>
      <w:tr w14:paraId="6B13E7E8">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6D755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2100299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9138E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其他公立医院支出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491AC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505.00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27D70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505.00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99E0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34B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1E38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9759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0F92E">
            <w:pPr>
              <w:jc w:val="right"/>
              <w:rPr>
                <w:rFonts w:hint="eastAsia"/>
              </w:rPr>
            </w:pPr>
          </w:p>
        </w:tc>
      </w:tr>
      <w:tr w14:paraId="0092A76A">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0A0B4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24453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基层医疗卫生机构</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F6A7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2,128.30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2DB3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2,128.30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BE39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A47F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1B24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FDB45">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89E66">
            <w:pPr>
              <w:jc w:val="right"/>
              <w:rPr>
                <w:rFonts w:hint="eastAsia"/>
              </w:rPr>
            </w:pPr>
          </w:p>
        </w:tc>
      </w:tr>
      <w:tr w14:paraId="5D46F03D">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39827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2100399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2E83C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其他基层医疗卫生机构支出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B1C9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2,128.30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2E6F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2,128.30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466B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88932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9CE40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1948B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F77CE">
            <w:pPr>
              <w:jc w:val="right"/>
              <w:rPr>
                <w:rFonts w:hint="eastAsia"/>
              </w:rPr>
            </w:pPr>
          </w:p>
        </w:tc>
      </w:tr>
      <w:tr w14:paraId="5B90FCEC">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E9514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3C0BE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公共卫生</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322C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4,566.10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984F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4,566.10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033E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B5C0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1CDF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C002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4DE11">
            <w:pPr>
              <w:jc w:val="right"/>
              <w:rPr>
                <w:rFonts w:hint="eastAsia"/>
              </w:rPr>
            </w:pPr>
          </w:p>
        </w:tc>
      </w:tr>
      <w:tr w14:paraId="5284936C">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4D943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E3BB5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基本公共卫生服务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2348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4,250.30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DDE5E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4,250.30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E28F3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23A5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5F414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9F01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9A119">
            <w:pPr>
              <w:jc w:val="right"/>
              <w:rPr>
                <w:rFonts w:hint="eastAsia"/>
              </w:rPr>
            </w:pPr>
          </w:p>
        </w:tc>
      </w:tr>
      <w:tr w14:paraId="4A75B83A">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28138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71E20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重大公共卫生服务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08792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32E2C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9F89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CA1CB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905D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76AB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3A53B">
            <w:pPr>
              <w:jc w:val="right"/>
              <w:rPr>
                <w:rFonts w:hint="eastAsia"/>
              </w:rPr>
            </w:pPr>
          </w:p>
        </w:tc>
      </w:tr>
      <w:tr w14:paraId="7E1F272B">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4C889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21B0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77B9C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57.80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8EB3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57.80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6C04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56878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E3B14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2748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494ED">
            <w:pPr>
              <w:jc w:val="right"/>
              <w:rPr>
                <w:rFonts w:hint="eastAsia"/>
              </w:rPr>
            </w:pPr>
          </w:p>
        </w:tc>
      </w:tr>
      <w:tr w14:paraId="6E606DDA">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F81AB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BBAD8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其他公共卫生支出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A6685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158.00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35A7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158.00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E1C0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F9D8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7988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A9D4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BF421C">
            <w:pPr>
              <w:jc w:val="right"/>
              <w:rPr>
                <w:rFonts w:hint="eastAsia"/>
              </w:rPr>
            </w:pPr>
          </w:p>
        </w:tc>
      </w:tr>
      <w:tr w14:paraId="4692105C">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7134E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21006</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72E20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中医药</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CD36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FD232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9A9B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284C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D608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C885B">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23168">
            <w:pPr>
              <w:jc w:val="right"/>
              <w:rPr>
                <w:rFonts w:hint="eastAsia"/>
              </w:rPr>
            </w:pPr>
          </w:p>
        </w:tc>
      </w:tr>
      <w:tr w14:paraId="781DBEEF">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D126E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2100601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5686A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中医（民族医）药专项</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3E24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A0812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27B02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D943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A5AD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A2BC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11276">
            <w:pPr>
              <w:jc w:val="right"/>
              <w:rPr>
                <w:rFonts w:hint="eastAsia"/>
              </w:rPr>
            </w:pPr>
          </w:p>
        </w:tc>
      </w:tr>
      <w:tr w14:paraId="6198BFBD">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7F12A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EA9E6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计划生育事务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E2E1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699.34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E657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699.34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7C1E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E73D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D4C5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7E96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2063BE">
            <w:pPr>
              <w:jc w:val="right"/>
              <w:rPr>
                <w:rFonts w:hint="eastAsia"/>
              </w:rPr>
            </w:pPr>
          </w:p>
        </w:tc>
      </w:tr>
      <w:tr w14:paraId="6B7D9ACB">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3BC4D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2100716</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D99CD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计划生育机构</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92BA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22.89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8499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22.89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8F92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0EB1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B351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4D4B3">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317885">
            <w:pPr>
              <w:jc w:val="right"/>
              <w:rPr>
                <w:rFonts w:hint="eastAsia"/>
              </w:rPr>
            </w:pPr>
          </w:p>
        </w:tc>
      </w:tr>
      <w:tr w14:paraId="4A42F1E4">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2461F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2100717</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BCBE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计划生育服务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646A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656.45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CE06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656.45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59B2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65D1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65CD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2AB37">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5FD04">
            <w:pPr>
              <w:jc w:val="right"/>
              <w:rPr>
                <w:rFonts w:hint="eastAsia"/>
              </w:rPr>
            </w:pPr>
          </w:p>
        </w:tc>
      </w:tr>
      <w:tr w14:paraId="5B7DB65A">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5D0AE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1F91A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其他计划生育事务支出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D538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2CBCF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6D4C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BAC2D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2F89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5E220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4A88F3">
            <w:pPr>
              <w:jc w:val="right"/>
              <w:rPr>
                <w:rFonts w:hint="eastAsia"/>
              </w:rPr>
            </w:pPr>
          </w:p>
        </w:tc>
      </w:tr>
      <w:tr w14:paraId="2CAF1353">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D6C3B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35EC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33BD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20.50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B7C5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20.50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7E5B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F0B7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44BDD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A0E4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A1E86">
            <w:pPr>
              <w:jc w:val="right"/>
              <w:rPr>
                <w:rFonts w:hint="eastAsia"/>
              </w:rPr>
            </w:pPr>
          </w:p>
        </w:tc>
      </w:tr>
      <w:tr w14:paraId="24688CB9">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50442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13BF5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D88F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20.50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71A5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20.50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0683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5F53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52C6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D5C6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75B905">
            <w:pPr>
              <w:jc w:val="right"/>
              <w:rPr>
                <w:rFonts w:hint="eastAsia"/>
              </w:rPr>
            </w:pPr>
          </w:p>
        </w:tc>
      </w:tr>
      <w:tr w14:paraId="538DD827">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093C7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CD902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42F125">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369.32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517FD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369.32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4DD81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603B0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7458F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16B1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C7C3F">
            <w:pPr>
              <w:jc w:val="right"/>
              <w:rPr>
                <w:rFonts w:hint="eastAsia"/>
              </w:rPr>
            </w:pPr>
          </w:p>
        </w:tc>
      </w:tr>
      <w:tr w14:paraId="1209D67B">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228B7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2109999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A4184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其他卫生健康支出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1AAFD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369.32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AC3B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369.32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BA40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04737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B7A910">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60C1E">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E960B">
            <w:pPr>
              <w:jc w:val="right"/>
              <w:rPr>
                <w:rFonts w:ascii="宋体" w:hAnsi="宋体" w:eastAsia="宋体" w:cs="宋体"/>
                <w:sz w:val="24"/>
                <w:szCs w:val="24"/>
              </w:rPr>
            </w:pPr>
          </w:p>
        </w:tc>
      </w:tr>
      <w:tr w14:paraId="14E4A4FE">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5DE68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AB03B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EC3F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FB5B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7344C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3948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FCAB1E">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45007">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91CE9">
            <w:pPr>
              <w:jc w:val="right"/>
              <w:rPr>
                <w:rFonts w:ascii="宋体" w:hAnsi="宋体" w:eastAsia="宋体" w:cs="宋体"/>
                <w:sz w:val="24"/>
                <w:szCs w:val="24"/>
              </w:rPr>
            </w:pPr>
          </w:p>
        </w:tc>
      </w:tr>
      <w:tr w14:paraId="598D25FA">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C6E0E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CF4C4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BE5E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8F35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334D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431D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02B35E">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953FEA">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14FC5">
            <w:pPr>
              <w:jc w:val="right"/>
              <w:rPr>
                <w:rFonts w:ascii="宋体" w:hAnsi="宋体" w:eastAsia="宋体" w:cs="宋体"/>
                <w:sz w:val="24"/>
                <w:szCs w:val="24"/>
              </w:rPr>
            </w:pPr>
          </w:p>
        </w:tc>
      </w:tr>
      <w:tr w14:paraId="4D0F5878">
        <w:tblPrEx>
          <w:tblCellMar>
            <w:top w:w="0" w:type="dxa"/>
            <w:left w:w="0" w:type="dxa"/>
            <w:bottom w:w="0" w:type="dxa"/>
            <w:right w:w="0" w:type="dxa"/>
          </w:tblCellMar>
        </w:tblPrEx>
        <w:trPr>
          <w:trHeight w:val="450" w:hRule="atLeast"/>
        </w:trPr>
        <w:tc>
          <w:tcPr>
            <w:tcW w:w="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C7D4D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06802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933B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DDF9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1BBEA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2CBAC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08A3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ACAB0">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BBD491">
            <w:pPr>
              <w:jc w:val="right"/>
              <w:rPr>
                <w:rFonts w:ascii="宋体" w:hAnsi="宋体" w:eastAsia="宋体" w:cs="宋体"/>
                <w:sz w:val="24"/>
                <w:szCs w:val="24"/>
              </w:rPr>
            </w:pPr>
          </w:p>
        </w:tc>
      </w:tr>
      <w:tr w14:paraId="341C1FDD">
        <w:tblPrEx>
          <w:tblCellMar>
            <w:top w:w="0" w:type="dxa"/>
            <w:left w:w="0" w:type="dxa"/>
            <w:bottom w:w="0" w:type="dxa"/>
            <w:right w:w="0" w:type="dxa"/>
          </w:tblCellMar>
        </w:tblPrEx>
        <w:trPr>
          <w:trHeight w:val="615" w:hRule="atLeast"/>
        </w:trPr>
        <w:tc>
          <w:tcPr>
            <w:tcW w:w="13900" w:type="dxa"/>
            <w:gridSpan w:val="10"/>
            <w:tcBorders>
              <w:top w:val="nil"/>
              <w:left w:val="nil"/>
              <w:bottom w:val="nil"/>
              <w:right w:val="nil"/>
            </w:tcBorders>
            <w:shd w:val="clear" w:color="auto" w:fill="auto"/>
            <w:tcMar>
              <w:top w:w="15" w:type="dxa"/>
              <w:left w:w="15" w:type="dxa"/>
              <w:bottom w:w="0" w:type="dxa"/>
              <w:right w:w="15" w:type="dxa"/>
            </w:tcMar>
            <w:vAlign w:val="center"/>
          </w:tcPr>
          <w:p w14:paraId="4122BED6">
            <w:pPr>
              <w:rPr>
                <w:rFonts w:ascii="宋体" w:hAnsi="宋体" w:eastAsia="宋体" w:cs="宋体"/>
                <w:sz w:val="24"/>
                <w:szCs w:val="24"/>
              </w:rPr>
            </w:pPr>
            <w:r>
              <w:rPr>
                <w:rFonts w:hint="eastAsia"/>
              </w:rPr>
              <w:t>注：本表反映部门本年度取得的各项收入情况。</w:t>
            </w:r>
          </w:p>
        </w:tc>
      </w:tr>
    </w:tbl>
    <w:p w14:paraId="36398BB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BC32C99">
      <w:pPr>
        <w:widowControl/>
        <w:rPr>
          <w:rFonts w:ascii="Times New Roman" w:hAnsi="Times New Roman" w:eastAsia="方正小标宋_GBK" w:cs="Times New Roman"/>
          <w:color w:val="000000"/>
          <w:kern w:val="0"/>
          <w:sz w:val="36"/>
          <w:szCs w:val="36"/>
        </w:rPr>
      </w:pPr>
    </w:p>
    <w:tbl>
      <w:tblPr>
        <w:tblStyle w:val="6"/>
        <w:tblW w:w="14111" w:type="dxa"/>
        <w:tblInd w:w="93" w:type="dxa"/>
        <w:tblLayout w:type="autofit"/>
        <w:tblCellMar>
          <w:top w:w="0" w:type="dxa"/>
          <w:left w:w="108" w:type="dxa"/>
          <w:bottom w:w="0" w:type="dxa"/>
          <w:right w:w="108" w:type="dxa"/>
        </w:tblCellMar>
      </w:tblPr>
      <w:tblGrid>
        <w:gridCol w:w="986"/>
        <w:gridCol w:w="804"/>
        <w:gridCol w:w="240"/>
        <w:gridCol w:w="1411"/>
        <w:gridCol w:w="1646"/>
        <w:gridCol w:w="1679"/>
        <w:gridCol w:w="1679"/>
        <w:gridCol w:w="1679"/>
        <w:gridCol w:w="1679"/>
        <w:gridCol w:w="2308"/>
      </w:tblGrid>
      <w:tr w14:paraId="64EA396E">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1A1F3FD7">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47988B92">
        <w:tblPrEx>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noWrap/>
            <w:vAlign w:val="center"/>
          </w:tcPr>
          <w:p w14:paraId="454406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363D8F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5F27D0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1616320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0379D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E7F49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3222BD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774AD4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560037E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10B497BA">
        <w:tblPrEx>
          <w:tblCellMar>
            <w:top w:w="0" w:type="dxa"/>
            <w:left w:w="108" w:type="dxa"/>
            <w:bottom w:w="0" w:type="dxa"/>
            <w:right w:w="108" w:type="dxa"/>
          </w:tblCellMar>
        </w:tblPrEx>
        <w:trPr>
          <w:trHeight w:val="285" w:hRule="atLeast"/>
        </w:trPr>
        <w:tc>
          <w:tcPr>
            <w:tcW w:w="3441" w:type="dxa"/>
            <w:gridSpan w:val="4"/>
            <w:tcBorders>
              <w:top w:val="nil"/>
              <w:left w:val="nil"/>
              <w:bottom w:val="nil"/>
              <w:right w:val="nil"/>
            </w:tcBorders>
            <w:shd w:val="clear" w:color="000000" w:fill="FFFFFF"/>
            <w:noWrap/>
            <w:vAlign w:val="center"/>
          </w:tcPr>
          <w:p w14:paraId="34781216">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kern w:val="0"/>
                <w:sz w:val="20"/>
                <w:szCs w:val="20"/>
                <w:lang w:val="en-US" w:eastAsia="zh-CN"/>
              </w:rPr>
              <w:t>道县卫生健康局</w:t>
            </w: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3A9793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8870D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E4D35B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663818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44DA9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76EF07C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CA479A0">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2269919E">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1075D5">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69649C">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0D6A9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BB6619">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93D1CD">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4B13C6">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2E09240B">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19C8A3">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41208CF4">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4B67BF9D">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D11A70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4A2BB3C">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70F14F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A00C62F">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2BAC3476">
            <w:pPr>
              <w:widowControl/>
              <w:jc w:val="left"/>
              <w:rPr>
                <w:rFonts w:ascii="宋体" w:hAnsi="宋体" w:eastAsia="宋体" w:cs="宋体"/>
                <w:kern w:val="0"/>
                <w:sz w:val="24"/>
                <w:szCs w:val="24"/>
              </w:rPr>
            </w:pPr>
          </w:p>
        </w:tc>
      </w:tr>
      <w:tr w14:paraId="3F2C9C48">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455D6B15">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1823F16D">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320DCA3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B3E7E33">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69E4006">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8D2A89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3950EF3">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33F2CC04">
            <w:pPr>
              <w:widowControl/>
              <w:jc w:val="left"/>
              <w:rPr>
                <w:rFonts w:ascii="宋体" w:hAnsi="宋体" w:eastAsia="宋体" w:cs="宋体"/>
                <w:kern w:val="0"/>
                <w:sz w:val="24"/>
                <w:szCs w:val="24"/>
              </w:rPr>
            </w:pPr>
          </w:p>
        </w:tc>
      </w:tr>
      <w:tr w14:paraId="553ED06E">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7BC76C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14:paraId="0408B8C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6E3B636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544BB84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64026CF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2A95265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5B00898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46E2DC14">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1915B8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14:paraId="2C9AFCC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76,927.92</w:t>
            </w:r>
          </w:p>
        </w:tc>
        <w:tc>
          <w:tcPr>
            <w:tcW w:w="1679" w:type="dxa"/>
            <w:tcBorders>
              <w:top w:val="nil"/>
              <w:left w:val="nil"/>
              <w:bottom w:val="single" w:color="auto" w:sz="4" w:space="0"/>
              <w:right w:val="single" w:color="auto" w:sz="4" w:space="0"/>
            </w:tcBorders>
            <w:shd w:val="clear" w:color="auto" w:fill="auto"/>
            <w:noWrap/>
            <w:vAlign w:val="center"/>
          </w:tcPr>
          <w:p w14:paraId="75045B6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2,099.83</w:t>
            </w:r>
          </w:p>
        </w:tc>
        <w:tc>
          <w:tcPr>
            <w:tcW w:w="1679" w:type="dxa"/>
            <w:tcBorders>
              <w:top w:val="nil"/>
              <w:left w:val="nil"/>
              <w:bottom w:val="single" w:color="auto" w:sz="4" w:space="0"/>
              <w:right w:val="single" w:color="auto" w:sz="4" w:space="0"/>
            </w:tcBorders>
            <w:shd w:val="clear" w:color="auto" w:fill="auto"/>
            <w:noWrap/>
            <w:vAlign w:val="center"/>
          </w:tcPr>
          <w:p w14:paraId="48CC2F8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74,828.08</w:t>
            </w:r>
          </w:p>
        </w:tc>
        <w:tc>
          <w:tcPr>
            <w:tcW w:w="1679" w:type="dxa"/>
            <w:tcBorders>
              <w:top w:val="nil"/>
              <w:left w:val="nil"/>
              <w:bottom w:val="single" w:color="auto" w:sz="4" w:space="0"/>
              <w:right w:val="single" w:color="auto" w:sz="4" w:space="0"/>
            </w:tcBorders>
            <w:shd w:val="clear" w:color="auto" w:fill="auto"/>
            <w:noWrap/>
            <w:vAlign w:val="center"/>
          </w:tcPr>
          <w:p w14:paraId="61B340A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BEEA863">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E9F3B21">
            <w:pPr>
              <w:jc w:val="right"/>
              <w:rPr>
                <w:rFonts w:ascii="宋体" w:hAnsi="宋体" w:eastAsia="宋体" w:cs="宋体"/>
                <w:kern w:val="0"/>
                <w:sz w:val="24"/>
                <w:szCs w:val="24"/>
              </w:rPr>
            </w:pPr>
          </w:p>
        </w:tc>
      </w:tr>
      <w:tr w14:paraId="2A01C69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073AB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56E997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14:paraId="61AF38C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15.35</w:t>
            </w:r>
          </w:p>
        </w:tc>
        <w:tc>
          <w:tcPr>
            <w:tcW w:w="1679" w:type="dxa"/>
            <w:tcBorders>
              <w:top w:val="nil"/>
              <w:left w:val="nil"/>
              <w:bottom w:val="single" w:color="auto" w:sz="4" w:space="0"/>
              <w:right w:val="single" w:color="auto" w:sz="4" w:space="0"/>
            </w:tcBorders>
            <w:shd w:val="clear" w:color="auto" w:fill="auto"/>
            <w:noWrap/>
            <w:vAlign w:val="center"/>
          </w:tcPr>
          <w:p w14:paraId="0A0FC5BD">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3AE9E6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15.35</w:t>
            </w:r>
          </w:p>
        </w:tc>
        <w:tc>
          <w:tcPr>
            <w:tcW w:w="1679" w:type="dxa"/>
            <w:tcBorders>
              <w:top w:val="nil"/>
              <w:left w:val="nil"/>
              <w:bottom w:val="single" w:color="auto" w:sz="4" w:space="0"/>
              <w:right w:val="single" w:color="auto" w:sz="4" w:space="0"/>
            </w:tcBorders>
            <w:shd w:val="clear" w:color="auto" w:fill="auto"/>
            <w:noWrap/>
            <w:vAlign w:val="center"/>
          </w:tcPr>
          <w:p w14:paraId="02C2B70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7A8C130">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9CF1B02">
            <w:pPr>
              <w:jc w:val="right"/>
              <w:rPr>
                <w:rFonts w:ascii="宋体" w:hAnsi="宋体" w:eastAsia="宋体" w:cs="宋体"/>
                <w:kern w:val="0"/>
                <w:sz w:val="24"/>
                <w:szCs w:val="24"/>
              </w:rPr>
            </w:pPr>
          </w:p>
        </w:tc>
      </w:tr>
      <w:tr w14:paraId="3F3049C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8AE4B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12C7B6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6" w:type="dxa"/>
            <w:tcBorders>
              <w:top w:val="nil"/>
              <w:left w:val="nil"/>
              <w:bottom w:val="single" w:color="auto" w:sz="4" w:space="0"/>
              <w:right w:val="single" w:color="auto" w:sz="4" w:space="0"/>
            </w:tcBorders>
            <w:shd w:val="clear" w:color="auto" w:fill="auto"/>
            <w:noWrap/>
            <w:vAlign w:val="center"/>
          </w:tcPr>
          <w:p w14:paraId="0CF5B7B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5.35</w:t>
            </w:r>
          </w:p>
        </w:tc>
        <w:tc>
          <w:tcPr>
            <w:tcW w:w="1679" w:type="dxa"/>
            <w:tcBorders>
              <w:top w:val="nil"/>
              <w:left w:val="nil"/>
              <w:bottom w:val="single" w:color="auto" w:sz="4" w:space="0"/>
              <w:right w:val="single" w:color="auto" w:sz="4" w:space="0"/>
            </w:tcBorders>
            <w:shd w:val="clear" w:color="auto" w:fill="auto"/>
            <w:noWrap/>
            <w:vAlign w:val="center"/>
          </w:tcPr>
          <w:p w14:paraId="53D78B8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6022AC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5.35</w:t>
            </w:r>
          </w:p>
        </w:tc>
        <w:tc>
          <w:tcPr>
            <w:tcW w:w="1679" w:type="dxa"/>
            <w:tcBorders>
              <w:top w:val="nil"/>
              <w:left w:val="nil"/>
              <w:bottom w:val="single" w:color="auto" w:sz="4" w:space="0"/>
              <w:right w:val="single" w:color="auto" w:sz="4" w:space="0"/>
            </w:tcBorders>
            <w:shd w:val="clear" w:color="auto" w:fill="auto"/>
            <w:noWrap/>
            <w:vAlign w:val="center"/>
          </w:tcPr>
          <w:p w14:paraId="423321A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0700DA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04C78DA">
            <w:pPr>
              <w:jc w:val="right"/>
              <w:rPr>
                <w:rFonts w:hint="eastAsia" w:ascii="宋体" w:hAnsi="宋体" w:eastAsia="宋体" w:cs="宋体"/>
                <w:kern w:val="0"/>
                <w:sz w:val="24"/>
                <w:szCs w:val="24"/>
              </w:rPr>
            </w:pPr>
          </w:p>
        </w:tc>
      </w:tr>
      <w:tr w14:paraId="14C40B9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B7D0D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2FF79E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646" w:type="dxa"/>
            <w:tcBorders>
              <w:top w:val="nil"/>
              <w:left w:val="nil"/>
              <w:bottom w:val="single" w:color="auto" w:sz="4" w:space="0"/>
              <w:right w:val="single" w:color="auto" w:sz="4" w:space="0"/>
            </w:tcBorders>
            <w:shd w:val="clear" w:color="auto" w:fill="auto"/>
            <w:noWrap/>
            <w:vAlign w:val="center"/>
          </w:tcPr>
          <w:p w14:paraId="6AEE180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5.35</w:t>
            </w:r>
          </w:p>
        </w:tc>
        <w:tc>
          <w:tcPr>
            <w:tcW w:w="1679" w:type="dxa"/>
            <w:tcBorders>
              <w:top w:val="nil"/>
              <w:left w:val="nil"/>
              <w:bottom w:val="single" w:color="auto" w:sz="4" w:space="0"/>
              <w:right w:val="single" w:color="auto" w:sz="4" w:space="0"/>
            </w:tcBorders>
            <w:shd w:val="clear" w:color="auto" w:fill="auto"/>
            <w:noWrap/>
            <w:vAlign w:val="center"/>
          </w:tcPr>
          <w:p w14:paraId="40C3505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8DD18A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5.35</w:t>
            </w:r>
          </w:p>
        </w:tc>
        <w:tc>
          <w:tcPr>
            <w:tcW w:w="1679" w:type="dxa"/>
            <w:tcBorders>
              <w:top w:val="nil"/>
              <w:left w:val="nil"/>
              <w:bottom w:val="single" w:color="auto" w:sz="4" w:space="0"/>
              <w:right w:val="single" w:color="auto" w:sz="4" w:space="0"/>
            </w:tcBorders>
            <w:shd w:val="clear" w:color="auto" w:fill="auto"/>
            <w:noWrap/>
            <w:vAlign w:val="center"/>
          </w:tcPr>
          <w:p w14:paraId="1F76DDC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D300A5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33201FB">
            <w:pPr>
              <w:jc w:val="right"/>
              <w:rPr>
                <w:rFonts w:hint="eastAsia" w:ascii="宋体" w:hAnsi="宋体" w:eastAsia="宋体" w:cs="宋体"/>
                <w:kern w:val="0"/>
                <w:sz w:val="24"/>
                <w:szCs w:val="24"/>
              </w:rPr>
            </w:pPr>
          </w:p>
        </w:tc>
      </w:tr>
      <w:tr w14:paraId="261EAAB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7806B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89DF93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组织事务</w:t>
            </w:r>
          </w:p>
        </w:tc>
        <w:tc>
          <w:tcPr>
            <w:tcW w:w="1646" w:type="dxa"/>
            <w:tcBorders>
              <w:top w:val="nil"/>
              <w:left w:val="nil"/>
              <w:bottom w:val="single" w:color="auto" w:sz="4" w:space="0"/>
              <w:right w:val="single" w:color="auto" w:sz="4" w:space="0"/>
            </w:tcBorders>
            <w:shd w:val="clear" w:color="auto" w:fill="auto"/>
            <w:noWrap/>
            <w:vAlign w:val="center"/>
          </w:tcPr>
          <w:p w14:paraId="63B2868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599C1DD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819BCB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532E81D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CF3CE3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D4E8AB7">
            <w:pPr>
              <w:jc w:val="right"/>
              <w:rPr>
                <w:rFonts w:hint="eastAsia" w:ascii="宋体" w:hAnsi="宋体" w:eastAsia="宋体" w:cs="宋体"/>
                <w:kern w:val="0"/>
                <w:sz w:val="24"/>
                <w:szCs w:val="24"/>
              </w:rPr>
            </w:pPr>
          </w:p>
        </w:tc>
      </w:tr>
      <w:tr w14:paraId="1F0A134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49F56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2013299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2E6113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其他组织事务支出</w:t>
            </w:r>
          </w:p>
        </w:tc>
        <w:tc>
          <w:tcPr>
            <w:tcW w:w="1646" w:type="dxa"/>
            <w:tcBorders>
              <w:top w:val="nil"/>
              <w:left w:val="nil"/>
              <w:bottom w:val="single" w:color="auto" w:sz="4" w:space="0"/>
              <w:right w:val="single" w:color="auto" w:sz="4" w:space="0"/>
            </w:tcBorders>
            <w:shd w:val="clear" w:color="auto" w:fill="auto"/>
            <w:noWrap/>
            <w:vAlign w:val="center"/>
          </w:tcPr>
          <w:p w14:paraId="7D9D684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25D54FB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0B2781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79" w:type="dxa"/>
            <w:tcBorders>
              <w:top w:val="nil"/>
              <w:left w:val="nil"/>
              <w:bottom w:val="single" w:color="auto" w:sz="4" w:space="0"/>
              <w:right w:val="single" w:color="auto" w:sz="4" w:space="0"/>
            </w:tcBorders>
            <w:shd w:val="clear" w:color="auto" w:fill="auto"/>
            <w:noWrap/>
            <w:vAlign w:val="center"/>
          </w:tcPr>
          <w:p w14:paraId="0AB31CC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2B9044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F1DCE6A">
            <w:pPr>
              <w:jc w:val="right"/>
              <w:rPr>
                <w:rFonts w:hint="eastAsia" w:ascii="宋体" w:hAnsi="宋体" w:eastAsia="宋体" w:cs="宋体"/>
                <w:kern w:val="0"/>
                <w:sz w:val="24"/>
                <w:szCs w:val="24"/>
              </w:rPr>
            </w:pPr>
          </w:p>
        </w:tc>
      </w:tr>
      <w:tr w14:paraId="0724990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28FE8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A1450A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466D9BD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140.81</w:t>
            </w:r>
          </w:p>
        </w:tc>
        <w:tc>
          <w:tcPr>
            <w:tcW w:w="1679" w:type="dxa"/>
            <w:tcBorders>
              <w:top w:val="nil"/>
              <w:left w:val="nil"/>
              <w:bottom w:val="single" w:color="auto" w:sz="4" w:space="0"/>
              <w:right w:val="single" w:color="auto" w:sz="4" w:space="0"/>
            </w:tcBorders>
            <w:shd w:val="clear" w:color="auto" w:fill="auto"/>
            <w:noWrap/>
            <w:vAlign w:val="center"/>
          </w:tcPr>
          <w:p w14:paraId="2F5197B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133.16</w:t>
            </w:r>
          </w:p>
        </w:tc>
        <w:tc>
          <w:tcPr>
            <w:tcW w:w="1679" w:type="dxa"/>
            <w:tcBorders>
              <w:top w:val="nil"/>
              <w:left w:val="nil"/>
              <w:bottom w:val="single" w:color="auto" w:sz="4" w:space="0"/>
              <w:right w:val="single" w:color="auto" w:sz="4" w:space="0"/>
            </w:tcBorders>
            <w:shd w:val="clear" w:color="auto" w:fill="auto"/>
            <w:noWrap/>
            <w:vAlign w:val="center"/>
          </w:tcPr>
          <w:p w14:paraId="67FBC6F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7.65</w:t>
            </w:r>
          </w:p>
        </w:tc>
        <w:tc>
          <w:tcPr>
            <w:tcW w:w="1679" w:type="dxa"/>
            <w:tcBorders>
              <w:top w:val="nil"/>
              <w:left w:val="nil"/>
              <w:bottom w:val="single" w:color="auto" w:sz="4" w:space="0"/>
              <w:right w:val="single" w:color="auto" w:sz="4" w:space="0"/>
            </w:tcBorders>
            <w:shd w:val="clear" w:color="auto" w:fill="auto"/>
            <w:noWrap/>
            <w:vAlign w:val="center"/>
          </w:tcPr>
          <w:p w14:paraId="0C3A5A7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2432412">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F9E832B">
            <w:pPr>
              <w:jc w:val="right"/>
              <w:rPr>
                <w:rFonts w:ascii="宋体" w:hAnsi="宋体" w:eastAsia="宋体" w:cs="宋体"/>
                <w:kern w:val="0"/>
                <w:sz w:val="24"/>
                <w:szCs w:val="24"/>
              </w:rPr>
            </w:pPr>
          </w:p>
        </w:tc>
      </w:tr>
      <w:tr w14:paraId="035DF4A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418CA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996447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6D011A6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41.00</w:t>
            </w:r>
          </w:p>
        </w:tc>
        <w:tc>
          <w:tcPr>
            <w:tcW w:w="1679" w:type="dxa"/>
            <w:tcBorders>
              <w:top w:val="nil"/>
              <w:left w:val="nil"/>
              <w:bottom w:val="single" w:color="auto" w:sz="4" w:space="0"/>
              <w:right w:val="single" w:color="auto" w:sz="4" w:space="0"/>
            </w:tcBorders>
            <w:shd w:val="clear" w:color="auto" w:fill="auto"/>
            <w:noWrap/>
            <w:vAlign w:val="center"/>
          </w:tcPr>
          <w:p w14:paraId="44CAFE1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41.00</w:t>
            </w:r>
          </w:p>
        </w:tc>
        <w:tc>
          <w:tcPr>
            <w:tcW w:w="1679" w:type="dxa"/>
            <w:tcBorders>
              <w:top w:val="nil"/>
              <w:left w:val="nil"/>
              <w:bottom w:val="single" w:color="auto" w:sz="4" w:space="0"/>
              <w:right w:val="single" w:color="auto" w:sz="4" w:space="0"/>
            </w:tcBorders>
            <w:shd w:val="clear" w:color="auto" w:fill="auto"/>
            <w:noWrap/>
            <w:vAlign w:val="center"/>
          </w:tcPr>
          <w:p w14:paraId="3D05B34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11255B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C2A93C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C1C4F15">
            <w:pPr>
              <w:jc w:val="right"/>
              <w:rPr>
                <w:rFonts w:hint="eastAsia" w:ascii="宋体" w:hAnsi="宋体" w:eastAsia="宋体" w:cs="宋体"/>
                <w:kern w:val="0"/>
                <w:sz w:val="24"/>
                <w:szCs w:val="24"/>
              </w:rPr>
            </w:pPr>
          </w:p>
        </w:tc>
      </w:tr>
      <w:tr w14:paraId="5273F60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32414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50DB89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2910C5C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41.00</w:t>
            </w:r>
          </w:p>
        </w:tc>
        <w:tc>
          <w:tcPr>
            <w:tcW w:w="1679" w:type="dxa"/>
            <w:tcBorders>
              <w:top w:val="nil"/>
              <w:left w:val="nil"/>
              <w:bottom w:val="single" w:color="auto" w:sz="4" w:space="0"/>
              <w:right w:val="single" w:color="auto" w:sz="4" w:space="0"/>
            </w:tcBorders>
            <w:shd w:val="clear" w:color="auto" w:fill="auto"/>
            <w:noWrap/>
            <w:vAlign w:val="center"/>
          </w:tcPr>
          <w:p w14:paraId="6034CC6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41.00</w:t>
            </w:r>
          </w:p>
        </w:tc>
        <w:tc>
          <w:tcPr>
            <w:tcW w:w="1679" w:type="dxa"/>
            <w:tcBorders>
              <w:top w:val="nil"/>
              <w:left w:val="nil"/>
              <w:bottom w:val="single" w:color="auto" w:sz="4" w:space="0"/>
              <w:right w:val="single" w:color="auto" w:sz="4" w:space="0"/>
            </w:tcBorders>
            <w:shd w:val="clear" w:color="auto" w:fill="auto"/>
            <w:noWrap/>
            <w:vAlign w:val="center"/>
          </w:tcPr>
          <w:p w14:paraId="0089F1C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6BFB90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54704E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F2CF496">
            <w:pPr>
              <w:jc w:val="right"/>
              <w:rPr>
                <w:rFonts w:hint="eastAsia" w:ascii="宋体" w:hAnsi="宋体" w:eastAsia="宋体" w:cs="宋体"/>
                <w:kern w:val="0"/>
                <w:sz w:val="24"/>
                <w:szCs w:val="24"/>
              </w:rPr>
            </w:pPr>
          </w:p>
        </w:tc>
      </w:tr>
      <w:tr w14:paraId="1E8E95F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4A57C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76947E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646" w:type="dxa"/>
            <w:tcBorders>
              <w:top w:val="nil"/>
              <w:left w:val="nil"/>
              <w:bottom w:val="single" w:color="auto" w:sz="4" w:space="0"/>
              <w:right w:val="single" w:color="auto" w:sz="4" w:space="0"/>
            </w:tcBorders>
            <w:shd w:val="clear" w:color="auto" w:fill="auto"/>
            <w:noWrap/>
            <w:vAlign w:val="center"/>
          </w:tcPr>
          <w:p w14:paraId="041A477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92.16</w:t>
            </w:r>
          </w:p>
        </w:tc>
        <w:tc>
          <w:tcPr>
            <w:tcW w:w="1679" w:type="dxa"/>
            <w:tcBorders>
              <w:top w:val="nil"/>
              <w:left w:val="nil"/>
              <w:bottom w:val="single" w:color="auto" w:sz="4" w:space="0"/>
              <w:right w:val="single" w:color="auto" w:sz="4" w:space="0"/>
            </w:tcBorders>
            <w:shd w:val="clear" w:color="auto" w:fill="auto"/>
            <w:noWrap/>
            <w:vAlign w:val="center"/>
          </w:tcPr>
          <w:p w14:paraId="596AC48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92.16</w:t>
            </w:r>
          </w:p>
        </w:tc>
        <w:tc>
          <w:tcPr>
            <w:tcW w:w="1679" w:type="dxa"/>
            <w:tcBorders>
              <w:top w:val="nil"/>
              <w:left w:val="nil"/>
              <w:bottom w:val="single" w:color="auto" w:sz="4" w:space="0"/>
              <w:right w:val="single" w:color="auto" w:sz="4" w:space="0"/>
            </w:tcBorders>
            <w:shd w:val="clear" w:color="auto" w:fill="auto"/>
            <w:noWrap/>
            <w:vAlign w:val="center"/>
          </w:tcPr>
          <w:p w14:paraId="6464EB3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FD4D9F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825333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51E6E7F">
            <w:pPr>
              <w:jc w:val="right"/>
              <w:rPr>
                <w:rFonts w:hint="eastAsia" w:ascii="宋体" w:hAnsi="宋体" w:eastAsia="宋体" w:cs="宋体"/>
                <w:kern w:val="0"/>
                <w:sz w:val="24"/>
                <w:szCs w:val="24"/>
              </w:rPr>
            </w:pPr>
          </w:p>
        </w:tc>
      </w:tr>
      <w:tr w14:paraId="3F7E342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63694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AEF606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646" w:type="dxa"/>
            <w:tcBorders>
              <w:top w:val="nil"/>
              <w:left w:val="nil"/>
              <w:bottom w:val="single" w:color="auto" w:sz="4" w:space="0"/>
              <w:right w:val="single" w:color="auto" w:sz="4" w:space="0"/>
            </w:tcBorders>
            <w:shd w:val="clear" w:color="auto" w:fill="auto"/>
            <w:noWrap/>
            <w:vAlign w:val="center"/>
          </w:tcPr>
          <w:p w14:paraId="5A6E629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92.16</w:t>
            </w:r>
          </w:p>
        </w:tc>
        <w:tc>
          <w:tcPr>
            <w:tcW w:w="1679" w:type="dxa"/>
            <w:tcBorders>
              <w:top w:val="nil"/>
              <w:left w:val="nil"/>
              <w:bottom w:val="single" w:color="auto" w:sz="4" w:space="0"/>
              <w:right w:val="single" w:color="auto" w:sz="4" w:space="0"/>
            </w:tcBorders>
            <w:shd w:val="clear" w:color="auto" w:fill="auto"/>
            <w:noWrap/>
            <w:vAlign w:val="center"/>
          </w:tcPr>
          <w:p w14:paraId="174ADDA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92.16</w:t>
            </w:r>
          </w:p>
        </w:tc>
        <w:tc>
          <w:tcPr>
            <w:tcW w:w="1679" w:type="dxa"/>
            <w:tcBorders>
              <w:top w:val="nil"/>
              <w:left w:val="nil"/>
              <w:bottom w:val="single" w:color="auto" w:sz="4" w:space="0"/>
              <w:right w:val="single" w:color="auto" w:sz="4" w:space="0"/>
            </w:tcBorders>
            <w:shd w:val="clear" w:color="auto" w:fill="auto"/>
            <w:noWrap/>
            <w:vAlign w:val="center"/>
          </w:tcPr>
          <w:p w14:paraId="7274FD6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8C5BEF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82650C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3C98DC5">
            <w:pPr>
              <w:jc w:val="right"/>
              <w:rPr>
                <w:rFonts w:hint="eastAsia" w:ascii="宋体" w:hAnsi="宋体" w:eastAsia="宋体" w:cs="宋体"/>
                <w:kern w:val="0"/>
                <w:sz w:val="24"/>
                <w:szCs w:val="24"/>
              </w:rPr>
            </w:pPr>
          </w:p>
        </w:tc>
      </w:tr>
      <w:tr w14:paraId="2B43F7C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30C0D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20827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4E7FA5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1646" w:type="dxa"/>
            <w:tcBorders>
              <w:top w:val="nil"/>
              <w:left w:val="nil"/>
              <w:bottom w:val="single" w:color="auto" w:sz="4" w:space="0"/>
              <w:right w:val="single" w:color="auto" w:sz="4" w:space="0"/>
            </w:tcBorders>
            <w:shd w:val="clear" w:color="auto" w:fill="auto"/>
            <w:noWrap/>
            <w:vAlign w:val="center"/>
          </w:tcPr>
          <w:p w14:paraId="2AE1CB4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7.65</w:t>
            </w:r>
          </w:p>
        </w:tc>
        <w:tc>
          <w:tcPr>
            <w:tcW w:w="1679" w:type="dxa"/>
            <w:tcBorders>
              <w:top w:val="nil"/>
              <w:left w:val="nil"/>
              <w:bottom w:val="single" w:color="auto" w:sz="4" w:space="0"/>
              <w:right w:val="single" w:color="auto" w:sz="4" w:space="0"/>
            </w:tcBorders>
            <w:shd w:val="clear" w:color="auto" w:fill="auto"/>
            <w:noWrap/>
            <w:vAlign w:val="center"/>
          </w:tcPr>
          <w:p w14:paraId="3C63DC1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311994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7.65</w:t>
            </w:r>
          </w:p>
        </w:tc>
        <w:tc>
          <w:tcPr>
            <w:tcW w:w="1679" w:type="dxa"/>
            <w:tcBorders>
              <w:top w:val="nil"/>
              <w:left w:val="nil"/>
              <w:bottom w:val="single" w:color="auto" w:sz="4" w:space="0"/>
              <w:right w:val="single" w:color="auto" w:sz="4" w:space="0"/>
            </w:tcBorders>
            <w:shd w:val="clear" w:color="auto" w:fill="auto"/>
            <w:noWrap/>
            <w:vAlign w:val="center"/>
          </w:tcPr>
          <w:p w14:paraId="75150BD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354A93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A49EE96">
            <w:pPr>
              <w:jc w:val="right"/>
              <w:rPr>
                <w:rFonts w:hint="eastAsia" w:ascii="宋体" w:hAnsi="宋体" w:eastAsia="宋体" w:cs="宋体"/>
                <w:kern w:val="0"/>
                <w:sz w:val="24"/>
                <w:szCs w:val="24"/>
              </w:rPr>
            </w:pPr>
          </w:p>
        </w:tc>
      </w:tr>
      <w:tr w14:paraId="03740AB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58298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2082799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17EC98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其他财政对社会保险基金的补助</w:t>
            </w:r>
          </w:p>
        </w:tc>
        <w:tc>
          <w:tcPr>
            <w:tcW w:w="1646" w:type="dxa"/>
            <w:tcBorders>
              <w:top w:val="nil"/>
              <w:left w:val="nil"/>
              <w:bottom w:val="single" w:color="auto" w:sz="4" w:space="0"/>
              <w:right w:val="single" w:color="auto" w:sz="4" w:space="0"/>
            </w:tcBorders>
            <w:shd w:val="clear" w:color="auto" w:fill="auto"/>
            <w:noWrap/>
            <w:vAlign w:val="center"/>
          </w:tcPr>
          <w:p w14:paraId="588A6EA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7.65</w:t>
            </w:r>
          </w:p>
        </w:tc>
        <w:tc>
          <w:tcPr>
            <w:tcW w:w="1679" w:type="dxa"/>
            <w:tcBorders>
              <w:top w:val="nil"/>
              <w:left w:val="nil"/>
              <w:bottom w:val="single" w:color="auto" w:sz="4" w:space="0"/>
              <w:right w:val="single" w:color="auto" w:sz="4" w:space="0"/>
            </w:tcBorders>
            <w:shd w:val="clear" w:color="auto" w:fill="auto"/>
            <w:noWrap/>
            <w:vAlign w:val="center"/>
          </w:tcPr>
          <w:p w14:paraId="22EBA29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624702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7.65</w:t>
            </w:r>
          </w:p>
        </w:tc>
        <w:tc>
          <w:tcPr>
            <w:tcW w:w="1679" w:type="dxa"/>
            <w:tcBorders>
              <w:top w:val="nil"/>
              <w:left w:val="nil"/>
              <w:bottom w:val="single" w:color="auto" w:sz="4" w:space="0"/>
              <w:right w:val="single" w:color="auto" w:sz="4" w:space="0"/>
            </w:tcBorders>
            <w:shd w:val="clear" w:color="auto" w:fill="auto"/>
            <w:noWrap/>
            <w:vAlign w:val="center"/>
          </w:tcPr>
          <w:p w14:paraId="271FD4F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799BDD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CEA4772">
            <w:pPr>
              <w:jc w:val="right"/>
              <w:rPr>
                <w:rFonts w:hint="eastAsia" w:ascii="宋体" w:hAnsi="宋体" w:eastAsia="宋体" w:cs="宋体"/>
                <w:kern w:val="0"/>
                <w:sz w:val="24"/>
                <w:szCs w:val="24"/>
              </w:rPr>
            </w:pPr>
          </w:p>
        </w:tc>
      </w:tr>
      <w:tr w14:paraId="1AD6278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5CC49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C1269E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30D844B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73,845.93</w:t>
            </w:r>
          </w:p>
        </w:tc>
        <w:tc>
          <w:tcPr>
            <w:tcW w:w="1679" w:type="dxa"/>
            <w:tcBorders>
              <w:top w:val="nil"/>
              <w:left w:val="nil"/>
              <w:bottom w:val="single" w:color="auto" w:sz="4" w:space="0"/>
              <w:right w:val="single" w:color="auto" w:sz="4" w:space="0"/>
            </w:tcBorders>
            <w:shd w:val="clear" w:color="auto" w:fill="auto"/>
            <w:noWrap/>
            <w:vAlign w:val="center"/>
          </w:tcPr>
          <w:p w14:paraId="563E934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1,966.67</w:t>
            </w:r>
          </w:p>
        </w:tc>
        <w:tc>
          <w:tcPr>
            <w:tcW w:w="1679" w:type="dxa"/>
            <w:tcBorders>
              <w:top w:val="nil"/>
              <w:left w:val="nil"/>
              <w:bottom w:val="single" w:color="auto" w:sz="4" w:space="0"/>
              <w:right w:val="single" w:color="auto" w:sz="4" w:space="0"/>
            </w:tcBorders>
            <w:shd w:val="clear" w:color="auto" w:fill="auto"/>
            <w:noWrap/>
            <w:vAlign w:val="center"/>
          </w:tcPr>
          <w:p w14:paraId="7C7FDD9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71,879.26</w:t>
            </w:r>
          </w:p>
        </w:tc>
        <w:tc>
          <w:tcPr>
            <w:tcW w:w="1679" w:type="dxa"/>
            <w:tcBorders>
              <w:top w:val="nil"/>
              <w:left w:val="nil"/>
              <w:bottom w:val="single" w:color="auto" w:sz="4" w:space="0"/>
              <w:right w:val="single" w:color="auto" w:sz="4" w:space="0"/>
            </w:tcBorders>
            <w:shd w:val="clear" w:color="auto" w:fill="auto"/>
            <w:noWrap/>
            <w:vAlign w:val="center"/>
          </w:tcPr>
          <w:p w14:paraId="3F720E9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121751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3A6D25C">
            <w:pPr>
              <w:jc w:val="right"/>
              <w:rPr>
                <w:rFonts w:hint="eastAsia" w:ascii="宋体" w:hAnsi="宋体" w:eastAsia="宋体" w:cs="宋体"/>
                <w:kern w:val="0"/>
                <w:sz w:val="24"/>
                <w:szCs w:val="24"/>
              </w:rPr>
            </w:pPr>
          </w:p>
        </w:tc>
      </w:tr>
      <w:tr w14:paraId="7C9E06B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9AFD2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B2D8CE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卫生健康管理事务</w:t>
            </w:r>
          </w:p>
        </w:tc>
        <w:tc>
          <w:tcPr>
            <w:tcW w:w="1646" w:type="dxa"/>
            <w:tcBorders>
              <w:top w:val="nil"/>
              <w:left w:val="nil"/>
              <w:bottom w:val="single" w:color="auto" w:sz="4" w:space="0"/>
              <w:right w:val="single" w:color="auto" w:sz="4" w:space="0"/>
            </w:tcBorders>
            <w:shd w:val="clear" w:color="auto" w:fill="auto"/>
            <w:noWrap/>
            <w:vAlign w:val="center"/>
          </w:tcPr>
          <w:p w14:paraId="445C77F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2,513.08</w:t>
            </w:r>
          </w:p>
        </w:tc>
        <w:tc>
          <w:tcPr>
            <w:tcW w:w="1679" w:type="dxa"/>
            <w:tcBorders>
              <w:top w:val="nil"/>
              <w:left w:val="nil"/>
              <w:bottom w:val="single" w:color="auto" w:sz="4" w:space="0"/>
              <w:right w:val="single" w:color="auto" w:sz="4" w:space="0"/>
            </w:tcBorders>
            <w:shd w:val="clear" w:color="auto" w:fill="auto"/>
            <w:noWrap/>
            <w:vAlign w:val="center"/>
          </w:tcPr>
          <w:p w14:paraId="3FA2394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1,923.28</w:t>
            </w:r>
          </w:p>
        </w:tc>
        <w:tc>
          <w:tcPr>
            <w:tcW w:w="1679" w:type="dxa"/>
            <w:tcBorders>
              <w:top w:val="nil"/>
              <w:left w:val="nil"/>
              <w:bottom w:val="single" w:color="auto" w:sz="4" w:space="0"/>
              <w:right w:val="single" w:color="auto" w:sz="4" w:space="0"/>
            </w:tcBorders>
            <w:shd w:val="clear" w:color="auto" w:fill="auto"/>
            <w:noWrap/>
            <w:vAlign w:val="center"/>
          </w:tcPr>
          <w:p w14:paraId="7EEC153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589.80</w:t>
            </w:r>
          </w:p>
        </w:tc>
        <w:tc>
          <w:tcPr>
            <w:tcW w:w="1679" w:type="dxa"/>
            <w:tcBorders>
              <w:top w:val="nil"/>
              <w:left w:val="nil"/>
              <w:bottom w:val="single" w:color="auto" w:sz="4" w:space="0"/>
              <w:right w:val="single" w:color="auto" w:sz="4" w:space="0"/>
            </w:tcBorders>
            <w:shd w:val="clear" w:color="auto" w:fill="auto"/>
            <w:noWrap/>
            <w:vAlign w:val="center"/>
          </w:tcPr>
          <w:p w14:paraId="730F21B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D556138">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AC98744">
            <w:pPr>
              <w:jc w:val="right"/>
              <w:rPr>
                <w:rFonts w:hint="eastAsia" w:ascii="宋体" w:hAnsi="宋体" w:eastAsia="宋体" w:cs="宋体"/>
                <w:kern w:val="0"/>
                <w:sz w:val="24"/>
                <w:szCs w:val="24"/>
              </w:rPr>
            </w:pPr>
          </w:p>
        </w:tc>
      </w:tr>
      <w:tr w14:paraId="4ED3651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CC327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26E70C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14:paraId="67D61B3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1,923.28</w:t>
            </w:r>
          </w:p>
        </w:tc>
        <w:tc>
          <w:tcPr>
            <w:tcW w:w="1679" w:type="dxa"/>
            <w:tcBorders>
              <w:top w:val="nil"/>
              <w:left w:val="nil"/>
              <w:bottom w:val="single" w:color="auto" w:sz="4" w:space="0"/>
              <w:right w:val="single" w:color="auto" w:sz="4" w:space="0"/>
            </w:tcBorders>
            <w:shd w:val="clear" w:color="auto" w:fill="auto"/>
            <w:noWrap/>
            <w:vAlign w:val="center"/>
          </w:tcPr>
          <w:p w14:paraId="5BDC7B3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1,923.28</w:t>
            </w:r>
          </w:p>
        </w:tc>
        <w:tc>
          <w:tcPr>
            <w:tcW w:w="1679" w:type="dxa"/>
            <w:tcBorders>
              <w:top w:val="nil"/>
              <w:left w:val="nil"/>
              <w:bottom w:val="single" w:color="auto" w:sz="4" w:space="0"/>
              <w:right w:val="single" w:color="auto" w:sz="4" w:space="0"/>
            </w:tcBorders>
            <w:shd w:val="clear" w:color="auto" w:fill="auto"/>
            <w:noWrap/>
            <w:vAlign w:val="center"/>
          </w:tcPr>
          <w:p w14:paraId="6F92E9D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14F3D7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C8FBFF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23187E3">
            <w:pPr>
              <w:jc w:val="right"/>
              <w:rPr>
                <w:rFonts w:hint="eastAsia" w:ascii="宋体" w:hAnsi="宋体" w:eastAsia="宋体" w:cs="宋体"/>
                <w:kern w:val="0"/>
                <w:sz w:val="24"/>
                <w:szCs w:val="24"/>
              </w:rPr>
            </w:pPr>
          </w:p>
        </w:tc>
      </w:tr>
      <w:tr w14:paraId="39A63BD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0D006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69FD66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其他卫生健康管理事务支出</w:t>
            </w:r>
          </w:p>
        </w:tc>
        <w:tc>
          <w:tcPr>
            <w:tcW w:w="1646" w:type="dxa"/>
            <w:tcBorders>
              <w:top w:val="nil"/>
              <w:left w:val="nil"/>
              <w:bottom w:val="single" w:color="auto" w:sz="4" w:space="0"/>
              <w:right w:val="single" w:color="auto" w:sz="4" w:space="0"/>
            </w:tcBorders>
            <w:shd w:val="clear" w:color="auto" w:fill="auto"/>
            <w:noWrap/>
            <w:vAlign w:val="center"/>
          </w:tcPr>
          <w:p w14:paraId="517DE51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589.80</w:t>
            </w:r>
          </w:p>
        </w:tc>
        <w:tc>
          <w:tcPr>
            <w:tcW w:w="1679" w:type="dxa"/>
            <w:tcBorders>
              <w:top w:val="nil"/>
              <w:left w:val="nil"/>
              <w:bottom w:val="single" w:color="auto" w:sz="4" w:space="0"/>
              <w:right w:val="single" w:color="auto" w:sz="4" w:space="0"/>
            </w:tcBorders>
            <w:shd w:val="clear" w:color="auto" w:fill="auto"/>
            <w:noWrap/>
            <w:vAlign w:val="center"/>
          </w:tcPr>
          <w:p w14:paraId="6FB7CB2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26983D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589.80</w:t>
            </w:r>
          </w:p>
        </w:tc>
        <w:tc>
          <w:tcPr>
            <w:tcW w:w="1679" w:type="dxa"/>
            <w:tcBorders>
              <w:top w:val="nil"/>
              <w:left w:val="nil"/>
              <w:bottom w:val="single" w:color="auto" w:sz="4" w:space="0"/>
              <w:right w:val="single" w:color="auto" w:sz="4" w:space="0"/>
            </w:tcBorders>
            <w:shd w:val="clear" w:color="auto" w:fill="auto"/>
            <w:noWrap/>
            <w:vAlign w:val="center"/>
          </w:tcPr>
          <w:p w14:paraId="667A721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54F72F8">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B0BCE69">
            <w:pPr>
              <w:jc w:val="right"/>
              <w:rPr>
                <w:rFonts w:hint="eastAsia" w:ascii="宋体" w:hAnsi="宋体" w:eastAsia="宋体" w:cs="宋体"/>
                <w:kern w:val="0"/>
                <w:sz w:val="24"/>
                <w:szCs w:val="24"/>
              </w:rPr>
            </w:pPr>
          </w:p>
        </w:tc>
      </w:tr>
      <w:tr w14:paraId="57B4A6B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67C1C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2017FF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公立医院</w:t>
            </w:r>
          </w:p>
        </w:tc>
        <w:tc>
          <w:tcPr>
            <w:tcW w:w="1646" w:type="dxa"/>
            <w:tcBorders>
              <w:top w:val="nil"/>
              <w:left w:val="nil"/>
              <w:bottom w:val="single" w:color="auto" w:sz="4" w:space="0"/>
              <w:right w:val="single" w:color="auto" w:sz="4" w:space="0"/>
            </w:tcBorders>
            <w:shd w:val="clear" w:color="auto" w:fill="auto"/>
            <w:noWrap/>
            <w:vAlign w:val="center"/>
          </w:tcPr>
          <w:p w14:paraId="6035EB2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63,489.29</w:t>
            </w:r>
          </w:p>
        </w:tc>
        <w:tc>
          <w:tcPr>
            <w:tcW w:w="1679" w:type="dxa"/>
            <w:tcBorders>
              <w:top w:val="nil"/>
              <w:left w:val="nil"/>
              <w:bottom w:val="single" w:color="auto" w:sz="4" w:space="0"/>
              <w:right w:val="single" w:color="auto" w:sz="4" w:space="0"/>
            </w:tcBorders>
            <w:shd w:val="clear" w:color="auto" w:fill="auto"/>
            <w:noWrap/>
            <w:vAlign w:val="center"/>
          </w:tcPr>
          <w:p w14:paraId="0A71160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33E8EF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63,489.29</w:t>
            </w:r>
          </w:p>
        </w:tc>
        <w:tc>
          <w:tcPr>
            <w:tcW w:w="1679" w:type="dxa"/>
            <w:tcBorders>
              <w:top w:val="nil"/>
              <w:left w:val="nil"/>
              <w:bottom w:val="single" w:color="auto" w:sz="4" w:space="0"/>
              <w:right w:val="single" w:color="auto" w:sz="4" w:space="0"/>
            </w:tcBorders>
            <w:shd w:val="clear" w:color="auto" w:fill="auto"/>
            <w:noWrap/>
            <w:vAlign w:val="center"/>
          </w:tcPr>
          <w:p w14:paraId="549F7AD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A46670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0AC0E5E">
            <w:pPr>
              <w:jc w:val="right"/>
              <w:rPr>
                <w:rFonts w:hint="eastAsia" w:ascii="宋体" w:hAnsi="宋体" w:eastAsia="宋体" w:cs="宋体"/>
                <w:kern w:val="0"/>
                <w:sz w:val="24"/>
                <w:szCs w:val="24"/>
              </w:rPr>
            </w:pPr>
          </w:p>
        </w:tc>
      </w:tr>
      <w:tr w14:paraId="3F94F39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0398E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18E776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综合医院</w:t>
            </w:r>
          </w:p>
        </w:tc>
        <w:tc>
          <w:tcPr>
            <w:tcW w:w="1646" w:type="dxa"/>
            <w:tcBorders>
              <w:top w:val="nil"/>
              <w:left w:val="nil"/>
              <w:bottom w:val="single" w:color="auto" w:sz="4" w:space="0"/>
              <w:right w:val="single" w:color="auto" w:sz="4" w:space="0"/>
            </w:tcBorders>
            <w:shd w:val="clear" w:color="auto" w:fill="auto"/>
            <w:noWrap/>
            <w:vAlign w:val="center"/>
          </w:tcPr>
          <w:p w14:paraId="1DEE96E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41,308.93</w:t>
            </w:r>
          </w:p>
        </w:tc>
        <w:tc>
          <w:tcPr>
            <w:tcW w:w="1679" w:type="dxa"/>
            <w:tcBorders>
              <w:top w:val="nil"/>
              <w:left w:val="nil"/>
              <w:bottom w:val="single" w:color="auto" w:sz="4" w:space="0"/>
              <w:right w:val="single" w:color="auto" w:sz="4" w:space="0"/>
            </w:tcBorders>
            <w:shd w:val="clear" w:color="auto" w:fill="auto"/>
            <w:noWrap/>
            <w:vAlign w:val="center"/>
          </w:tcPr>
          <w:p w14:paraId="364A08F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6C7602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41,308.93</w:t>
            </w:r>
          </w:p>
        </w:tc>
        <w:tc>
          <w:tcPr>
            <w:tcW w:w="1679" w:type="dxa"/>
            <w:tcBorders>
              <w:top w:val="nil"/>
              <w:left w:val="nil"/>
              <w:bottom w:val="single" w:color="auto" w:sz="4" w:space="0"/>
              <w:right w:val="single" w:color="auto" w:sz="4" w:space="0"/>
            </w:tcBorders>
            <w:shd w:val="clear" w:color="auto" w:fill="auto"/>
            <w:noWrap/>
            <w:vAlign w:val="center"/>
          </w:tcPr>
          <w:p w14:paraId="68D3877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CDCB7D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AF491F4">
            <w:pPr>
              <w:jc w:val="right"/>
              <w:rPr>
                <w:rFonts w:hint="eastAsia" w:ascii="宋体" w:hAnsi="宋体" w:eastAsia="宋体" w:cs="宋体"/>
                <w:kern w:val="0"/>
                <w:sz w:val="24"/>
                <w:szCs w:val="24"/>
              </w:rPr>
            </w:pPr>
          </w:p>
        </w:tc>
      </w:tr>
      <w:tr w14:paraId="0CCD667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63349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2100202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94C213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中医（民族）医院</w:t>
            </w:r>
          </w:p>
        </w:tc>
        <w:tc>
          <w:tcPr>
            <w:tcW w:w="1646" w:type="dxa"/>
            <w:tcBorders>
              <w:top w:val="nil"/>
              <w:left w:val="nil"/>
              <w:bottom w:val="single" w:color="auto" w:sz="4" w:space="0"/>
              <w:right w:val="single" w:color="auto" w:sz="4" w:space="0"/>
            </w:tcBorders>
            <w:shd w:val="clear" w:color="auto" w:fill="auto"/>
            <w:noWrap/>
            <w:vAlign w:val="center"/>
          </w:tcPr>
          <w:p w14:paraId="002D38F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21,675.37</w:t>
            </w:r>
          </w:p>
        </w:tc>
        <w:tc>
          <w:tcPr>
            <w:tcW w:w="1679" w:type="dxa"/>
            <w:tcBorders>
              <w:top w:val="nil"/>
              <w:left w:val="nil"/>
              <w:bottom w:val="single" w:color="auto" w:sz="4" w:space="0"/>
              <w:right w:val="single" w:color="auto" w:sz="4" w:space="0"/>
            </w:tcBorders>
            <w:shd w:val="clear" w:color="auto" w:fill="auto"/>
            <w:noWrap/>
            <w:vAlign w:val="center"/>
          </w:tcPr>
          <w:p w14:paraId="328FC60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D9F71A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21,675.37</w:t>
            </w:r>
          </w:p>
        </w:tc>
        <w:tc>
          <w:tcPr>
            <w:tcW w:w="1679" w:type="dxa"/>
            <w:tcBorders>
              <w:top w:val="nil"/>
              <w:left w:val="nil"/>
              <w:bottom w:val="single" w:color="auto" w:sz="4" w:space="0"/>
              <w:right w:val="single" w:color="auto" w:sz="4" w:space="0"/>
            </w:tcBorders>
            <w:shd w:val="clear" w:color="auto" w:fill="auto"/>
            <w:noWrap/>
            <w:vAlign w:val="center"/>
          </w:tcPr>
          <w:p w14:paraId="0ED35CF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1077F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5B0FD07">
            <w:pPr>
              <w:jc w:val="right"/>
              <w:rPr>
                <w:rFonts w:hint="eastAsia" w:ascii="宋体" w:hAnsi="宋体" w:eastAsia="宋体" w:cs="宋体"/>
                <w:kern w:val="0"/>
                <w:sz w:val="24"/>
                <w:szCs w:val="24"/>
              </w:rPr>
            </w:pPr>
          </w:p>
        </w:tc>
      </w:tr>
      <w:tr w14:paraId="265C793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3CE7A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2100299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16BB05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其他公立医院支出</w:t>
            </w:r>
          </w:p>
        </w:tc>
        <w:tc>
          <w:tcPr>
            <w:tcW w:w="1646" w:type="dxa"/>
            <w:tcBorders>
              <w:top w:val="nil"/>
              <w:left w:val="nil"/>
              <w:bottom w:val="single" w:color="auto" w:sz="4" w:space="0"/>
              <w:right w:val="single" w:color="auto" w:sz="4" w:space="0"/>
            </w:tcBorders>
            <w:shd w:val="clear" w:color="auto" w:fill="auto"/>
            <w:noWrap/>
            <w:vAlign w:val="center"/>
          </w:tcPr>
          <w:p w14:paraId="0E55BDD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505.00</w:t>
            </w:r>
          </w:p>
        </w:tc>
        <w:tc>
          <w:tcPr>
            <w:tcW w:w="1679" w:type="dxa"/>
            <w:tcBorders>
              <w:top w:val="nil"/>
              <w:left w:val="nil"/>
              <w:bottom w:val="single" w:color="auto" w:sz="4" w:space="0"/>
              <w:right w:val="single" w:color="auto" w:sz="4" w:space="0"/>
            </w:tcBorders>
            <w:shd w:val="clear" w:color="auto" w:fill="auto"/>
            <w:noWrap/>
            <w:vAlign w:val="center"/>
          </w:tcPr>
          <w:p w14:paraId="2D0E71F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A27E6F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505.00</w:t>
            </w:r>
          </w:p>
        </w:tc>
        <w:tc>
          <w:tcPr>
            <w:tcW w:w="1679" w:type="dxa"/>
            <w:tcBorders>
              <w:top w:val="nil"/>
              <w:left w:val="nil"/>
              <w:bottom w:val="single" w:color="auto" w:sz="4" w:space="0"/>
              <w:right w:val="single" w:color="auto" w:sz="4" w:space="0"/>
            </w:tcBorders>
            <w:shd w:val="clear" w:color="auto" w:fill="auto"/>
            <w:noWrap/>
            <w:vAlign w:val="center"/>
          </w:tcPr>
          <w:p w14:paraId="0342C47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B77ECB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018704E">
            <w:pPr>
              <w:jc w:val="right"/>
              <w:rPr>
                <w:rFonts w:hint="eastAsia" w:ascii="宋体" w:hAnsi="宋体" w:eastAsia="宋体" w:cs="宋体"/>
                <w:kern w:val="0"/>
                <w:sz w:val="24"/>
                <w:szCs w:val="24"/>
              </w:rPr>
            </w:pPr>
          </w:p>
        </w:tc>
      </w:tr>
      <w:tr w14:paraId="1A425DE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C745F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8608FB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基层医疗卫生机构</w:t>
            </w:r>
          </w:p>
        </w:tc>
        <w:tc>
          <w:tcPr>
            <w:tcW w:w="1646" w:type="dxa"/>
            <w:tcBorders>
              <w:top w:val="nil"/>
              <w:left w:val="nil"/>
              <w:bottom w:val="single" w:color="auto" w:sz="4" w:space="0"/>
              <w:right w:val="single" w:color="auto" w:sz="4" w:space="0"/>
            </w:tcBorders>
            <w:shd w:val="clear" w:color="auto" w:fill="auto"/>
            <w:noWrap/>
            <w:vAlign w:val="center"/>
          </w:tcPr>
          <w:p w14:paraId="0BCC8FD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2,128.30</w:t>
            </w:r>
          </w:p>
        </w:tc>
        <w:tc>
          <w:tcPr>
            <w:tcW w:w="1679" w:type="dxa"/>
            <w:tcBorders>
              <w:top w:val="nil"/>
              <w:left w:val="nil"/>
              <w:bottom w:val="single" w:color="auto" w:sz="4" w:space="0"/>
              <w:right w:val="single" w:color="auto" w:sz="4" w:space="0"/>
            </w:tcBorders>
            <w:shd w:val="clear" w:color="auto" w:fill="auto"/>
            <w:noWrap/>
            <w:vAlign w:val="center"/>
          </w:tcPr>
          <w:p w14:paraId="414905D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98A0E1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2,128.30</w:t>
            </w:r>
          </w:p>
        </w:tc>
        <w:tc>
          <w:tcPr>
            <w:tcW w:w="1679" w:type="dxa"/>
            <w:tcBorders>
              <w:top w:val="nil"/>
              <w:left w:val="nil"/>
              <w:bottom w:val="single" w:color="auto" w:sz="4" w:space="0"/>
              <w:right w:val="single" w:color="auto" w:sz="4" w:space="0"/>
            </w:tcBorders>
            <w:shd w:val="clear" w:color="auto" w:fill="auto"/>
            <w:noWrap/>
            <w:vAlign w:val="center"/>
          </w:tcPr>
          <w:p w14:paraId="5D6B3B2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68B0C5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35BB70C">
            <w:pPr>
              <w:jc w:val="right"/>
              <w:rPr>
                <w:rFonts w:hint="eastAsia" w:ascii="宋体" w:hAnsi="宋体" w:eastAsia="宋体" w:cs="宋体"/>
                <w:kern w:val="0"/>
                <w:sz w:val="24"/>
                <w:szCs w:val="24"/>
              </w:rPr>
            </w:pPr>
          </w:p>
        </w:tc>
      </w:tr>
      <w:tr w14:paraId="7229632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02B02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1955A1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其他基层医疗卫生机构支出</w:t>
            </w:r>
          </w:p>
        </w:tc>
        <w:tc>
          <w:tcPr>
            <w:tcW w:w="1646" w:type="dxa"/>
            <w:tcBorders>
              <w:top w:val="nil"/>
              <w:left w:val="nil"/>
              <w:bottom w:val="single" w:color="auto" w:sz="4" w:space="0"/>
              <w:right w:val="single" w:color="auto" w:sz="4" w:space="0"/>
            </w:tcBorders>
            <w:shd w:val="clear" w:color="auto" w:fill="auto"/>
            <w:noWrap/>
            <w:vAlign w:val="center"/>
          </w:tcPr>
          <w:p w14:paraId="748CF65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2,128.30</w:t>
            </w:r>
          </w:p>
        </w:tc>
        <w:tc>
          <w:tcPr>
            <w:tcW w:w="1679" w:type="dxa"/>
            <w:tcBorders>
              <w:top w:val="nil"/>
              <w:left w:val="nil"/>
              <w:bottom w:val="single" w:color="auto" w:sz="4" w:space="0"/>
              <w:right w:val="single" w:color="auto" w:sz="4" w:space="0"/>
            </w:tcBorders>
            <w:shd w:val="clear" w:color="auto" w:fill="auto"/>
            <w:noWrap/>
            <w:vAlign w:val="center"/>
          </w:tcPr>
          <w:p w14:paraId="51C2CEB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E0369E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2,128.30</w:t>
            </w:r>
          </w:p>
        </w:tc>
        <w:tc>
          <w:tcPr>
            <w:tcW w:w="1679" w:type="dxa"/>
            <w:tcBorders>
              <w:top w:val="nil"/>
              <w:left w:val="nil"/>
              <w:bottom w:val="single" w:color="auto" w:sz="4" w:space="0"/>
              <w:right w:val="single" w:color="auto" w:sz="4" w:space="0"/>
            </w:tcBorders>
            <w:shd w:val="clear" w:color="auto" w:fill="auto"/>
            <w:noWrap/>
            <w:vAlign w:val="center"/>
          </w:tcPr>
          <w:p w14:paraId="442B25D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6E268C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2F54418">
            <w:pPr>
              <w:jc w:val="right"/>
              <w:rPr>
                <w:rFonts w:hint="eastAsia" w:ascii="宋体" w:hAnsi="宋体" w:eastAsia="宋体" w:cs="宋体"/>
                <w:kern w:val="0"/>
                <w:sz w:val="24"/>
                <w:szCs w:val="24"/>
              </w:rPr>
            </w:pPr>
          </w:p>
        </w:tc>
      </w:tr>
      <w:tr w14:paraId="6F599C4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6DAC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92A03D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公共卫生</w:t>
            </w:r>
          </w:p>
        </w:tc>
        <w:tc>
          <w:tcPr>
            <w:tcW w:w="1646" w:type="dxa"/>
            <w:tcBorders>
              <w:top w:val="nil"/>
              <w:left w:val="nil"/>
              <w:bottom w:val="single" w:color="auto" w:sz="4" w:space="0"/>
              <w:right w:val="single" w:color="auto" w:sz="4" w:space="0"/>
            </w:tcBorders>
            <w:shd w:val="clear" w:color="auto" w:fill="auto"/>
            <w:noWrap/>
            <w:vAlign w:val="center"/>
          </w:tcPr>
          <w:p w14:paraId="30FB534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4,566.10</w:t>
            </w:r>
          </w:p>
        </w:tc>
        <w:tc>
          <w:tcPr>
            <w:tcW w:w="1679" w:type="dxa"/>
            <w:tcBorders>
              <w:top w:val="nil"/>
              <w:left w:val="nil"/>
              <w:bottom w:val="single" w:color="auto" w:sz="4" w:space="0"/>
              <w:right w:val="single" w:color="auto" w:sz="4" w:space="0"/>
            </w:tcBorders>
            <w:shd w:val="clear" w:color="auto" w:fill="auto"/>
            <w:noWrap/>
            <w:vAlign w:val="center"/>
          </w:tcPr>
          <w:p w14:paraId="7263CEE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DF9A5A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4,566.10</w:t>
            </w:r>
          </w:p>
        </w:tc>
        <w:tc>
          <w:tcPr>
            <w:tcW w:w="1679" w:type="dxa"/>
            <w:tcBorders>
              <w:top w:val="nil"/>
              <w:left w:val="nil"/>
              <w:bottom w:val="single" w:color="auto" w:sz="4" w:space="0"/>
              <w:right w:val="single" w:color="auto" w:sz="4" w:space="0"/>
            </w:tcBorders>
            <w:shd w:val="clear" w:color="auto" w:fill="auto"/>
            <w:noWrap/>
            <w:vAlign w:val="center"/>
          </w:tcPr>
          <w:p w14:paraId="2D679D9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E4940F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CF41332">
            <w:pPr>
              <w:jc w:val="right"/>
              <w:rPr>
                <w:rFonts w:hint="eastAsia" w:ascii="宋体" w:hAnsi="宋体" w:eastAsia="宋体" w:cs="宋体"/>
                <w:kern w:val="0"/>
                <w:sz w:val="24"/>
                <w:szCs w:val="24"/>
              </w:rPr>
            </w:pPr>
          </w:p>
        </w:tc>
      </w:tr>
      <w:tr w14:paraId="51CC307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13171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5A3758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基本公共卫生服务</w:t>
            </w:r>
          </w:p>
        </w:tc>
        <w:tc>
          <w:tcPr>
            <w:tcW w:w="1646" w:type="dxa"/>
            <w:tcBorders>
              <w:top w:val="nil"/>
              <w:left w:val="nil"/>
              <w:bottom w:val="single" w:color="auto" w:sz="4" w:space="0"/>
              <w:right w:val="single" w:color="auto" w:sz="4" w:space="0"/>
            </w:tcBorders>
            <w:shd w:val="clear" w:color="auto" w:fill="auto"/>
            <w:noWrap/>
            <w:vAlign w:val="center"/>
          </w:tcPr>
          <w:p w14:paraId="23480F8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4,250.30</w:t>
            </w:r>
          </w:p>
        </w:tc>
        <w:tc>
          <w:tcPr>
            <w:tcW w:w="1679" w:type="dxa"/>
            <w:tcBorders>
              <w:top w:val="nil"/>
              <w:left w:val="nil"/>
              <w:bottom w:val="single" w:color="auto" w:sz="4" w:space="0"/>
              <w:right w:val="single" w:color="auto" w:sz="4" w:space="0"/>
            </w:tcBorders>
            <w:shd w:val="clear" w:color="auto" w:fill="auto"/>
            <w:noWrap/>
            <w:vAlign w:val="center"/>
          </w:tcPr>
          <w:p w14:paraId="4BD0D60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82973D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4,250.30</w:t>
            </w:r>
          </w:p>
        </w:tc>
        <w:tc>
          <w:tcPr>
            <w:tcW w:w="1679" w:type="dxa"/>
            <w:tcBorders>
              <w:top w:val="nil"/>
              <w:left w:val="nil"/>
              <w:bottom w:val="single" w:color="auto" w:sz="4" w:space="0"/>
              <w:right w:val="single" w:color="auto" w:sz="4" w:space="0"/>
            </w:tcBorders>
            <w:shd w:val="clear" w:color="auto" w:fill="auto"/>
            <w:noWrap/>
            <w:vAlign w:val="center"/>
          </w:tcPr>
          <w:p w14:paraId="78357EA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8338A8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321A5C0">
            <w:pPr>
              <w:jc w:val="right"/>
              <w:rPr>
                <w:rFonts w:hint="eastAsia" w:ascii="宋体" w:hAnsi="宋体" w:eastAsia="宋体" w:cs="宋体"/>
                <w:kern w:val="0"/>
                <w:sz w:val="24"/>
                <w:szCs w:val="24"/>
              </w:rPr>
            </w:pPr>
          </w:p>
        </w:tc>
      </w:tr>
      <w:tr w14:paraId="190CF54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427D5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2100409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96DA32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重大公共卫生服务</w:t>
            </w:r>
          </w:p>
        </w:tc>
        <w:tc>
          <w:tcPr>
            <w:tcW w:w="1646" w:type="dxa"/>
            <w:tcBorders>
              <w:top w:val="nil"/>
              <w:left w:val="nil"/>
              <w:bottom w:val="single" w:color="auto" w:sz="4" w:space="0"/>
              <w:right w:val="single" w:color="auto" w:sz="4" w:space="0"/>
            </w:tcBorders>
            <w:shd w:val="clear" w:color="auto" w:fill="auto"/>
            <w:noWrap/>
            <w:vAlign w:val="center"/>
          </w:tcPr>
          <w:p w14:paraId="2E2780D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100.00</w:t>
            </w:r>
          </w:p>
        </w:tc>
        <w:tc>
          <w:tcPr>
            <w:tcW w:w="1679" w:type="dxa"/>
            <w:tcBorders>
              <w:top w:val="nil"/>
              <w:left w:val="nil"/>
              <w:bottom w:val="single" w:color="auto" w:sz="4" w:space="0"/>
              <w:right w:val="single" w:color="auto" w:sz="4" w:space="0"/>
            </w:tcBorders>
            <w:shd w:val="clear" w:color="auto" w:fill="auto"/>
            <w:noWrap/>
            <w:vAlign w:val="center"/>
          </w:tcPr>
          <w:p w14:paraId="60F6A83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55EE9D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100.00</w:t>
            </w:r>
          </w:p>
        </w:tc>
        <w:tc>
          <w:tcPr>
            <w:tcW w:w="1679" w:type="dxa"/>
            <w:tcBorders>
              <w:top w:val="nil"/>
              <w:left w:val="nil"/>
              <w:bottom w:val="single" w:color="auto" w:sz="4" w:space="0"/>
              <w:right w:val="single" w:color="auto" w:sz="4" w:space="0"/>
            </w:tcBorders>
            <w:shd w:val="clear" w:color="auto" w:fill="auto"/>
            <w:noWrap/>
            <w:vAlign w:val="center"/>
          </w:tcPr>
          <w:p w14:paraId="3601A45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241B605">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4BE7C88">
            <w:pPr>
              <w:jc w:val="right"/>
              <w:rPr>
                <w:rFonts w:hint="eastAsia" w:ascii="宋体" w:hAnsi="宋体" w:eastAsia="宋体" w:cs="宋体"/>
                <w:kern w:val="0"/>
                <w:sz w:val="24"/>
                <w:szCs w:val="24"/>
              </w:rPr>
            </w:pPr>
          </w:p>
        </w:tc>
      </w:tr>
      <w:tr w14:paraId="2CC06D7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4A454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1FA410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1646" w:type="dxa"/>
            <w:tcBorders>
              <w:top w:val="nil"/>
              <w:left w:val="nil"/>
              <w:bottom w:val="single" w:color="auto" w:sz="4" w:space="0"/>
              <w:right w:val="single" w:color="auto" w:sz="4" w:space="0"/>
            </w:tcBorders>
            <w:shd w:val="clear" w:color="auto" w:fill="auto"/>
            <w:noWrap/>
            <w:vAlign w:val="center"/>
          </w:tcPr>
          <w:p w14:paraId="28FA948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57.80</w:t>
            </w:r>
          </w:p>
        </w:tc>
        <w:tc>
          <w:tcPr>
            <w:tcW w:w="1679" w:type="dxa"/>
            <w:tcBorders>
              <w:top w:val="nil"/>
              <w:left w:val="nil"/>
              <w:bottom w:val="single" w:color="auto" w:sz="4" w:space="0"/>
              <w:right w:val="single" w:color="auto" w:sz="4" w:space="0"/>
            </w:tcBorders>
            <w:shd w:val="clear" w:color="auto" w:fill="auto"/>
            <w:noWrap/>
            <w:vAlign w:val="center"/>
          </w:tcPr>
          <w:p w14:paraId="1BCD89F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179235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57.80</w:t>
            </w:r>
          </w:p>
        </w:tc>
        <w:tc>
          <w:tcPr>
            <w:tcW w:w="1679" w:type="dxa"/>
            <w:tcBorders>
              <w:top w:val="nil"/>
              <w:left w:val="nil"/>
              <w:bottom w:val="single" w:color="auto" w:sz="4" w:space="0"/>
              <w:right w:val="single" w:color="auto" w:sz="4" w:space="0"/>
            </w:tcBorders>
            <w:shd w:val="clear" w:color="auto" w:fill="auto"/>
            <w:noWrap/>
            <w:vAlign w:val="center"/>
          </w:tcPr>
          <w:p w14:paraId="7498D9D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0DFEDE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F34F24A">
            <w:pPr>
              <w:jc w:val="right"/>
              <w:rPr>
                <w:rFonts w:hint="eastAsia" w:ascii="宋体" w:hAnsi="宋体" w:eastAsia="宋体" w:cs="宋体"/>
                <w:kern w:val="0"/>
                <w:sz w:val="24"/>
                <w:szCs w:val="24"/>
              </w:rPr>
            </w:pPr>
          </w:p>
        </w:tc>
      </w:tr>
      <w:tr w14:paraId="51EA1B3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2420D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787EE7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其他公共卫生支出</w:t>
            </w:r>
          </w:p>
        </w:tc>
        <w:tc>
          <w:tcPr>
            <w:tcW w:w="1646" w:type="dxa"/>
            <w:tcBorders>
              <w:top w:val="nil"/>
              <w:left w:val="nil"/>
              <w:bottom w:val="single" w:color="auto" w:sz="4" w:space="0"/>
              <w:right w:val="single" w:color="auto" w:sz="4" w:space="0"/>
            </w:tcBorders>
            <w:shd w:val="clear" w:color="auto" w:fill="auto"/>
            <w:noWrap/>
            <w:vAlign w:val="center"/>
          </w:tcPr>
          <w:p w14:paraId="3E69D7D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158.00</w:t>
            </w:r>
          </w:p>
        </w:tc>
        <w:tc>
          <w:tcPr>
            <w:tcW w:w="1679" w:type="dxa"/>
            <w:tcBorders>
              <w:top w:val="nil"/>
              <w:left w:val="nil"/>
              <w:bottom w:val="single" w:color="auto" w:sz="4" w:space="0"/>
              <w:right w:val="single" w:color="auto" w:sz="4" w:space="0"/>
            </w:tcBorders>
            <w:shd w:val="clear" w:color="auto" w:fill="auto"/>
            <w:noWrap/>
            <w:vAlign w:val="center"/>
          </w:tcPr>
          <w:p w14:paraId="6BCF299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70B374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158.00</w:t>
            </w:r>
          </w:p>
        </w:tc>
        <w:tc>
          <w:tcPr>
            <w:tcW w:w="1679" w:type="dxa"/>
            <w:tcBorders>
              <w:top w:val="nil"/>
              <w:left w:val="nil"/>
              <w:bottom w:val="single" w:color="auto" w:sz="4" w:space="0"/>
              <w:right w:val="single" w:color="auto" w:sz="4" w:space="0"/>
            </w:tcBorders>
            <w:shd w:val="clear" w:color="auto" w:fill="auto"/>
            <w:noWrap/>
            <w:vAlign w:val="center"/>
          </w:tcPr>
          <w:p w14:paraId="1224F0D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A311DD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24CCE72">
            <w:pPr>
              <w:jc w:val="right"/>
              <w:rPr>
                <w:rFonts w:hint="eastAsia" w:ascii="宋体" w:hAnsi="宋体" w:eastAsia="宋体" w:cs="宋体"/>
                <w:kern w:val="0"/>
                <w:sz w:val="24"/>
                <w:szCs w:val="24"/>
              </w:rPr>
            </w:pPr>
          </w:p>
        </w:tc>
      </w:tr>
      <w:tr w14:paraId="1F0722E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03378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417808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中医药</w:t>
            </w:r>
          </w:p>
        </w:tc>
        <w:tc>
          <w:tcPr>
            <w:tcW w:w="1646" w:type="dxa"/>
            <w:tcBorders>
              <w:top w:val="nil"/>
              <w:left w:val="nil"/>
              <w:bottom w:val="single" w:color="auto" w:sz="4" w:space="0"/>
              <w:right w:val="single" w:color="auto" w:sz="4" w:space="0"/>
            </w:tcBorders>
            <w:shd w:val="clear" w:color="auto" w:fill="auto"/>
            <w:noWrap/>
            <w:vAlign w:val="center"/>
          </w:tcPr>
          <w:p w14:paraId="45262BC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60.00</w:t>
            </w:r>
          </w:p>
        </w:tc>
        <w:tc>
          <w:tcPr>
            <w:tcW w:w="1679" w:type="dxa"/>
            <w:tcBorders>
              <w:top w:val="nil"/>
              <w:left w:val="nil"/>
              <w:bottom w:val="single" w:color="auto" w:sz="4" w:space="0"/>
              <w:right w:val="single" w:color="auto" w:sz="4" w:space="0"/>
            </w:tcBorders>
            <w:shd w:val="clear" w:color="auto" w:fill="auto"/>
            <w:noWrap/>
            <w:vAlign w:val="center"/>
          </w:tcPr>
          <w:p w14:paraId="4F974D8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5CB95B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60.00</w:t>
            </w:r>
          </w:p>
        </w:tc>
        <w:tc>
          <w:tcPr>
            <w:tcW w:w="1679" w:type="dxa"/>
            <w:tcBorders>
              <w:top w:val="nil"/>
              <w:left w:val="nil"/>
              <w:bottom w:val="single" w:color="auto" w:sz="4" w:space="0"/>
              <w:right w:val="single" w:color="auto" w:sz="4" w:space="0"/>
            </w:tcBorders>
            <w:shd w:val="clear" w:color="auto" w:fill="auto"/>
            <w:noWrap/>
            <w:vAlign w:val="center"/>
          </w:tcPr>
          <w:p w14:paraId="02814AE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F2087D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922E822">
            <w:pPr>
              <w:jc w:val="right"/>
              <w:rPr>
                <w:rFonts w:hint="eastAsia" w:ascii="宋体" w:hAnsi="宋体" w:eastAsia="宋体" w:cs="宋体"/>
                <w:kern w:val="0"/>
                <w:sz w:val="24"/>
                <w:szCs w:val="24"/>
              </w:rPr>
            </w:pPr>
          </w:p>
        </w:tc>
      </w:tr>
      <w:tr w14:paraId="2C27241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5F083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2100601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8A6755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中医（民族医）药专项</w:t>
            </w:r>
          </w:p>
        </w:tc>
        <w:tc>
          <w:tcPr>
            <w:tcW w:w="1646" w:type="dxa"/>
            <w:tcBorders>
              <w:top w:val="nil"/>
              <w:left w:val="nil"/>
              <w:bottom w:val="single" w:color="auto" w:sz="4" w:space="0"/>
              <w:right w:val="single" w:color="auto" w:sz="4" w:space="0"/>
            </w:tcBorders>
            <w:shd w:val="clear" w:color="auto" w:fill="auto"/>
            <w:noWrap/>
            <w:vAlign w:val="center"/>
          </w:tcPr>
          <w:p w14:paraId="59F9952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60.00</w:t>
            </w:r>
          </w:p>
        </w:tc>
        <w:tc>
          <w:tcPr>
            <w:tcW w:w="1679" w:type="dxa"/>
            <w:tcBorders>
              <w:top w:val="nil"/>
              <w:left w:val="nil"/>
              <w:bottom w:val="single" w:color="auto" w:sz="4" w:space="0"/>
              <w:right w:val="single" w:color="auto" w:sz="4" w:space="0"/>
            </w:tcBorders>
            <w:shd w:val="clear" w:color="auto" w:fill="auto"/>
            <w:noWrap/>
            <w:vAlign w:val="center"/>
          </w:tcPr>
          <w:p w14:paraId="59BFE10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8FCDB9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60.00</w:t>
            </w:r>
          </w:p>
        </w:tc>
        <w:tc>
          <w:tcPr>
            <w:tcW w:w="1679" w:type="dxa"/>
            <w:tcBorders>
              <w:top w:val="nil"/>
              <w:left w:val="nil"/>
              <w:bottom w:val="single" w:color="auto" w:sz="4" w:space="0"/>
              <w:right w:val="single" w:color="auto" w:sz="4" w:space="0"/>
            </w:tcBorders>
            <w:shd w:val="clear" w:color="auto" w:fill="auto"/>
            <w:noWrap/>
            <w:vAlign w:val="center"/>
          </w:tcPr>
          <w:p w14:paraId="19BF5C5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D3CBA1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CDD2B0E">
            <w:pPr>
              <w:jc w:val="right"/>
              <w:rPr>
                <w:rFonts w:hint="eastAsia" w:ascii="宋体" w:hAnsi="宋体" w:eastAsia="宋体" w:cs="宋体"/>
                <w:kern w:val="0"/>
                <w:sz w:val="24"/>
                <w:szCs w:val="24"/>
              </w:rPr>
            </w:pPr>
          </w:p>
        </w:tc>
      </w:tr>
      <w:tr w14:paraId="2721DF7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16459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830848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计划生育事务</w:t>
            </w:r>
          </w:p>
        </w:tc>
        <w:tc>
          <w:tcPr>
            <w:tcW w:w="1646" w:type="dxa"/>
            <w:tcBorders>
              <w:top w:val="nil"/>
              <w:left w:val="nil"/>
              <w:bottom w:val="single" w:color="auto" w:sz="4" w:space="0"/>
              <w:right w:val="single" w:color="auto" w:sz="4" w:space="0"/>
            </w:tcBorders>
            <w:shd w:val="clear" w:color="auto" w:fill="auto"/>
            <w:noWrap/>
            <w:vAlign w:val="center"/>
          </w:tcPr>
          <w:p w14:paraId="74BE11C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699.34</w:t>
            </w:r>
          </w:p>
        </w:tc>
        <w:tc>
          <w:tcPr>
            <w:tcW w:w="1679" w:type="dxa"/>
            <w:tcBorders>
              <w:top w:val="nil"/>
              <w:left w:val="nil"/>
              <w:bottom w:val="single" w:color="auto" w:sz="4" w:space="0"/>
              <w:right w:val="single" w:color="auto" w:sz="4" w:space="0"/>
            </w:tcBorders>
            <w:shd w:val="clear" w:color="auto" w:fill="auto"/>
            <w:noWrap/>
            <w:vAlign w:val="center"/>
          </w:tcPr>
          <w:p w14:paraId="5AB1407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22.89</w:t>
            </w:r>
          </w:p>
        </w:tc>
        <w:tc>
          <w:tcPr>
            <w:tcW w:w="1679" w:type="dxa"/>
            <w:tcBorders>
              <w:top w:val="nil"/>
              <w:left w:val="nil"/>
              <w:bottom w:val="single" w:color="auto" w:sz="4" w:space="0"/>
              <w:right w:val="single" w:color="auto" w:sz="4" w:space="0"/>
            </w:tcBorders>
            <w:shd w:val="clear" w:color="auto" w:fill="auto"/>
            <w:noWrap/>
            <w:vAlign w:val="center"/>
          </w:tcPr>
          <w:p w14:paraId="6AE1C08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676.45</w:t>
            </w:r>
          </w:p>
        </w:tc>
        <w:tc>
          <w:tcPr>
            <w:tcW w:w="1679" w:type="dxa"/>
            <w:tcBorders>
              <w:top w:val="nil"/>
              <w:left w:val="nil"/>
              <w:bottom w:val="single" w:color="auto" w:sz="4" w:space="0"/>
              <w:right w:val="single" w:color="auto" w:sz="4" w:space="0"/>
            </w:tcBorders>
            <w:shd w:val="clear" w:color="auto" w:fill="auto"/>
            <w:noWrap/>
            <w:vAlign w:val="center"/>
          </w:tcPr>
          <w:p w14:paraId="3397D00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8CFC9F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2F1DAFE">
            <w:pPr>
              <w:jc w:val="right"/>
              <w:rPr>
                <w:rFonts w:hint="eastAsia" w:ascii="宋体" w:hAnsi="宋体" w:eastAsia="宋体" w:cs="宋体"/>
                <w:kern w:val="0"/>
                <w:sz w:val="24"/>
                <w:szCs w:val="24"/>
              </w:rPr>
            </w:pPr>
          </w:p>
        </w:tc>
      </w:tr>
      <w:tr w14:paraId="73BAED6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D2634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2100716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DCED1E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计划生育机构</w:t>
            </w:r>
          </w:p>
        </w:tc>
        <w:tc>
          <w:tcPr>
            <w:tcW w:w="1646" w:type="dxa"/>
            <w:tcBorders>
              <w:top w:val="nil"/>
              <w:left w:val="nil"/>
              <w:bottom w:val="single" w:color="auto" w:sz="4" w:space="0"/>
              <w:right w:val="single" w:color="auto" w:sz="4" w:space="0"/>
            </w:tcBorders>
            <w:shd w:val="clear" w:color="auto" w:fill="auto"/>
            <w:noWrap/>
            <w:vAlign w:val="center"/>
          </w:tcPr>
          <w:p w14:paraId="71DFB79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22.89</w:t>
            </w:r>
          </w:p>
        </w:tc>
        <w:tc>
          <w:tcPr>
            <w:tcW w:w="1679" w:type="dxa"/>
            <w:tcBorders>
              <w:top w:val="nil"/>
              <w:left w:val="nil"/>
              <w:bottom w:val="single" w:color="auto" w:sz="4" w:space="0"/>
              <w:right w:val="single" w:color="auto" w:sz="4" w:space="0"/>
            </w:tcBorders>
            <w:shd w:val="clear" w:color="auto" w:fill="auto"/>
            <w:noWrap/>
            <w:vAlign w:val="center"/>
          </w:tcPr>
          <w:p w14:paraId="57B7523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22.89</w:t>
            </w:r>
          </w:p>
        </w:tc>
        <w:tc>
          <w:tcPr>
            <w:tcW w:w="1679" w:type="dxa"/>
            <w:tcBorders>
              <w:top w:val="nil"/>
              <w:left w:val="nil"/>
              <w:bottom w:val="single" w:color="auto" w:sz="4" w:space="0"/>
              <w:right w:val="single" w:color="auto" w:sz="4" w:space="0"/>
            </w:tcBorders>
            <w:shd w:val="clear" w:color="auto" w:fill="auto"/>
            <w:noWrap/>
            <w:vAlign w:val="center"/>
          </w:tcPr>
          <w:p w14:paraId="6EEA75A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235535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B62B76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682585B">
            <w:pPr>
              <w:jc w:val="right"/>
              <w:rPr>
                <w:rFonts w:hint="eastAsia" w:ascii="宋体" w:hAnsi="宋体" w:eastAsia="宋体" w:cs="宋体"/>
                <w:kern w:val="0"/>
                <w:sz w:val="24"/>
                <w:szCs w:val="24"/>
              </w:rPr>
            </w:pPr>
          </w:p>
        </w:tc>
      </w:tr>
      <w:tr w14:paraId="56EB607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87763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2100717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16BE71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计划生育服务</w:t>
            </w:r>
          </w:p>
        </w:tc>
        <w:tc>
          <w:tcPr>
            <w:tcW w:w="1646" w:type="dxa"/>
            <w:tcBorders>
              <w:top w:val="nil"/>
              <w:left w:val="nil"/>
              <w:bottom w:val="single" w:color="auto" w:sz="4" w:space="0"/>
              <w:right w:val="single" w:color="auto" w:sz="4" w:space="0"/>
            </w:tcBorders>
            <w:shd w:val="clear" w:color="auto" w:fill="auto"/>
            <w:noWrap/>
            <w:vAlign w:val="center"/>
          </w:tcPr>
          <w:p w14:paraId="556F967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656.45</w:t>
            </w:r>
          </w:p>
        </w:tc>
        <w:tc>
          <w:tcPr>
            <w:tcW w:w="1679" w:type="dxa"/>
            <w:tcBorders>
              <w:top w:val="nil"/>
              <w:left w:val="nil"/>
              <w:bottom w:val="single" w:color="auto" w:sz="4" w:space="0"/>
              <w:right w:val="single" w:color="auto" w:sz="4" w:space="0"/>
            </w:tcBorders>
            <w:shd w:val="clear" w:color="auto" w:fill="auto"/>
            <w:noWrap/>
            <w:vAlign w:val="center"/>
          </w:tcPr>
          <w:p w14:paraId="6621F88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935D8B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656.45</w:t>
            </w:r>
          </w:p>
        </w:tc>
        <w:tc>
          <w:tcPr>
            <w:tcW w:w="1679" w:type="dxa"/>
            <w:tcBorders>
              <w:top w:val="nil"/>
              <w:left w:val="nil"/>
              <w:bottom w:val="single" w:color="auto" w:sz="4" w:space="0"/>
              <w:right w:val="single" w:color="auto" w:sz="4" w:space="0"/>
            </w:tcBorders>
            <w:shd w:val="clear" w:color="auto" w:fill="auto"/>
            <w:noWrap/>
            <w:vAlign w:val="center"/>
          </w:tcPr>
          <w:p w14:paraId="7CDF391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5B0416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B5D323B">
            <w:pPr>
              <w:jc w:val="right"/>
              <w:rPr>
                <w:rFonts w:hint="eastAsia" w:ascii="宋体" w:hAnsi="宋体" w:eastAsia="宋体" w:cs="宋体"/>
                <w:kern w:val="0"/>
                <w:sz w:val="24"/>
                <w:szCs w:val="24"/>
              </w:rPr>
            </w:pPr>
          </w:p>
        </w:tc>
      </w:tr>
      <w:tr w14:paraId="43D5DCC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03CF7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F4E3DF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其他计划生育事务支出</w:t>
            </w:r>
          </w:p>
        </w:tc>
        <w:tc>
          <w:tcPr>
            <w:tcW w:w="1646" w:type="dxa"/>
            <w:tcBorders>
              <w:top w:val="nil"/>
              <w:left w:val="nil"/>
              <w:bottom w:val="single" w:color="auto" w:sz="4" w:space="0"/>
              <w:right w:val="single" w:color="auto" w:sz="4" w:space="0"/>
            </w:tcBorders>
            <w:shd w:val="clear" w:color="auto" w:fill="auto"/>
            <w:noWrap/>
            <w:vAlign w:val="center"/>
          </w:tcPr>
          <w:p w14:paraId="67D6C09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679" w:type="dxa"/>
            <w:tcBorders>
              <w:top w:val="nil"/>
              <w:left w:val="nil"/>
              <w:bottom w:val="single" w:color="auto" w:sz="4" w:space="0"/>
              <w:right w:val="single" w:color="auto" w:sz="4" w:space="0"/>
            </w:tcBorders>
            <w:shd w:val="clear" w:color="auto" w:fill="auto"/>
            <w:noWrap/>
            <w:vAlign w:val="center"/>
          </w:tcPr>
          <w:p w14:paraId="5A2D1A3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BE79DE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679" w:type="dxa"/>
            <w:tcBorders>
              <w:top w:val="nil"/>
              <w:left w:val="nil"/>
              <w:bottom w:val="single" w:color="auto" w:sz="4" w:space="0"/>
              <w:right w:val="single" w:color="auto" w:sz="4" w:space="0"/>
            </w:tcBorders>
            <w:shd w:val="clear" w:color="auto" w:fill="auto"/>
            <w:noWrap/>
            <w:vAlign w:val="center"/>
          </w:tcPr>
          <w:p w14:paraId="4D2A46F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774D7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1E1DB32">
            <w:pPr>
              <w:jc w:val="right"/>
              <w:rPr>
                <w:rFonts w:hint="eastAsia" w:ascii="宋体" w:hAnsi="宋体" w:eastAsia="宋体" w:cs="宋体"/>
                <w:kern w:val="0"/>
                <w:sz w:val="24"/>
                <w:szCs w:val="24"/>
              </w:rPr>
            </w:pPr>
          </w:p>
        </w:tc>
      </w:tr>
      <w:tr w14:paraId="2BC25A3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B0A5A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714A78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0FF0D5F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20.50</w:t>
            </w:r>
          </w:p>
        </w:tc>
        <w:tc>
          <w:tcPr>
            <w:tcW w:w="1679" w:type="dxa"/>
            <w:tcBorders>
              <w:top w:val="nil"/>
              <w:left w:val="nil"/>
              <w:bottom w:val="single" w:color="auto" w:sz="4" w:space="0"/>
              <w:right w:val="single" w:color="auto" w:sz="4" w:space="0"/>
            </w:tcBorders>
            <w:shd w:val="clear" w:color="auto" w:fill="auto"/>
            <w:noWrap/>
            <w:vAlign w:val="center"/>
          </w:tcPr>
          <w:p w14:paraId="3823182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20.50</w:t>
            </w:r>
          </w:p>
        </w:tc>
        <w:tc>
          <w:tcPr>
            <w:tcW w:w="1679" w:type="dxa"/>
            <w:tcBorders>
              <w:top w:val="nil"/>
              <w:left w:val="nil"/>
              <w:bottom w:val="single" w:color="auto" w:sz="4" w:space="0"/>
              <w:right w:val="single" w:color="auto" w:sz="4" w:space="0"/>
            </w:tcBorders>
            <w:shd w:val="clear" w:color="auto" w:fill="auto"/>
            <w:noWrap/>
            <w:vAlign w:val="center"/>
          </w:tcPr>
          <w:p w14:paraId="716F08F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04B6DE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CC5408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0FEDB1C">
            <w:pPr>
              <w:jc w:val="right"/>
              <w:rPr>
                <w:rFonts w:hint="eastAsia" w:ascii="宋体" w:hAnsi="宋体" w:eastAsia="宋体" w:cs="宋体"/>
                <w:kern w:val="0"/>
                <w:sz w:val="24"/>
                <w:szCs w:val="24"/>
              </w:rPr>
            </w:pPr>
          </w:p>
        </w:tc>
      </w:tr>
      <w:tr w14:paraId="55D1ECE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03FD9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01404F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1646" w:type="dxa"/>
            <w:tcBorders>
              <w:top w:val="nil"/>
              <w:left w:val="nil"/>
              <w:bottom w:val="single" w:color="auto" w:sz="4" w:space="0"/>
              <w:right w:val="single" w:color="auto" w:sz="4" w:space="0"/>
            </w:tcBorders>
            <w:shd w:val="clear" w:color="auto" w:fill="auto"/>
            <w:noWrap/>
            <w:vAlign w:val="center"/>
          </w:tcPr>
          <w:p w14:paraId="49728B5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20.50</w:t>
            </w:r>
          </w:p>
        </w:tc>
        <w:tc>
          <w:tcPr>
            <w:tcW w:w="1679" w:type="dxa"/>
            <w:tcBorders>
              <w:top w:val="nil"/>
              <w:left w:val="nil"/>
              <w:bottom w:val="single" w:color="auto" w:sz="4" w:space="0"/>
              <w:right w:val="single" w:color="auto" w:sz="4" w:space="0"/>
            </w:tcBorders>
            <w:shd w:val="clear" w:color="auto" w:fill="auto"/>
            <w:noWrap/>
            <w:vAlign w:val="center"/>
          </w:tcPr>
          <w:p w14:paraId="5A23DEE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20.50</w:t>
            </w:r>
          </w:p>
        </w:tc>
        <w:tc>
          <w:tcPr>
            <w:tcW w:w="1679" w:type="dxa"/>
            <w:tcBorders>
              <w:top w:val="nil"/>
              <w:left w:val="nil"/>
              <w:bottom w:val="single" w:color="auto" w:sz="4" w:space="0"/>
              <w:right w:val="single" w:color="auto" w:sz="4" w:space="0"/>
            </w:tcBorders>
            <w:shd w:val="clear" w:color="auto" w:fill="auto"/>
            <w:noWrap/>
            <w:vAlign w:val="center"/>
          </w:tcPr>
          <w:p w14:paraId="76092BC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094E72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2D5014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DB2E3F0">
            <w:pPr>
              <w:jc w:val="right"/>
              <w:rPr>
                <w:rFonts w:hint="eastAsia" w:ascii="宋体" w:hAnsi="宋体" w:eastAsia="宋体" w:cs="宋体"/>
                <w:kern w:val="0"/>
                <w:sz w:val="24"/>
                <w:szCs w:val="24"/>
              </w:rPr>
            </w:pPr>
          </w:p>
        </w:tc>
      </w:tr>
      <w:tr w14:paraId="49D9470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DE8AF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16ACA7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其他卫生健康支出</w:t>
            </w:r>
          </w:p>
        </w:tc>
        <w:tc>
          <w:tcPr>
            <w:tcW w:w="1646" w:type="dxa"/>
            <w:tcBorders>
              <w:top w:val="nil"/>
              <w:left w:val="nil"/>
              <w:bottom w:val="single" w:color="auto" w:sz="4" w:space="0"/>
              <w:right w:val="single" w:color="auto" w:sz="4" w:space="0"/>
            </w:tcBorders>
            <w:shd w:val="clear" w:color="auto" w:fill="auto"/>
            <w:noWrap/>
            <w:vAlign w:val="center"/>
          </w:tcPr>
          <w:p w14:paraId="3062E00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369.32</w:t>
            </w:r>
          </w:p>
        </w:tc>
        <w:tc>
          <w:tcPr>
            <w:tcW w:w="1679" w:type="dxa"/>
            <w:tcBorders>
              <w:top w:val="nil"/>
              <w:left w:val="nil"/>
              <w:bottom w:val="single" w:color="auto" w:sz="4" w:space="0"/>
              <w:right w:val="single" w:color="auto" w:sz="4" w:space="0"/>
            </w:tcBorders>
            <w:shd w:val="clear" w:color="auto" w:fill="auto"/>
            <w:noWrap/>
            <w:vAlign w:val="center"/>
          </w:tcPr>
          <w:p w14:paraId="544BA70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BC9603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369.32</w:t>
            </w:r>
          </w:p>
        </w:tc>
        <w:tc>
          <w:tcPr>
            <w:tcW w:w="1679" w:type="dxa"/>
            <w:tcBorders>
              <w:top w:val="nil"/>
              <w:left w:val="nil"/>
              <w:bottom w:val="single" w:color="auto" w:sz="4" w:space="0"/>
              <w:right w:val="single" w:color="auto" w:sz="4" w:space="0"/>
            </w:tcBorders>
            <w:shd w:val="clear" w:color="auto" w:fill="auto"/>
            <w:noWrap/>
            <w:vAlign w:val="center"/>
          </w:tcPr>
          <w:p w14:paraId="0472BD1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5E7B0A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55736D4">
            <w:pPr>
              <w:jc w:val="right"/>
              <w:rPr>
                <w:rFonts w:hint="eastAsia" w:ascii="宋体" w:hAnsi="宋体" w:eastAsia="宋体" w:cs="宋体"/>
                <w:kern w:val="0"/>
                <w:sz w:val="24"/>
                <w:szCs w:val="24"/>
              </w:rPr>
            </w:pPr>
          </w:p>
        </w:tc>
      </w:tr>
      <w:tr w14:paraId="2BBA6F9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5352B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2109999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2F3661F">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其他卫生健康支出</w:t>
            </w:r>
          </w:p>
        </w:tc>
        <w:tc>
          <w:tcPr>
            <w:tcW w:w="1646" w:type="dxa"/>
            <w:tcBorders>
              <w:top w:val="nil"/>
              <w:left w:val="nil"/>
              <w:bottom w:val="single" w:color="auto" w:sz="4" w:space="0"/>
              <w:right w:val="single" w:color="auto" w:sz="4" w:space="0"/>
            </w:tcBorders>
            <w:shd w:val="clear" w:color="auto" w:fill="auto"/>
            <w:noWrap/>
            <w:vAlign w:val="center"/>
          </w:tcPr>
          <w:p w14:paraId="0010D8E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369.32</w:t>
            </w:r>
          </w:p>
        </w:tc>
        <w:tc>
          <w:tcPr>
            <w:tcW w:w="1679" w:type="dxa"/>
            <w:tcBorders>
              <w:top w:val="nil"/>
              <w:left w:val="nil"/>
              <w:bottom w:val="single" w:color="auto" w:sz="4" w:space="0"/>
              <w:right w:val="single" w:color="auto" w:sz="4" w:space="0"/>
            </w:tcBorders>
            <w:shd w:val="clear" w:color="auto" w:fill="auto"/>
            <w:noWrap/>
            <w:vAlign w:val="center"/>
          </w:tcPr>
          <w:p w14:paraId="389B820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7AB05C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369.32</w:t>
            </w:r>
          </w:p>
        </w:tc>
        <w:tc>
          <w:tcPr>
            <w:tcW w:w="1679" w:type="dxa"/>
            <w:tcBorders>
              <w:top w:val="nil"/>
              <w:left w:val="nil"/>
              <w:bottom w:val="single" w:color="auto" w:sz="4" w:space="0"/>
              <w:right w:val="single" w:color="auto" w:sz="4" w:space="0"/>
            </w:tcBorders>
            <w:shd w:val="clear" w:color="auto" w:fill="auto"/>
            <w:noWrap/>
            <w:vAlign w:val="center"/>
          </w:tcPr>
          <w:p w14:paraId="3F5FFAAB">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8CB63F">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0233789">
            <w:pPr>
              <w:jc w:val="right"/>
              <w:rPr>
                <w:rFonts w:ascii="宋体" w:hAnsi="宋体" w:eastAsia="宋体" w:cs="宋体"/>
                <w:kern w:val="0"/>
                <w:sz w:val="24"/>
                <w:szCs w:val="24"/>
              </w:rPr>
            </w:pPr>
          </w:p>
        </w:tc>
      </w:tr>
      <w:tr w14:paraId="394F71D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DD861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5E5FC0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6" w:type="dxa"/>
            <w:tcBorders>
              <w:top w:val="nil"/>
              <w:left w:val="nil"/>
              <w:bottom w:val="single" w:color="auto" w:sz="4" w:space="0"/>
              <w:right w:val="single" w:color="auto" w:sz="4" w:space="0"/>
            </w:tcBorders>
            <w:shd w:val="clear" w:color="auto" w:fill="auto"/>
            <w:noWrap/>
            <w:vAlign w:val="center"/>
          </w:tcPr>
          <w:p w14:paraId="2E512A6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9" w:type="dxa"/>
            <w:tcBorders>
              <w:top w:val="nil"/>
              <w:left w:val="nil"/>
              <w:bottom w:val="single" w:color="auto" w:sz="4" w:space="0"/>
              <w:right w:val="single" w:color="auto" w:sz="4" w:space="0"/>
            </w:tcBorders>
            <w:shd w:val="clear" w:color="auto" w:fill="auto"/>
            <w:noWrap/>
            <w:vAlign w:val="center"/>
          </w:tcPr>
          <w:p w14:paraId="53D2A6A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FF7C35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9" w:type="dxa"/>
            <w:tcBorders>
              <w:top w:val="nil"/>
              <w:left w:val="nil"/>
              <w:bottom w:val="single" w:color="auto" w:sz="4" w:space="0"/>
              <w:right w:val="single" w:color="auto" w:sz="4" w:space="0"/>
            </w:tcBorders>
            <w:shd w:val="clear" w:color="auto" w:fill="auto"/>
            <w:noWrap/>
            <w:vAlign w:val="center"/>
          </w:tcPr>
          <w:p w14:paraId="7ECCBE4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5A0F4E7">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5F25D76">
            <w:pPr>
              <w:jc w:val="right"/>
              <w:rPr>
                <w:rFonts w:ascii="宋体" w:hAnsi="宋体" w:eastAsia="宋体" w:cs="宋体"/>
                <w:kern w:val="0"/>
                <w:sz w:val="24"/>
                <w:szCs w:val="24"/>
              </w:rPr>
            </w:pPr>
          </w:p>
        </w:tc>
      </w:tr>
      <w:tr w14:paraId="7AF669B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F1A42F">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AA39DD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1FF6D16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9" w:type="dxa"/>
            <w:tcBorders>
              <w:top w:val="nil"/>
              <w:left w:val="nil"/>
              <w:bottom w:val="single" w:color="auto" w:sz="4" w:space="0"/>
              <w:right w:val="single" w:color="auto" w:sz="4" w:space="0"/>
            </w:tcBorders>
            <w:shd w:val="clear" w:color="auto" w:fill="auto"/>
            <w:noWrap/>
            <w:vAlign w:val="center"/>
          </w:tcPr>
          <w:p w14:paraId="092E226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9FC0C8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9" w:type="dxa"/>
            <w:tcBorders>
              <w:top w:val="nil"/>
              <w:left w:val="nil"/>
              <w:bottom w:val="single" w:color="auto" w:sz="4" w:space="0"/>
              <w:right w:val="single" w:color="auto" w:sz="4" w:space="0"/>
            </w:tcBorders>
            <w:shd w:val="clear" w:color="auto" w:fill="auto"/>
            <w:noWrap/>
            <w:vAlign w:val="center"/>
          </w:tcPr>
          <w:p w14:paraId="62379853">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0BD3150">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CC53B75">
            <w:pPr>
              <w:jc w:val="right"/>
              <w:rPr>
                <w:rFonts w:ascii="宋体" w:hAnsi="宋体" w:eastAsia="宋体" w:cs="宋体"/>
                <w:kern w:val="0"/>
                <w:sz w:val="24"/>
                <w:szCs w:val="24"/>
              </w:rPr>
            </w:pPr>
          </w:p>
        </w:tc>
      </w:tr>
      <w:tr w14:paraId="5621BC3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C8039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76823B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376AC74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9" w:type="dxa"/>
            <w:tcBorders>
              <w:top w:val="nil"/>
              <w:left w:val="nil"/>
              <w:bottom w:val="single" w:color="auto" w:sz="4" w:space="0"/>
              <w:right w:val="single" w:color="auto" w:sz="4" w:space="0"/>
            </w:tcBorders>
            <w:shd w:val="clear" w:color="auto" w:fill="auto"/>
            <w:noWrap/>
            <w:vAlign w:val="center"/>
          </w:tcPr>
          <w:p w14:paraId="334A907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6DA405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2,925.82</w:t>
            </w:r>
          </w:p>
        </w:tc>
        <w:tc>
          <w:tcPr>
            <w:tcW w:w="1679" w:type="dxa"/>
            <w:tcBorders>
              <w:top w:val="nil"/>
              <w:left w:val="nil"/>
              <w:bottom w:val="single" w:color="auto" w:sz="4" w:space="0"/>
              <w:right w:val="single" w:color="auto" w:sz="4" w:space="0"/>
            </w:tcBorders>
            <w:shd w:val="clear" w:color="auto" w:fill="auto"/>
            <w:noWrap/>
            <w:vAlign w:val="center"/>
          </w:tcPr>
          <w:p w14:paraId="2261499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3AD0C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E1D3C9A">
            <w:pPr>
              <w:jc w:val="right"/>
              <w:rPr>
                <w:rFonts w:ascii="宋体" w:hAnsi="宋体" w:eastAsia="宋体" w:cs="宋体"/>
                <w:kern w:val="0"/>
                <w:sz w:val="24"/>
                <w:szCs w:val="24"/>
              </w:rPr>
            </w:pPr>
          </w:p>
        </w:tc>
      </w:tr>
      <w:tr w14:paraId="28410A3B">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1733F704">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65C1390B">
      <w:pPr>
        <w:widowControl/>
        <w:ind w:left="93"/>
        <w:jc w:val="center"/>
        <w:rPr>
          <w:rFonts w:ascii="Times New Roman" w:hAnsi="Times New Roman" w:eastAsia="方正小标宋_GBK" w:cs="Times New Roman"/>
          <w:color w:val="000000"/>
          <w:kern w:val="0"/>
          <w:sz w:val="36"/>
          <w:szCs w:val="21"/>
        </w:rPr>
      </w:pPr>
    </w:p>
    <w:p w14:paraId="6E488E90">
      <w:pPr>
        <w:widowControl/>
        <w:ind w:left="93"/>
        <w:jc w:val="center"/>
        <w:rPr>
          <w:rFonts w:ascii="Times New Roman" w:hAnsi="Times New Roman" w:eastAsia="方正小标宋_GBK" w:cs="Times New Roman"/>
          <w:color w:val="000000"/>
          <w:kern w:val="0"/>
          <w:sz w:val="36"/>
          <w:szCs w:val="21"/>
        </w:rPr>
      </w:pPr>
    </w:p>
    <w:p w14:paraId="1A1D9A81">
      <w:pPr>
        <w:widowControl/>
        <w:ind w:left="93"/>
        <w:jc w:val="center"/>
        <w:rPr>
          <w:rFonts w:ascii="Times New Roman" w:hAnsi="Times New Roman" w:eastAsia="方正小标宋_GBK" w:cs="Times New Roman"/>
          <w:color w:val="000000"/>
          <w:kern w:val="0"/>
          <w:sz w:val="36"/>
          <w:szCs w:val="21"/>
        </w:rPr>
      </w:pPr>
    </w:p>
    <w:p w14:paraId="1151D0B8">
      <w:pPr>
        <w:widowControl/>
        <w:ind w:left="93"/>
        <w:jc w:val="center"/>
        <w:rPr>
          <w:rFonts w:ascii="Times New Roman" w:hAnsi="Times New Roman" w:eastAsia="方正小标宋_GBK" w:cs="Times New Roman"/>
          <w:color w:val="000000"/>
          <w:kern w:val="0"/>
          <w:sz w:val="36"/>
          <w:szCs w:val="21"/>
        </w:rPr>
      </w:pPr>
    </w:p>
    <w:p w14:paraId="6D3AC210">
      <w:pPr>
        <w:widowControl/>
        <w:ind w:left="93"/>
        <w:jc w:val="center"/>
        <w:rPr>
          <w:rFonts w:ascii="Times New Roman" w:hAnsi="Times New Roman" w:eastAsia="方正小标宋_GBK" w:cs="Times New Roman"/>
          <w:color w:val="000000"/>
          <w:kern w:val="0"/>
          <w:sz w:val="36"/>
          <w:szCs w:val="21"/>
        </w:rPr>
      </w:pPr>
    </w:p>
    <w:p w14:paraId="326CE8ED">
      <w:pPr>
        <w:widowControl/>
        <w:ind w:left="93"/>
        <w:jc w:val="center"/>
        <w:rPr>
          <w:rFonts w:ascii="Times New Roman" w:hAnsi="Times New Roman" w:eastAsia="方正小标宋_GBK" w:cs="Times New Roman"/>
          <w:color w:val="000000"/>
          <w:kern w:val="0"/>
          <w:sz w:val="36"/>
          <w:szCs w:val="21"/>
        </w:rPr>
      </w:pPr>
    </w:p>
    <w:p w14:paraId="77B51836">
      <w:pPr>
        <w:widowControl/>
        <w:ind w:left="93"/>
        <w:jc w:val="center"/>
        <w:rPr>
          <w:rFonts w:ascii="Times New Roman" w:hAnsi="Times New Roman" w:eastAsia="方正小标宋_GBK" w:cs="Times New Roman"/>
          <w:color w:val="000000"/>
          <w:kern w:val="0"/>
          <w:sz w:val="36"/>
          <w:szCs w:val="21"/>
        </w:rPr>
      </w:pPr>
    </w:p>
    <w:p w14:paraId="35443D7E">
      <w:pPr>
        <w:widowControl/>
        <w:ind w:left="93"/>
        <w:jc w:val="center"/>
        <w:rPr>
          <w:rFonts w:ascii="Times New Roman" w:hAnsi="Times New Roman" w:eastAsia="方正小标宋_GBK" w:cs="Times New Roman"/>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63"/>
        <w:gridCol w:w="434"/>
        <w:gridCol w:w="1197"/>
        <w:gridCol w:w="491"/>
        <w:gridCol w:w="2890"/>
        <w:gridCol w:w="626"/>
        <w:gridCol w:w="433"/>
        <w:gridCol w:w="1560"/>
        <w:gridCol w:w="1383"/>
        <w:gridCol w:w="1383"/>
        <w:gridCol w:w="1561"/>
      </w:tblGrid>
      <w:tr w14:paraId="07145DB7">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4CE9F9E5">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64656EA9">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39B40EFD">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7D0D0B95">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1AAFD4B2">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6A1231CE">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2BBF20FB">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3015005B">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62BDFC2B">
            <w:pPr>
              <w:widowControl/>
              <w:jc w:val="right"/>
              <w:rPr>
                <w:rFonts w:ascii="宋体" w:hAnsi="宋体" w:eastAsia="宋体" w:cs="宋体"/>
                <w:kern w:val="0"/>
                <w:sz w:val="24"/>
                <w:szCs w:val="24"/>
              </w:rPr>
            </w:pPr>
          </w:p>
        </w:tc>
      </w:tr>
      <w:tr w14:paraId="67F5261D">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2D73F007">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C83B857">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1BFA6A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2C13F0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7169921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4E196E1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AD8895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12089C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540A66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C888F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B40444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5BC8B75">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659EE81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kern w:val="0"/>
                <w:sz w:val="20"/>
                <w:szCs w:val="20"/>
                <w:lang w:val="en-US" w:eastAsia="zh-CN"/>
              </w:rPr>
              <w:t>道县卫生健康局</w:t>
            </w:r>
          </w:p>
        </w:tc>
        <w:tc>
          <w:tcPr>
            <w:tcW w:w="436" w:type="dxa"/>
            <w:tcBorders>
              <w:top w:val="nil"/>
              <w:left w:val="nil"/>
              <w:bottom w:val="nil"/>
              <w:right w:val="nil"/>
            </w:tcBorders>
            <w:shd w:val="clear" w:color="000000" w:fill="FFFFFF"/>
            <w:noWrap/>
            <w:vAlign w:val="center"/>
          </w:tcPr>
          <w:p w14:paraId="4871A0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16C45C5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2BF54FA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12DA1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68A7D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737703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54D31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0CB978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7DCC67E">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5920967">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3EC63CD4">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535D470E">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7B7FEE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423A252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55DDA556">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75879F9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06B40EB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614E129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35980BBC">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062D05DA">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5AF7ADC2">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E5D7EE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E9D1C2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1A341A82">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24D5088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1F4D01F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4A22D3F7">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1AE3813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14:paraId="6E46A23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14:paraId="5771ED7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14:paraId="4B185AE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2E4507B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37EFAC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DE4FA8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14:paraId="675A566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11,017.80</w:t>
            </w:r>
          </w:p>
        </w:tc>
        <w:tc>
          <w:tcPr>
            <w:tcW w:w="3411" w:type="dxa"/>
            <w:gridSpan w:val="2"/>
            <w:tcBorders>
              <w:top w:val="nil"/>
              <w:left w:val="nil"/>
              <w:bottom w:val="single" w:color="auto" w:sz="4" w:space="0"/>
              <w:right w:val="single" w:color="auto" w:sz="4" w:space="0"/>
            </w:tcBorders>
            <w:shd w:val="clear" w:color="auto" w:fill="auto"/>
            <w:noWrap/>
            <w:vAlign w:val="center"/>
          </w:tcPr>
          <w:p w14:paraId="5841842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20D71E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14:paraId="51E779E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15.35</w:t>
            </w:r>
          </w:p>
        </w:tc>
        <w:tc>
          <w:tcPr>
            <w:tcW w:w="1394" w:type="dxa"/>
            <w:tcBorders>
              <w:top w:val="nil"/>
              <w:left w:val="nil"/>
              <w:bottom w:val="single" w:color="auto" w:sz="4" w:space="0"/>
              <w:right w:val="single" w:color="auto" w:sz="4" w:space="0"/>
            </w:tcBorders>
            <w:shd w:val="clear" w:color="auto" w:fill="auto"/>
            <w:noWrap/>
            <w:vAlign w:val="center"/>
          </w:tcPr>
          <w:p w14:paraId="6212E61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15.35</w:t>
            </w:r>
          </w:p>
        </w:tc>
        <w:tc>
          <w:tcPr>
            <w:tcW w:w="1394" w:type="dxa"/>
            <w:tcBorders>
              <w:top w:val="nil"/>
              <w:left w:val="nil"/>
              <w:bottom w:val="single" w:color="auto" w:sz="4" w:space="0"/>
              <w:right w:val="single" w:color="auto" w:sz="4" w:space="0"/>
            </w:tcBorders>
            <w:shd w:val="clear" w:color="auto" w:fill="auto"/>
            <w:noWrap/>
            <w:vAlign w:val="center"/>
          </w:tcPr>
          <w:p w14:paraId="7359C6A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727D0C4">
            <w:pPr>
              <w:jc w:val="right"/>
              <w:rPr>
                <w:rFonts w:ascii="宋体" w:hAnsi="宋体" w:eastAsia="宋体" w:cs="宋体"/>
                <w:kern w:val="0"/>
                <w:sz w:val="22"/>
              </w:rPr>
            </w:pPr>
          </w:p>
        </w:tc>
      </w:tr>
      <w:tr w14:paraId="6A0C2BC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8E621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06EF57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14:paraId="1204753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2,925.82</w:t>
            </w:r>
          </w:p>
        </w:tc>
        <w:tc>
          <w:tcPr>
            <w:tcW w:w="3411" w:type="dxa"/>
            <w:gridSpan w:val="2"/>
            <w:tcBorders>
              <w:top w:val="nil"/>
              <w:left w:val="nil"/>
              <w:bottom w:val="single" w:color="auto" w:sz="4" w:space="0"/>
              <w:right w:val="single" w:color="auto" w:sz="4" w:space="0"/>
            </w:tcBorders>
            <w:shd w:val="clear" w:color="auto" w:fill="auto"/>
            <w:noWrap/>
            <w:vAlign w:val="center"/>
          </w:tcPr>
          <w:p w14:paraId="0948517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BD276D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14:paraId="2B06A42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99E31B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7BEF67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B102FA3">
            <w:pPr>
              <w:jc w:val="right"/>
              <w:rPr>
                <w:rFonts w:ascii="宋体" w:hAnsi="宋体" w:eastAsia="宋体" w:cs="宋体"/>
                <w:kern w:val="0"/>
                <w:sz w:val="22"/>
              </w:rPr>
            </w:pPr>
          </w:p>
        </w:tc>
      </w:tr>
      <w:tr w14:paraId="5C4B2E9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FCB5D3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694A799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14:paraId="6F1AABC2">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4C9E46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9E9A16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14:paraId="7A82929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AE0B1E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A31EB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92F7082">
            <w:pPr>
              <w:jc w:val="right"/>
              <w:rPr>
                <w:rFonts w:ascii="宋体" w:hAnsi="宋体" w:eastAsia="宋体" w:cs="宋体"/>
                <w:kern w:val="0"/>
                <w:sz w:val="22"/>
              </w:rPr>
            </w:pPr>
          </w:p>
        </w:tc>
      </w:tr>
      <w:tr w14:paraId="29B21EC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448AB0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3FCB13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14:paraId="6F07306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3F9962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6D1A7D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14:paraId="475A29A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8F9F77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E05F5F">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59A94C0">
            <w:pPr>
              <w:jc w:val="right"/>
              <w:rPr>
                <w:rFonts w:ascii="宋体" w:hAnsi="宋体" w:eastAsia="宋体" w:cs="宋体"/>
                <w:kern w:val="0"/>
                <w:sz w:val="22"/>
              </w:rPr>
            </w:pPr>
          </w:p>
        </w:tc>
      </w:tr>
      <w:tr w14:paraId="217A6F9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82CE9D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A2CA11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14:paraId="277D8F5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152B7E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34379F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14:paraId="6BFEABB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30B7E2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A8FBB9F">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EC06606">
            <w:pPr>
              <w:jc w:val="right"/>
              <w:rPr>
                <w:rFonts w:ascii="宋体" w:hAnsi="宋体" w:eastAsia="宋体" w:cs="宋体"/>
                <w:kern w:val="0"/>
                <w:sz w:val="22"/>
              </w:rPr>
            </w:pPr>
          </w:p>
        </w:tc>
      </w:tr>
      <w:tr w14:paraId="0DC6C1D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80C30A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98FA1C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14:paraId="0BC10694">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CF532E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070F95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14:paraId="13B5CC2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39A345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955A8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3BF43F0">
            <w:pPr>
              <w:jc w:val="right"/>
              <w:rPr>
                <w:rFonts w:ascii="宋体" w:hAnsi="宋体" w:eastAsia="宋体" w:cs="宋体"/>
                <w:kern w:val="0"/>
                <w:sz w:val="22"/>
              </w:rPr>
            </w:pPr>
          </w:p>
        </w:tc>
      </w:tr>
      <w:tr w14:paraId="6C9F49F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3533401">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AD1CD5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14:paraId="651D2E42">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E355BE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678C2A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14:paraId="676B696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0C0456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CAFCFC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E858170">
            <w:pPr>
              <w:jc w:val="right"/>
              <w:rPr>
                <w:rFonts w:ascii="宋体" w:hAnsi="宋体" w:eastAsia="宋体" w:cs="宋体"/>
                <w:kern w:val="0"/>
                <w:sz w:val="22"/>
              </w:rPr>
            </w:pPr>
          </w:p>
        </w:tc>
      </w:tr>
      <w:tr w14:paraId="6857061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70FE71E">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355902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14:paraId="781F0062">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18AEB3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C00DF8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14:paraId="4065EF8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140.81</w:t>
            </w:r>
          </w:p>
        </w:tc>
        <w:tc>
          <w:tcPr>
            <w:tcW w:w="1394" w:type="dxa"/>
            <w:tcBorders>
              <w:top w:val="nil"/>
              <w:left w:val="nil"/>
              <w:bottom w:val="single" w:color="auto" w:sz="4" w:space="0"/>
              <w:right w:val="single" w:color="auto" w:sz="4" w:space="0"/>
            </w:tcBorders>
            <w:shd w:val="clear" w:color="auto" w:fill="auto"/>
            <w:noWrap/>
            <w:vAlign w:val="center"/>
          </w:tcPr>
          <w:p w14:paraId="01CA8EF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140.81</w:t>
            </w:r>
          </w:p>
        </w:tc>
        <w:tc>
          <w:tcPr>
            <w:tcW w:w="1394" w:type="dxa"/>
            <w:tcBorders>
              <w:top w:val="nil"/>
              <w:left w:val="nil"/>
              <w:bottom w:val="single" w:color="auto" w:sz="4" w:space="0"/>
              <w:right w:val="single" w:color="auto" w:sz="4" w:space="0"/>
            </w:tcBorders>
            <w:shd w:val="clear" w:color="auto" w:fill="auto"/>
            <w:noWrap/>
            <w:vAlign w:val="center"/>
          </w:tcPr>
          <w:p w14:paraId="6ABE7ED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7FFD81C">
            <w:pPr>
              <w:jc w:val="right"/>
              <w:rPr>
                <w:rFonts w:ascii="宋体" w:hAnsi="宋体" w:eastAsia="宋体" w:cs="宋体"/>
                <w:kern w:val="0"/>
                <w:sz w:val="22"/>
              </w:rPr>
            </w:pPr>
          </w:p>
        </w:tc>
      </w:tr>
      <w:tr w14:paraId="0A3D821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5019F3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198D20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68647E1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EB47BE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BF9655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14:paraId="6C8DD28B">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10,861.64</w:t>
            </w:r>
          </w:p>
        </w:tc>
        <w:tc>
          <w:tcPr>
            <w:tcW w:w="1394" w:type="dxa"/>
            <w:tcBorders>
              <w:top w:val="nil"/>
              <w:left w:val="nil"/>
              <w:bottom w:val="single" w:color="auto" w:sz="4" w:space="0"/>
              <w:right w:val="single" w:color="auto" w:sz="4" w:space="0"/>
            </w:tcBorders>
            <w:shd w:val="clear" w:color="auto" w:fill="auto"/>
            <w:noWrap/>
            <w:vAlign w:val="center"/>
          </w:tcPr>
          <w:p w14:paraId="240B389D">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10,861.64</w:t>
            </w:r>
          </w:p>
        </w:tc>
        <w:tc>
          <w:tcPr>
            <w:tcW w:w="1394" w:type="dxa"/>
            <w:tcBorders>
              <w:top w:val="nil"/>
              <w:left w:val="nil"/>
              <w:bottom w:val="single" w:color="auto" w:sz="4" w:space="0"/>
              <w:right w:val="single" w:color="auto" w:sz="4" w:space="0"/>
            </w:tcBorders>
            <w:shd w:val="clear" w:color="auto" w:fill="auto"/>
            <w:noWrap/>
            <w:vAlign w:val="center"/>
          </w:tcPr>
          <w:p w14:paraId="3D50A88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E332FDC">
            <w:pPr>
              <w:jc w:val="right"/>
              <w:rPr>
                <w:rFonts w:hint="eastAsia" w:ascii="宋体" w:hAnsi="宋体" w:eastAsia="宋体" w:cs="宋体"/>
                <w:kern w:val="0"/>
                <w:sz w:val="22"/>
              </w:rPr>
            </w:pPr>
          </w:p>
        </w:tc>
      </w:tr>
      <w:tr w14:paraId="0C863CD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1CBDD99">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F1664C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55B3CCD6">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2B2275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BA512B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14:paraId="106D6FE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5A9B89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1B02BA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EE4D48B">
            <w:pPr>
              <w:jc w:val="right"/>
              <w:rPr>
                <w:rFonts w:hint="eastAsia" w:ascii="宋体" w:hAnsi="宋体" w:eastAsia="宋体" w:cs="宋体"/>
                <w:kern w:val="0"/>
                <w:sz w:val="22"/>
              </w:rPr>
            </w:pPr>
          </w:p>
        </w:tc>
      </w:tr>
      <w:tr w14:paraId="04F6880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F667A40">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9C66DA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5CB8CB36">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005BF0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94BBCE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14:paraId="427F5CF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FD6291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07724D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C7EA371">
            <w:pPr>
              <w:jc w:val="right"/>
              <w:rPr>
                <w:rFonts w:hint="eastAsia" w:ascii="宋体" w:hAnsi="宋体" w:eastAsia="宋体" w:cs="宋体"/>
                <w:kern w:val="0"/>
                <w:sz w:val="22"/>
              </w:rPr>
            </w:pPr>
          </w:p>
        </w:tc>
      </w:tr>
      <w:tr w14:paraId="3A477F0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35836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58695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56B7E00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FE2588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49D63E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14:paraId="16B7A87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BDCEF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297F129">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EBD1EE4">
            <w:pPr>
              <w:jc w:val="right"/>
              <w:rPr>
                <w:rFonts w:hint="eastAsia" w:ascii="宋体" w:hAnsi="宋体" w:eastAsia="宋体" w:cs="宋体"/>
                <w:kern w:val="0"/>
                <w:sz w:val="22"/>
              </w:rPr>
            </w:pPr>
          </w:p>
        </w:tc>
      </w:tr>
      <w:tr w14:paraId="11B91C6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93464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60A937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3F13ADC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5D21DD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C3C957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14:paraId="48C97C4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782A78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69BB3F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271F60A">
            <w:pPr>
              <w:jc w:val="right"/>
              <w:rPr>
                <w:rFonts w:hint="eastAsia" w:ascii="宋体" w:hAnsi="宋体" w:eastAsia="宋体" w:cs="宋体"/>
                <w:kern w:val="0"/>
                <w:sz w:val="22"/>
              </w:rPr>
            </w:pPr>
          </w:p>
        </w:tc>
      </w:tr>
      <w:tr w14:paraId="3EB12B5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01C5E0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8DE43E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4189406A">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0E8E96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524724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14:paraId="04D62E3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EC6278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1391E3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1D4F49D">
            <w:pPr>
              <w:jc w:val="right"/>
              <w:rPr>
                <w:rFonts w:hint="eastAsia" w:ascii="宋体" w:hAnsi="宋体" w:eastAsia="宋体" w:cs="宋体"/>
                <w:kern w:val="0"/>
                <w:sz w:val="22"/>
              </w:rPr>
            </w:pPr>
          </w:p>
        </w:tc>
      </w:tr>
      <w:tr w14:paraId="4A13581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FE5DD0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4D9FDC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52303CC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00927D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2A19DF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14:paraId="13E8D5D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DDC10C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A1F19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F9641EC">
            <w:pPr>
              <w:jc w:val="right"/>
              <w:rPr>
                <w:rFonts w:hint="eastAsia" w:ascii="宋体" w:hAnsi="宋体" w:eastAsia="宋体" w:cs="宋体"/>
                <w:kern w:val="0"/>
                <w:sz w:val="22"/>
              </w:rPr>
            </w:pPr>
          </w:p>
        </w:tc>
      </w:tr>
      <w:tr w14:paraId="36B3323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E5B374E">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6BF674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1193901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6D608B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57D635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14:paraId="6EE8350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E3F478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371708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EAC769A">
            <w:pPr>
              <w:jc w:val="right"/>
              <w:rPr>
                <w:rFonts w:hint="eastAsia" w:ascii="宋体" w:hAnsi="宋体" w:eastAsia="宋体" w:cs="宋体"/>
                <w:kern w:val="0"/>
                <w:sz w:val="22"/>
              </w:rPr>
            </w:pPr>
          </w:p>
        </w:tc>
      </w:tr>
      <w:tr w14:paraId="403CAAF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2D0498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FB9B96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49F1691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3D6F2A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BAB88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14:paraId="1CCF321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964833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D6F612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3D2E64E">
            <w:pPr>
              <w:jc w:val="right"/>
              <w:rPr>
                <w:rFonts w:hint="eastAsia" w:ascii="宋体" w:hAnsi="宋体" w:eastAsia="宋体" w:cs="宋体"/>
                <w:kern w:val="0"/>
                <w:sz w:val="22"/>
              </w:rPr>
            </w:pPr>
          </w:p>
        </w:tc>
      </w:tr>
      <w:tr w14:paraId="23A689E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2B5E5B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FADD6D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132C76C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879D42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0E6FBE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14:paraId="354D228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11B042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6EAD82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712BFC3">
            <w:pPr>
              <w:jc w:val="right"/>
              <w:rPr>
                <w:rFonts w:hint="eastAsia" w:ascii="宋体" w:hAnsi="宋体" w:eastAsia="宋体" w:cs="宋体"/>
                <w:kern w:val="0"/>
                <w:sz w:val="22"/>
              </w:rPr>
            </w:pPr>
          </w:p>
        </w:tc>
      </w:tr>
      <w:tr w14:paraId="3E11C48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C1B79F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513660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14:paraId="4CBDB06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50E987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B8904E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14:paraId="1539C5A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121A36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80B53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E529E67">
            <w:pPr>
              <w:jc w:val="right"/>
              <w:rPr>
                <w:rFonts w:hint="eastAsia" w:ascii="宋体" w:hAnsi="宋体" w:eastAsia="宋体" w:cs="宋体"/>
                <w:kern w:val="0"/>
                <w:sz w:val="22"/>
              </w:rPr>
            </w:pPr>
          </w:p>
        </w:tc>
      </w:tr>
      <w:tr w14:paraId="0F32A4E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3908CC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4FF237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14:paraId="0849F8B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22D617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94836A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14:paraId="1AA8CC4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1D6C58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8718D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B069561">
            <w:pPr>
              <w:jc w:val="right"/>
              <w:rPr>
                <w:rFonts w:hint="eastAsia" w:ascii="宋体" w:hAnsi="宋体" w:eastAsia="宋体" w:cs="宋体"/>
                <w:kern w:val="0"/>
                <w:sz w:val="22"/>
              </w:rPr>
            </w:pPr>
          </w:p>
        </w:tc>
      </w:tr>
      <w:tr w14:paraId="1DED0E0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71185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4D3F9D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14:paraId="6583E58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ADFF45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6FB1FF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14:paraId="1D5D42A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2B700E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13A483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2B4A0CB">
            <w:pPr>
              <w:jc w:val="right"/>
              <w:rPr>
                <w:rFonts w:hint="eastAsia" w:ascii="宋体" w:hAnsi="宋体" w:eastAsia="宋体" w:cs="宋体"/>
                <w:kern w:val="0"/>
                <w:sz w:val="22"/>
              </w:rPr>
            </w:pPr>
          </w:p>
        </w:tc>
      </w:tr>
      <w:tr w14:paraId="65CD5F6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6FF5ADE">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66B800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14:paraId="6FAD8DC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8823C3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032640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14:paraId="317877C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2FB861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543B79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53CFFEC">
            <w:pPr>
              <w:jc w:val="right"/>
              <w:rPr>
                <w:rFonts w:hint="eastAsia" w:ascii="宋体" w:hAnsi="宋体" w:eastAsia="宋体" w:cs="宋体"/>
                <w:kern w:val="0"/>
                <w:sz w:val="22"/>
              </w:rPr>
            </w:pPr>
          </w:p>
        </w:tc>
      </w:tr>
      <w:tr w14:paraId="2F19AD6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30EDE1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38713D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14:paraId="79D841C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C3C3F1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9C2C08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14:paraId="7F7D77E9">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2,925.82</w:t>
            </w:r>
          </w:p>
        </w:tc>
        <w:tc>
          <w:tcPr>
            <w:tcW w:w="1394" w:type="dxa"/>
            <w:tcBorders>
              <w:top w:val="nil"/>
              <w:left w:val="nil"/>
              <w:bottom w:val="single" w:color="auto" w:sz="4" w:space="0"/>
              <w:right w:val="single" w:color="auto" w:sz="4" w:space="0"/>
            </w:tcBorders>
            <w:shd w:val="clear" w:color="auto" w:fill="auto"/>
            <w:noWrap/>
            <w:vAlign w:val="center"/>
          </w:tcPr>
          <w:p w14:paraId="2AF00C5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94DF017">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2,925.82</w:t>
            </w:r>
          </w:p>
        </w:tc>
        <w:tc>
          <w:tcPr>
            <w:tcW w:w="1573" w:type="dxa"/>
            <w:tcBorders>
              <w:top w:val="nil"/>
              <w:left w:val="nil"/>
              <w:bottom w:val="single" w:color="auto" w:sz="4" w:space="0"/>
              <w:right w:val="single" w:color="auto" w:sz="4" w:space="0"/>
            </w:tcBorders>
            <w:shd w:val="clear" w:color="auto" w:fill="auto"/>
            <w:noWrap/>
            <w:vAlign w:val="center"/>
          </w:tcPr>
          <w:p w14:paraId="6F46CE34">
            <w:pPr>
              <w:jc w:val="right"/>
              <w:rPr>
                <w:rFonts w:hint="eastAsia" w:ascii="宋体" w:hAnsi="宋体" w:eastAsia="宋体" w:cs="宋体"/>
                <w:kern w:val="0"/>
                <w:sz w:val="22"/>
              </w:rPr>
            </w:pPr>
          </w:p>
        </w:tc>
      </w:tr>
      <w:tr w14:paraId="447FE74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E245999">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02D28E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14:paraId="760AE95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455757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D61F38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14:paraId="08783CF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A32609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8824B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990600B">
            <w:pPr>
              <w:jc w:val="right"/>
              <w:rPr>
                <w:rFonts w:hint="eastAsia" w:ascii="宋体" w:hAnsi="宋体" w:eastAsia="宋体" w:cs="宋体"/>
                <w:kern w:val="0"/>
                <w:sz w:val="22"/>
              </w:rPr>
            </w:pPr>
          </w:p>
        </w:tc>
      </w:tr>
      <w:tr w14:paraId="4F99127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054EBA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F64245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14:paraId="139C956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6E1178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5AE616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14:paraId="0EBEC0D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10C393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29CC92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ACC5D52">
            <w:pPr>
              <w:jc w:val="right"/>
              <w:rPr>
                <w:rFonts w:hint="eastAsia" w:ascii="宋体" w:hAnsi="宋体" w:eastAsia="宋体" w:cs="宋体"/>
                <w:kern w:val="0"/>
                <w:sz w:val="22"/>
              </w:rPr>
            </w:pPr>
          </w:p>
        </w:tc>
      </w:tr>
      <w:tr w14:paraId="698A642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6402A3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DF6FF5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14:paraId="453E589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A58515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B5D467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14:paraId="4DF8B6B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50A22B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75F582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828AFEE">
            <w:pPr>
              <w:jc w:val="right"/>
              <w:rPr>
                <w:rFonts w:hint="eastAsia" w:ascii="宋体" w:hAnsi="宋体" w:eastAsia="宋体" w:cs="宋体"/>
                <w:kern w:val="0"/>
                <w:sz w:val="22"/>
              </w:rPr>
            </w:pPr>
          </w:p>
        </w:tc>
      </w:tr>
      <w:tr w14:paraId="5CDB165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4FAA6FE">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6DA00CD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14:paraId="14F0916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13,943.62</w:t>
            </w:r>
          </w:p>
        </w:tc>
        <w:tc>
          <w:tcPr>
            <w:tcW w:w="3411" w:type="dxa"/>
            <w:gridSpan w:val="2"/>
            <w:tcBorders>
              <w:top w:val="nil"/>
              <w:left w:val="nil"/>
              <w:bottom w:val="single" w:color="auto" w:sz="4" w:space="0"/>
              <w:right w:val="single" w:color="auto" w:sz="4" w:space="0"/>
            </w:tcBorders>
            <w:shd w:val="clear" w:color="auto" w:fill="auto"/>
            <w:noWrap/>
            <w:vAlign w:val="center"/>
          </w:tcPr>
          <w:p w14:paraId="3E238A91">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06D755A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14:paraId="09C74BB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13,943.62</w:t>
            </w:r>
          </w:p>
        </w:tc>
        <w:tc>
          <w:tcPr>
            <w:tcW w:w="1394" w:type="dxa"/>
            <w:tcBorders>
              <w:top w:val="nil"/>
              <w:left w:val="nil"/>
              <w:bottom w:val="single" w:color="auto" w:sz="4" w:space="0"/>
              <w:right w:val="single" w:color="auto" w:sz="4" w:space="0"/>
            </w:tcBorders>
            <w:shd w:val="clear" w:color="auto" w:fill="auto"/>
            <w:noWrap/>
            <w:vAlign w:val="center"/>
          </w:tcPr>
          <w:p w14:paraId="2D6FA16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11,017.80</w:t>
            </w:r>
          </w:p>
        </w:tc>
        <w:tc>
          <w:tcPr>
            <w:tcW w:w="1394" w:type="dxa"/>
            <w:tcBorders>
              <w:top w:val="nil"/>
              <w:left w:val="nil"/>
              <w:bottom w:val="single" w:color="auto" w:sz="4" w:space="0"/>
              <w:right w:val="single" w:color="auto" w:sz="4" w:space="0"/>
            </w:tcBorders>
            <w:shd w:val="clear" w:color="auto" w:fill="auto"/>
            <w:noWrap/>
            <w:vAlign w:val="center"/>
          </w:tcPr>
          <w:p w14:paraId="552C295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2,925.82</w:t>
            </w:r>
          </w:p>
        </w:tc>
        <w:tc>
          <w:tcPr>
            <w:tcW w:w="1573" w:type="dxa"/>
            <w:tcBorders>
              <w:top w:val="nil"/>
              <w:left w:val="nil"/>
              <w:bottom w:val="single" w:color="auto" w:sz="4" w:space="0"/>
              <w:right w:val="single" w:color="auto" w:sz="4" w:space="0"/>
            </w:tcBorders>
            <w:shd w:val="clear" w:color="auto" w:fill="auto"/>
            <w:noWrap/>
            <w:vAlign w:val="center"/>
          </w:tcPr>
          <w:p w14:paraId="06A297A7">
            <w:pPr>
              <w:jc w:val="right"/>
              <w:rPr>
                <w:rFonts w:ascii="宋体" w:hAnsi="宋体" w:eastAsia="宋体" w:cs="宋体"/>
                <w:b/>
                <w:bCs/>
                <w:kern w:val="0"/>
                <w:sz w:val="22"/>
              </w:rPr>
            </w:pPr>
          </w:p>
        </w:tc>
      </w:tr>
      <w:tr w14:paraId="25CC0F2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48EA2B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1BD9A3B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14:paraId="587B10B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7EF1ED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7EFD159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14:paraId="4F1CF22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6806B5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131AE7D">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2900F81">
            <w:pPr>
              <w:jc w:val="right"/>
              <w:rPr>
                <w:rFonts w:ascii="宋体" w:hAnsi="宋体" w:eastAsia="宋体" w:cs="宋体"/>
                <w:kern w:val="0"/>
                <w:sz w:val="22"/>
              </w:rPr>
            </w:pPr>
          </w:p>
        </w:tc>
      </w:tr>
      <w:tr w14:paraId="66E1597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50527D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3E09DEE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14:paraId="4D6BF5A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860BB32">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6F31FF2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14:paraId="135DE3C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FE78FE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A60288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A16E5B5">
            <w:pPr>
              <w:jc w:val="right"/>
              <w:rPr>
                <w:rFonts w:ascii="宋体" w:hAnsi="宋体" w:eastAsia="宋体" w:cs="宋体"/>
                <w:kern w:val="0"/>
                <w:sz w:val="22"/>
              </w:rPr>
            </w:pPr>
          </w:p>
        </w:tc>
      </w:tr>
      <w:tr w14:paraId="0E6BBC4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355C10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E2B0B3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14:paraId="5F8F041F">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76B58C6">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7C002BB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14:paraId="295906B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3AFE6E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5D064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98032CF">
            <w:pPr>
              <w:jc w:val="right"/>
              <w:rPr>
                <w:rFonts w:ascii="宋体" w:hAnsi="宋体" w:eastAsia="宋体" w:cs="宋体"/>
                <w:kern w:val="0"/>
                <w:sz w:val="22"/>
              </w:rPr>
            </w:pPr>
          </w:p>
        </w:tc>
      </w:tr>
      <w:tr w14:paraId="01D646D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D8B229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07ABE75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14:paraId="060A20E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ACD1E92">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145E0FB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14:paraId="27F10C7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39A45A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4D3991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EE76453">
            <w:pPr>
              <w:jc w:val="right"/>
              <w:rPr>
                <w:rFonts w:ascii="宋体" w:hAnsi="宋体" w:eastAsia="宋体" w:cs="宋体"/>
                <w:kern w:val="0"/>
                <w:sz w:val="22"/>
              </w:rPr>
            </w:pPr>
          </w:p>
        </w:tc>
      </w:tr>
      <w:tr w14:paraId="13B3E75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1314C0FE">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0DC9241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1B6BF62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13,943.62</w:t>
            </w:r>
          </w:p>
        </w:tc>
        <w:tc>
          <w:tcPr>
            <w:tcW w:w="3411" w:type="dxa"/>
            <w:gridSpan w:val="2"/>
            <w:tcBorders>
              <w:top w:val="nil"/>
              <w:left w:val="nil"/>
              <w:bottom w:val="single" w:color="auto" w:sz="4" w:space="0"/>
              <w:right w:val="single" w:color="auto" w:sz="4" w:space="0"/>
            </w:tcBorders>
            <w:shd w:val="clear" w:color="000000" w:fill="FFFFFF"/>
            <w:noWrap/>
            <w:vAlign w:val="center"/>
          </w:tcPr>
          <w:p w14:paraId="4EF0DFFD">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51CBEDC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71EE9BA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13,943.62</w:t>
            </w:r>
          </w:p>
        </w:tc>
        <w:tc>
          <w:tcPr>
            <w:tcW w:w="1394" w:type="dxa"/>
            <w:tcBorders>
              <w:top w:val="nil"/>
              <w:left w:val="nil"/>
              <w:bottom w:val="single" w:color="auto" w:sz="4" w:space="0"/>
              <w:right w:val="single" w:color="auto" w:sz="4" w:space="0"/>
            </w:tcBorders>
            <w:shd w:val="clear" w:color="000000" w:fill="FFFFFF"/>
            <w:noWrap/>
            <w:vAlign w:val="center"/>
          </w:tcPr>
          <w:p w14:paraId="3687EA1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11,017.80</w:t>
            </w:r>
          </w:p>
        </w:tc>
        <w:tc>
          <w:tcPr>
            <w:tcW w:w="1394" w:type="dxa"/>
            <w:tcBorders>
              <w:top w:val="nil"/>
              <w:left w:val="nil"/>
              <w:bottom w:val="single" w:color="auto" w:sz="4" w:space="0"/>
              <w:right w:val="single" w:color="auto" w:sz="4" w:space="0"/>
            </w:tcBorders>
            <w:shd w:val="clear" w:color="auto" w:fill="auto"/>
            <w:noWrap/>
            <w:vAlign w:val="center"/>
          </w:tcPr>
          <w:p w14:paraId="211F2B62">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2,925.82</w:t>
            </w:r>
          </w:p>
        </w:tc>
        <w:tc>
          <w:tcPr>
            <w:tcW w:w="1573" w:type="dxa"/>
            <w:tcBorders>
              <w:top w:val="nil"/>
              <w:left w:val="nil"/>
              <w:bottom w:val="single" w:color="auto" w:sz="4" w:space="0"/>
              <w:right w:val="single" w:color="auto" w:sz="4" w:space="0"/>
            </w:tcBorders>
            <w:shd w:val="clear" w:color="auto" w:fill="auto"/>
            <w:noWrap/>
            <w:vAlign w:val="center"/>
          </w:tcPr>
          <w:p w14:paraId="168377D9">
            <w:pPr>
              <w:jc w:val="right"/>
              <w:rPr>
                <w:rFonts w:ascii="宋体" w:hAnsi="宋体" w:eastAsia="宋体" w:cs="宋体"/>
                <w:b/>
                <w:bCs/>
                <w:kern w:val="0"/>
                <w:sz w:val="22"/>
              </w:rPr>
            </w:pPr>
          </w:p>
        </w:tc>
      </w:tr>
      <w:tr w14:paraId="7FA9F848">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3D0D4932">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3BDA33F1">
      <w:pPr>
        <w:widowControl/>
        <w:jc w:val="center"/>
        <w:rPr>
          <w:rFonts w:ascii="Times New Roman" w:hAnsi="Times New Roman" w:eastAsia="方正小标宋_GBK" w:cs="Times New Roman"/>
          <w:kern w:val="0"/>
          <w:sz w:val="36"/>
          <w:szCs w:val="36"/>
        </w:rPr>
      </w:pPr>
    </w:p>
    <w:p w14:paraId="3A5A9BA2">
      <w:pPr>
        <w:widowControl/>
        <w:jc w:val="center"/>
        <w:rPr>
          <w:rFonts w:ascii="Times New Roman" w:hAnsi="Times New Roman" w:eastAsia="方正小标宋_GBK" w:cs="Times New Roman"/>
          <w:kern w:val="0"/>
          <w:sz w:val="36"/>
          <w:szCs w:val="36"/>
        </w:rPr>
      </w:pPr>
    </w:p>
    <w:p w14:paraId="43A35D06">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45D1E95E">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道县卫生健康局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1CDDA79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6"/>
        <w:tblW w:w="14219" w:type="dxa"/>
        <w:jc w:val="center"/>
        <w:tblLayout w:type="autofit"/>
        <w:tblCellMar>
          <w:top w:w="0" w:type="dxa"/>
          <w:left w:w="108" w:type="dxa"/>
          <w:bottom w:w="0" w:type="dxa"/>
          <w:right w:w="108" w:type="dxa"/>
        </w:tblCellMar>
      </w:tblPr>
      <w:tblGrid>
        <w:gridCol w:w="986"/>
        <w:gridCol w:w="1004"/>
        <w:gridCol w:w="3278"/>
        <w:gridCol w:w="2841"/>
        <w:gridCol w:w="3279"/>
        <w:gridCol w:w="2831"/>
      </w:tblGrid>
      <w:tr w14:paraId="7D5447C4">
        <w:tblPrEx>
          <w:tblCellMar>
            <w:top w:w="0" w:type="dxa"/>
            <w:left w:w="108" w:type="dxa"/>
            <w:bottom w:w="0" w:type="dxa"/>
            <w:right w:w="108" w:type="dxa"/>
          </w:tblCellMar>
        </w:tblPrEx>
        <w:trPr>
          <w:trHeight w:val="405" w:hRule="atLeast"/>
          <w:jc w:val="center"/>
        </w:trPr>
        <w:tc>
          <w:tcPr>
            <w:tcW w:w="5268"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4656FE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51" w:type="dxa"/>
            <w:gridSpan w:val="3"/>
            <w:tcBorders>
              <w:top w:val="single" w:color="auto" w:sz="8" w:space="0"/>
              <w:left w:val="nil"/>
              <w:bottom w:val="single" w:color="auto" w:sz="4" w:space="0"/>
              <w:right w:val="single" w:color="000000" w:sz="8" w:space="0"/>
            </w:tcBorders>
            <w:shd w:val="clear" w:color="auto" w:fill="auto"/>
            <w:vAlign w:val="center"/>
          </w:tcPr>
          <w:p w14:paraId="402C5BB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C602599">
        <w:tblPrEx>
          <w:tblCellMar>
            <w:top w:w="0" w:type="dxa"/>
            <w:left w:w="108" w:type="dxa"/>
            <w:bottom w:w="0" w:type="dxa"/>
            <w:right w:w="108" w:type="dxa"/>
          </w:tblCellMar>
        </w:tblPrEx>
        <w:trPr>
          <w:trHeight w:val="495" w:hRule="atLeast"/>
          <w:jc w:val="center"/>
        </w:trPr>
        <w:tc>
          <w:tcPr>
            <w:tcW w:w="199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28F9AA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78" w:type="dxa"/>
            <w:vMerge w:val="restart"/>
            <w:tcBorders>
              <w:top w:val="nil"/>
              <w:left w:val="single" w:color="auto" w:sz="4" w:space="0"/>
              <w:bottom w:val="single" w:color="auto" w:sz="4" w:space="0"/>
              <w:right w:val="single" w:color="auto" w:sz="4" w:space="0"/>
            </w:tcBorders>
            <w:shd w:val="clear" w:color="auto" w:fill="auto"/>
            <w:vAlign w:val="center"/>
          </w:tcPr>
          <w:p w14:paraId="3E2F65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1" w:type="dxa"/>
            <w:vMerge w:val="restart"/>
            <w:tcBorders>
              <w:top w:val="nil"/>
              <w:left w:val="single" w:color="auto" w:sz="4" w:space="0"/>
              <w:bottom w:val="single" w:color="000000" w:sz="4" w:space="0"/>
              <w:right w:val="single" w:color="auto" w:sz="4" w:space="0"/>
            </w:tcBorders>
            <w:shd w:val="clear" w:color="auto" w:fill="auto"/>
            <w:vAlign w:val="center"/>
          </w:tcPr>
          <w:p w14:paraId="68CE694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79" w:type="dxa"/>
            <w:vMerge w:val="restart"/>
            <w:tcBorders>
              <w:top w:val="nil"/>
              <w:left w:val="single" w:color="auto" w:sz="4" w:space="0"/>
              <w:bottom w:val="single" w:color="000000" w:sz="4" w:space="0"/>
              <w:right w:val="single" w:color="auto" w:sz="4" w:space="0"/>
            </w:tcBorders>
            <w:shd w:val="clear" w:color="auto" w:fill="auto"/>
            <w:vAlign w:val="center"/>
          </w:tcPr>
          <w:p w14:paraId="708055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1" w:type="dxa"/>
            <w:vMerge w:val="restart"/>
            <w:tcBorders>
              <w:top w:val="nil"/>
              <w:left w:val="single" w:color="auto" w:sz="4" w:space="0"/>
              <w:bottom w:val="single" w:color="000000" w:sz="4" w:space="0"/>
              <w:right w:val="single" w:color="auto" w:sz="8" w:space="0"/>
            </w:tcBorders>
            <w:shd w:val="clear" w:color="auto" w:fill="auto"/>
            <w:vAlign w:val="center"/>
          </w:tcPr>
          <w:p w14:paraId="42BE2CB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748D1C6">
        <w:tblPrEx>
          <w:tblCellMar>
            <w:top w:w="0" w:type="dxa"/>
            <w:left w:w="108" w:type="dxa"/>
            <w:bottom w:w="0" w:type="dxa"/>
            <w:right w:w="108" w:type="dxa"/>
          </w:tblCellMar>
        </w:tblPrEx>
        <w:trPr>
          <w:trHeight w:val="360"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09B084CB">
            <w:pPr>
              <w:widowControl/>
              <w:jc w:val="left"/>
              <w:rPr>
                <w:rFonts w:ascii="Times New Roman" w:hAnsi="Times New Roman" w:eastAsia="仿宋_GB2312" w:cs="Times New Roman"/>
                <w:kern w:val="0"/>
                <w:szCs w:val="21"/>
              </w:rPr>
            </w:pPr>
          </w:p>
        </w:tc>
        <w:tc>
          <w:tcPr>
            <w:tcW w:w="3278" w:type="dxa"/>
            <w:vMerge w:val="continue"/>
            <w:tcBorders>
              <w:top w:val="nil"/>
              <w:left w:val="single" w:color="auto" w:sz="4" w:space="0"/>
              <w:bottom w:val="single" w:color="auto" w:sz="4" w:space="0"/>
              <w:right w:val="single" w:color="auto" w:sz="4" w:space="0"/>
            </w:tcBorders>
            <w:vAlign w:val="center"/>
          </w:tcPr>
          <w:p w14:paraId="47D2BEFF">
            <w:pPr>
              <w:widowControl/>
              <w:jc w:val="left"/>
              <w:rPr>
                <w:rFonts w:ascii="Times New Roman" w:hAnsi="Times New Roman" w:eastAsia="仿宋_GB2312" w:cs="Times New Roman"/>
                <w:kern w:val="0"/>
                <w:szCs w:val="21"/>
              </w:rPr>
            </w:pPr>
          </w:p>
        </w:tc>
        <w:tc>
          <w:tcPr>
            <w:tcW w:w="2841" w:type="dxa"/>
            <w:vMerge w:val="continue"/>
            <w:tcBorders>
              <w:top w:val="nil"/>
              <w:left w:val="single" w:color="auto" w:sz="4" w:space="0"/>
              <w:bottom w:val="single" w:color="000000" w:sz="4" w:space="0"/>
              <w:right w:val="single" w:color="auto" w:sz="4" w:space="0"/>
            </w:tcBorders>
            <w:vAlign w:val="center"/>
          </w:tcPr>
          <w:p w14:paraId="3DBB813E">
            <w:pPr>
              <w:widowControl/>
              <w:jc w:val="left"/>
              <w:rPr>
                <w:rFonts w:ascii="Times New Roman" w:hAnsi="Times New Roman" w:eastAsia="仿宋_GB2312" w:cs="Times New Roman"/>
                <w:kern w:val="0"/>
                <w:szCs w:val="21"/>
              </w:rPr>
            </w:pPr>
          </w:p>
        </w:tc>
        <w:tc>
          <w:tcPr>
            <w:tcW w:w="3279" w:type="dxa"/>
            <w:vMerge w:val="continue"/>
            <w:tcBorders>
              <w:top w:val="nil"/>
              <w:left w:val="single" w:color="auto" w:sz="4" w:space="0"/>
              <w:bottom w:val="single" w:color="000000" w:sz="4" w:space="0"/>
              <w:right w:val="single" w:color="auto" w:sz="4" w:space="0"/>
            </w:tcBorders>
            <w:vAlign w:val="center"/>
          </w:tcPr>
          <w:p w14:paraId="011CFD11">
            <w:pPr>
              <w:widowControl/>
              <w:jc w:val="left"/>
              <w:rPr>
                <w:rFonts w:ascii="Times New Roman" w:hAnsi="Times New Roman" w:eastAsia="仿宋_GB2312" w:cs="Times New Roman"/>
                <w:kern w:val="0"/>
                <w:szCs w:val="21"/>
              </w:rPr>
            </w:pPr>
          </w:p>
        </w:tc>
        <w:tc>
          <w:tcPr>
            <w:tcW w:w="2831" w:type="dxa"/>
            <w:vMerge w:val="continue"/>
            <w:tcBorders>
              <w:top w:val="nil"/>
              <w:left w:val="single" w:color="auto" w:sz="4" w:space="0"/>
              <w:bottom w:val="single" w:color="000000" w:sz="4" w:space="0"/>
              <w:right w:val="single" w:color="auto" w:sz="8" w:space="0"/>
            </w:tcBorders>
            <w:vAlign w:val="center"/>
          </w:tcPr>
          <w:p w14:paraId="1FC6586F">
            <w:pPr>
              <w:widowControl/>
              <w:jc w:val="left"/>
              <w:rPr>
                <w:rFonts w:ascii="Times New Roman" w:hAnsi="Times New Roman" w:eastAsia="仿宋_GB2312" w:cs="Times New Roman"/>
                <w:kern w:val="0"/>
                <w:szCs w:val="21"/>
              </w:rPr>
            </w:pPr>
          </w:p>
        </w:tc>
      </w:tr>
      <w:tr w14:paraId="5782D73C">
        <w:tblPrEx>
          <w:tblCellMar>
            <w:top w:w="0" w:type="dxa"/>
            <w:left w:w="108" w:type="dxa"/>
            <w:bottom w:w="0" w:type="dxa"/>
            <w:right w:w="108" w:type="dxa"/>
          </w:tblCellMar>
        </w:tblPrEx>
        <w:trPr>
          <w:trHeight w:val="450"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7A0A627B">
            <w:pPr>
              <w:widowControl/>
              <w:jc w:val="left"/>
              <w:rPr>
                <w:rFonts w:ascii="Times New Roman" w:hAnsi="Times New Roman" w:eastAsia="仿宋_GB2312" w:cs="Times New Roman"/>
                <w:kern w:val="0"/>
                <w:szCs w:val="21"/>
              </w:rPr>
            </w:pPr>
          </w:p>
        </w:tc>
        <w:tc>
          <w:tcPr>
            <w:tcW w:w="3278" w:type="dxa"/>
            <w:vMerge w:val="continue"/>
            <w:tcBorders>
              <w:top w:val="nil"/>
              <w:left w:val="single" w:color="auto" w:sz="4" w:space="0"/>
              <w:bottom w:val="single" w:color="auto" w:sz="4" w:space="0"/>
              <w:right w:val="single" w:color="auto" w:sz="4" w:space="0"/>
            </w:tcBorders>
            <w:vAlign w:val="center"/>
          </w:tcPr>
          <w:p w14:paraId="043D8215">
            <w:pPr>
              <w:widowControl/>
              <w:jc w:val="left"/>
              <w:rPr>
                <w:rFonts w:ascii="Times New Roman" w:hAnsi="Times New Roman" w:eastAsia="仿宋_GB2312" w:cs="Times New Roman"/>
                <w:kern w:val="0"/>
                <w:szCs w:val="21"/>
              </w:rPr>
            </w:pPr>
          </w:p>
        </w:tc>
        <w:tc>
          <w:tcPr>
            <w:tcW w:w="2841" w:type="dxa"/>
            <w:vMerge w:val="continue"/>
            <w:tcBorders>
              <w:top w:val="nil"/>
              <w:left w:val="single" w:color="auto" w:sz="4" w:space="0"/>
              <w:bottom w:val="single" w:color="000000" w:sz="4" w:space="0"/>
              <w:right w:val="single" w:color="auto" w:sz="4" w:space="0"/>
            </w:tcBorders>
            <w:vAlign w:val="center"/>
          </w:tcPr>
          <w:p w14:paraId="0FE98E1D">
            <w:pPr>
              <w:widowControl/>
              <w:jc w:val="left"/>
              <w:rPr>
                <w:rFonts w:ascii="Times New Roman" w:hAnsi="Times New Roman" w:eastAsia="仿宋_GB2312" w:cs="Times New Roman"/>
                <w:kern w:val="0"/>
                <w:szCs w:val="21"/>
              </w:rPr>
            </w:pPr>
          </w:p>
        </w:tc>
        <w:tc>
          <w:tcPr>
            <w:tcW w:w="3279" w:type="dxa"/>
            <w:vMerge w:val="continue"/>
            <w:tcBorders>
              <w:top w:val="nil"/>
              <w:left w:val="single" w:color="auto" w:sz="4" w:space="0"/>
              <w:bottom w:val="single" w:color="000000" w:sz="4" w:space="0"/>
              <w:right w:val="single" w:color="auto" w:sz="4" w:space="0"/>
            </w:tcBorders>
            <w:vAlign w:val="center"/>
          </w:tcPr>
          <w:p w14:paraId="2FAE7E8E">
            <w:pPr>
              <w:widowControl/>
              <w:jc w:val="left"/>
              <w:rPr>
                <w:rFonts w:ascii="Times New Roman" w:hAnsi="Times New Roman" w:eastAsia="仿宋_GB2312" w:cs="Times New Roman"/>
                <w:kern w:val="0"/>
                <w:szCs w:val="21"/>
              </w:rPr>
            </w:pPr>
          </w:p>
        </w:tc>
        <w:tc>
          <w:tcPr>
            <w:tcW w:w="2831" w:type="dxa"/>
            <w:vMerge w:val="continue"/>
            <w:tcBorders>
              <w:top w:val="nil"/>
              <w:left w:val="single" w:color="auto" w:sz="4" w:space="0"/>
              <w:bottom w:val="single" w:color="000000" w:sz="4" w:space="0"/>
              <w:right w:val="single" w:color="auto" w:sz="8" w:space="0"/>
            </w:tcBorders>
            <w:vAlign w:val="center"/>
          </w:tcPr>
          <w:p w14:paraId="0B0C0C36">
            <w:pPr>
              <w:widowControl/>
              <w:jc w:val="left"/>
              <w:rPr>
                <w:rFonts w:ascii="Times New Roman" w:hAnsi="Times New Roman" w:eastAsia="仿宋_GB2312" w:cs="Times New Roman"/>
                <w:kern w:val="0"/>
                <w:szCs w:val="21"/>
              </w:rPr>
            </w:pPr>
          </w:p>
        </w:tc>
      </w:tr>
      <w:tr w14:paraId="007384FE">
        <w:tblPrEx>
          <w:tblCellMar>
            <w:top w:w="0" w:type="dxa"/>
            <w:left w:w="108" w:type="dxa"/>
            <w:bottom w:w="0" w:type="dxa"/>
            <w:right w:w="108" w:type="dxa"/>
          </w:tblCellMar>
        </w:tblPrEx>
        <w:trPr>
          <w:trHeight w:val="450" w:hRule="atLeast"/>
          <w:jc w:val="center"/>
        </w:trPr>
        <w:tc>
          <w:tcPr>
            <w:tcW w:w="5268"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63533A2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41" w:type="dxa"/>
            <w:tcBorders>
              <w:top w:val="nil"/>
              <w:left w:val="nil"/>
              <w:bottom w:val="single" w:color="auto" w:sz="4" w:space="0"/>
              <w:right w:val="single" w:color="auto" w:sz="4" w:space="0"/>
            </w:tcBorders>
            <w:shd w:val="clear" w:color="auto" w:fill="auto"/>
            <w:vAlign w:val="center"/>
          </w:tcPr>
          <w:p w14:paraId="4F333ED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79" w:type="dxa"/>
            <w:tcBorders>
              <w:top w:val="nil"/>
              <w:left w:val="nil"/>
              <w:bottom w:val="single" w:color="auto" w:sz="4" w:space="0"/>
              <w:right w:val="single" w:color="auto" w:sz="4" w:space="0"/>
            </w:tcBorders>
            <w:shd w:val="clear" w:color="auto" w:fill="auto"/>
            <w:vAlign w:val="center"/>
          </w:tcPr>
          <w:p w14:paraId="17BC12F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31" w:type="dxa"/>
            <w:tcBorders>
              <w:top w:val="nil"/>
              <w:left w:val="nil"/>
              <w:bottom w:val="single" w:color="auto" w:sz="4" w:space="0"/>
              <w:right w:val="single" w:color="auto" w:sz="8" w:space="0"/>
            </w:tcBorders>
            <w:shd w:val="clear" w:color="auto" w:fill="auto"/>
            <w:vAlign w:val="center"/>
          </w:tcPr>
          <w:p w14:paraId="283E170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47A823C8">
        <w:tblPrEx>
          <w:tblCellMar>
            <w:top w:w="0" w:type="dxa"/>
            <w:left w:w="108" w:type="dxa"/>
            <w:bottom w:w="0" w:type="dxa"/>
            <w:right w:w="108" w:type="dxa"/>
          </w:tblCellMar>
        </w:tblPrEx>
        <w:trPr>
          <w:trHeight w:val="450" w:hRule="atLeast"/>
          <w:jc w:val="center"/>
        </w:trPr>
        <w:tc>
          <w:tcPr>
            <w:tcW w:w="5268"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356DC6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41" w:type="dxa"/>
            <w:tcBorders>
              <w:top w:val="nil"/>
              <w:left w:val="nil"/>
              <w:bottom w:val="single" w:color="auto" w:sz="4" w:space="0"/>
              <w:right w:val="single" w:color="auto" w:sz="4" w:space="0"/>
            </w:tcBorders>
            <w:shd w:val="clear" w:color="auto" w:fill="auto"/>
            <w:vAlign w:val="center"/>
          </w:tcPr>
          <w:p w14:paraId="58E017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11,017.80</w:t>
            </w:r>
          </w:p>
        </w:tc>
        <w:tc>
          <w:tcPr>
            <w:tcW w:w="3279" w:type="dxa"/>
            <w:tcBorders>
              <w:top w:val="nil"/>
              <w:left w:val="nil"/>
              <w:bottom w:val="single" w:color="auto" w:sz="4" w:space="0"/>
              <w:right w:val="single" w:color="auto" w:sz="4" w:space="0"/>
            </w:tcBorders>
            <w:shd w:val="clear" w:color="auto" w:fill="auto"/>
            <w:vAlign w:val="center"/>
          </w:tcPr>
          <w:p w14:paraId="40F72C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2,099.83</w:t>
            </w:r>
          </w:p>
        </w:tc>
        <w:tc>
          <w:tcPr>
            <w:tcW w:w="2831" w:type="dxa"/>
            <w:tcBorders>
              <w:top w:val="nil"/>
              <w:left w:val="nil"/>
              <w:bottom w:val="single" w:color="auto" w:sz="4" w:space="0"/>
              <w:right w:val="single" w:color="auto" w:sz="8" w:space="0"/>
            </w:tcBorders>
            <w:shd w:val="clear" w:color="auto" w:fill="auto"/>
            <w:vAlign w:val="center"/>
          </w:tcPr>
          <w:p w14:paraId="28B0B5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8,917.97</w:t>
            </w:r>
          </w:p>
        </w:tc>
      </w:tr>
      <w:tr w14:paraId="30A56DB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A2945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282" w:type="dxa"/>
            <w:gridSpan w:val="2"/>
            <w:tcBorders>
              <w:top w:val="nil"/>
              <w:left w:val="nil"/>
              <w:bottom w:val="single" w:color="auto" w:sz="4" w:space="0"/>
              <w:right w:val="single" w:color="auto" w:sz="4" w:space="0"/>
            </w:tcBorders>
            <w:shd w:val="clear" w:color="auto" w:fill="auto"/>
            <w:vAlign w:val="center"/>
          </w:tcPr>
          <w:p w14:paraId="3865D7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41" w:type="dxa"/>
            <w:tcBorders>
              <w:top w:val="nil"/>
              <w:left w:val="nil"/>
              <w:bottom w:val="single" w:color="auto" w:sz="4" w:space="0"/>
              <w:right w:val="single" w:color="auto" w:sz="4" w:space="0"/>
            </w:tcBorders>
            <w:shd w:val="clear" w:color="auto" w:fill="auto"/>
            <w:vAlign w:val="center"/>
          </w:tcPr>
          <w:p w14:paraId="3DDDED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15.35</w:t>
            </w:r>
          </w:p>
        </w:tc>
        <w:tc>
          <w:tcPr>
            <w:tcW w:w="3279" w:type="dxa"/>
            <w:tcBorders>
              <w:top w:val="nil"/>
              <w:left w:val="nil"/>
              <w:bottom w:val="single" w:color="auto" w:sz="4" w:space="0"/>
              <w:right w:val="single" w:color="auto" w:sz="4" w:space="0"/>
            </w:tcBorders>
            <w:shd w:val="clear" w:color="auto" w:fill="auto"/>
            <w:vAlign w:val="center"/>
          </w:tcPr>
          <w:p w14:paraId="47B361B3">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540180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15.35</w:t>
            </w:r>
          </w:p>
        </w:tc>
      </w:tr>
      <w:tr w14:paraId="2187489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EFEC7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4282" w:type="dxa"/>
            <w:gridSpan w:val="2"/>
            <w:tcBorders>
              <w:top w:val="nil"/>
              <w:left w:val="nil"/>
              <w:bottom w:val="single" w:color="auto" w:sz="4" w:space="0"/>
              <w:right w:val="single" w:color="auto" w:sz="4" w:space="0"/>
            </w:tcBorders>
            <w:shd w:val="clear" w:color="auto" w:fill="auto"/>
            <w:vAlign w:val="center"/>
          </w:tcPr>
          <w:p w14:paraId="4B235BD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841" w:type="dxa"/>
            <w:tcBorders>
              <w:top w:val="nil"/>
              <w:left w:val="nil"/>
              <w:bottom w:val="single" w:color="auto" w:sz="4" w:space="0"/>
              <w:right w:val="single" w:color="auto" w:sz="4" w:space="0"/>
            </w:tcBorders>
            <w:shd w:val="clear" w:color="auto" w:fill="auto"/>
            <w:vAlign w:val="center"/>
          </w:tcPr>
          <w:p w14:paraId="36D6D3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5.35</w:t>
            </w:r>
          </w:p>
        </w:tc>
        <w:tc>
          <w:tcPr>
            <w:tcW w:w="3279" w:type="dxa"/>
            <w:tcBorders>
              <w:top w:val="nil"/>
              <w:left w:val="nil"/>
              <w:bottom w:val="single" w:color="auto" w:sz="4" w:space="0"/>
              <w:right w:val="single" w:color="auto" w:sz="4" w:space="0"/>
            </w:tcBorders>
            <w:shd w:val="clear" w:color="auto" w:fill="auto"/>
            <w:vAlign w:val="center"/>
          </w:tcPr>
          <w:p w14:paraId="187FD74D">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330388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5.35</w:t>
            </w:r>
          </w:p>
        </w:tc>
      </w:tr>
      <w:tr w14:paraId="19E4326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1CD432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4282" w:type="dxa"/>
            <w:gridSpan w:val="2"/>
            <w:tcBorders>
              <w:top w:val="nil"/>
              <w:left w:val="nil"/>
              <w:bottom w:val="single" w:color="auto" w:sz="4" w:space="0"/>
              <w:right w:val="single" w:color="auto" w:sz="4" w:space="0"/>
            </w:tcBorders>
            <w:shd w:val="clear" w:color="auto" w:fill="auto"/>
            <w:vAlign w:val="center"/>
          </w:tcPr>
          <w:p w14:paraId="57802A3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2841" w:type="dxa"/>
            <w:tcBorders>
              <w:top w:val="nil"/>
              <w:left w:val="nil"/>
              <w:bottom w:val="single" w:color="auto" w:sz="4" w:space="0"/>
              <w:right w:val="single" w:color="auto" w:sz="4" w:space="0"/>
            </w:tcBorders>
            <w:shd w:val="clear" w:color="auto" w:fill="auto"/>
            <w:vAlign w:val="center"/>
          </w:tcPr>
          <w:p w14:paraId="52A87B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5.35</w:t>
            </w:r>
          </w:p>
        </w:tc>
        <w:tc>
          <w:tcPr>
            <w:tcW w:w="3279" w:type="dxa"/>
            <w:tcBorders>
              <w:top w:val="nil"/>
              <w:left w:val="nil"/>
              <w:bottom w:val="single" w:color="auto" w:sz="4" w:space="0"/>
              <w:right w:val="single" w:color="auto" w:sz="4" w:space="0"/>
            </w:tcBorders>
            <w:shd w:val="clear" w:color="auto" w:fill="auto"/>
            <w:vAlign w:val="center"/>
          </w:tcPr>
          <w:p w14:paraId="59A8C8AA">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43BD84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5.35</w:t>
            </w:r>
          </w:p>
        </w:tc>
      </w:tr>
      <w:tr w14:paraId="69BD329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5C481F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20132</w:t>
            </w:r>
          </w:p>
        </w:tc>
        <w:tc>
          <w:tcPr>
            <w:tcW w:w="4282" w:type="dxa"/>
            <w:gridSpan w:val="2"/>
            <w:tcBorders>
              <w:top w:val="nil"/>
              <w:left w:val="nil"/>
              <w:bottom w:val="single" w:color="auto" w:sz="4" w:space="0"/>
              <w:right w:val="single" w:color="auto" w:sz="4" w:space="0"/>
            </w:tcBorders>
            <w:shd w:val="clear" w:color="auto" w:fill="auto"/>
            <w:vAlign w:val="center"/>
          </w:tcPr>
          <w:p w14:paraId="158C3E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组织事务</w:t>
            </w:r>
          </w:p>
        </w:tc>
        <w:tc>
          <w:tcPr>
            <w:tcW w:w="2841" w:type="dxa"/>
            <w:tcBorders>
              <w:top w:val="nil"/>
              <w:left w:val="nil"/>
              <w:bottom w:val="single" w:color="auto" w:sz="4" w:space="0"/>
              <w:right w:val="single" w:color="auto" w:sz="4" w:space="0"/>
            </w:tcBorders>
            <w:shd w:val="clear" w:color="auto" w:fill="auto"/>
            <w:vAlign w:val="center"/>
          </w:tcPr>
          <w:p w14:paraId="12387A0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279" w:type="dxa"/>
            <w:tcBorders>
              <w:top w:val="nil"/>
              <w:left w:val="nil"/>
              <w:bottom w:val="single" w:color="auto" w:sz="4" w:space="0"/>
              <w:right w:val="single" w:color="auto" w:sz="4" w:space="0"/>
            </w:tcBorders>
            <w:shd w:val="clear" w:color="auto" w:fill="auto"/>
            <w:vAlign w:val="center"/>
          </w:tcPr>
          <w:p w14:paraId="48C9CD9A">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20A585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03AE834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FB1A49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2013299</w:t>
            </w:r>
          </w:p>
        </w:tc>
        <w:tc>
          <w:tcPr>
            <w:tcW w:w="4282" w:type="dxa"/>
            <w:gridSpan w:val="2"/>
            <w:tcBorders>
              <w:top w:val="nil"/>
              <w:left w:val="nil"/>
              <w:bottom w:val="single" w:color="auto" w:sz="4" w:space="0"/>
              <w:right w:val="single" w:color="auto" w:sz="4" w:space="0"/>
            </w:tcBorders>
            <w:shd w:val="clear" w:color="auto" w:fill="auto"/>
            <w:vAlign w:val="center"/>
          </w:tcPr>
          <w:p w14:paraId="141046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其他组织事务支出</w:t>
            </w:r>
          </w:p>
        </w:tc>
        <w:tc>
          <w:tcPr>
            <w:tcW w:w="2841" w:type="dxa"/>
            <w:tcBorders>
              <w:top w:val="nil"/>
              <w:left w:val="nil"/>
              <w:bottom w:val="single" w:color="auto" w:sz="4" w:space="0"/>
              <w:right w:val="single" w:color="auto" w:sz="4" w:space="0"/>
            </w:tcBorders>
            <w:shd w:val="clear" w:color="auto" w:fill="auto"/>
            <w:vAlign w:val="center"/>
          </w:tcPr>
          <w:p w14:paraId="0E4BA7C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279" w:type="dxa"/>
            <w:tcBorders>
              <w:top w:val="nil"/>
              <w:left w:val="nil"/>
              <w:bottom w:val="single" w:color="auto" w:sz="4" w:space="0"/>
              <w:right w:val="single" w:color="auto" w:sz="4" w:space="0"/>
            </w:tcBorders>
            <w:shd w:val="clear" w:color="auto" w:fill="auto"/>
            <w:vAlign w:val="center"/>
          </w:tcPr>
          <w:p w14:paraId="5C858F1F">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48AD86A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2C2C1E5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01250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82" w:type="dxa"/>
            <w:gridSpan w:val="2"/>
            <w:tcBorders>
              <w:top w:val="nil"/>
              <w:left w:val="nil"/>
              <w:bottom w:val="single" w:color="auto" w:sz="4" w:space="0"/>
              <w:right w:val="single" w:color="auto" w:sz="4" w:space="0"/>
            </w:tcBorders>
            <w:shd w:val="clear" w:color="auto" w:fill="auto"/>
            <w:vAlign w:val="center"/>
          </w:tcPr>
          <w:p w14:paraId="1979831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41" w:type="dxa"/>
            <w:tcBorders>
              <w:top w:val="nil"/>
              <w:left w:val="nil"/>
              <w:bottom w:val="single" w:color="auto" w:sz="4" w:space="0"/>
              <w:right w:val="single" w:color="auto" w:sz="4" w:space="0"/>
            </w:tcBorders>
            <w:shd w:val="clear" w:color="auto" w:fill="auto"/>
            <w:vAlign w:val="center"/>
          </w:tcPr>
          <w:p w14:paraId="03FCD0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140.81</w:t>
            </w:r>
          </w:p>
        </w:tc>
        <w:tc>
          <w:tcPr>
            <w:tcW w:w="3279" w:type="dxa"/>
            <w:tcBorders>
              <w:top w:val="nil"/>
              <w:left w:val="nil"/>
              <w:bottom w:val="single" w:color="auto" w:sz="4" w:space="0"/>
              <w:right w:val="single" w:color="auto" w:sz="4" w:space="0"/>
            </w:tcBorders>
            <w:shd w:val="clear" w:color="auto" w:fill="auto"/>
            <w:vAlign w:val="center"/>
          </w:tcPr>
          <w:p w14:paraId="4A1BF5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133.16</w:t>
            </w:r>
          </w:p>
        </w:tc>
        <w:tc>
          <w:tcPr>
            <w:tcW w:w="2831" w:type="dxa"/>
            <w:tcBorders>
              <w:top w:val="nil"/>
              <w:left w:val="nil"/>
              <w:bottom w:val="single" w:color="auto" w:sz="4" w:space="0"/>
              <w:right w:val="single" w:color="auto" w:sz="8" w:space="0"/>
            </w:tcBorders>
            <w:shd w:val="clear" w:color="auto" w:fill="auto"/>
            <w:vAlign w:val="center"/>
          </w:tcPr>
          <w:p w14:paraId="69283A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7.65</w:t>
            </w:r>
          </w:p>
        </w:tc>
      </w:tr>
      <w:tr w14:paraId="4BC3520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D27B6C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82" w:type="dxa"/>
            <w:gridSpan w:val="2"/>
            <w:tcBorders>
              <w:top w:val="nil"/>
              <w:left w:val="nil"/>
              <w:bottom w:val="single" w:color="auto" w:sz="4" w:space="0"/>
              <w:right w:val="single" w:color="auto" w:sz="4" w:space="0"/>
            </w:tcBorders>
            <w:shd w:val="clear" w:color="auto" w:fill="auto"/>
            <w:vAlign w:val="center"/>
          </w:tcPr>
          <w:p w14:paraId="3A92EA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41" w:type="dxa"/>
            <w:tcBorders>
              <w:top w:val="nil"/>
              <w:left w:val="nil"/>
              <w:bottom w:val="single" w:color="auto" w:sz="4" w:space="0"/>
              <w:right w:val="single" w:color="auto" w:sz="4" w:space="0"/>
            </w:tcBorders>
            <w:shd w:val="clear" w:color="auto" w:fill="auto"/>
            <w:vAlign w:val="center"/>
          </w:tcPr>
          <w:p w14:paraId="43B4FB4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41.00</w:t>
            </w:r>
          </w:p>
        </w:tc>
        <w:tc>
          <w:tcPr>
            <w:tcW w:w="3279" w:type="dxa"/>
            <w:tcBorders>
              <w:top w:val="nil"/>
              <w:left w:val="nil"/>
              <w:bottom w:val="single" w:color="auto" w:sz="4" w:space="0"/>
              <w:right w:val="single" w:color="auto" w:sz="4" w:space="0"/>
            </w:tcBorders>
            <w:shd w:val="clear" w:color="auto" w:fill="auto"/>
            <w:vAlign w:val="center"/>
          </w:tcPr>
          <w:p w14:paraId="46D9DE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41.00</w:t>
            </w:r>
          </w:p>
        </w:tc>
        <w:tc>
          <w:tcPr>
            <w:tcW w:w="2831" w:type="dxa"/>
            <w:tcBorders>
              <w:top w:val="nil"/>
              <w:left w:val="nil"/>
              <w:bottom w:val="single" w:color="auto" w:sz="4" w:space="0"/>
              <w:right w:val="single" w:color="auto" w:sz="8" w:space="0"/>
            </w:tcBorders>
            <w:shd w:val="clear" w:color="auto" w:fill="auto"/>
            <w:vAlign w:val="center"/>
          </w:tcPr>
          <w:p w14:paraId="736FEA3F">
            <w:pPr>
              <w:jc w:val="right"/>
              <w:rPr>
                <w:rFonts w:ascii="Times New Roman" w:hAnsi="Times New Roman" w:eastAsia="仿宋_GB2312" w:cs="Times New Roman"/>
                <w:kern w:val="0"/>
                <w:szCs w:val="21"/>
              </w:rPr>
            </w:pPr>
          </w:p>
        </w:tc>
      </w:tr>
      <w:tr w14:paraId="7324B6A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4F77D0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82" w:type="dxa"/>
            <w:gridSpan w:val="2"/>
            <w:tcBorders>
              <w:top w:val="nil"/>
              <w:left w:val="nil"/>
              <w:bottom w:val="single" w:color="auto" w:sz="4" w:space="0"/>
              <w:right w:val="single" w:color="auto" w:sz="4" w:space="0"/>
            </w:tcBorders>
            <w:shd w:val="clear" w:color="auto" w:fill="auto"/>
            <w:vAlign w:val="center"/>
          </w:tcPr>
          <w:p w14:paraId="62ADD0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41" w:type="dxa"/>
            <w:tcBorders>
              <w:top w:val="nil"/>
              <w:left w:val="nil"/>
              <w:bottom w:val="single" w:color="auto" w:sz="4" w:space="0"/>
              <w:right w:val="single" w:color="auto" w:sz="4" w:space="0"/>
            </w:tcBorders>
            <w:shd w:val="clear" w:color="auto" w:fill="auto"/>
            <w:vAlign w:val="center"/>
          </w:tcPr>
          <w:p w14:paraId="791C6A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41.00</w:t>
            </w:r>
          </w:p>
        </w:tc>
        <w:tc>
          <w:tcPr>
            <w:tcW w:w="3279" w:type="dxa"/>
            <w:tcBorders>
              <w:top w:val="nil"/>
              <w:left w:val="nil"/>
              <w:bottom w:val="single" w:color="auto" w:sz="4" w:space="0"/>
              <w:right w:val="single" w:color="auto" w:sz="4" w:space="0"/>
            </w:tcBorders>
            <w:shd w:val="clear" w:color="auto" w:fill="auto"/>
            <w:vAlign w:val="center"/>
          </w:tcPr>
          <w:p w14:paraId="29F2670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41.00</w:t>
            </w:r>
          </w:p>
        </w:tc>
        <w:tc>
          <w:tcPr>
            <w:tcW w:w="2831" w:type="dxa"/>
            <w:tcBorders>
              <w:top w:val="nil"/>
              <w:left w:val="nil"/>
              <w:bottom w:val="single" w:color="auto" w:sz="4" w:space="0"/>
              <w:right w:val="single" w:color="auto" w:sz="8" w:space="0"/>
            </w:tcBorders>
            <w:shd w:val="clear" w:color="auto" w:fill="auto"/>
            <w:vAlign w:val="center"/>
          </w:tcPr>
          <w:p w14:paraId="2BA2F96B">
            <w:pPr>
              <w:jc w:val="right"/>
              <w:rPr>
                <w:rFonts w:ascii="Times New Roman" w:hAnsi="Times New Roman" w:eastAsia="仿宋_GB2312" w:cs="Times New Roman"/>
                <w:kern w:val="0"/>
                <w:szCs w:val="21"/>
              </w:rPr>
            </w:pPr>
          </w:p>
        </w:tc>
      </w:tr>
      <w:tr w14:paraId="5B00C19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F64D4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4282" w:type="dxa"/>
            <w:gridSpan w:val="2"/>
            <w:tcBorders>
              <w:top w:val="nil"/>
              <w:left w:val="nil"/>
              <w:bottom w:val="single" w:color="auto" w:sz="4" w:space="0"/>
              <w:right w:val="single" w:color="auto" w:sz="4" w:space="0"/>
            </w:tcBorders>
            <w:shd w:val="clear" w:color="auto" w:fill="auto"/>
            <w:vAlign w:val="center"/>
          </w:tcPr>
          <w:p w14:paraId="7983F85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2841" w:type="dxa"/>
            <w:tcBorders>
              <w:top w:val="nil"/>
              <w:left w:val="nil"/>
              <w:bottom w:val="single" w:color="auto" w:sz="4" w:space="0"/>
              <w:right w:val="single" w:color="auto" w:sz="4" w:space="0"/>
            </w:tcBorders>
            <w:shd w:val="clear" w:color="auto" w:fill="auto"/>
            <w:vAlign w:val="center"/>
          </w:tcPr>
          <w:p w14:paraId="188A40D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92.16</w:t>
            </w:r>
          </w:p>
        </w:tc>
        <w:tc>
          <w:tcPr>
            <w:tcW w:w="3279" w:type="dxa"/>
            <w:tcBorders>
              <w:top w:val="nil"/>
              <w:left w:val="nil"/>
              <w:bottom w:val="single" w:color="auto" w:sz="4" w:space="0"/>
              <w:right w:val="single" w:color="auto" w:sz="4" w:space="0"/>
            </w:tcBorders>
            <w:shd w:val="clear" w:color="auto" w:fill="auto"/>
            <w:vAlign w:val="center"/>
          </w:tcPr>
          <w:p w14:paraId="4FAE1CE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92.16</w:t>
            </w:r>
          </w:p>
        </w:tc>
        <w:tc>
          <w:tcPr>
            <w:tcW w:w="2831" w:type="dxa"/>
            <w:tcBorders>
              <w:top w:val="nil"/>
              <w:left w:val="nil"/>
              <w:bottom w:val="single" w:color="auto" w:sz="4" w:space="0"/>
              <w:right w:val="single" w:color="auto" w:sz="8" w:space="0"/>
            </w:tcBorders>
            <w:shd w:val="clear" w:color="auto" w:fill="auto"/>
            <w:vAlign w:val="center"/>
          </w:tcPr>
          <w:p w14:paraId="3701AF1D">
            <w:pPr>
              <w:jc w:val="right"/>
              <w:rPr>
                <w:rFonts w:ascii="Times New Roman" w:hAnsi="Times New Roman" w:eastAsia="仿宋_GB2312" w:cs="Times New Roman"/>
                <w:kern w:val="0"/>
                <w:szCs w:val="21"/>
              </w:rPr>
            </w:pPr>
          </w:p>
        </w:tc>
      </w:tr>
      <w:tr w14:paraId="61C6E4D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399239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4282" w:type="dxa"/>
            <w:gridSpan w:val="2"/>
            <w:tcBorders>
              <w:top w:val="nil"/>
              <w:left w:val="nil"/>
              <w:bottom w:val="single" w:color="auto" w:sz="4" w:space="0"/>
              <w:right w:val="single" w:color="auto" w:sz="4" w:space="0"/>
            </w:tcBorders>
            <w:shd w:val="clear" w:color="auto" w:fill="auto"/>
            <w:vAlign w:val="center"/>
          </w:tcPr>
          <w:p w14:paraId="7F9620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2841" w:type="dxa"/>
            <w:tcBorders>
              <w:top w:val="nil"/>
              <w:left w:val="nil"/>
              <w:bottom w:val="single" w:color="auto" w:sz="4" w:space="0"/>
              <w:right w:val="single" w:color="auto" w:sz="4" w:space="0"/>
            </w:tcBorders>
            <w:shd w:val="clear" w:color="auto" w:fill="auto"/>
            <w:vAlign w:val="center"/>
          </w:tcPr>
          <w:p w14:paraId="2F75DB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92.16</w:t>
            </w:r>
          </w:p>
        </w:tc>
        <w:tc>
          <w:tcPr>
            <w:tcW w:w="3279" w:type="dxa"/>
            <w:tcBorders>
              <w:top w:val="nil"/>
              <w:left w:val="nil"/>
              <w:bottom w:val="single" w:color="auto" w:sz="4" w:space="0"/>
              <w:right w:val="single" w:color="auto" w:sz="4" w:space="0"/>
            </w:tcBorders>
            <w:shd w:val="clear" w:color="auto" w:fill="auto"/>
            <w:vAlign w:val="center"/>
          </w:tcPr>
          <w:p w14:paraId="205CD5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92.16</w:t>
            </w:r>
          </w:p>
        </w:tc>
        <w:tc>
          <w:tcPr>
            <w:tcW w:w="2831" w:type="dxa"/>
            <w:tcBorders>
              <w:top w:val="nil"/>
              <w:left w:val="nil"/>
              <w:bottom w:val="single" w:color="auto" w:sz="4" w:space="0"/>
              <w:right w:val="single" w:color="auto" w:sz="8" w:space="0"/>
            </w:tcBorders>
            <w:shd w:val="clear" w:color="auto" w:fill="auto"/>
            <w:vAlign w:val="center"/>
          </w:tcPr>
          <w:p w14:paraId="63BA3313">
            <w:pPr>
              <w:jc w:val="right"/>
              <w:rPr>
                <w:rFonts w:ascii="Times New Roman" w:hAnsi="Times New Roman" w:eastAsia="仿宋_GB2312" w:cs="Times New Roman"/>
                <w:kern w:val="0"/>
                <w:szCs w:val="21"/>
              </w:rPr>
            </w:pPr>
          </w:p>
        </w:tc>
      </w:tr>
      <w:tr w14:paraId="3EF418C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A65C0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20827</w:t>
            </w:r>
          </w:p>
        </w:tc>
        <w:tc>
          <w:tcPr>
            <w:tcW w:w="4282" w:type="dxa"/>
            <w:gridSpan w:val="2"/>
            <w:tcBorders>
              <w:top w:val="nil"/>
              <w:left w:val="nil"/>
              <w:bottom w:val="single" w:color="auto" w:sz="4" w:space="0"/>
              <w:right w:val="single" w:color="auto" w:sz="4" w:space="0"/>
            </w:tcBorders>
            <w:shd w:val="clear" w:color="auto" w:fill="auto"/>
            <w:vAlign w:val="center"/>
          </w:tcPr>
          <w:p w14:paraId="300206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2841" w:type="dxa"/>
            <w:tcBorders>
              <w:top w:val="nil"/>
              <w:left w:val="nil"/>
              <w:bottom w:val="single" w:color="auto" w:sz="4" w:space="0"/>
              <w:right w:val="single" w:color="auto" w:sz="4" w:space="0"/>
            </w:tcBorders>
            <w:shd w:val="clear" w:color="auto" w:fill="auto"/>
            <w:vAlign w:val="center"/>
          </w:tcPr>
          <w:p w14:paraId="1C5AF4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7.65</w:t>
            </w:r>
          </w:p>
        </w:tc>
        <w:tc>
          <w:tcPr>
            <w:tcW w:w="3279" w:type="dxa"/>
            <w:tcBorders>
              <w:top w:val="nil"/>
              <w:left w:val="nil"/>
              <w:bottom w:val="single" w:color="auto" w:sz="4" w:space="0"/>
              <w:right w:val="single" w:color="auto" w:sz="4" w:space="0"/>
            </w:tcBorders>
            <w:shd w:val="clear" w:color="auto" w:fill="auto"/>
            <w:vAlign w:val="center"/>
          </w:tcPr>
          <w:p w14:paraId="26A6BD05">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7DA643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7.65</w:t>
            </w:r>
          </w:p>
        </w:tc>
      </w:tr>
      <w:tr w14:paraId="2141DFD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A38BCB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2082799</w:t>
            </w:r>
          </w:p>
        </w:tc>
        <w:tc>
          <w:tcPr>
            <w:tcW w:w="4282" w:type="dxa"/>
            <w:gridSpan w:val="2"/>
            <w:tcBorders>
              <w:top w:val="nil"/>
              <w:left w:val="nil"/>
              <w:bottom w:val="single" w:color="auto" w:sz="4" w:space="0"/>
              <w:right w:val="single" w:color="auto" w:sz="4" w:space="0"/>
            </w:tcBorders>
            <w:shd w:val="clear" w:color="auto" w:fill="auto"/>
            <w:vAlign w:val="center"/>
          </w:tcPr>
          <w:p w14:paraId="7889D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其他财政对社会保险基金的补助</w:t>
            </w:r>
          </w:p>
        </w:tc>
        <w:tc>
          <w:tcPr>
            <w:tcW w:w="2841" w:type="dxa"/>
            <w:tcBorders>
              <w:top w:val="nil"/>
              <w:left w:val="nil"/>
              <w:bottom w:val="single" w:color="auto" w:sz="4" w:space="0"/>
              <w:right w:val="single" w:color="auto" w:sz="4" w:space="0"/>
            </w:tcBorders>
            <w:shd w:val="clear" w:color="auto" w:fill="auto"/>
            <w:vAlign w:val="center"/>
          </w:tcPr>
          <w:p w14:paraId="0FF614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7.65</w:t>
            </w:r>
          </w:p>
        </w:tc>
        <w:tc>
          <w:tcPr>
            <w:tcW w:w="3279" w:type="dxa"/>
            <w:tcBorders>
              <w:top w:val="nil"/>
              <w:left w:val="nil"/>
              <w:bottom w:val="single" w:color="auto" w:sz="4" w:space="0"/>
              <w:right w:val="single" w:color="auto" w:sz="4" w:space="0"/>
            </w:tcBorders>
            <w:shd w:val="clear" w:color="auto" w:fill="auto"/>
            <w:vAlign w:val="center"/>
          </w:tcPr>
          <w:p w14:paraId="2AFB9523">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5A562D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7.65</w:t>
            </w:r>
          </w:p>
        </w:tc>
      </w:tr>
      <w:tr w14:paraId="3DC9E3F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83BF8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82" w:type="dxa"/>
            <w:gridSpan w:val="2"/>
            <w:tcBorders>
              <w:top w:val="nil"/>
              <w:left w:val="nil"/>
              <w:bottom w:val="single" w:color="auto" w:sz="4" w:space="0"/>
              <w:right w:val="single" w:color="auto" w:sz="4" w:space="0"/>
            </w:tcBorders>
            <w:shd w:val="clear" w:color="auto" w:fill="auto"/>
            <w:vAlign w:val="center"/>
          </w:tcPr>
          <w:p w14:paraId="0A40AD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41" w:type="dxa"/>
            <w:tcBorders>
              <w:top w:val="nil"/>
              <w:left w:val="nil"/>
              <w:bottom w:val="single" w:color="auto" w:sz="4" w:space="0"/>
              <w:right w:val="single" w:color="auto" w:sz="4" w:space="0"/>
            </w:tcBorders>
            <w:shd w:val="clear" w:color="auto" w:fill="auto"/>
            <w:vAlign w:val="center"/>
          </w:tcPr>
          <w:p w14:paraId="17FC8B3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10,861.64</w:t>
            </w:r>
          </w:p>
        </w:tc>
        <w:tc>
          <w:tcPr>
            <w:tcW w:w="3279" w:type="dxa"/>
            <w:tcBorders>
              <w:top w:val="nil"/>
              <w:left w:val="nil"/>
              <w:bottom w:val="single" w:color="auto" w:sz="4" w:space="0"/>
              <w:right w:val="single" w:color="auto" w:sz="4" w:space="0"/>
            </w:tcBorders>
            <w:shd w:val="clear" w:color="auto" w:fill="auto"/>
            <w:vAlign w:val="center"/>
          </w:tcPr>
          <w:p w14:paraId="3AD07E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1,966.67</w:t>
            </w:r>
          </w:p>
        </w:tc>
        <w:tc>
          <w:tcPr>
            <w:tcW w:w="2831" w:type="dxa"/>
            <w:tcBorders>
              <w:top w:val="nil"/>
              <w:left w:val="nil"/>
              <w:bottom w:val="single" w:color="auto" w:sz="4" w:space="0"/>
              <w:right w:val="single" w:color="auto" w:sz="8" w:space="0"/>
            </w:tcBorders>
            <w:shd w:val="clear" w:color="auto" w:fill="auto"/>
            <w:vAlign w:val="center"/>
          </w:tcPr>
          <w:p w14:paraId="236045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8,894.97</w:t>
            </w:r>
          </w:p>
        </w:tc>
      </w:tr>
      <w:tr w14:paraId="6973C0F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753B98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21001</w:t>
            </w:r>
          </w:p>
        </w:tc>
        <w:tc>
          <w:tcPr>
            <w:tcW w:w="4282" w:type="dxa"/>
            <w:gridSpan w:val="2"/>
            <w:tcBorders>
              <w:top w:val="nil"/>
              <w:left w:val="nil"/>
              <w:bottom w:val="single" w:color="auto" w:sz="4" w:space="0"/>
              <w:right w:val="single" w:color="auto" w:sz="4" w:space="0"/>
            </w:tcBorders>
            <w:shd w:val="clear" w:color="auto" w:fill="auto"/>
            <w:vAlign w:val="center"/>
          </w:tcPr>
          <w:p w14:paraId="3AC5E0D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卫生健康管理事务</w:t>
            </w:r>
          </w:p>
        </w:tc>
        <w:tc>
          <w:tcPr>
            <w:tcW w:w="2841" w:type="dxa"/>
            <w:tcBorders>
              <w:top w:val="nil"/>
              <w:left w:val="nil"/>
              <w:bottom w:val="single" w:color="auto" w:sz="4" w:space="0"/>
              <w:right w:val="single" w:color="auto" w:sz="4" w:space="0"/>
            </w:tcBorders>
            <w:shd w:val="clear" w:color="auto" w:fill="auto"/>
            <w:vAlign w:val="center"/>
          </w:tcPr>
          <w:p w14:paraId="55EB20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2,513.08</w:t>
            </w:r>
          </w:p>
        </w:tc>
        <w:tc>
          <w:tcPr>
            <w:tcW w:w="3279" w:type="dxa"/>
            <w:tcBorders>
              <w:top w:val="nil"/>
              <w:left w:val="nil"/>
              <w:bottom w:val="single" w:color="auto" w:sz="4" w:space="0"/>
              <w:right w:val="single" w:color="auto" w:sz="4" w:space="0"/>
            </w:tcBorders>
            <w:shd w:val="clear" w:color="auto" w:fill="auto"/>
            <w:vAlign w:val="center"/>
          </w:tcPr>
          <w:p w14:paraId="21E74C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1,923.28</w:t>
            </w:r>
          </w:p>
        </w:tc>
        <w:tc>
          <w:tcPr>
            <w:tcW w:w="2831" w:type="dxa"/>
            <w:tcBorders>
              <w:top w:val="nil"/>
              <w:left w:val="nil"/>
              <w:bottom w:val="single" w:color="auto" w:sz="4" w:space="0"/>
              <w:right w:val="single" w:color="auto" w:sz="8" w:space="0"/>
            </w:tcBorders>
            <w:shd w:val="clear" w:color="auto" w:fill="auto"/>
            <w:vAlign w:val="center"/>
          </w:tcPr>
          <w:p w14:paraId="29C822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589.80</w:t>
            </w:r>
          </w:p>
        </w:tc>
      </w:tr>
      <w:tr w14:paraId="5ED1B8C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E4B29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2100101</w:t>
            </w:r>
          </w:p>
        </w:tc>
        <w:tc>
          <w:tcPr>
            <w:tcW w:w="4282" w:type="dxa"/>
            <w:gridSpan w:val="2"/>
            <w:tcBorders>
              <w:top w:val="nil"/>
              <w:left w:val="nil"/>
              <w:bottom w:val="single" w:color="auto" w:sz="4" w:space="0"/>
              <w:right w:val="single" w:color="auto" w:sz="4" w:space="0"/>
            </w:tcBorders>
            <w:shd w:val="clear" w:color="auto" w:fill="auto"/>
            <w:vAlign w:val="center"/>
          </w:tcPr>
          <w:p w14:paraId="0B5DD5E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41" w:type="dxa"/>
            <w:tcBorders>
              <w:top w:val="nil"/>
              <w:left w:val="nil"/>
              <w:bottom w:val="single" w:color="auto" w:sz="4" w:space="0"/>
              <w:right w:val="single" w:color="auto" w:sz="4" w:space="0"/>
            </w:tcBorders>
            <w:shd w:val="clear" w:color="auto" w:fill="auto"/>
            <w:vAlign w:val="center"/>
          </w:tcPr>
          <w:p w14:paraId="3A3320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1,923.28</w:t>
            </w:r>
          </w:p>
        </w:tc>
        <w:tc>
          <w:tcPr>
            <w:tcW w:w="3279" w:type="dxa"/>
            <w:tcBorders>
              <w:top w:val="nil"/>
              <w:left w:val="nil"/>
              <w:bottom w:val="single" w:color="auto" w:sz="4" w:space="0"/>
              <w:right w:val="single" w:color="auto" w:sz="4" w:space="0"/>
            </w:tcBorders>
            <w:shd w:val="clear" w:color="auto" w:fill="auto"/>
            <w:vAlign w:val="center"/>
          </w:tcPr>
          <w:p w14:paraId="4C8E27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1,923.28</w:t>
            </w:r>
          </w:p>
        </w:tc>
        <w:tc>
          <w:tcPr>
            <w:tcW w:w="2831" w:type="dxa"/>
            <w:tcBorders>
              <w:top w:val="nil"/>
              <w:left w:val="nil"/>
              <w:bottom w:val="single" w:color="auto" w:sz="4" w:space="0"/>
              <w:right w:val="single" w:color="auto" w:sz="8" w:space="0"/>
            </w:tcBorders>
            <w:shd w:val="clear" w:color="auto" w:fill="auto"/>
            <w:vAlign w:val="center"/>
          </w:tcPr>
          <w:p w14:paraId="7F0819D2">
            <w:pPr>
              <w:jc w:val="right"/>
              <w:rPr>
                <w:rFonts w:ascii="Times New Roman" w:hAnsi="Times New Roman" w:eastAsia="仿宋_GB2312" w:cs="Times New Roman"/>
                <w:kern w:val="0"/>
                <w:szCs w:val="21"/>
              </w:rPr>
            </w:pPr>
          </w:p>
        </w:tc>
      </w:tr>
      <w:tr w14:paraId="50581EC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EC57E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2100199</w:t>
            </w:r>
          </w:p>
        </w:tc>
        <w:tc>
          <w:tcPr>
            <w:tcW w:w="4282" w:type="dxa"/>
            <w:gridSpan w:val="2"/>
            <w:tcBorders>
              <w:top w:val="nil"/>
              <w:left w:val="nil"/>
              <w:bottom w:val="single" w:color="auto" w:sz="4" w:space="0"/>
              <w:right w:val="single" w:color="auto" w:sz="4" w:space="0"/>
            </w:tcBorders>
            <w:shd w:val="clear" w:color="auto" w:fill="auto"/>
            <w:vAlign w:val="center"/>
          </w:tcPr>
          <w:p w14:paraId="2F82F68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其他卫生健康管理事务支出</w:t>
            </w:r>
          </w:p>
        </w:tc>
        <w:tc>
          <w:tcPr>
            <w:tcW w:w="2841" w:type="dxa"/>
            <w:tcBorders>
              <w:top w:val="nil"/>
              <w:left w:val="nil"/>
              <w:bottom w:val="single" w:color="auto" w:sz="4" w:space="0"/>
              <w:right w:val="single" w:color="auto" w:sz="4" w:space="0"/>
            </w:tcBorders>
            <w:shd w:val="clear" w:color="auto" w:fill="auto"/>
            <w:vAlign w:val="center"/>
          </w:tcPr>
          <w:p w14:paraId="44B0FF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589.80</w:t>
            </w:r>
          </w:p>
        </w:tc>
        <w:tc>
          <w:tcPr>
            <w:tcW w:w="3279" w:type="dxa"/>
            <w:tcBorders>
              <w:top w:val="nil"/>
              <w:left w:val="nil"/>
              <w:bottom w:val="single" w:color="auto" w:sz="4" w:space="0"/>
              <w:right w:val="single" w:color="auto" w:sz="4" w:space="0"/>
            </w:tcBorders>
            <w:shd w:val="clear" w:color="auto" w:fill="auto"/>
            <w:vAlign w:val="center"/>
          </w:tcPr>
          <w:p w14:paraId="75CF7BAF">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5D4498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589.80</w:t>
            </w:r>
          </w:p>
        </w:tc>
      </w:tr>
      <w:tr w14:paraId="4531194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D24AF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21002</w:t>
            </w:r>
          </w:p>
        </w:tc>
        <w:tc>
          <w:tcPr>
            <w:tcW w:w="4282" w:type="dxa"/>
            <w:gridSpan w:val="2"/>
            <w:tcBorders>
              <w:top w:val="nil"/>
              <w:left w:val="nil"/>
              <w:bottom w:val="single" w:color="auto" w:sz="4" w:space="0"/>
              <w:right w:val="single" w:color="auto" w:sz="4" w:space="0"/>
            </w:tcBorders>
            <w:shd w:val="clear" w:color="auto" w:fill="auto"/>
            <w:vAlign w:val="center"/>
          </w:tcPr>
          <w:p w14:paraId="34CE3F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公立医院</w:t>
            </w:r>
          </w:p>
        </w:tc>
        <w:tc>
          <w:tcPr>
            <w:tcW w:w="2841" w:type="dxa"/>
            <w:tcBorders>
              <w:top w:val="nil"/>
              <w:left w:val="nil"/>
              <w:bottom w:val="single" w:color="auto" w:sz="4" w:space="0"/>
              <w:right w:val="single" w:color="auto" w:sz="4" w:space="0"/>
            </w:tcBorders>
            <w:shd w:val="clear" w:color="auto" w:fill="auto"/>
            <w:vAlign w:val="center"/>
          </w:tcPr>
          <w:p w14:paraId="310339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505.00</w:t>
            </w:r>
          </w:p>
        </w:tc>
        <w:tc>
          <w:tcPr>
            <w:tcW w:w="3279" w:type="dxa"/>
            <w:tcBorders>
              <w:top w:val="nil"/>
              <w:left w:val="nil"/>
              <w:bottom w:val="single" w:color="auto" w:sz="4" w:space="0"/>
              <w:right w:val="single" w:color="auto" w:sz="4" w:space="0"/>
            </w:tcBorders>
            <w:shd w:val="clear" w:color="auto" w:fill="auto"/>
            <w:vAlign w:val="center"/>
          </w:tcPr>
          <w:p w14:paraId="0D897488">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0EEED3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505.00</w:t>
            </w:r>
          </w:p>
        </w:tc>
      </w:tr>
      <w:tr w14:paraId="6FD7EB2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80DF1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2100299</w:t>
            </w:r>
          </w:p>
        </w:tc>
        <w:tc>
          <w:tcPr>
            <w:tcW w:w="4282" w:type="dxa"/>
            <w:gridSpan w:val="2"/>
            <w:tcBorders>
              <w:top w:val="nil"/>
              <w:left w:val="nil"/>
              <w:bottom w:val="single" w:color="auto" w:sz="4" w:space="0"/>
              <w:right w:val="single" w:color="auto" w:sz="4" w:space="0"/>
            </w:tcBorders>
            <w:shd w:val="clear" w:color="auto" w:fill="auto"/>
            <w:vAlign w:val="center"/>
          </w:tcPr>
          <w:p w14:paraId="29E9D6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其他公立医院支出</w:t>
            </w:r>
          </w:p>
        </w:tc>
        <w:tc>
          <w:tcPr>
            <w:tcW w:w="2841" w:type="dxa"/>
            <w:tcBorders>
              <w:top w:val="nil"/>
              <w:left w:val="nil"/>
              <w:bottom w:val="single" w:color="auto" w:sz="4" w:space="0"/>
              <w:right w:val="single" w:color="auto" w:sz="4" w:space="0"/>
            </w:tcBorders>
            <w:shd w:val="clear" w:color="auto" w:fill="auto"/>
            <w:vAlign w:val="center"/>
          </w:tcPr>
          <w:p w14:paraId="38EB8FB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505.00</w:t>
            </w:r>
          </w:p>
        </w:tc>
        <w:tc>
          <w:tcPr>
            <w:tcW w:w="3279" w:type="dxa"/>
            <w:tcBorders>
              <w:top w:val="nil"/>
              <w:left w:val="nil"/>
              <w:bottom w:val="single" w:color="auto" w:sz="4" w:space="0"/>
              <w:right w:val="single" w:color="auto" w:sz="4" w:space="0"/>
            </w:tcBorders>
            <w:shd w:val="clear" w:color="auto" w:fill="auto"/>
            <w:vAlign w:val="center"/>
          </w:tcPr>
          <w:p w14:paraId="7058B99D">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3BC77A6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505.00</w:t>
            </w:r>
          </w:p>
        </w:tc>
      </w:tr>
      <w:tr w14:paraId="330C1B4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F79ACA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21003</w:t>
            </w:r>
          </w:p>
        </w:tc>
        <w:tc>
          <w:tcPr>
            <w:tcW w:w="4282" w:type="dxa"/>
            <w:gridSpan w:val="2"/>
            <w:tcBorders>
              <w:top w:val="nil"/>
              <w:left w:val="nil"/>
              <w:bottom w:val="single" w:color="auto" w:sz="4" w:space="0"/>
              <w:right w:val="single" w:color="auto" w:sz="4" w:space="0"/>
            </w:tcBorders>
            <w:shd w:val="clear" w:color="auto" w:fill="auto"/>
            <w:vAlign w:val="center"/>
          </w:tcPr>
          <w:p w14:paraId="3AB49F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基层医疗卫生机构</w:t>
            </w:r>
          </w:p>
        </w:tc>
        <w:tc>
          <w:tcPr>
            <w:tcW w:w="2841" w:type="dxa"/>
            <w:tcBorders>
              <w:top w:val="nil"/>
              <w:left w:val="nil"/>
              <w:bottom w:val="single" w:color="auto" w:sz="4" w:space="0"/>
              <w:right w:val="single" w:color="auto" w:sz="4" w:space="0"/>
            </w:tcBorders>
            <w:shd w:val="clear" w:color="auto" w:fill="auto"/>
            <w:vAlign w:val="center"/>
          </w:tcPr>
          <w:p w14:paraId="08AA6B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2,128.30</w:t>
            </w:r>
          </w:p>
        </w:tc>
        <w:tc>
          <w:tcPr>
            <w:tcW w:w="3279" w:type="dxa"/>
            <w:tcBorders>
              <w:top w:val="nil"/>
              <w:left w:val="nil"/>
              <w:bottom w:val="single" w:color="auto" w:sz="4" w:space="0"/>
              <w:right w:val="single" w:color="auto" w:sz="4" w:space="0"/>
            </w:tcBorders>
            <w:shd w:val="clear" w:color="auto" w:fill="auto"/>
            <w:vAlign w:val="center"/>
          </w:tcPr>
          <w:p w14:paraId="033E390E">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70B10A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2,128.30</w:t>
            </w:r>
          </w:p>
        </w:tc>
      </w:tr>
      <w:tr w14:paraId="1A0EB60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94056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2100399</w:t>
            </w:r>
          </w:p>
        </w:tc>
        <w:tc>
          <w:tcPr>
            <w:tcW w:w="4282" w:type="dxa"/>
            <w:gridSpan w:val="2"/>
            <w:tcBorders>
              <w:top w:val="nil"/>
              <w:left w:val="nil"/>
              <w:bottom w:val="single" w:color="auto" w:sz="4" w:space="0"/>
              <w:right w:val="single" w:color="auto" w:sz="4" w:space="0"/>
            </w:tcBorders>
            <w:shd w:val="clear" w:color="auto" w:fill="auto"/>
            <w:vAlign w:val="center"/>
          </w:tcPr>
          <w:p w14:paraId="09D8CC4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其他基层医疗卫生机构支出</w:t>
            </w:r>
          </w:p>
        </w:tc>
        <w:tc>
          <w:tcPr>
            <w:tcW w:w="2841" w:type="dxa"/>
            <w:tcBorders>
              <w:top w:val="nil"/>
              <w:left w:val="nil"/>
              <w:bottom w:val="single" w:color="auto" w:sz="4" w:space="0"/>
              <w:right w:val="single" w:color="auto" w:sz="4" w:space="0"/>
            </w:tcBorders>
            <w:shd w:val="clear" w:color="auto" w:fill="auto"/>
            <w:vAlign w:val="center"/>
          </w:tcPr>
          <w:p w14:paraId="20BA06F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2,128.30</w:t>
            </w:r>
          </w:p>
        </w:tc>
        <w:tc>
          <w:tcPr>
            <w:tcW w:w="3279" w:type="dxa"/>
            <w:tcBorders>
              <w:top w:val="nil"/>
              <w:left w:val="nil"/>
              <w:bottom w:val="single" w:color="auto" w:sz="4" w:space="0"/>
              <w:right w:val="single" w:color="auto" w:sz="4" w:space="0"/>
            </w:tcBorders>
            <w:shd w:val="clear" w:color="auto" w:fill="auto"/>
            <w:vAlign w:val="center"/>
          </w:tcPr>
          <w:p w14:paraId="48154969">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72D3BF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2,128.30</w:t>
            </w:r>
          </w:p>
        </w:tc>
      </w:tr>
      <w:tr w14:paraId="6D7248D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8D5F77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w:t>
            </w:r>
          </w:p>
        </w:tc>
        <w:tc>
          <w:tcPr>
            <w:tcW w:w="4282" w:type="dxa"/>
            <w:gridSpan w:val="2"/>
            <w:tcBorders>
              <w:top w:val="nil"/>
              <w:left w:val="nil"/>
              <w:bottom w:val="single" w:color="auto" w:sz="4" w:space="0"/>
              <w:right w:val="single" w:color="auto" w:sz="4" w:space="0"/>
            </w:tcBorders>
            <w:shd w:val="clear" w:color="auto" w:fill="auto"/>
            <w:vAlign w:val="center"/>
          </w:tcPr>
          <w:p w14:paraId="4A9FF8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公共卫生</w:t>
            </w:r>
          </w:p>
        </w:tc>
        <w:tc>
          <w:tcPr>
            <w:tcW w:w="2841" w:type="dxa"/>
            <w:tcBorders>
              <w:top w:val="nil"/>
              <w:left w:val="nil"/>
              <w:bottom w:val="single" w:color="auto" w:sz="4" w:space="0"/>
              <w:right w:val="single" w:color="auto" w:sz="4" w:space="0"/>
            </w:tcBorders>
            <w:shd w:val="clear" w:color="auto" w:fill="auto"/>
            <w:vAlign w:val="center"/>
          </w:tcPr>
          <w:p w14:paraId="5CC8C1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4,566.10</w:t>
            </w:r>
          </w:p>
        </w:tc>
        <w:tc>
          <w:tcPr>
            <w:tcW w:w="3279" w:type="dxa"/>
            <w:tcBorders>
              <w:top w:val="nil"/>
              <w:left w:val="nil"/>
              <w:bottom w:val="single" w:color="auto" w:sz="4" w:space="0"/>
              <w:right w:val="single" w:color="auto" w:sz="4" w:space="0"/>
            </w:tcBorders>
            <w:shd w:val="clear" w:color="auto" w:fill="auto"/>
            <w:vAlign w:val="center"/>
          </w:tcPr>
          <w:p w14:paraId="7967CD93">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5BC86C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4,566.10</w:t>
            </w:r>
          </w:p>
        </w:tc>
      </w:tr>
      <w:tr w14:paraId="11316BE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CCC635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2100408</w:t>
            </w:r>
          </w:p>
        </w:tc>
        <w:tc>
          <w:tcPr>
            <w:tcW w:w="4282" w:type="dxa"/>
            <w:gridSpan w:val="2"/>
            <w:tcBorders>
              <w:top w:val="nil"/>
              <w:left w:val="nil"/>
              <w:bottom w:val="single" w:color="auto" w:sz="4" w:space="0"/>
              <w:right w:val="single" w:color="auto" w:sz="4" w:space="0"/>
            </w:tcBorders>
            <w:shd w:val="clear" w:color="auto" w:fill="auto"/>
            <w:vAlign w:val="center"/>
          </w:tcPr>
          <w:p w14:paraId="65061DC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基本公共卫生服务</w:t>
            </w:r>
          </w:p>
        </w:tc>
        <w:tc>
          <w:tcPr>
            <w:tcW w:w="2841" w:type="dxa"/>
            <w:tcBorders>
              <w:top w:val="nil"/>
              <w:left w:val="nil"/>
              <w:bottom w:val="single" w:color="auto" w:sz="4" w:space="0"/>
              <w:right w:val="single" w:color="auto" w:sz="4" w:space="0"/>
            </w:tcBorders>
            <w:shd w:val="clear" w:color="auto" w:fill="auto"/>
            <w:vAlign w:val="center"/>
          </w:tcPr>
          <w:p w14:paraId="7BDC521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4,250.30</w:t>
            </w:r>
          </w:p>
        </w:tc>
        <w:tc>
          <w:tcPr>
            <w:tcW w:w="3279" w:type="dxa"/>
            <w:tcBorders>
              <w:top w:val="nil"/>
              <w:left w:val="nil"/>
              <w:bottom w:val="single" w:color="auto" w:sz="4" w:space="0"/>
              <w:right w:val="single" w:color="auto" w:sz="4" w:space="0"/>
            </w:tcBorders>
            <w:shd w:val="clear" w:color="auto" w:fill="auto"/>
            <w:vAlign w:val="center"/>
          </w:tcPr>
          <w:p w14:paraId="128A296C">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000850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4,250.30</w:t>
            </w:r>
          </w:p>
        </w:tc>
      </w:tr>
      <w:tr w14:paraId="21D871F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1B483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2100409</w:t>
            </w:r>
          </w:p>
        </w:tc>
        <w:tc>
          <w:tcPr>
            <w:tcW w:w="4282" w:type="dxa"/>
            <w:gridSpan w:val="2"/>
            <w:tcBorders>
              <w:top w:val="nil"/>
              <w:left w:val="nil"/>
              <w:bottom w:val="single" w:color="auto" w:sz="4" w:space="0"/>
              <w:right w:val="single" w:color="auto" w:sz="4" w:space="0"/>
            </w:tcBorders>
            <w:shd w:val="clear" w:color="auto" w:fill="auto"/>
            <w:vAlign w:val="center"/>
          </w:tcPr>
          <w:p w14:paraId="7D973F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重大公共卫生服务</w:t>
            </w:r>
          </w:p>
        </w:tc>
        <w:tc>
          <w:tcPr>
            <w:tcW w:w="2841" w:type="dxa"/>
            <w:tcBorders>
              <w:top w:val="nil"/>
              <w:left w:val="nil"/>
              <w:bottom w:val="single" w:color="auto" w:sz="4" w:space="0"/>
              <w:right w:val="single" w:color="auto" w:sz="4" w:space="0"/>
            </w:tcBorders>
            <w:shd w:val="clear" w:color="auto" w:fill="auto"/>
            <w:vAlign w:val="center"/>
          </w:tcPr>
          <w:p w14:paraId="2C9B6F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100.00</w:t>
            </w:r>
          </w:p>
        </w:tc>
        <w:tc>
          <w:tcPr>
            <w:tcW w:w="3279" w:type="dxa"/>
            <w:tcBorders>
              <w:top w:val="nil"/>
              <w:left w:val="nil"/>
              <w:bottom w:val="single" w:color="auto" w:sz="4" w:space="0"/>
              <w:right w:val="single" w:color="auto" w:sz="4" w:space="0"/>
            </w:tcBorders>
            <w:shd w:val="clear" w:color="auto" w:fill="auto"/>
            <w:vAlign w:val="center"/>
          </w:tcPr>
          <w:p w14:paraId="6C4348AE">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2F5DCA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100.00</w:t>
            </w:r>
          </w:p>
        </w:tc>
      </w:tr>
      <w:tr w14:paraId="14AE98B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23DAEF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2100410</w:t>
            </w:r>
          </w:p>
        </w:tc>
        <w:tc>
          <w:tcPr>
            <w:tcW w:w="4282" w:type="dxa"/>
            <w:gridSpan w:val="2"/>
            <w:tcBorders>
              <w:top w:val="nil"/>
              <w:left w:val="nil"/>
              <w:bottom w:val="single" w:color="auto" w:sz="4" w:space="0"/>
              <w:right w:val="single" w:color="auto" w:sz="4" w:space="0"/>
            </w:tcBorders>
            <w:shd w:val="clear" w:color="auto" w:fill="auto"/>
            <w:vAlign w:val="center"/>
          </w:tcPr>
          <w:p w14:paraId="7C6FEF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2841" w:type="dxa"/>
            <w:tcBorders>
              <w:top w:val="nil"/>
              <w:left w:val="nil"/>
              <w:bottom w:val="single" w:color="auto" w:sz="4" w:space="0"/>
              <w:right w:val="single" w:color="auto" w:sz="4" w:space="0"/>
            </w:tcBorders>
            <w:shd w:val="clear" w:color="auto" w:fill="auto"/>
            <w:vAlign w:val="center"/>
          </w:tcPr>
          <w:p w14:paraId="3FB3D7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57.80</w:t>
            </w:r>
          </w:p>
        </w:tc>
        <w:tc>
          <w:tcPr>
            <w:tcW w:w="3279" w:type="dxa"/>
            <w:tcBorders>
              <w:top w:val="nil"/>
              <w:left w:val="nil"/>
              <w:bottom w:val="single" w:color="auto" w:sz="4" w:space="0"/>
              <w:right w:val="single" w:color="auto" w:sz="4" w:space="0"/>
            </w:tcBorders>
            <w:shd w:val="clear" w:color="auto" w:fill="auto"/>
            <w:vAlign w:val="center"/>
          </w:tcPr>
          <w:p w14:paraId="37E3B42D">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18F419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57.80</w:t>
            </w:r>
          </w:p>
        </w:tc>
      </w:tr>
      <w:tr w14:paraId="5781561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9896C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2100499</w:t>
            </w:r>
          </w:p>
        </w:tc>
        <w:tc>
          <w:tcPr>
            <w:tcW w:w="4282" w:type="dxa"/>
            <w:gridSpan w:val="2"/>
            <w:tcBorders>
              <w:top w:val="nil"/>
              <w:left w:val="nil"/>
              <w:bottom w:val="single" w:color="auto" w:sz="4" w:space="0"/>
              <w:right w:val="single" w:color="auto" w:sz="4" w:space="0"/>
            </w:tcBorders>
            <w:shd w:val="clear" w:color="auto" w:fill="auto"/>
            <w:vAlign w:val="center"/>
          </w:tcPr>
          <w:p w14:paraId="414476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其他公共卫生支出</w:t>
            </w:r>
          </w:p>
        </w:tc>
        <w:tc>
          <w:tcPr>
            <w:tcW w:w="2841" w:type="dxa"/>
            <w:tcBorders>
              <w:top w:val="nil"/>
              <w:left w:val="nil"/>
              <w:bottom w:val="single" w:color="auto" w:sz="4" w:space="0"/>
              <w:right w:val="single" w:color="auto" w:sz="4" w:space="0"/>
            </w:tcBorders>
            <w:shd w:val="clear" w:color="auto" w:fill="auto"/>
            <w:vAlign w:val="center"/>
          </w:tcPr>
          <w:p w14:paraId="3545D9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158.00</w:t>
            </w:r>
          </w:p>
        </w:tc>
        <w:tc>
          <w:tcPr>
            <w:tcW w:w="3279" w:type="dxa"/>
            <w:tcBorders>
              <w:top w:val="nil"/>
              <w:left w:val="nil"/>
              <w:bottom w:val="single" w:color="auto" w:sz="4" w:space="0"/>
              <w:right w:val="single" w:color="auto" w:sz="4" w:space="0"/>
            </w:tcBorders>
            <w:shd w:val="clear" w:color="auto" w:fill="auto"/>
            <w:vAlign w:val="center"/>
          </w:tcPr>
          <w:p w14:paraId="7AFF6DBA">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230608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158.00</w:t>
            </w:r>
          </w:p>
        </w:tc>
      </w:tr>
      <w:tr w14:paraId="0271640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3B7F5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21006</w:t>
            </w:r>
          </w:p>
        </w:tc>
        <w:tc>
          <w:tcPr>
            <w:tcW w:w="4282" w:type="dxa"/>
            <w:gridSpan w:val="2"/>
            <w:tcBorders>
              <w:top w:val="nil"/>
              <w:left w:val="nil"/>
              <w:bottom w:val="single" w:color="auto" w:sz="4" w:space="0"/>
              <w:right w:val="single" w:color="auto" w:sz="4" w:space="0"/>
            </w:tcBorders>
            <w:shd w:val="clear" w:color="auto" w:fill="auto"/>
            <w:vAlign w:val="center"/>
          </w:tcPr>
          <w:p w14:paraId="1D2243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中医药</w:t>
            </w:r>
          </w:p>
        </w:tc>
        <w:tc>
          <w:tcPr>
            <w:tcW w:w="2841" w:type="dxa"/>
            <w:tcBorders>
              <w:top w:val="nil"/>
              <w:left w:val="nil"/>
              <w:bottom w:val="single" w:color="auto" w:sz="4" w:space="0"/>
              <w:right w:val="single" w:color="auto" w:sz="4" w:space="0"/>
            </w:tcBorders>
            <w:shd w:val="clear" w:color="auto" w:fill="auto"/>
            <w:vAlign w:val="center"/>
          </w:tcPr>
          <w:p w14:paraId="7676F1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60.00</w:t>
            </w:r>
          </w:p>
        </w:tc>
        <w:tc>
          <w:tcPr>
            <w:tcW w:w="3279" w:type="dxa"/>
            <w:tcBorders>
              <w:top w:val="nil"/>
              <w:left w:val="nil"/>
              <w:bottom w:val="single" w:color="auto" w:sz="4" w:space="0"/>
              <w:right w:val="single" w:color="auto" w:sz="4" w:space="0"/>
            </w:tcBorders>
            <w:shd w:val="clear" w:color="auto" w:fill="auto"/>
            <w:vAlign w:val="center"/>
          </w:tcPr>
          <w:p w14:paraId="368545BC">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7C459F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60.00</w:t>
            </w:r>
          </w:p>
        </w:tc>
      </w:tr>
      <w:tr w14:paraId="56EEE9D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932BC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2100601</w:t>
            </w:r>
          </w:p>
        </w:tc>
        <w:tc>
          <w:tcPr>
            <w:tcW w:w="4282" w:type="dxa"/>
            <w:gridSpan w:val="2"/>
            <w:tcBorders>
              <w:top w:val="nil"/>
              <w:left w:val="nil"/>
              <w:bottom w:val="single" w:color="auto" w:sz="4" w:space="0"/>
              <w:right w:val="single" w:color="auto" w:sz="4" w:space="0"/>
            </w:tcBorders>
            <w:shd w:val="clear" w:color="auto" w:fill="auto"/>
            <w:vAlign w:val="center"/>
          </w:tcPr>
          <w:p w14:paraId="602CEAD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中医（民族医）药专项</w:t>
            </w:r>
          </w:p>
        </w:tc>
        <w:tc>
          <w:tcPr>
            <w:tcW w:w="2841" w:type="dxa"/>
            <w:tcBorders>
              <w:top w:val="nil"/>
              <w:left w:val="nil"/>
              <w:bottom w:val="single" w:color="auto" w:sz="4" w:space="0"/>
              <w:right w:val="single" w:color="auto" w:sz="4" w:space="0"/>
            </w:tcBorders>
            <w:shd w:val="clear" w:color="auto" w:fill="auto"/>
            <w:vAlign w:val="center"/>
          </w:tcPr>
          <w:p w14:paraId="43635C5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60.00</w:t>
            </w:r>
          </w:p>
        </w:tc>
        <w:tc>
          <w:tcPr>
            <w:tcW w:w="3279" w:type="dxa"/>
            <w:tcBorders>
              <w:top w:val="nil"/>
              <w:left w:val="nil"/>
              <w:bottom w:val="single" w:color="auto" w:sz="4" w:space="0"/>
              <w:right w:val="single" w:color="auto" w:sz="4" w:space="0"/>
            </w:tcBorders>
            <w:shd w:val="clear" w:color="auto" w:fill="auto"/>
            <w:vAlign w:val="center"/>
          </w:tcPr>
          <w:p w14:paraId="0FB13FA9">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6A6ACE8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60.00</w:t>
            </w:r>
          </w:p>
        </w:tc>
      </w:tr>
      <w:tr w14:paraId="3653026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90EBA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w:t>
            </w:r>
          </w:p>
        </w:tc>
        <w:tc>
          <w:tcPr>
            <w:tcW w:w="4282" w:type="dxa"/>
            <w:gridSpan w:val="2"/>
            <w:tcBorders>
              <w:top w:val="nil"/>
              <w:left w:val="nil"/>
              <w:bottom w:val="single" w:color="auto" w:sz="4" w:space="0"/>
              <w:right w:val="single" w:color="auto" w:sz="4" w:space="0"/>
            </w:tcBorders>
            <w:shd w:val="clear" w:color="auto" w:fill="auto"/>
            <w:vAlign w:val="center"/>
          </w:tcPr>
          <w:p w14:paraId="4823C6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计划生育事务</w:t>
            </w:r>
          </w:p>
        </w:tc>
        <w:tc>
          <w:tcPr>
            <w:tcW w:w="2841" w:type="dxa"/>
            <w:tcBorders>
              <w:top w:val="nil"/>
              <w:left w:val="nil"/>
              <w:bottom w:val="single" w:color="auto" w:sz="4" w:space="0"/>
              <w:right w:val="single" w:color="auto" w:sz="4" w:space="0"/>
            </w:tcBorders>
            <w:shd w:val="clear" w:color="auto" w:fill="auto"/>
            <w:vAlign w:val="center"/>
          </w:tcPr>
          <w:p w14:paraId="3A8E23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699.34</w:t>
            </w:r>
          </w:p>
        </w:tc>
        <w:tc>
          <w:tcPr>
            <w:tcW w:w="3279" w:type="dxa"/>
            <w:tcBorders>
              <w:top w:val="nil"/>
              <w:left w:val="nil"/>
              <w:bottom w:val="single" w:color="auto" w:sz="4" w:space="0"/>
              <w:right w:val="single" w:color="auto" w:sz="4" w:space="0"/>
            </w:tcBorders>
            <w:shd w:val="clear" w:color="auto" w:fill="auto"/>
            <w:vAlign w:val="center"/>
          </w:tcPr>
          <w:p w14:paraId="49E79F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22.89</w:t>
            </w:r>
          </w:p>
        </w:tc>
        <w:tc>
          <w:tcPr>
            <w:tcW w:w="2831" w:type="dxa"/>
            <w:tcBorders>
              <w:top w:val="nil"/>
              <w:left w:val="nil"/>
              <w:bottom w:val="single" w:color="auto" w:sz="4" w:space="0"/>
              <w:right w:val="single" w:color="auto" w:sz="8" w:space="0"/>
            </w:tcBorders>
            <w:shd w:val="clear" w:color="auto" w:fill="auto"/>
            <w:vAlign w:val="center"/>
          </w:tcPr>
          <w:p w14:paraId="060E67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676.45</w:t>
            </w:r>
          </w:p>
        </w:tc>
      </w:tr>
      <w:tr w14:paraId="3C83C17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CC87F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2100716</w:t>
            </w:r>
          </w:p>
        </w:tc>
        <w:tc>
          <w:tcPr>
            <w:tcW w:w="4282" w:type="dxa"/>
            <w:gridSpan w:val="2"/>
            <w:tcBorders>
              <w:top w:val="nil"/>
              <w:left w:val="nil"/>
              <w:bottom w:val="single" w:color="auto" w:sz="4" w:space="0"/>
              <w:right w:val="single" w:color="auto" w:sz="4" w:space="0"/>
            </w:tcBorders>
            <w:shd w:val="clear" w:color="auto" w:fill="auto"/>
            <w:vAlign w:val="center"/>
          </w:tcPr>
          <w:p w14:paraId="7E50B3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计划生育机构</w:t>
            </w:r>
          </w:p>
        </w:tc>
        <w:tc>
          <w:tcPr>
            <w:tcW w:w="2841" w:type="dxa"/>
            <w:tcBorders>
              <w:top w:val="nil"/>
              <w:left w:val="nil"/>
              <w:bottom w:val="single" w:color="auto" w:sz="4" w:space="0"/>
              <w:right w:val="single" w:color="auto" w:sz="4" w:space="0"/>
            </w:tcBorders>
            <w:shd w:val="clear" w:color="auto" w:fill="auto"/>
            <w:vAlign w:val="center"/>
          </w:tcPr>
          <w:p w14:paraId="067711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22.89</w:t>
            </w:r>
          </w:p>
        </w:tc>
        <w:tc>
          <w:tcPr>
            <w:tcW w:w="3279" w:type="dxa"/>
            <w:tcBorders>
              <w:top w:val="nil"/>
              <w:left w:val="nil"/>
              <w:bottom w:val="single" w:color="auto" w:sz="4" w:space="0"/>
              <w:right w:val="single" w:color="auto" w:sz="4" w:space="0"/>
            </w:tcBorders>
            <w:shd w:val="clear" w:color="auto" w:fill="auto"/>
            <w:vAlign w:val="center"/>
          </w:tcPr>
          <w:p w14:paraId="12F1CD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22.89</w:t>
            </w:r>
          </w:p>
        </w:tc>
        <w:tc>
          <w:tcPr>
            <w:tcW w:w="2831" w:type="dxa"/>
            <w:tcBorders>
              <w:top w:val="nil"/>
              <w:left w:val="nil"/>
              <w:bottom w:val="single" w:color="auto" w:sz="4" w:space="0"/>
              <w:right w:val="single" w:color="auto" w:sz="8" w:space="0"/>
            </w:tcBorders>
            <w:shd w:val="clear" w:color="auto" w:fill="auto"/>
            <w:vAlign w:val="center"/>
          </w:tcPr>
          <w:p w14:paraId="26F5B62C">
            <w:pPr>
              <w:jc w:val="right"/>
              <w:rPr>
                <w:rFonts w:ascii="Times New Roman" w:hAnsi="Times New Roman" w:eastAsia="仿宋_GB2312" w:cs="Times New Roman"/>
                <w:kern w:val="0"/>
                <w:szCs w:val="21"/>
              </w:rPr>
            </w:pPr>
          </w:p>
        </w:tc>
      </w:tr>
      <w:tr w14:paraId="0A74706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2A379B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2100717</w:t>
            </w:r>
          </w:p>
        </w:tc>
        <w:tc>
          <w:tcPr>
            <w:tcW w:w="4282" w:type="dxa"/>
            <w:gridSpan w:val="2"/>
            <w:tcBorders>
              <w:top w:val="nil"/>
              <w:left w:val="nil"/>
              <w:bottom w:val="single" w:color="auto" w:sz="4" w:space="0"/>
              <w:right w:val="single" w:color="auto" w:sz="4" w:space="0"/>
            </w:tcBorders>
            <w:shd w:val="clear" w:color="auto" w:fill="auto"/>
            <w:vAlign w:val="center"/>
          </w:tcPr>
          <w:p w14:paraId="50F08C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计划生育服务</w:t>
            </w:r>
          </w:p>
        </w:tc>
        <w:tc>
          <w:tcPr>
            <w:tcW w:w="2841" w:type="dxa"/>
            <w:tcBorders>
              <w:top w:val="nil"/>
              <w:left w:val="nil"/>
              <w:bottom w:val="single" w:color="auto" w:sz="4" w:space="0"/>
              <w:right w:val="single" w:color="auto" w:sz="4" w:space="0"/>
            </w:tcBorders>
            <w:shd w:val="clear" w:color="auto" w:fill="auto"/>
            <w:vAlign w:val="center"/>
          </w:tcPr>
          <w:p w14:paraId="5223DE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656.45</w:t>
            </w:r>
          </w:p>
        </w:tc>
        <w:tc>
          <w:tcPr>
            <w:tcW w:w="3279" w:type="dxa"/>
            <w:tcBorders>
              <w:top w:val="nil"/>
              <w:left w:val="nil"/>
              <w:bottom w:val="single" w:color="auto" w:sz="4" w:space="0"/>
              <w:right w:val="single" w:color="auto" w:sz="4" w:space="0"/>
            </w:tcBorders>
            <w:shd w:val="clear" w:color="auto" w:fill="auto"/>
            <w:vAlign w:val="center"/>
          </w:tcPr>
          <w:p w14:paraId="619EE7D7">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51BF56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656.45</w:t>
            </w:r>
          </w:p>
        </w:tc>
      </w:tr>
      <w:tr w14:paraId="7A062E5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EE43D5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2100799</w:t>
            </w:r>
          </w:p>
        </w:tc>
        <w:tc>
          <w:tcPr>
            <w:tcW w:w="4282" w:type="dxa"/>
            <w:gridSpan w:val="2"/>
            <w:tcBorders>
              <w:top w:val="nil"/>
              <w:left w:val="nil"/>
              <w:bottom w:val="single" w:color="auto" w:sz="4" w:space="0"/>
              <w:right w:val="single" w:color="auto" w:sz="4" w:space="0"/>
            </w:tcBorders>
            <w:shd w:val="clear" w:color="auto" w:fill="auto"/>
            <w:vAlign w:val="center"/>
          </w:tcPr>
          <w:p w14:paraId="06A19A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其他计划生育事务支出</w:t>
            </w:r>
          </w:p>
        </w:tc>
        <w:tc>
          <w:tcPr>
            <w:tcW w:w="2841" w:type="dxa"/>
            <w:tcBorders>
              <w:top w:val="nil"/>
              <w:left w:val="nil"/>
              <w:bottom w:val="single" w:color="auto" w:sz="4" w:space="0"/>
              <w:right w:val="single" w:color="auto" w:sz="4" w:space="0"/>
            </w:tcBorders>
            <w:shd w:val="clear" w:color="auto" w:fill="auto"/>
            <w:vAlign w:val="center"/>
          </w:tcPr>
          <w:p w14:paraId="395193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c>
          <w:tcPr>
            <w:tcW w:w="3279" w:type="dxa"/>
            <w:tcBorders>
              <w:top w:val="nil"/>
              <w:left w:val="nil"/>
              <w:bottom w:val="single" w:color="auto" w:sz="4" w:space="0"/>
              <w:right w:val="single" w:color="auto" w:sz="4" w:space="0"/>
            </w:tcBorders>
            <w:shd w:val="clear" w:color="auto" w:fill="auto"/>
            <w:vAlign w:val="center"/>
          </w:tcPr>
          <w:p w14:paraId="582FFCCF">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783CF2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w:t>
            </w:r>
          </w:p>
        </w:tc>
      </w:tr>
      <w:tr w14:paraId="3E8BA79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CA2DB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282" w:type="dxa"/>
            <w:gridSpan w:val="2"/>
            <w:tcBorders>
              <w:top w:val="nil"/>
              <w:left w:val="nil"/>
              <w:bottom w:val="single" w:color="auto" w:sz="4" w:space="0"/>
              <w:right w:val="single" w:color="auto" w:sz="4" w:space="0"/>
            </w:tcBorders>
            <w:shd w:val="clear" w:color="auto" w:fill="auto"/>
            <w:vAlign w:val="center"/>
          </w:tcPr>
          <w:p w14:paraId="58187F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41" w:type="dxa"/>
            <w:tcBorders>
              <w:top w:val="nil"/>
              <w:left w:val="nil"/>
              <w:bottom w:val="single" w:color="auto" w:sz="4" w:space="0"/>
              <w:right w:val="single" w:color="auto" w:sz="4" w:space="0"/>
            </w:tcBorders>
            <w:shd w:val="clear" w:color="auto" w:fill="auto"/>
            <w:vAlign w:val="center"/>
          </w:tcPr>
          <w:p w14:paraId="5DC4A1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w:t>
            </w:r>
          </w:p>
        </w:tc>
        <w:tc>
          <w:tcPr>
            <w:tcW w:w="3279" w:type="dxa"/>
            <w:tcBorders>
              <w:top w:val="nil"/>
              <w:left w:val="nil"/>
              <w:bottom w:val="single" w:color="auto" w:sz="4" w:space="0"/>
              <w:right w:val="single" w:color="auto" w:sz="4" w:space="0"/>
            </w:tcBorders>
            <w:shd w:val="clear" w:color="auto" w:fill="auto"/>
            <w:vAlign w:val="center"/>
          </w:tcPr>
          <w:p w14:paraId="6FCC6C6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w:t>
            </w:r>
          </w:p>
        </w:tc>
        <w:tc>
          <w:tcPr>
            <w:tcW w:w="2831" w:type="dxa"/>
            <w:tcBorders>
              <w:top w:val="nil"/>
              <w:left w:val="nil"/>
              <w:bottom w:val="single" w:color="auto" w:sz="4" w:space="0"/>
              <w:right w:val="single" w:color="auto" w:sz="8" w:space="0"/>
            </w:tcBorders>
            <w:shd w:val="clear" w:color="auto" w:fill="auto"/>
            <w:vAlign w:val="center"/>
          </w:tcPr>
          <w:p w14:paraId="0F26F470">
            <w:pPr>
              <w:jc w:val="right"/>
              <w:rPr>
                <w:rFonts w:ascii="Times New Roman" w:hAnsi="Times New Roman" w:eastAsia="仿宋_GB2312" w:cs="Times New Roman"/>
                <w:kern w:val="0"/>
                <w:szCs w:val="21"/>
              </w:rPr>
            </w:pPr>
          </w:p>
        </w:tc>
      </w:tr>
      <w:tr w14:paraId="6B60E5A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579F2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2101199</w:t>
            </w:r>
          </w:p>
        </w:tc>
        <w:tc>
          <w:tcPr>
            <w:tcW w:w="4282" w:type="dxa"/>
            <w:gridSpan w:val="2"/>
            <w:tcBorders>
              <w:top w:val="nil"/>
              <w:left w:val="nil"/>
              <w:bottom w:val="single" w:color="auto" w:sz="4" w:space="0"/>
              <w:right w:val="single" w:color="auto" w:sz="4" w:space="0"/>
            </w:tcBorders>
            <w:shd w:val="clear" w:color="auto" w:fill="auto"/>
            <w:vAlign w:val="center"/>
          </w:tcPr>
          <w:p w14:paraId="691870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2841" w:type="dxa"/>
            <w:tcBorders>
              <w:top w:val="nil"/>
              <w:left w:val="nil"/>
              <w:bottom w:val="single" w:color="auto" w:sz="4" w:space="0"/>
              <w:right w:val="single" w:color="auto" w:sz="4" w:space="0"/>
            </w:tcBorders>
            <w:shd w:val="clear" w:color="auto" w:fill="auto"/>
            <w:vAlign w:val="center"/>
          </w:tcPr>
          <w:p w14:paraId="696DEA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w:t>
            </w:r>
          </w:p>
        </w:tc>
        <w:tc>
          <w:tcPr>
            <w:tcW w:w="3279" w:type="dxa"/>
            <w:tcBorders>
              <w:top w:val="nil"/>
              <w:left w:val="nil"/>
              <w:bottom w:val="single" w:color="auto" w:sz="4" w:space="0"/>
              <w:right w:val="single" w:color="auto" w:sz="4" w:space="0"/>
            </w:tcBorders>
            <w:shd w:val="clear" w:color="auto" w:fill="auto"/>
            <w:vAlign w:val="center"/>
          </w:tcPr>
          <w:p w14:paraId="0A1F8A2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w:t>
            </w:r>
          </w:p>
        </w:tc>
        <w:tc>
          <w:tcPr>
            <w:tcW w:w="2831" w:type="dxa"/>
            <w:tcBorders>
              <w:top w:val="nil"/>
              <w:left w:val="nil"/>
              <w:bottom w:val="single" w:color="auto" w:sz="4" w:space="0"/>
              <w:right w:val="single" w:color="auto" w:sz="8" w:space="0"/>
            </w:tcBorders>
            <w:shd w:val="clear" w:color="auto" w:fill="auto"/>
            <w:vAlign w:val="center"/>
          </w:tcPr>
          <w:p w14:paraId="46B7D630">
            <w:pPr>
              <w:jc w:val="right"/>
              <w:rPr>
                <w:rFonts w:ascii="Times New Roman" w:hAnsi="Times New Roman" w:eastAsia="仿宋_GB2312" w:cs="Times New Roman"/>
                <w:kern w:val="0"/>
                <w:szCs w:val="21"/>
              </w:rPr>
            </w:pPr>
          </w:p>
        </w:tc>
      </w:tr>
      <w:tr w14:paraId="1886397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5F8E9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21099</w:t>
            </w:r>
          </w:p>
        </w:tc>
        <w:tc>
          <w:tcPr>
            <w:tcW w:w="4282" w:type="dxa"/>
            <w:gridSpan w:val="2"/>
            <w:tcBorders>
              <w:top w:val="nil"/>
              <w:left w:val="nil"/>
              <w:bottom w:val="single" w:color="auto" w:sz="4" w:space="0"/>
              <w:right w:val="single" w:color="auto" w:sz="4" w:space="0"/>
            </w:tcBorders>
            <w:shd w:val="clear" w:color="auto" w:fill="auto"/>
            <w:vAlign w:val="center"/>
          </w:tcPr>
          <w:p w14:paraId="38916F6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其他卫生健康支出</w:t>
            </w:r>
          </w:p>
        </w:tc>
        <w:tc>
          <w:tcPr>
            <w:tcW w:w="2841" w:type="dxa"/>
            <w:tcBorders>
              <w:top w:val="nil"/>
              <w:left w:val="nil"/>
              <w:bottom w:val="single" w:color="auto" w:sz="4" w:space="0"/>
              <w:right w:val="single" w:color="auto" w:sz="4" w:space="0"/>
            </w:tcBorders>
            <w:shd w:val="clear" w:color="auto" w:fill="auto"/>
            <w:vAlign w:val="center"/>
          </w:tcPr>
          <w:p w14:paraId="577B066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369.32</w:t>
            </w:r>
          </w:p>
        </w:tc>
        <w:tc>
          <w:tcPr>
            <w:tcW w:w="3279" w:type="dxa"/>
            <w:tcBorders>
              <w:top w:val="nil"/>
              <w:left w:val="nil"/>
              <w:bottom w:val="single" w:color="auto" w:sz="4" w:space="0"/>
              <w:right w:val="single" w:color="auto" w:sz="4" w:space="0"/>
            </w:tcBorders>
            <w:shd w:val="clear" w:color="auto" w:fill="auto"/>
            <w:vAlign w:val="center"/>
          </w:tcPr>
          <w:p w14:paraId="5685B73D">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4A63B3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369.32</w:t>
            </w:r>
          </w:p>
        </w:tc>
      </w:tr>
      <w:tr w14:paraId="25E1E48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4951BE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2109999</w:t>
            </w:r>
          </w:p>
        </w:tc>
        <w:tc>
          <w:tcPr>
            <w:tcW w:w="4282" w:type="dxa"/>
            <w:gridSpan w:val="2"/>
            <w:tcBorders>
              <w:top w:val="nil"/>
              <w:left w:val="nil"/>
              <w:bottom w:val="single" w:color="auto" w:sz="4" w:space="0"/>
              <w:right w:val="single" w:color="auto" w:sz="4" w:space="0"/>
            </w:tcBorders>
            <w:shd w:val="clear" w:color="auto" w:fill="auto"/>
            <w:vAlign w:val="center"/>
          </w:tcPr>
          <w:p w14:paraId="1340A0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其他卫生健康支出</w:t>
            </w:r>
          </w:p>
        </w:tc>
        <w:tc>
          <w:tcPr>
            <w:tcW w:w="2841" w:type="dxa"/>
            <w:tcBorders>
              <w:top w:val="nil"/>
              <w:left w:val="nil"/>
              <w:bottom w:val="single" w:color="auto" w:sz="4" w:space="0"/>
              <w:right w:val="single" w:color="auto" w:sz="4" w:space="0"/>
            </w:tcBorders>
            <w:shd w:val="clear" w:color="auto" w:fill="auto"/>
            <w:vAlign w:val="center"/>
          </w:tcPr>
          <w:p w14:paraId="2945826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369.32</w:t>
            </w:r>
          </w:p>
        </w:tc>
        <w:tc>
          <w:tcPr>
            <w:tcW w:w="3279" w:type="dxa"/>
            <w:tcBorders>
              <w:top w:val="nil"/>
              <w:left w:val="nil"/>
              <w:bottom w:val="single" w:color="auto" w:sz="4" w:space="0"/>
              <w:right w:val="single" w:color="auto" w:sz="4" w:space="0"/>
            </w:tcBorders>
            <w:shd w:val="clear" w:color="auto" w:fill="auto"/>
            <w:vAlign w:val="center"/>
          </w:tcPr>
          <w:p w14:paraId="05E22305">
            <w:pPr>
              <w:jc w:val="right"/>
              <w:rPr>
                <w:rFonts w:ascii="Times New Roman" w:hAnsi="Times New Roman" w:eastAsia="仿宋_GB2312" w:cs="Times New Roman"/>
                <w:kern w:val="0"/>
                <w:szCs w:val="21"/>
              </w:rPr>
            </w:pPr>
          </w:p>
        </w:tc>
        <w:tc>
          <w:tcPr>
            <w:tcW w:w="2831" w:type="dxa"/>
            <w:tcBorders>
              <w:top w:val="nil"/>
              <w:left w:val="nil"/>
              <w:bottom w:val="single" w:color="auto" w:sz="4" w:space="0"/>
              <w:right w:val="single" w:color="auto" w:sz="8" w:space="0"/>
            </w:tcBorders>
            <w:shd w:val="clear" w:color="auto" w:fill="auto"/>
            <w:vAlign w:val="center"/>
          </w:tcPr>
          <w:p w14:paraId="007F513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369.32</w:t>
            </w:r>
          </w:p>
        </w:tc>
      </w:tr>
      <w:tr w14:paraId="05E15B21">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2573C77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0455811B">
      <w:pPr>
        <w:widowControl/>
        <w:jc w:val="left"/>
        <w:rPr>
          <w:rFonts w:ascii="Times New Roman" w:hAnsi="Times New Roman" w:eastAsia="仿宋_GB2312" w:cs="Times New Roman"/>
          <w:bCs/>
          <w:kern w:val="0"/>
          <w:szCs w:val="21"/>
        </w:rPr>
      </w:pPr>
    </w:p>
    <w:p w14:paraId="7FCC38E0">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269"/>
        <w:gridCol w:w="3167"/>
        <w:gridCol w:w="1043"/>
        <w:gridCol w:w="1161"/>
        <w:gridCol w:w="2184"/>
        <w:gridCol w:w="837"/>
        <w:gridCol w:w="1162"/>
        <w:gridCol w:w="3953"/>
        <w:gridCol w:w="838"/>
      </w:tblGrid>
      <w:tr w14:paraId="7BF54BE9">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14:paraId="33C0C287">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55205EAE">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kern w:val="0"/>
                <w:sz w:val="20"/>
                <w:szCs w:val="20"/>
                <w:lang w:val="en-US" w:eastAsia="zh-CN"/>
              </w:rPr>
              <w:t>道县卫生健康局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3FFF967F">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38DC7A48">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2CB609BD">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776D3A6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0933ECD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68C82D8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16B5A8F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7853A0E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34F6DF5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670D129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2BDA83E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05E2181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7C882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66" w:type="dxa"/>
            <w:tcBorders>
              <w:top w:val="nil"/>
              <w:left w:val="nil"/>
              <w:bottom w:val="single" w:color="auto" w:sz="4" w:space="0"/>
              <w:right w:val="single" w:color="auto" w:sz="4" w:space="0"/>
            </w:tcBorders>
            <w:shd w:val="clear" w:color="auto" w:fill="auto"/>
            <w:noWrap/>
            <w:vAlign w:val="center"/>
          </w:tcPr>
          <w:p w14:paraId="45BD92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647" w:type="dxa"/>
            <w:tcBorders>
              <w:top w:val="nil"/>
              <w:left w:val="nil"/>
              <w:bottom w:val="single" w:color="auto" w:sz="4" w:space="0"/>
              <w:right w:val="single" w:color="auto" w:sz="4" w:space="0"/>
            </w:tcBorders>
            <w:shd w:val="clear" w:color="auto" w:fill="auto"/>
            <w:noWrap/>
            <w:vAlign w:val="center"/>
          </w:tcPr>
          <w:p w14:paraId="55BD2A6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1,489.32</w:t>
            </w:r>
          </w:p>
        </w:tc>
        <w:tc>
          <w:tcPr>
            <w:tcW w:w="1222" w:type="dxa"/>
            <w:tcBorders>
              <w:top w:val="nil"/>
              <w:left w:val="nil"/>
              <w:bottom w:val="single" w:color="auto" w:sz="4" w:space="0"/>
              <w:right w:val="single" w:color="auto" w:sz="4" w:space="0"/>
            </w:tcBorders>
            <w:shd w:val="clear" w:color="auto" w:fill="auto"/>
            <w:noWrap/>
            <w:vAlign w:val="center"/>
          </w:tcPr>
          <w:p w14:paraId="7E5644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316" w:type="dxa"/>
            <w:tcBorders>
              <w:top w:val="nil"/>
              <w:left w:val="nil"/>
              <w:bottom w:val="single" w:color="auto" w:sz="4" w:space="0"/>
              <w:right w:val="single" w:color="auto" w:sz="4" w:space="0"/>
            </w:tcBorders>
            <w:shd w:val="clear" w:color="auto" w:fill="auto"/>
            <w:noWrap/>
            <w:vAlign w:val="center"/>
          </w:tcPr>
          <w:p w14:paraId="4D64BB9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648" w:type="dxa"/>
            <w:tcBorders>
              <w:top w:val="nil"/>
              <w:left w:val="nil"/>
              <w:bottom w:val="single" w:color="auto" w:sz="4" w:space="0"/>
              <w:right w:val="single" w:color="auto" w:sz="4" w:space="0"/>
            </w:tcBorders>
            <w:shd w:val="clear" w:color="auto" w:fill="auto"/>
            <w:noWrap/>
            <w:vAlign w:val="center"/>
          </w:tcPr>
          <w:p w14:paraId="412C0D5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193.97</w:t>
            </w:r>
          </w:p>
        </w:tc>
        <w:tc>
          <w:tcPr>
            <w:tcW w:w="1223" w:type="dxa"/>
            <w:tcBorders>
              <w:top w:val="nil"/>
              <w:left w:val="nil"/>
              <w:bottom w:val="single" w:color="auto" w:sz="4" w:space="0"/>
              <w:right w:val="single" w:color="auto" w:sz="4" w:space="0"/>
            </w:tcBorders>
            <w:shd w:val="clear" w:color="auto" w:fill="auto"/>
            <w:noWrap/>
            <w:vAlign w:val="center"/>
          </w:tcPr>
          <w:p w14:paraId="66CE32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206" w:type="dxa"/>
            <w:tcBorders>
              <w:top w:val="nil"/>
              <w:left w:val="nil"/>
              <w:bottom w:val="single" w:color="auto" w:sz="4" w:space="0"/>
              <w:right w:val="single" w:color="auto" w:sz="4" w:space="0"/>
            </w:tcBorders>
            <w:shd w:val="clear" w:color="auto" w:fill="auto"/>
            <w:noWrap/>
            <w:vAlign w:val="center"/>
          </w:tcPr>
          <w:p w14:paraId="74A3B25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14:paraId="47401D04">
            <w:pPr>
              <w:jc w:val="right"/>
              <w:rPr>
                <w:rFonts w:ascii="宋体" w:hAnsi="宋体" w:eastAsia="宋体" w:cs="宋体"/>
                <w:color w:val="000000"/>
                <w:kern w:val="0"/>
                <w:szCs w:val="20"/>
              </w:rPr>
            </w:pPr>
          </w:p>
        </w:tc>
      </w:tr>
      <w:tr w14:paraId="38B34AF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99152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66" w:type="dxa"/>
            <w:tcBorders>
              <w:top w:val="nil"/>
              <w:left w:val="nil"/>
              <w:bottom w:val="single" w:color="auto" w:sz="4" w:space="0"/>
              <w:right w:val="single" w:color="auto" w:sz="4" w:space="0"/>
            </w:tcBorders>
            <w:shd w:val="clear" w:color="auto" w:fill="auto"/>
            <w:noWrap/>
            <w:vAlign w:val="center"/>
          </w:tcPr>
          <w:p w14:paraId="3F887B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14:paraId="0078294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601.63</w:t>
            </w:r>
          </w:p>
        </w:tc>
        <w:tc>
          <w:tcPr>
            <w:tcW w:w="1222" w:type="dxa"/>
            <w:tcBorders>
              <w:top w:val="nil"/>
              <w:left w:val="nil"/>
              <w:bottom w:val="single" w:color="auto" w:sz="4" w:space="0"/>
              <w:right w:val="single" w:color="auto" w:sz="4" w:space="0"/>
            </w:tcBorders>
            <w:shd w:val="clear" w:color="auto" w:fill="auto"/>
            <w:noWrap/>
            <w:vAlign w:val="center"/>
          </w:tcPr>
          <w:p w14:paraId="7D71AD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316" w:type="dxa"/>
            <w:tcBorders>
              <w:top w:val="nil"/>
              <w:left w:val="nil"/>
              <w:bottom w:val="single" w:color="auto" w:sz="4" w:space="0"/>
              <w:right w:val="single" w:color="auto" w:sz="4" w:space="0"/>
            </w:tcBorders>
            <w:shd w:val="clear" w:color="auto" w:fill="auto"/>
            <w:noWrap/>
            <w:vAlign w:val="center"/>
          </w:tcPr>
          <w:p w14:paraId="2EC092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14:paraId="19AEC56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22.72</w:t>
            </w:r>
          </w:p>
        </w:tc>
        <w:tc>
          <w:tcPr>
            <w:tcW w:w="1223" w:type="dxa"/>
            <w:tcBorders>
              <w:top w:val="nil"/>
              <w:left w:val="nil"/>
              <w:bottom w:val="single" w:color="auto" w:sz="4" w:space="0"/>
              <w:right w:val="single" w:color="auto" w:sz="4" w:space="0"/>
            </w:tcBorders>
            <w:shd w:val="clear" w:color="auto" w:fill="auto"/>
            <w:noWrap/>
            <w:vAlign w:val="center"/>
          </w:tcPr>
          <w:p w14:paraId="45D953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206" w:type="dxa"/>
            <w:tcBorders>
              <w:top w:val="nil"/>
              <w:left w:val="nil"/>
              <w:bottom w:val="single" w:color="auto" w:sz="4" w:space="0"/>
              <w:right w:val="single" w:color="auto" w:sz="4" w:space="0"/>
            </w:tcBorders>
            <w:shd w:val="clear" w:color="auto" w:fill="auto"/>
            <w:noWrap/>
            <w:vAlign w:val="center"/>
          </w:tcPr>
          <w:p w14:paraId="0911B6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14:paraId="2C258EB7">
            <w:pPr>
              <w:jc w:val="right"/>
              <w:rPr>
                <w:rFonts w:ascii="宋体" w:hAnsi="宋体" w:eastAsia="宋体" w:cs="宋体"/>
                <w:color w:val="000000"/>
                <w:kern w:val="0"/>
                <w:szCs w:val="20"/>
              </w:rPr>
            </w:pPr>
          </w:p>
        </w:tc>
      </w:tr>
      <w:tr w14:paraId="4C47400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91F51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66" w:type="dxa"/>
            <w:tcBorders>
              <w:top w:val="nil"/>
              <w:left w:val="nil"/>
              <w:bottom w:val="single" w:color="auto" w:sz="4" w:space="0"/>
              <w:right w:val="single" w:color="auto" w:sz="4" w:space="0"/>
            </w:tcBorders>
            <w:shd w:val="clear" w:color="auto" w:fill="auto"/>
            <w:noWrap/>
            <w:vAlign w:val="center"/>
          </w:tcPr>
          <w:p w14:paraId="51E5F7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14:paraId="05696BC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294.57</w:t>
            </w:r>
          </w:p>
        </w:tc>
        <w:tc>
          <w:tcPr>
            <w:tcW w:w="1222" w:type="dxa"/>
            <w:tcBorders>
              <w:top w:val="nil"/>
              <w:left w:val="nil"/>
              <w:bottom w:val="single" w:color="auto" w:sz="4" w:space="0"/>
              <w:right w:val="single" w:color="auto" w:sz="4" w:space="0"/>
            </w:tcBorders>
            <w:shd w:val="clear" w:color="auto" w:fill="auto"/>
            <w:noWrap/>
            <w:vAlign w:val="center"/>
          </w:tcPr>
          <w:p w14:paraId="60000A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316" w:type="dxa"/>
            <w:tcBorders>
              <w:top w:val="nil"/>
              <w:left w:val="nil"/>
              <w:bottom w:val="single" w:color="auto" w:sz="4" w:space="0"/>
              <w:right w:val="single" w:color="auto" w:sz="4" w:space="0"/>
            </w:tcBorders>
            <w:shd w:val="clear" w:color="auto" w:fill="auto"/>
            <w:noWrap/>
            <w:vAlign w:val="center"/>
          </w:tcPr>
          <w:p w14:paraId="2863D1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14:paraId="5F873DD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16.29</w:t>
            </w:r>
          </w:p>
        </w:tc>
        <w:tc>
          <w:tcPr>
            <w:tcW w:w="1223" w:type="dxa"/>
            <w:tcBorders>
              <w:top w:val="nil"/>
              <w:left w:val="nil"/>
              <w:bottom w:val="single" w:color="auto" w:sz="4" w:space="0"/>
              <w:right w:val="single" w:color="auto" w:sz="4" w:space="0"/>
            </w:tcBorders>
            <w:shd w:val="clear" w:color="auto" w:fill="auto"/>
            <w:noWrap/>
            <w:vAlign w:val="center"/>
          </w:tcPr>
          <w:p w14:paraId="7410E9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206" w:type="dxa"/>
            <w:tcBorders>
              <w:top w:val="nil"/>
              <w:left w:val="nil"/>
              <w:bottom w:val="single" w:color="auto" w:sz="4" w:space="0"/>
              <w:right w:val="single" w:color="auto" w:sz="4" w:space="0"/>
            </w:tcBorders>
            <w:shd w:val="clear" w:color="auto" w:fill="auto"/>
            <w:noWrap/>
            <w:vAlign w:val="center"/>
          </w:tcPr>
          <w:p w14:paraId="24E5A3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14:paraId="0D313043">
            <w:pPr>
              <w:jc w:val="right"/>
              <w:rPr>
                <w:rFonts w:ascii="宋体" w:hAnsi="宋体" w:eastAsia="宋体" w:cs="宋体"/>
                <w:color w:val="000000"/>
                <w:kern w:val="0"/>
                <w:szCs w:val="20"/>
              </w:rPr>
            </w:pPr>
          </w:p>
        </w:tc>
      </w:tr>
      <w:tr w14:paraId="0B3E107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3864F1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66" w:type="dxa"/>
            <w:tcBorders>
              <w:top w:val="nil"/>
              <w:left w:val="nil"/>
              <w:bottom w:val="single" w:color="auto" w:sz="4" w:space="0"/>
              <w:right w:val="single" w:color="auto" w:sz="4" w:space="0"/>
            </w:tcBorders>
            <w:shd w:val="clear" w:color="auto" w:fill="auto"/>
            <w:noWrap/>
            <w:vAlign w:val="center"/>
          </w:tcPr>
          <w:p w14:paraId="6CFD1F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14:paraId="263241A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100.82</w:t>
            </w:r>
          </w:p>
        </w:tc>
        <w:tc>
          <w:tcPr>
            <w:tcW w:w="1222" w:type="dxa"/>
            <w:tcBorders>
              <w:top w:val="nil"/>
              <w:left w:val="nil"/>
              <w:bottom w:val="single" w:color="auto" w:sz="4" w:space="0"/>
              <w:right w:val="single" w:color="auto" w:sz="4" w:space="0"/>
            </w:tcBorders>
            <w:shd w:val="clear" w:color="auto" w:fill="auto"/>
            <w:noWrap/>
            <w:vAlign w:val="center"/>
          </w:tcPr>
          <w:p w14:paraId="391173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316" w:type="dxa"/>
            <w:tcBorders>
              <w:top w:val="nil"/>
              <w:left w:val="nil"/>
              <w:bottom w:val="single" w:color="auto" w:sz="4" w:space="0"/>
              <w:right w:val="single" w:color="auto" w:sz="4" w:space="0"/>
            </w:tcBorders>
            <w:shd w:val="clear" w:color="auto" w:fill="auto"/>
            <w:noWrap/>
            <w:vAlign w:val="center"/>
          </w:tcPr>
          <w:p w14:paraId="1CE7CE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14:paraId="4E4C1912">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20F4B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206" w:type="dxa"/>
            <w:tcBorders>
              <w:top w:val="nil"/>
              <w:left w:val="nil"/>
              <w:bottom w:val="single" w:color="auto" w:sz="4" w:space="0"/>
              <w:right w:val="single" w:color="auto" w:sz="4" w:space="0"/>
            </w:tcBorders>
            <w:shd w:val="clear" w:color="auto" w:fill="auto"/>
            <w:noWrap/>
            <w:vAlign w:val="center"/>
          </w:tcPr>
          <w:p w14:paraId="169DC23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8" w:type="dxa"/>
            <w:tcBorders>
              <w:top w:val="nil"/>
              <w:left w:val="nil"/>
              <w:bottom w:val="single" w:color="auto" w:sz="4" w:space="0"/>
              <w:right w:val="single" w:color="auto" w:sz="4" w:space="0"/>
            </w:tcBorders>
            <w:shd w:val="clear" w:color="auto" w:fill="auto"/>
            <w:noWrap/>
            <w:vAlign w:val="center"/>
          </w:tcPr>
          <w:p w14:paraId="12A564D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173.35</w:t>
            </w:r>
          </w:p>
        </w:tc>
      </w:tr>
      <w:tr w14:paraId="317BBD7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E3F13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66" w:type="dxa"/>
            <w:tcBorders>
              <w:top w:val="nil"/>
              <w:left w:val="nil"/>
              <w:bottom w:val="single" w:color="auto" w:sz="4" w:space="0"/>
              <w:right w:val="single" w:color="auto" w:sz="4" w:space="0"/>
            </w:tcBorders>
            <w:shd w:val="clear" w:color="auto" w:fill="auto"/>
            <w:noWrap/>
            <w:vAlign w:val="center"/>
          </w:tcPr>
          <w:p w14:paraId="2A86A5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14:paraId="2E98BD6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05257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316" w:type="dxa"/>
            <w:tcBorders>
              <w:top w:val="nil"/>
              <w:left w:val="nil"/>
              <w:bottom w:val="single" w:color="auto" w:sz="4" w:space="0"/>
              <w:right w:val="single" w:color="auto" w:sz="4" w:space="0"/>
            </w:tcBorders>
            <w:shd w:val="clear" w:color="auto" w:fill="auto"/>
            <w:noWrap/>
            <w:vAlign w:val="center"/>
          </w:tcPr>
          <w:p w14:paraId="7919A5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14:paraId="52698A7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CD645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206" w:type="dxa"/>
            <w:tcBorders>
              <w:top w:val="nil"/>
              <w:left w:val="nil"/>
              <w:bottom w:val="single" w:color="auto" w:sz="4" w:space="0"/>
              <w:right w:val="single" w:color="auto" w:sz="4" w:space="0"/>
            </w:tcBorders>
            <w:shd w:val="clear" w:color="auto" w:fill="auto"/>
            <w:noWrap/>
            <w:vAlign w:val="center"/>
          </w:tcPr>
          <w:p w14:paraId="2736B36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14:paraId="12B0C5A7">
            <w:pPr>
              <w:jc w:val="right"/>
              <w:rPr>
                <w:rFonts w:ascii="宋体" w:hAnsi="宋体" w:eastAsia="宋体" w:cs="宋体"/>
                <w:color w:val="000000"/>
                <w:kern w:val="0"/>
                <w:szCs w:val="20"/>
              </w:rPr>
            </w:pPr>
          </w:p>
        </w:tc>
      </w:tr>
      <w:tr w14:paraId="684A0E8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72022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66" w:type="dxa"/>
            <w:tcBorders>
              <w:top w:val="nil"/>
              <w:left w:val="nil"/>
              <w:bottom w:val="single" w:color="auto" w:sz="4" w:space="0"/>
              <w:right w:val="single" w:color="auto" w:sz="4" w:space="0"/>
            </w:tcBorders>
            <w:shd w:val="clear" w:color="auto" w:fill="auto"/>
            <w:noWrap/>
            <w:vAlign w:val="center"/>
          </w:tcPr>
          <w:p w14:paraId="12D0C7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14:paraId="7785F40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147.83</w:t>
            </w:r>
          </w:p>
        </w:tc>
        <w:tc>
          <w:tcPr>
            <w:tcW w:w="1222" w:type="dxa"/>
            <w:tcBorders>
              <w:top w:val="nil"/>
              <w:left w:val="nil"/>
              <w:bottom w:val="single" w:color="auto" w:sz="4" w:space="0"/>
              <w:right w:val="single" w:color="auto" w:sz="4" w:space="0"/>
            </w:tcBorders>
            <w:shd w:val="clear" w:color="auto" w:fill="auto"/>
            <w:noWrap/>
            <w:vAlign w:val="center"/>
          </w:tcPr>
          <w:p w14:paraId="124EFA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316" w:type="dxa"/>
            <w:tcBorders>
              <w:top w:val="nil"/>
              <w:left w:val="nil"/>
              <w:bottom w:val="single" w:color="auto" w:sz="4" w:space="0"/>
              <w:right w:val="single" w:color="auto" w:sz="4" w:space="0"/>
            </w:tcBorders>
            <w:shd w:val="clear" w:color="auto" w:fill="auto"/>
            <w:noWrap/>
            <w:vAlign w:val="center"/>
          </w:tcPr>
          <w:p w14:paraId="506AE9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14:paraId="627EFC9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8.00</w:t>
            </w:r>
          </w:p>
        </w:tc>
        <w:tc>
          <w:tcPr>
            <w:tcW w:w="1223" w:type="dxa"/>
            <w:tcBorders>
              <w:top w:val="nil"/>
              <w:left w:val="nil"/>
              <w:bottom w:val="single" w:color="auto" w:sz="4" w:space="0"/>
              <w:right w:val="single" w:color="auto" w:sz="4" w:space="0"/>
            </w:tcBorders>
            <w:shd w:val="clear" w:color="auto" w:fill="auto"/>
            <w:noWrap/>
            <w:vAlign w:val="center"/>
          </w:tcPr>
          <w:p w14:paraId="0341F2B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206" w:type="dxa"/>
            <w:tcBorders>
              <w:top w:val="nil"/>
              <w:left w:val="nil"/>
              <w:bottom w:val="single" w:color="auto" w:sz="4" w:space="0"/>
              <w:right w:val="single" w:color="auto" w:sz="4" w:space="0"/>
            </w:tcBorders>
            <w:shd w:val="clear" w:color="auto" w:fill="auto"/>
            <w:noWrap/>
            <w:vAlign w:val="center"/>
          </w:tcPr>
          <w:p w14:paraId="254756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14:paraId="6809649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173.35</w:t>
            </w:r>
          </w:p>
        </w:tc>
      </w:tr>
      <w:tr w14:paraId="3545757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1222C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66" w:type="dxa"/>
            <w:tcBorders>
              <w:top w:val="nil"/>
              <w:left w:val="nil"/>
              <w:bottom w:val="single" w:color="auto" w:sz="4" w:space="0"/>
              <w:right w:val="single" w:color="auto" w:sz="4" w:space="0"/>
            </w:tcBorders>
            <w:shd w:val="clear" w:color="auto" w:fill="auto"/>
            <w:noWrap/>
            <w:vAlign w:val="center"/>
          </w:tcPr>
          <w:p w14:paraId="6C81F0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14:paraId="52B85B6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202.27</w:t>
            </w:r>
          </w:p>
        </w:tc>
        <w:tc>
          <w:tcPr>
            <w:tcW w:w="1222" w:type="dxa"/>
            <w:tcBorders>
              <w:top w:val="nil"/>
              <w:left w:val="nil"/>
              <w:bottom w:val="single" w:color="auto" w:sz="4" w:space="0"/>
              <w:right w:val="single" w:color="auto" w:sz="4" w:space="0"/>
            </w:tcBorders>
            <w:shd w:val="clear" w:color="auto" w:fill="auto"/>
            <w:noWrap/>
            <w:vAlign w:val="center"/>
          </w:tcPr>
          <w:p w14:paraId="22F7C8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316" w:type="dxa"/>
            <w:tcBorders>
              <w:top w:val="nil"/>
              <w:left w:val="nil"/>
              <w:bottom w:val="single" w:color="auto" w:sz="4" w:space="0"/>
              <w:right w:val="single" w:color="auto" w:sz="4" w:space="0"/>
            </w:tcBorders>
            <w:shd w:val="clear" w:color="auto" w:fill="auto"/>
            <w:noWrap/>
            <w:vAlign w:val="center"/>
          </w:tcPr>
          <w:p w14:paraId="2A1330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14:paraId="1525473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11.24</w:t>
            </w:r>
          </w:p>
        </w:tc>
        <w:tc>
          <w:tcPr>
            <w:tcW w:w="1223" w:type="dxa"/>
            <w:tcBorders>
              <w:top w:val="nil"/>
              <w:left w:val="nil"/>
              <w:bottom w:val="single" w:color="auto" w:sz="4" w:space="0"/>
              <w:right w:val="single" w:color="auto" w:sz="4" w:space="0"/>
            </w:tcBorders>
            <w:shd w:val="clear" w:color="auto" w:fill="auto"/>
            <w:noWrap/>
            <w:vAlign w:val="center"/>
          </w:tcPr>
          <w:p w14:paraId="05742B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206" w:type="dxa"/>
            <w:tcBorders>
              <w:top w:val="nil"/>
              <w:left w:val="nil"/>
              <w:bottom w:val="single" w:color="auto" w:sz="4" w:space="0"/>
              <w:right w:val="single" w:color="auto" w:sz="4" w:space="0"/>
            </w:tcBorders>
            <w:shd w:val="clear" w:color="auto" w:fill="auto"/>
            <w:noWrap/>
            <w:vAlign w:val="center"/>
          </w:tcPr>
          <w:p w14:paraId="2867D1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14:paraId="2C30E972">
            <w:pPr>
              <w:jc w:val="right"/>
              <w:rPr>
                <w:rFonts w:ascii="宋体" w:hAnsi="宋体" w:eastAsia="宋体" w:cs="宋体"/>
                <w:color w:val="000000"/>
                <w:kern w:val="0"/>
                <w:szCs w:val="20"/>
              </w:rPr>
            </w:pPr>
          </w:p>
        </w:tc>
      </w:tr>
      <w:tr w14:paraId="18E67C2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CC687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66" w:type="dxa"/>
            <w:tcBorders>
              <w:top w:val="nil"/>
              <w:left w:val="nil"/>
              <w:bottom w:val="single" w:color="auto" w:sz="4" w:space="0"/>
              <w:right w:val="single" w:color="auto" w:sz="4" w:space="0"/>
            </w:tcBorders>
            <w:shd w:val="clear" w:color="auto" w:fill="auto"/>
            <w:noWrap/>
            <w:vAlign w:val="center"/>
          </w:tcPr>
          <w:p w14:paraId="50BFE8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14:paraId="3E94959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0.80</w:t>
            </w:r>
          </w:p>
        </w:tc>
        <w:tc>
          <w:tcPr>
            <w:tcW w:w="1222" w:type="dxa"/>
            <w:tcBorders>
              <w:top w:val="nil"/>
              <w:left w:val="nil"/>
              <w:bottom w:val="single" w:color="auto" w:sz="4" w:space="0"/>
              <w:right w:val="single" w:color="auto" w:sz="4" w:space="0"/>
            </w:tcBorders>
            <w:shd w:val="clear" w:color="auto" w:fill="auto"/>
            <w:noWrap/>
            <w:vAlign w:val="center"/>
          </w:tcPr>
          <w:p w14:paraId="044914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316" w:type="dxa"/>
            <w:tcBorders>
              <w:top w:val="nil"/>
              <w:left w:val="nil"/>
              <w:bottom w:val="single" w:color="auto" w:sz="4" w:space="0"/>
              <w:right w:val="single" w:color="auto" w:sz="4" w:space="0"/>
            </w:tcBorders>
            <w:shd w:val="clear" w:color="auto" w:fill="auto"/>
            <w:noWrap/>
            <w:vAlign w:val="center"/>
          </w:tcPr>
          <w:p w14:paraId="03B91A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14:paraId="613E621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1.93</w:t>
            </w:r>
          </w:p>
        </w:tc>
        <w:tc>
          <w:tcPr>
            <w:tcW w:w="1223" w:type="dxa"/>
            <w:tcBorders>
              <w:top w:val="nil"/>
              <w:left w:val="nil"/>
              <w:bottom w:val="single" w:color="auto" w:sz="4" w:space="0"/>
              <w:right w:val="single" w:color="auto" w:sz="4" w:space="0"/>
            </w:tcBorders>
            <w:shd w:val="clear" w:color="auto" w:fill="auto"/>
            <w:noWrap/>
            <w:vAlign w:val="center"/>
          </w:tcPr>
          <w:p w14:paraId="72C32C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206" w:type="dxa"/>
            <w:tcBorders>
              <w:top w:val="nil"/>
              <w:left w:val="nil"/>
              <w:bottom w:val="single" w:color="auto" w:sz="4" w:space="0"/>
              <w:right w:val="single" w:color="auto" w:sz="4" w:space="0"/>
            </w:tcBorders>
            <w:shd w:val="clear" w:color="auto" w:fill="auto"/>
            <w:noWrap/>
            <w:vAlign w:val="center"/>
          </w:tcPr>
          <w:p w14:paraId="4D293B1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14:paraId="57907E09">
            <w:pPr>
              <w:jc w:val="right"/>
              <w:rPr>
                <w:rFonts w:ascii="宋体" w:hAnsi="宋体" w:eastAsia="宋体" w:cs="宋体"/>
                <w:color w:val="000000"/>
                <w:kern w:val="0"/>
                <w:szCs w:val="20"/>
              </w:rPr>
            </w:pPr>
          </w:p>
        </w:tc>
      </w:tr>
      <w:tr w14:paraId="24C5F08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D3DE0C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66" w:type="dxa"/>
            <w:tcBorders>
              <w:top w:val="nil"/>
              <w:left w:val="nil"/>
              <w:bottom w:val="single" w:color="auto" w:sz="4" w:space="0"/>
              <w:right w:val="single" w:color="auto" w:sz="4" w:space="0"/>
            </w:tcBorders>
            <w:shd w:val="clear" w:color="auto" w:fill="auto"/>
            <w:noWrap/>
            <w:vAlign w:val="center"/>
          </w:tcPr>
          <w:p w14:paraId="30F1D8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14:paraId="2C89A86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113.39</w:t>
            </w:r>
          </w:p>
        </w:tc>
        <w:tc>
          <w:tcPr>
            <w:tcW w:w="1222" w:type="dxa"/>
            <w:tcBorders>
              <w:top w:val="nil"/>
              <w:left w:val="nil"/>
              <w:bottom w:val="single" w:color="auto" w:sz="4" w:space="0"/>
              <w:right w:val="single" w:color="auto" w:sz="4" w:space="0"/>
            </w:tcBorders>
            <w:shd w:val="clear" w:color="auto" w:fill="auto"/>
            <w:noWrap/>
            <w:vAlign w:val="center"/>
          </w:tcPr>
          <w:p w14:paraId="4613F8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316" w:type="dxa"/>
            <w:tcBorders>
              <w:top w:val="nil"/>
              <w:left w:val="nil"/>
              <w:bottom w:val="single" w:color="auto" w:sz="4" w:space="0"/>
              <w:right w:val="single" w:color="auto" w:sz="4" w:space="0"/>
            </w:tcBorders>
            <w:shd w:val="clear" w:color="auto" w:fill="auto"/>
            <w:noWrap/>
            <w:vAlign w:val="center"/>
          </w:tcPr>
          <w:p w14:paraId="27D1B3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14:paraId="3FA7C54E">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ADA69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206" w:type="dxa"/>
            <w:tcBorders>
              <w:top w:val="nil"/>
              <w:left w:val="nil"/>
              <w:bottom w:val="single" w:color="auto" w:sz="4" w:space="0"/>
              <w:right w:val="single" w:color="auto" w:sz="4" w:space="0"/>
            </w:tcBorders>
            <w:shd w:val="clear" w:color="auto" w:fill="auto"/>
            <w:noWrap/>
            <w:vAlign w:val="center"/>
          </w:tcPr>
          <w:p w14:paraId="34B5C5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14:paraId="3F2E2BE0">
            <w:pPr>
              <w:jc w:val="right"/>
              <w:rPr>
                <w:rFonts w:ascii="宋体" w:hAnsi="宋体" w:eastAsia="宋体" w:cs="宋体"/>
                <w:color w:val="000000"/>
                <w:kern w:val="0"/>
                <w:szCs w:val="20"/>
              </w:rPr>
            </w:pPr>
          </w:p>
        </w:tc>
      </w:tr>
      <w:tr w14:paraId="1B8CFF8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8B9243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66" w:type="dxa"/>
            <w:tcBorders>
              <w:top w:val="nil"/>
              <w:left w:val="nil"/>
              <w:bottom w:val="single" w:color="auto" w:sz="4" w:space="0"/>
              <w:right w:val="single" w:color="auto" w:sz="4" w:space="0"/>
            </w:tcBorders>
            <w:shd w:val="clear" w:color="auto" w:fill="auto"/>
            <w:noWrap/>
            <w:vAlign w:val="center"/>
          </w:tcPr>
          <w:p w14:paraId="4A8E3D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14:paraId="2825E5D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B191E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316" w:type="dxa"/>
            <w:tcBorders>
              <w:top w:val="nil"/>
              <w:left w:val="nil"/>
              <w:bottom w:val="single" w:color="auto" w:sz="4" w:space="0"/>
              <w:right w:val="single" w:color="auto" w:sz="4" w:space="0"/>
            </w:tcBorders>
            <w:shd w:val="clear" w:color="auto" w:fill="auto"/>
            <w:noWrap/>
            <w:vAlign w:val="center"/>
          </w:tcPr>
          <w:p w14:paraId="079FB4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14:paraId="06A9695B">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6A12C8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206" w:type="dxa"/>
            <w:tcBorders>
              <w:top w:val="nil"/>
              <w:left w:val="nil"/>
              <w:bottom w:val="single" w:color="auto" w:sz="4" w:space="0"/>
              <w:right w:val="single" w:color="auto" w:sz="4" w:space="0"/>
            </w:tcBorders>
            <w:shd w:val="clear" w:color="auto" w:fill="auto"/>
            <w:noWrap/>
            <w:vAlign w:val="center"/>
          </w:tcPr>
          <w:p w14:paraId="74FEA2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14:paraId="1FFEC8CD">
            <w:pPr>
              <w:jc w:val="right"/>
              <w:rPr>
                <w:rFonts w:ascii="宋体" w:hAnsi="宋体" w:eastAsia="宋体" w:cs="宋体"/>
                <w:color w:val="000000"/>
                <w:kern w:val="0"/>
                <w:szCs w:val="20"/>
              </w:rPr>
            </w:pPr>
          </w:p>
        </w:tc>
      </w:tr>
      <w:tr w14:paraId="50E486F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3120A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66" w:type="dxa"/>
            <w:tcBorders>
              <w:top w:val="nil"/>
              <w:left w:val="nil"/>
              <w:bottom w:val="single" w:color="auto" w:sz="4" w:space="0"/>
              <w:right w:val="single" w:color="auto" w:sz="4" w:space="0"/>
            </w:tcBorders>
            <w:shd w:val="clear" w:color="auto" w:fill="auto"/>
            <w:noWrap/>
            <w:vAlign w:val="center"/>
          </w:tcPr>
          <w:p w14:paraId="6D8FAF3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14:paraId="1771209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4.35</w:t>
            </w:r>
          </w:p>
        </w:tc>
        <w:tc>
          <w:tcPr>
            <w:tcW w:w="1222" w:type="dxa"/>
            <w:tcBorders>
              <w:top w:val="nil"/>
              <w:left w:val="nil"/>
              <w:bottom w:val="single" w:color="auto" w:sz="4" w:space="0"/>
              <w:right w:val="single" w:color="auto" w:sz="4" w:space="0"/>
            </w:tcBorders>
            <w:shd w:val="clear" w:color="auto" w:fill="auto"/>
            <w:noWrap/>
            <w:vAlign w:val="center"/>
          </w:tcPr>
          <w:p w14:paraId="10994F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316" w:type="dxa"/>
            <w:tcBorders>
              <w:top w:val="nil"/>
              <w:left w:val="nil"/>
              <w:bottom w:val="single" w:color="auto" w:sz="4" w:space="0"/>
              <w:right w:val="single" w:color="auto" w:sz="4" w:space="0"/>
            </w:tcBorders>
            <w:shd w:val="clear" w:color="auto" w:fill="auto"/>
            <w:noWrap/>
            <w:vAlign w:val="center"/>
          </w:tcPr>
          <w:p w14:paraId="234170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14:paraId="0AD2DE8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6.52</w:t>
            </w:r>
          </w:p>
        </w:tc>
        <w:tc>
          <w:tcPr>
            <w:tcW w:w="1223" w:type="dxa"/>
            <w:tcBorders>
              <w:top w:val="nil"/>
              <w:left w:val="nil"/>
              <w:bottom w:val="single" w:color="auto" w:sz="4" w:space="0"/>
              <w:right w:val="single" w:color="auto" w:sz="4" w:space="0"/>
            </w:tcBorders>
            <w:shd w:val="clear" w:color="auto" w:fill="auto"/>
            <w:noWrap/>
            <w:vAlign w:val="center"/>
          </w:tcPr>
          <w:p w14:paraId="400D16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206" w:type="dxa"/>
            <w:tcBorders>
              <w:top w:val="nil"/>
              <w:left w:val="nil"/>
              <w:bottom w:val="single" w:color="auto" w:sz="4" w:space="0"/>
              <w:right w:val="single" w:color="auto" w:sz="4" w:space="0"/>
            </w:tcBorders>
            <w:shd w:val="clear" w:color="auto" w:fill="auto"/>
            <w:noWrap/>
            <w:vAlign w:val="center"/>
          </w:tcPr>
          <w:p w14:paraId="310EBD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14:paraId="24A13A7A">
            <w:pPr>
              <w:jc w:val="right"/>
              <w:rPr>
                <w:rFonts w:ascii="宋体" w:hAnsi="宋体" w:eastAsia="宋体" w:cs="宋体"/>
                <w:color w:val="000000"/>
                <w:kern w:val="0"/>
                <w:szCs w:val="20"/>
              </w:rPr>
            </w:pPr>
          </w:p>
        </w:tc>
      </w:tr>
      <w:tr w14:paraId="631B7EA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6418D7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66" w:type="dxa"/>
            <w:tcBorders>
              <w:top w:val="nil"/>
              <w:left w:val="nil"/>
              <w:bottom w:val="single" w:color="auto" w:sz="4" w:space="0"/>
              <w:right w:val="single" w:color="auto" w:sz="4" w:space="0"/>
            </w:tcBorders>
            <w:shd w:val="clear" w:color="auto" w:fill="auto"/>
            <w:noWrap/>
            <w:vAlign w:val="center"/>
          </w:tcPr>
          <w:p w14:paraId="05D2F4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14:paraId="3AE9570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BA29C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316" w:type="dxa"/>
            <w:tcBorders>
              <w:top w:val="nil"/>
              <w:left w:val="nil"/>
              <w:bottom w:val="single" w:color="auto" w:sz="4" w:space="0"/>
              <w:right w:val="single" w:color="auto" w:sz="4" w:space="0"/>
            </w:tcBorders>
            <w:shd w:val="clear" w:color="auto" w:fill="auto"/>
            <w:noWrap/>
            <w:vAlign w:val="center"/>
          </w:tcPr>
          <w:p w14:paraId="73B3E8B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14:paraId="0E7CAC0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456FF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206" w:type="dxa"/>
            <w:tcBorders>
              <w:top w:val="nil"/>
              <w:left w:val="nil"/>
              <w:bottom w:val="single" w:color="auto" w:sz="4" w:space="0"/>
              <w:right w:val="single" w:color="auto" w:sz="4" w:space="0"/>
            </w:tcBorders>
            <w:shd w:val="clear" w:color="auto" w:fill="auto"/>
            <w:noWrap/>
            <w:vAlign w:val="center"/>
          </w:tcPr>
          <w:p w14:paraId="5D0230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14:paraId="616F9625">
            <w:pPr>
              <w:jc w:val="right"/>
              <w:rPr>
                <w:rFonts w:ascii="宋体" w:hAnsi="宋体" w:eastAsia="宋体" w:cs="宋体"/>
                <w:color w:val="000000"/>
                <w:kern w:val="0"/>
                <w:szCs w:val="20"/>
              </w:rPr>
            </w:pPr>
          </w:p>
        </w:tc>
      </w:tr>
      <w:tr w14:paraId="4217CB3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9E5F5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66" w:type="dxa"/>
            <w:tcBorders>
              <w:top w:val="nil"/>
              <w:left w:val="nil"/>
              <w:bottom w:val="single" w:color="auto" w:sz="4" w:space="0"/>
              <w:right w:val="single" w:color="auto" w:sz="4" w:space="0"/>
            </w:tcBorders>
            <w:shd w:val="clear" w:color="auto" w:fill="auto"/>
            <w:noWrap/>
            <w:vAlign w:val="center"/>
          </w:tcPr>
          <w:p w14:paraId="397221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14:paraId="3503C40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E733A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316" w:type="dxa"/>
            <w:tcBorders>
              <w:top w:val="nil"/>
              <w:left w:val="nil"/>
              <w:bottom w:val="single" w:color="auto" w:sz="4" w:space="0"/>
              <w:right w:val="single" w:color="auto" w:sz="4" w:space="0"/>
            </w:tcBorders>
            <w:shd w:val="clear" w:color="auto" w:fill="auto"/>
            <w:noWrap/>
            <w:vAlign w:val="center"/>
          </w:tcPr>
          <w:p w14:paraId="034DD94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14:paraId="2786AAF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7.42</w:t>
            </w:r>
          </w:p>
        </w:tc>
        <w:tc>
          <w:tcPr>
            <w:tcW w:w="1223" w:type="dxa"/>
            <w:tcBorders>
              <w:top w:val="nil"/>
              <w:left w:val="nil"/>
              <w:bottom w:val="single" w:color="auto" w:sz="4" w:space="0"/>
              <w:right w:val="single" w:color="auto" w:sz="4" w:space="0"/>
            </w:tcBorders>
            <w:shd w:val="clear" w:color="auto" w:fill="auto"/>
            <w:noWrap/>
            <w:vAlign w:val="center"/>
          </w:tcPr>
          <w:p w14:paraId="36BD168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206" w:type="dxa"/>
            <w:tcBorders>
              <w:top w:val="nil"/>
              <w:left w:val="nil"/>
              <w:bottom w:val="single" w:color="auto" w:sz="4" w:space="0"/>
              <w:right w:val="single" w:color="auto" w:sz="4" w:space="0"/>
            </w:tcBorders>
            <w:shd w:val="clear" w:color="auto" w:fill="auto"/>
            <w:noWrap/>
            <w:vAlign w:val="center"/>
          </w:tcPr>
          <w:p w14:paraId="1B043A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14:paraId="63391D62">
            <w:pPr>
              <w:jc w:val="right"/>
              <w:rPr>
                <w:rFonts w:ascii="宋体" w:hAnsi="宋体" w:eastAsia="宋体" w:cs="宋体"/>
                <w:color w:val="000000"/>
                <w:kern w:val="0"/>
                <w:szCs w:val="20"/>
              </w:rPr>
            </w:pPr>
          </w:p>
        </w:tc>
      </w:tr>
      <w:tr w14:paraId="297B7B6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7FB13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66" w:type="dxa"/>
            <w:tcBorders>
              <w:top w:val="nil"/>
              <w:left w:val="nil"/>
              <w:bottom w:val="single" w:color="auto" w:sz="4" w:space="0"/>
              <w:right w:val="single" w:color="auto" w:sz="4" w:space="0"/>
            </w:tcBorders>
            <w:shd w:val="clear" w:color="auto" w:fill="auto"/>
            <w:noWrap/>
            <w:vAlign w:val="center"/>
          </w:tcPr>
          <w:p w14:paraId="3339CF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14:paraId="7D2F510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23.66</w:t>
            </w:r>
          </w:p>
        </w:tc>
        <w:tc>
          <w:tcPr>
            <w:tcW w:w="1222" w:type="dxa"/>
            <w:tcBorders>
              <w:top w:val="nil"/>
              <w:left w:val="nil"/>
              <w:bottom w:val="single" w:color="auto" w:sz="4" w:space="0"/>
              <w:right w:val="single" w:color="auto" w:sz="4" w:space="0"/>
            </w:tcBorders>
            <w:shd w:val="clear" w:color="auto" w:fill="auto"/>
            <w:noWrap/>
            <w:vAlign w:val="center"/>
          </w:tcPr>
          <w:p w14:paraId="14C7E8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316" w:type="dxa"/>
            <w:tcBorders>
              <w:top w:val="nil"/>
              <w:left w:val="nil"/>
              <w:bottom w:val="single" w:color="auto" w:sz="4" w:space="0"/>
              <w:right w:val="single" w:color="auto" w:sz="4" w:space="0"/>
            </w:tcBorders>
            <w:shd w:val="clear" w:color="auto" w:fill="auto"/>
            <w:noWrap/>
            <w:vAlign w:val="center"/>
          </w:tcPr>
          <w:p w14:paraId="103035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14:paraId="4C1F977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BFA63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206" w:type="dxa"/>
            <w:tcBorders>
              <w:top w:val="nil"/>
              <w:left w:val="nil"/>
              <w:bottom w:val="single" w:color="auto" w:sz="4" w:space="0"/>
              <w:right w:val="single" w:color="auto" w:sz="4" w:space="0"/>
            </w:tcBorders>
            <w:shd w:val="clear" w:color="auto" w:fill="auto"/>
            <w:noWrap/>
            <w:vAlign w:val="center"/>
          </w:tcPr>
          <w:p w14:paraId="64418D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14:paraId="3607C826">
            <w:pPr>
              <w:jc w:val="right"/>
              <w:rPr>
                <w:rFonts w:ascii="宋体" w:hAnsi="宋体" w:eastAsia="宋体" w:cs="宋体"/>
                <w:color w:val="000000"/>
                <w:kern w:val="0"/>
                <w:szCs w:val="20"/>
              </w:rPr>
            </w:pPr>
          </w:p>
        </w:tc>
      </w:tr>
      <w:tr w14:paraId="6F23F05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E86FB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66" w:type="dxa"/>
            <w:tcBorders>
              <w:top w:val="nil"/>
              <w:left w:val="nil"/>
              <w:bottom w:val="single" w:color="auto" w:sz="4" w:space="0"/>
              <w:right w:val="single" w:color="auto" w:sz="4" w:space="0"/>
            </w:tcBorders>
            <w:shd w:val="clear" w:color="auto" w:fill="auto"/>
            <w:noWrap/>
            <w:vAlign w:val="center"/>
          </w:tcPr>
          <w:p w14:paraId="70245E8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1FF8288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243.20</w:t>
            </w:r>
          </w:p>
        </w:tc>
        <w:tc>
          <w:tcPr>
            <w:tcW w:w="1222" w:type="dxa"/>
            <w:tcBorders>
              <w:top w:val="nil"/>
              <w:left w:val="nil"/>
              <w:bottom w:val="single" w:color="auto" w:sz="4" w:space="0"/>
              <w:right w:val="single" w:color="auto" w:sz="4" w:space="0"/>
            </w:tcBorders>
            <w:shd w:val="clear" w:color="auto" w:fill="auto"/>
            <w:noWrap/>
            <w:vAlign w:val="center"/>
          </w:tcPr>
          <w:p w14:paraId="494D42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316" w:type="dxa"/>
            <w:tcBorders>
              <w:top w:val="nil"/>
              <w:left w:val="nil"/>
              <w:bottom w:val="single" w:color="auto" w:sz="4" w:space="0"/>
              <w:right w:val="single" w:color="auto" w:sz="4" w:space="0"/>
            </w:tcBorders>
            <w:shd w:val="clear" w:color="auto" w:fill="auto"/>
            <w:noWrap/>
            <w:vAlign w:val="center"/>
          </w:tcPr>
          <w:p w14:paraId="62BA13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14:paraId="5222F2F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4.78</w:t>
            </w:r>
          </w:p>
        </w:tc>
        <w:tc>
          <w:tcPr>
            <w:tcW w:w="1223" w:type="dxa"/>
            <w:tcBorders>
              <w:top w:val="nil"/>
              <w:left w:val="nil"/>
              <w:bottom w:val="single" w:color="auto" w:sz="4" w:space="0"/>
              <w:right w:val="single" w:color="auto" w:sz="4" w:space="0"/>
            </w:tcBorders>
            <w:shd w:val="clear" w:color="auto" w:fill="auto"/>
            <w:noWrap/>
            <w:vAlign w:val="center"/>
          </w:tcPr>
          <w:p w14:paraId="1A5546C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206" w:type="dxa"/>
            <w:tcBorders>
              <w:top w:val="nil"/>
              <w:left w:val="nil"/>
              <w:bottom w:val="single" w:color="auto" w:sz="4" w:space="0"/>
              <w:right w:val="single" w:color="auto" w:sz="4" w:space="0"/>
            </w:tcBorders>
            <w:shd w:val="clear" w:color="auto" w:fill="auto"/>
            <w:noWrap/>
            <w:vAlign w:val="center"/>
          </w:tcPr>
          <w:p w14:paraId="2B9B3A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14:paraId="6857B475">
            <w:pPr>
              <w:jc w:val="right"/>
              <w:rPr>
                <w:rFonts w:ascii="宋体" w:hAnsi="宋体" w:eastAsia="宋体" w:cs="宋体"/>
                <w:color w:val="000000"/>
                <w:kern w:val="0"/>
                <w:szCs w:val="20"/>
              </w:rPr>
            </w:pPr>
          </w:p>
        </w:tc>
      </w:tr>
      <w:tr w14:paraId="20C0C4D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DCFAF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66" w:type="dxa"/>
            <w:tcBorders>
              <w:top w:val="nil"/>
              <w:left w:val="nil"/>
              <w:bottom w:val="single" w:color="auto" w:sz="4" w:space="0"/>
              <w:right w:val="single" w:color="auto" w:sz="4" w:space="0"/>
            </w:tcBorders>
            <w:shd w:val="clear" w:color="auto" w:fill="auto"/>
            <w:noWrap/>
            <w:vAlign w:val="center"/>
          </w:tcPr>
          <w:p w14:paraId="6C842A5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14:paraId="784CF88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E14EE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316" w:type="dxa"/>
            <w:tcBorders>
              <w:top w:val="nil"/>
              <w:left w:val="nil"/>
              <w:bottom w:val="single" w:color="auto" w:sz="4" w:space="0"/>
              <w:right w:val="single" w:color="auto" w:sz="4" w:space="0"/>
            </w:tcBorders>
            <w:shd w:val="clear" w:color="auto" w:fill="auto"/>
            <w:noWrap/>
            <w:vAlign w:val="center"/>
          </w:tcPr>
          <w:p w14:paraId="7ACA53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14:paraId="337B306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5.92</w:t>
            </w:r>
          </w:p>
        </w:tc>
        <w:tc>
          <w:tcPr>
            <w:tcW w:w="1223" w:type="dxa"/>
            <w:tcBorders>
              <w:top w:val="nil"/>
              <w:left w:val="nil"/>
              <w:bottom w:val="single" w:color="auto" w:sz="4" w:space="0"/>
              <w:right w:val="single" w:color="auto" w:sz="4" w:space="0"/>
            </w:tcBorders>
            <w:shd w:val="clear" w:color="auto" w:fill="auto"/>
            <w:noWrap/>
            <w:vAlign w:val="center"/>
          </w:tcPr>
          <w:p w14:paraId="0C9EE4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206" w:type="dxa"/>
            <w:tcBorders>
              <w:top w:val="nil"/>
              <w:left w:val="nil"/>
              <w:bottom w:val="single" w:color="auto" w:sz="4" w:space="0"/>
              <w:right w:val="single" w:color="auto" w:sz="4" w:space="0"/>
            </w:tcBorders>
            <w:shd w:val="clear" w:color="auto" w:fill="auto"/>
            <w:noWrap/>
            <w:vAlign w:val="center"/>
          </w:tcPr>
          <w:p w14:paraId="2A3DCC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14:paraId="65386902">
            <w:pPr>
              <w:jc w:val="right"/>
              <w:rPr>
                <w:rFonts w:ascii="宋体" w:hAnsi="宋体" w:eastAsia="宋体" w:cs="宋体"/>
                <w:color w:val="000000"/>
                <w:kern w:val="0"/>
                <w:szCs w:val="20"/>
              </w:rPr>
            </w:pPr>
          </w:p>
        </w:tc>
      </w:tr>
      <w:tr w14:paraId="1F3EBA5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060A1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66" w:type="dxa"/>
            <w:tcBorders>
              <w:top w:val="nil"/>
              <w:left w:val="nil"/>
              <w:bottom w:val="single" w:color="auto" w:sz="4" w:space="0"/>
              <w:right w:val="single" w:color="auto" w:sz="4" w:space="0"/>
            </w:tcBorders>
            <w:shd w:val="clear" w:color="auto" w:fill="auto"/>
            <w:noWrap/>
            <w:vAlign w:val="center"/>
          </w:tcPr>
          <w:p w14:paraId="04BE04B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14:paraId="5DDCE4C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18E73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316" w:type="dxa"/>
            <w:tcBorders>
              <w:top w:val="nil"/>
              <w:left w:val="nil"/>
              <w:bottom w:val="single" w:color="auto" w:sz="4" w:space="0"/>
              <w:right w:val="single" w:color="auto" w:sz="4" w:space="0"/>
            </w:tcBorders>
            <w:shd w:val="clear" w:color="auto" w:fill="auto"/>
            <w:noWrap/>
            <w:vAlign w:val="center"/>
          </w:tcPr>
          <w:p w14:paraId="42A99B6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14:paraId="10ADA80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9.34</w:t>
            </w:r>
          </w:p>
        </w:tc>
        <w:tc>
          <w:tcPr>
            <w:tcW w:w="1223" w:type="dxa"/>
            <w:tcBorders>
              <w:top w:val="nil"/>
              <w:left w:val="nil"/>
              <w:bottom w:val="single" w:color="auto" w:sz="4" w:space="0"/>
              <w:right w:val="single" w:color="auto" w:sz="4" w:space="0"/>
            </w:tcBorders>
            <w:shd w:val="clear" w:color="auto" w:fill="auto"/>
            <w:noWrap/>
            <w:vAlign w:val="center"/>
          </w:tcPr>
          <w:p w14:paraId="6915AB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206" w:type="dxa"/>
            <w:tcBorders>
              <w:top w:val="nil"/>
              <w:left w:val="nil"/>
              <w:bottom w:val="single" w:color="auto" w:sz="4" w:space="0"/>
              <w:right w:val="single" w:color="auto" w:sz="4" w:space="0"/>
            </w:tcBorders>
            <w:shd w:val="clear" w:color="auto" w:fill="auto"/>
            <w:noWrap/>
            <w:vAlign w:val="center"/>
          </w:tcPr>
          <w:p w14:paraId="6F0305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14:paraId="407F3F9D">
            <w:pPr>
              <w:jc w:val="right"/>
              <w:rPr>
                <w:rFonts w:ascii="宋体" w:hAnsi="宋体" w:eastAsia="宋体" w:cs="宋体"/>
                <w:color w:val="000000"/>
                <w:kern w:val="0"/>
                <w:szCs w:val="20"/>
              </w:rPr>
            </w:pPr>
          </w:p>
        </w:tc>
      </w:tr>
      <w:tr w14:paraId="430F281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B1923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66" w:type="dxa"/>
            <w:tcBorders>
              <w:top w:val="nil"/>
              <w:left w:val="nil"/>
              <w:bottom w:val="single" w:color="auto" w:sz="4" w:space="0"/>
              <w:right w:val="single" w:color="auto" w:sz="4" w:space="0"/>
            </w:tcBorders>
            <w:shd w:val="clear" w:color="auto" w:fill="auto"/>
            <w:noWrap/>
            <w:vAlign w:val="center"/>
          </w:tcPr>
          <w:p w14:paraId="1E398E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14:paraId="032AEDA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95D1F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316" w:type="dxa"/>
            <w:tcBorders>
              <w:top w:val="nil"/>
              <w:left w:val="nil"/>
              <w:bottom w:val="single" w:color="auto" w:sz="4" w:space="0"/>
              <w:right w:val="single" w:color="auto" w:sz="4" w:space="0"/>
            </w:tcBorders>
            <w:shd w:val="clear" w:color="auto" w:fill="auto"/>
            <w:noWrap/>
            <w:vAlign w:val="center"/>
          </w:tcPr>
          <w:p w14:paraId="5BB55A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14:paraId="04E753E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CBE93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206" w:type="dxa"/>
            <w:tcBorders>
              <w:top w:val="nil"/>
              <w:left w:val="nil"/>
              <w:bottom w:val="single" w:color="auto" w:sz="4" w:space="0"/>
              <w:right w:val="single" w:color="auto" w:sz="4" w:space="0"/>
            </w:tcBorders>
            <w:shd w:val="clear" w:color="auto" w:fill="auto"/>
            <w:noWrap/>
            <w:vAlign w:val="center"/>
          </w:tcPr>
          <w:p w14:paraId="1E31009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14:paraId="270F62DC">
            <w:pPr>
              <w:jc w:val="right"/>
              <w:rPr>
                <w:rFonts w:ascii="宋体" w:hAnsi="宋体" w:eastAsia="宋体" w:cs="宋体"/>
                <w:color w:val="000000"/>
                <w:kern w:val="0"/>
                <w:szCs w:val="20"/>
              </w:rPr>
            </w:pPr>
          </w:p>
        </w:tc>
      </w:tr>
      <w:tr w14:paraId="4EF8672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0BE1C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66" w:type="dxa"/>
            <w:tcBorders>
              <w:top w:val="nil"/>
              <w:left w:val="nil"/>
              <w:bottom w:val="single" w:color="auto" w:sz="4" w:space="0"/>
              <w:right w:val="single" w:color="auto" w:sz="4" w:space="0"/>
            </w:tcBorders>
            <w:shd w:val="clear" w:color="auto" w:fill="auto"/>
            <w:noWrap/>
            <w:vAlign w:val="center"/>
          </w:tcPr>
          <w:p w14:paraId="069013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14:paraId="3616287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109.17</w:t>
            </w:r>
          </w:p>
        </w:tc>
        <w:tc>
          <w:tcPr>
            <w:tcW w:w="1222" w:type="dxa"/>
            <w:tcBorders>
              <w:top w:val="nil"/>
              <w:left w:val="nil"/>
              <w:bottom w:val="single" w:color="auto" w:sz="4" w:space="0"/>
              <w:right w:val="single" w:color="auto" w:sz="4" w:space="0"/>
            </w:tcBorders>
            <w:shd w:val="clear" w:color="auto" w:fill="auto"/>
            <w:noWrap/>
            <w:vAlign w:val="center"/>
          </w:tcPr>
          <w:p w14:paraId="3369C3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316" w:type="dxa"/>
            <w:tcBorders>
              <w:top w:val="nil"/>
              <w:left w:val="nil"/>
              <w:bottom w:val="single" w:color="auto" w:sz="4" w:space="0"/>
              <w:right w:val="single" w:color="auto" w:sz="4" w:space="0"/>
            </w:tcBorders>
            <w:shd w:val="clear" w:color="auto" w:fill="auto"/>
            <w:noWrap/>
            <w:vAlign w:val="center"/>
          </w:tcPr>
          <w:p w14:paraId="6A385E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14:paraId="01BDCB33">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A3F33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206" w:type="dxa"/>
            <w:tcBorders>
              <w:top w:val="nil"/>
              <w:left w:val="nil"/>
              <w:bottom w:val="single" w:color="auto" w:sz="4" w:space="0"/>
              <w:right w:val="single" w:color="auto" w:sz="4" w:space="0"/>
            </w:tcBorders>
            <w:shd w:val="clear" w:color="auto" w:fill="auto"/>
            <w:noWrap/>
            <w:vAlign w:val="center"/>
          </w:tcPr>
          <w:p w14:paraId="10C3D7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14:paraId="1E48F218">
            <w:pPr>
              <w:jc w:val="right"/>
              <w:rPr>
                <w:rFonts w:ascii="宋体" w:hAnsi="宋体" w:eastAsia="宋体" w:cs="宋体"/>
                <w:color w:val="000000"/>
                <w:kern w:val="0"/>
                <w:szCs w:val="20"/>
              </w:rPr>
            </w:pPr>
          </w:p>
        </w:tc>
      </w:tr>
      <w:tr w14:paraId="0740FF4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6446E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66" w:type="dxa"/>
            <w:tcBorders>
              <w:top w:val="nil"/>
              <w:left w:val="nil"/>
              <w:bottom w:val="single" w:color="auto" w:sz="4" w:space="0"/>
              <w:right w:val="single" w:color="auto" w:sz="4" w:space="0"/>
            </w:tcBorders>
            <w:shd w:val="clear" w:color="auto" w:fill="auto"/>
            <w:noWrap/>
            <w:vAlign w:val="center"/>
          </w:tcPr>
          <w:p w14:paraId="02C64E1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14:paraId="1A6448C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7834C1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316" w:type="dxa"/>
            <w:tcBorders>
              <w:top w:val="nil"/>
              <w:left w:val="nil"/>
              <w:bottom w:val="single" w:color="auto" w:sz="4" w:space="0"/>
              <w:right w:val="single" w:color="auto" w:sz="4" w:space="0"/>
            </w:tcBorders>
            <w:shd w:val="clear" w:color="auto" w:fill="auto"/>
            <w:noWrap/>
            <w:vAlign w:val="center"/>
          </w:tcPr>
          <w:p w14:paraId="3DC9AF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14:paraId="01C3FE3F">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CDFE3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206" w:type="dxa"/>
            <w:tcBorders>
              <w:top w:val="nil"/>
              <w:left w:val="nil"/>
              <w:bottom w:val="single" w:color="auto" w:sz="4" w:space="0"/>
              <w:right w:val="single" w:color="auto" w:sz="4" w:space="0"/>
            </w:tcBorders>
            <w:shd w:val="clear" w:color="auto" w:fill="auto"/>
            <w:noWrap/>
            <w:vAlign w:val="center"/>
          </w:tcPr>
          <w:p w14:paraId="223E6D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14:paraId="78ED0255">
            <w:pPr>
              <w:jc w:val="right"/>
              <w:rPr>
                <w:rFonts w:ascii="宋体" w:hAnsi="宋体" w:eastAsia="宋体" w:cs="宋体"/>
                <w:color w:val="000000"/>
                <w:kern w:val="0"/>
                <w:szCs w:val="20"/>
              </w:rPr>
            </w:pPr>
          </w:p>
        </w:tc>
      </w:tr>
      <w:tr w14:paraId="6CBE410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CB06FB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66" w:type="dxa"/>
            <w:tcBorders>
              <w:top w:val="nil"/>
              <w:left w:val="nil"/>
              <w:bottom w:val="single" w:color="auto" w:sz="4" w:space="0"/>
              <w:right w:val="single" w:color="auto" w:sz="4" w:space="0"/>
            </w:tcBorders>
            <w:shd w:val="clear" w:color="auto" w:fill="auto"/>
            <w:noWrap/>
            <w:vAlign w:val="center"/>
          </w:tcPr>
          <w:p w14:paraId="53499A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14:paraId="655ECF2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7D1EE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316" w:type="dxa"/>
            <w:tcBorders>
              <w:top w:val="nil"/>
              <w:left w:val="nil"/>
              <w:bottom w:val="single" w:color="auto" w:sz="4" w:space="0"/>
              <w:right w:val="single" w:color="auto" w:sz="4" w:space="0"/>
            </w:tcBorders>
            <w:shd w:val="clear" w:color="auto" w:fill="auto"/>
            <w:noWrap/>
            <w:vAlign w:val="center"/>
          </w:tcPr>
          <w:p w14:paraId="0A6E8D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14:paraId="5AB6E2E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6.97</w:t>
            </w:r>
          </w:p>
        </w:tc>
        <w:tc>
          <w:tcPr>
            <w:tcW w:w="1223" w:type="dxa"/>
            <w:tcBorders>
              <w:top w:val="nil"/>
              <w:left w:val="nil"/>
              <w:bottom w:val="single" w:color="auto" w:sz="4" w:space="0"/>
              <w:right w:val="single" w:color="auto" w:sz="4" w:space="0"/>
            </w:tcBorders>
            <w:shd w:val="clear" w:color="auto" w:fill="auto"/>
            <w:noWrap/>
            <w:vAlign w:val="center"/>
          </w:tcPr>
          <w:p w14:paraId="4D5BCD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206" w:type="dxa"/>
            <w:tcBorders>
              <w:top w:val="nil"/>
              <w:left w:val="nil"/>
              <w:bottom w:val="single" w:color="auto" w:sz="4" w:space="0"/>
              <w:right w:val="single" w:color="auto" w:sz="4" w:space="0"/>
            </w:tcBorders>
            <w:shd w:val="clear" w:color="auto" w:fill="auto"/>
            <w:noWrap/>
            <w:vAlign w:val="center"/>
          </w:tcPr>
          <w:p w14:paraId="581210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8" w:type="dxa"/>
            <w:tcBorders>
              <w:top w:val="nil"/>
              <w:left w:val="nil"/>
              <w:bottom w:val="single" w:color="auto" w:sz="4" w:space="0"/>
              <w:right w:val="single" w:color="auto" w:sz="4" w:space="0"/>
            </w:tcBorders>
            <w:shd w:val="clear" w:color="auto" w:fill="auto"/>
            <w:noWrap/>
            <w:vAlign w:val="center"/>
          </w:tcPr>
          <w:p w14:paraId="44ED25A5">
            <w:pPr>
              <w:jc w:val="right"/>
              <w:rPr>
                <w:rFonts w:ascii="宋体" w:hAnsi="宋体" w:eastAsia="宋体" w:cs="宋体"/>
                <w:color w:val="000000"/>
                <w:kern w:val="0"/>
                <w:szCs w:val="20"/>
              </w:rPr>
            </w:pPr>
          </w:p>
        </w:tc>
      </w:tr>
      <w:tr w14:paraId="657B61A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1E253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66" w:type="dxa"/>
            <w:tcBorders>
              <w:top w:val="nil"/>
              <w:left w:val="nil"/>
              <w:bottom w:val="single" w:color="auto" w:sz="4" w:space="0"/>
              <w:right w:val="single" w:color="auto" w:sz="4" w:space="0"/>
            </w:tcBorders>
            <w:shd w:val="clear" w:color="auto" w:fill="auto"/>
            <w:noWrap/>
            <w:vAlign w:val="center"/>
          </w:tcPr>
          <w:p w14:paraId="61CDB2E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14:paraId="61EBF06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3A1C3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316" w:type="dxa"/>
            <w:tcBorders>
              <w:top w:val="nil"/>
              <w:left w:val="nil"/>
              <w:bottom w:val="single" w:color="auto" w:sz="4" w:space="0"/>
              <w:right w:val="single" w:color="auto" w:sz="4" w:space="0"/>
            </w:tcBorders>
            <w:shd w:val="clear" w:color="auto" w:fill="auto"/>
            <w:noWrap/>
            <w:vAlign w:val="center"/>
          </w:tcPr>
          <w:p w14:paraId="6C6C996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14:paraId="399700D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7.60</w:t>
            </w:r>
          </w:p>
        </w:tc>
        <w:tc>
          <w:tcPr>
            <w:tcW w:w="1223" w:type="dxa"/>
            <w:tcBorders>
              <w:top w:val="nil"/>
              <w:left w:val="nil"/>
              <w:bottom w:val="single" w:color="auto" w:sz="4" w:space="0"/>
              <w:right w:val="single" w:color="auto" w:sz="4" w:space="0"/>
            </w:tcBorders>
            <w:shd w:val="clear" w:color="auto" w:fill="auto"/>
            <w:noWrap/>
            <w:vAlign w:val="center"/>
          </w:tcPr>
          <w:p w14:paraId="6A7C7E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206" w:type="dxa"/>
            <w:tcBorders>
              <w:top w:val="nil"/>
              <w:left w:val="nil"/>
              <w:bottom w:val="single" w:color="auto" w:sz="4" w:space="0"/>
              <w:right w:val="single" w:color="auto" w:sz="4" w:space="0"/>
            </w:tcBorders>
            <w:shd w:val="clear" w:color="auto" w:fill="auto"/>
            <w:noWrap/>
            <w:vAlign w:val="center"/>
          </w:tcPr>
          <w:p w14:paraId="26F08A9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14:paraId="0EA906C6">
            <w:pPr>
              <w:jc w:val="right"/>
              <w:rPr>
                <w:rFonts w:ascii="宋体" w:hAnsi="宋体" w:eastAsia="宋体" w:cs="宋体"/>
                <w:color w:val="000000"/>
                <w:kern w:val="0"/>
                <w:szCs w:val="20"/>
              </w:rPr>
            </w:pPr>
          </w:p>
        </w:tc>
      </w:tr>
      <w:tr w14:paraId="5009FDC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73D8AF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66" w:type="dxa"/>
            <w:tcBorders>
              <w:top w:val="nil"/>
              <w:left w:val="nil"/>
              <w:bottom w:val="single" w:color="auto" w:sz="4" w:space="0"/>
              <w:right w:val="single" w:color="auto" w:sz="4" w:space="0"/>
            </w:tcBorders>
            <w:shd w:val="clear" w:color="auto" w:fill="auto"/>
            <w:noWrap/>
            <w:vAlign w:val="center"/>
          </w:tcPr>
          <w:p w14:paraId="6CAB75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14:paraId="45937A1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DCBC5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316" w:type="dxa"/>
            <w:tcBorders>
              <w:top w:val="nil"/>
              <w:left w:val="nil"/>
              <w:bottom w:val="single" w:color="auto" w:sz="4" w:space="0"/>
              <w:right w:val="single" w:color="auto" w:sz="4" w:space="0"/>
            </w:tcBorders>
            <w:shd w:val="clear" w:color="auto" w:fill="auto"/>
            <w:noWrap/>
            <w:vAlign w:val="center"/>
          </w:tcPr>
          <w:p w14:paraId="2EF467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14:paraId="0C50BD8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26.19</w:t>
            </w:r>
          </w:p>
        </w:tc>
        <w:tc>
          <w:tcPr>
            <w:tcW w:w="1223" w:type="dxa"/>
            <w:tcBorders>
              <w:top w:val="nil"/>
              <w:left w:val="nil"/>
              <w:bottom w:val="single" w:color="auto" w:sz="4" w:space="0"/>
              <w:right w:val="single" w:color="auto" w:sz="4" w:space="0"/>
            </w:tcBorders>
            <w:shd w:val="clear" w:color="auto" w:fill="auto"/>
            <w:noWrap/>
            <w:vAlign w:val="center"/>
          </w:tcPr>
          <w:p w14:paraId="63E0DE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206" w:type="dxa"/>
            <w:tcBorders>
              <w:top w:val="nil"/>
              <w:left w:val="nil"/>
              <w:bottom w:val="single" w:color="auto" w:sz="4" w:space="0"/>
              <w:right w:val="single" w:color="auto" w:sz="4" w:space="0"/>
            </w:tcBorders>
            <w:shd w:val="clear" w:color="auto" w:fill="auto"/>
            <w:noWrap/>
            <w:vAlign w:val="center"/>
          </w:tcPr>
          <w:p w14:paraId="16BF14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14:paraId="17EC8854">
            <w:pPr>
              <w:jc w:val="right"/>
              <w:rPr>
                <w:rFonts w:ascii="宋体" w:hAnsi="宋体" w:eastAsia="宋体" w:cs="宋体"/>
                <w:color w:val="000000"/>
                <w:kern w:val="0"/>
                <w:szCs w:val="20"/>
              </w:rPr>
            </w:pPr>
          </w:p>
        </w:tc>
      </w:tr>
      <w:tr w14:paraId="2A81FD1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CDEE8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66" w:type="dxa"/>
            <w:tcBorders>
              <w:top w:val="nil"/>
              <w:left w:val="nil"/>
              <w:bottom w:val="single" w:color="auto" w:sz="4" w:space="0"/>
              <w:right w:val="single" w:color="auto" w:sz="4" w:space="0"/>
            </w:tcBorders>
            <w:shd w:val="clear" w:color="auto" w:fill="auto"/>
            <w:noWrap/>
            <w:vAlign w:val="center"/>
          </w:tcPr>
          <w:p w14:paraId="30E4B8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14:paraId="02BCBAB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108.92</w:t>
            </w:r>
          </w:p>
        </w:tc>
        <w:tc>
          <w:tcPr>
            <w:tcW w:w="1222" w:type="dxa"/>
            <w:tcBorders>
              <w:top w:val="nil"/>
              <w:left w:val="nil"/>
              <w:bottom w:val="single" w:color="auto" w:sz="4" w:space="0"/>
              <w:right w:val="single" w:color="auto" w:sz="4" w:space="0"/>
            </w:tcBorders>
            <w:shd w:val="clear" w:color="auto" w:fill="auto"/>
            <w:noWrap/>
            <w:vAlign w:val="center"/>
          </w:tcPr>
          <w:p w14:paraId="6E867D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316" w:type="dxa"/>
            <w:tcBorders>
              <w:top w:val="nil"/>
              <w:left w:val="nil"/>
              <w:bottom w:val="single" w:color="auto" w:sz="4" w:space="0"/>
              <w:right w:val="single" w:color="auto" w:sz="4" w:space="0"/>
            </w:tcBorders>
            <w:shd w:val="clear" w:color="auto" w:fill="auto"/>
            <w:noWrap/>
            <w:vAlign w:val="center"/>
          </w:tcPr>
          <w:p w14:paraId="1CFA80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14:paraId="5856CB1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10.77</w:t>
            </w:r>
          </w:p>
        </w:tc>
        <w:tc>
          <w:tcPr>
            <w:tcW w:w="1223" w:type="dxa"/>
            <w:tcBorders>
              <w:top w:val="nil"/>
              <w:left w:val="nil"/>
              <w:bottom w:val="single" w:color="auto" w:sz="4" w:space="0"/>
              <w:right w:val="single" w:color="auto" w:sz="4" w:space="0"/>
            </w:tcBorders>
            <w:shd w:val="clear" w:color="auto" w:fill="auto"/>
            <w:noWrap/>
            <w:vAlign w:val="center"/>
          </w:tcPr>
          <w:p w14:paraId="50B8E5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206" w:type="dxa"/>
            <w:tcBorders>
              <w:top w:val="nil"/>
              <w:left w:val="nil"/>
              <w:bottom w:val="single" w:color="auto" w:sz="4" w:space="0"/>
              <w:right w:val="single" w:color="auto" w:sz="4" w:space="0"/>
            </w:tcBorders>
            <w:shd w:val="clear" w:color="auto" w:fill="auto"/>
            <w:noWrap/>
            <w:vAlign w:val="center"/>
          </w:tcPr>
          <w:p w14:paraId="3818525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14:paraId="2103C123">
            <w:pPr>
              <w:jc w:val="right"/>
              <w:rPr>
                <w:rFonts w:ascii="宋体" w:hAnsi="宋体" w:eastAsia="宋体" w:cs="宋体"/>
                <w:color w:val="000000"/>
                <w:kern w:val="0"/>
                <w:szCs w:val="20"/>
              </w:rPr>
            </w:pPr>
          </w:p>
        </w:tc>
      </w:tr>
      <w:tr w14:paraId="128CB8F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79E5F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66" w:type="dxa"/>
            <w:tcBorders>
              <w:top w:val="nil"/>
              <w:left w:val="nil"/>
              <w:bottom w:val="single" w:color="auto" w:sz="4" w:space="0"/>
              <w:right w:val="single" w:color="auto" w:sz="4" w:space="0"/>
            </w:tcBorders>
            <w:shd w:val="clear" w:color="auto" w:fill="auto"/>
            <w:noWrap/>
            <w:vAlign w:val="center"/>
          </w:tcPr>
          <w:p w14:paraId="2788DC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14:paraId="4B290FC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CF9E0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316" w:type="dxa"/>
            <w:tcBorders>
              <w:top w:val="nil"/>
              <w:left w:val="nil"/>
              <w:bottom w:val="single" w:color="auto" w:sz="4" w:space="0"/>
              <w:right w:val="single" w:color="auto" w:sz="4" w:space="0"/>
            </w:tcBorders>
            <w:shd w:val="clear" w:color="auto" w:fill="auto"/>
            <w:noWrap/>
            <w:vAlign w:val="center"/>
          </w:tcPr>
          <w:p w14:paraId="51B2F3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14:paraId="7FE1C0A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1.26</w:t>
            </w:r>
          </w:p>
        </w:tc>
        <w:tc>
          <w:tcPr>
            <w:tcW w:w="1223" w:type="dxa"/>
            <w:tcBorders>
              <w:top w:val="nil"/>
              <w:left w:val="nil"/>
              <w:bottom w:val="single" w:color="auto" w:sz="4" w:space="0"/>
              <w:right w:val="single" w:color="auto" w:sz="4" w:space="0"/>
            </w:tcBorders>
            <w:shd w:val="clear" w:color="auto" w:fill="auto"/>
            <w:noWrap/>
            <w:vAlign w:val="center"/>
          </w:tcPr>
          <w:p w14:paraId="68D222B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206" w:type="dxa"/>
            <w:tcBorders>
              <w:top w:val="nil"/>
              <w:left w:val="nil"/>
              <w:bottom w:val="single" w:color="auto" w:sz="4" w:space="0"/>
              <w:right w:val="single" w:color="auto" w:sz="4" w:space="0"/>
            </w:tcBorders>
            <w:shd w:val="clear" w:color="auto" w:fill="auto"/>
            <w:noWrap/>
            <w:vAlign w:val="center"/>
          </w:tcPr>
          <w:p w14:paraId="6DF8502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14:paraId="41338D9C">
            <w:pPr>
              <w:jc w:val="right"/>
              <w:rPr>
                <w:rFonts w:ascii="宋体" w:hAnsi="宋体" w:eastAsia="宋体" w:cs="宋体"/>
                <w:color w:val="000000"/>
                <w:kern w:val="0"/>
                <w:szCs w:val="20"/>
              </w:rPr>
            </w:pPr>
          </w:p>
        </w:tc>
      </w:tr>
      <w:tr w14:paraId="4C8296A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F4E83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66" w:type="dxa"/>
            <w:tcBorders>
              <w:top w:val="nil"/>
              <w:left w:val="nil"/>
              <w:bottom w:val="single" w:color="auto" w:sz="4" w:space="0"/>
              <w:right w:val="single" w:color="auto" w:sz="4" w:space="0"/>
            </w:tcBorders>
            <w:shd w:val="clear" w:color="auto" w:fill="auto"/>
            <w:noWrap/>
            <w:vAlign w:val="center"/>
          </w:tcPr>
          <w:p w14:paraId="0E32BB1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14:paraId="51EDD52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755853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316" w:type="dxa"/>
            <w:tcBorders>
              <w:top w:val="nil"/>
              <w:left w:val="nil"/>
              <w:bottom w:val="single" w:color="auto" w:sz="4" w:space="0"/>
              <w:right w:val="single" w:color="auto" w:sz="4" w:space="0"/>
            </w:tcBorders>
            <w:shd w:val="clear" w:color="auto" w:fill="auto"/>
            <w:noWrap/>
            <w:vAlign w:val="center"/>
          </w:tcPr>
          <w:p w14:paraId="5D3134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14:paraId="6A25B88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9.98</w:t>
            </w:r>
          </w:p>
        </w:tc>
        <w:tc>
          <w:tcPr>
            <w:tcW w:w="1223" w:type="dxa"/>
            <w:tcBorders>
              <w:top w:val="nil"/>
              <w:left w:val="nil"/>
              <w:bottom w:val="single" w:color="auto" w:sz="4" w:space="0"/>
              <w:right w:val="single" w:color="auto" w:sz="4" w:space="0"/>
            </w:tcBorders>
            <w:shd w:val="clear" w:color="auto" w:fill="auto"/>
            <w:noWrap/>
            <w:vAlign w:val="center"/>
          </w:tcPr>
          <w:p w14:paraId="29F91D2E">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716E3B96">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3C747604">
            <w:pPr>
              <w:jc w:val="right"/>
              <w:rPr>
                <w:rFonts w:ascii="宋体" w:hAnsi="宋体" w:eastAsia="宋体" w:cs="宋体"/>
                <w:color w:val="000000"/>
                <w:kern w:val="0"/>
                <w:szCs w:val="20"/>
              </w:rPr>
            </w:pPr>
          </w:p>
        </w:tc>
      </w:tr>
      <w:tr w14:paraId="4AB1DC6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E1AE6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66" w:type="dxa"/>
            <w:tcBorders>
              <w:top w:val="nil"/>
              <w:left w:val="nil"/>
              <w:bottom w:val="single" w:color="auto" w:sz="4" w:space="0"/>
              <w:right w:val="single" w:color="auto" w:sz="4" w:space="0"/>
            </w:tcBorders>
            <w:shd w:val="clear" w:color="auto" w:fill="auto"/>
            <w:noWrap/>
            <w:vAlign w:val="center"/>
          </w:tcPr>
          <w:p w14:paraId="5855A9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3B082B8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25.11</w:t>
            </w:r>
          </w:p>
        </w:tc>
        <w:tc>
          <w:tcPr>
            <w:tcW w:w="1222" w:type="dxa"/>
            <w:tcBorders>
              <w:top w:val="nil"/>
              <w:left w:val="nil"/>
              <w:bottom w:val="single" w:color="auto" w:sz="4" w:space="0"/>
              <w:right w:val="single" w:color="auto" w:sz="4" w:space="0"/>
            </w:tcBorders>
            <w:shd w:val="clear" w:color="auto" w:fill="auto"/>
            <w:noWrap/>
            <w:vAlign w:val="center"/>
          </w:tcPr>
          <w:p w14:paraId="02C2AB5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316" w:type="dxa"/>
            <w:tcBorders>
              <w:top w:val="nil"/>
              <w:left w:val="nil"/>
              <w:bottom w:val="single" w:color="auto" w:sz="4" w:space="0"/>
              <w:right w:val="single" w:color="auto" w:sz="4" w:space="0"/>
            </w:tcBorders>
            <w:shd w:val="clear" w:color="auto" w:fill="auto"/>
            <w:noWrap/>
            <w:vAlign w:val="center"/>
          </w:tcPr>
          <w:p w14:paraId="3FA494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14:paraId="1A60794B">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5DF80C4">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32FDB738">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55FCAF7C">
            <w:pPr>
              <w:jc w:val="right"/>
              <w:rPr>
                <w:rFonts w:ascii="宋体" w:hAnsi="宋体" w:eastAsia="宋体" w:cs="宋体"/>
                <w:color w:val="000000"/>
                <w:kern w:val="0"/>
                <w:szCs w:val="20"/>
              </w:rPr>
            </w:pPr>
          </w:p>
        </w:tc>
      </w:tr>
      <w:tr w14:paraId="5EBDCD4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70D9018">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14:paraId="70BDAF8F">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14:paraId="57D7AD8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30120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316" w:type="dxa"/>
            <w:tcBorders>
              <w:top w:val="nil"/>
              <w:left w:val="nil"/>
              <w:bottom w:val="single" w:color="auto" w:sz="4" w:space="0"/>
              <w:right w:val="single" w:color="auto" w:sz="4" w:space="0"/>
            </w:tcBorders>
            <w:shd w:val="clear" w:color="auto" w:fill="auto"/>
            <w:noWrap/>
            <w:vAlign w:val="center"/>
          </w:tcPr>
          <w:p w14:paraId="7D2A87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14:paraId="5567D9C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37.04</w:t>
            </w:r>
          </w:p>
        </w:tc>
        <w:tc>
          <w:tcPr>
            <w:tcW w:w="1223" w:type="dxa"/>
            <w:tcBorders>
              <w:top w:val="nil"/>
              <w:left w:val="nil"/>
              <w:bottom w:val="single" w:color="auto" w:sz="4" w:space="0"/>
              <w:right w:val="single" w:color="auto" w:sz="4" w:space="0"/>
            </w:tcBorders>
            <w:shd w:val="clear" w:color="auto" w:fill="auto"/>
            <w:noWrap/>
            <w:vAlign w:val="center"/>
          </w:tcPr>
          <w:p w14:paraId="76DAFEBA">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610442C7">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4E9EE8F0">
            <w:pPr>
              <w:jc w:val="right"/>
              <w:rPr>
                <w:rFonts w:ascii="宋体" w:hAnsi="宋体" w:eastAsia="宋体" w:cs="宋体"/>
                <w:color w:val="000000"/>
                <w:kern w:val="0"/>
                <w:szCs w:val="20"/>
              </w:rPr>
            </w:pPr>
          </w:p>
        </w:tc>
      </w:tr>
      <w:tr w14:paraId="2920D35D">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833335">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647" w:type="dxa"/>
            <w:tcBorders>
              <w:top w:val="nil"/>
              <w:left w:val="nil"/>
              <w:bottom w:val="single" w:color="auto" w:sz="4" w:space="0"/>
              <w:right w:val="single" w:color="auto" w:sz="4" w:space="0"/>
            </w:tcBorders>
            <w:shd w:val="clear" w:color="auto" w:fill="auto"/>
            <w:noWrap/>
            <w:vAlign w:val="center"/>
          </w:tcPr>
          <w:p w14:paraId="3E437B4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1,732.52</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14:paraId="68C9F4C1">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8" w:type="dxa"/>
            <w:tcBorders>
              <w:top w:val="nil"/>
              <w:left w:val="nil"/>
              <w:bottom w:val="single" w:color="auto" w:sz="4" w:space="0"/>
              <w:right w:val="single" w:color="auto" w:sz="4" w:space="0"/>
            </w:tcBorders>
            <w:shd w:val="clear" w:color="auto" w:fill="auto"/>
            <w:noWrap/>
            <w:vAlign w:val="center"/>
          </w:tcPr>
          <w:p w14:paraId="7E1DF1B6">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367.32</w:t>
            </w:r>
          </w:p>
        </w:tc>
      </w:tr>
      <w:tr w14:paraId="480476EF">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14:paraId="4012EE8E">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25659483">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58FF5264">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道县卫生健康局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6AED38A0">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304B482">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47EBF6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5F45D7B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61E7BCBA">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201AC3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52AAAC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1A4472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4B8D7B8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302FA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6A11F2C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539627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004CFED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049E4A7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14A82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7FA8D6E2">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0DB3BB62">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20EC300D">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4D903B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0BDAEF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61DC2B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76EEDDFD">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1E9662B8">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3C7C4781">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6B5661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230DA1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1EE283E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09D8D29C">
            <w:pPr>
              <w:widowControl/>
              <w:jc w:val="left"/>
              <w:rPr>
                <w:rFonts w:ascii="Times New Roman" w:hAnsi="Times New Roman" w:eastAsia="仿宋_GB2312" w:cs="Times New Roman"/>
                <w:kern w:val="0"/>
                <w:szCs w:val="21"/>
              </w:rPr>
            </w:pPr>
          </w:p>
        </w:tc>
      </w:tr>
      <w:tr w14:paraId="127FB013">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3A8F59C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7AECC3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3B2066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790629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00A60B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4037368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2F097A6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7FFAD9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1BE09E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5D81D7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594DA2D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3B8757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2ACDAB6C">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2C4E8D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30.00</w:t>
            </w:r>
          </w:p>
        </w:tc>
        <w:tc>
          <w:tcPr>
            <w:tcW w:w="1220" w:type="dxa"/>
            <w:tcBorders>
              <w:top w:val="nil"/>
              <w:left w:val="nil"/>
              <w:bottom w:val="single" w:color="auto" w:sz="8" w:space="0"/>
              <w:right w:val="single" w:color="auto" w:sz="4" w:space="0"/>
            </w:tcBorders>
            <w:shd w:val="clear" w:color="auto" w:fill="auto"/>
            <w:vAlign w:val="center"/>
          </w:tcPr>
          <w:p w14:paraId="43A388BD">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1CE93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w:t>
            </w:r>
          </w:p>
        </w:tc>
        <w:tc>
          <w:tcPr>
            <w:tcW w:w="1220" w:type="dxa"/>
            <w:tcBorders>
              <w:top w:val="nil"/>
              <w:left w:val="nil"/>
              <w:bottom w:val="single" w:color="auto" w:sz="8" w:space="0"/>
              <w:right w:val="single" w:color="auto" w:sz="4" w:space="0"/>
            </w:tcBorders>
            <w:shd w:val="clear" w:color="auto" w:fill="auto"/>
            <w:vAlign w:val="center"/>
          </w:tcPr>
          <w:p w14:paraId="7720927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9666A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w:t>
            </w:r>
          </w:p>
        </w:tc>
        <w:tc>
          <w:tcPr>
            <w:tcW w:w="1220" w:type="dxa"/>
            <w:tcBorders>
              <w:top w:val="nil"/>
              <w:left w:val="nil"/>
              <w:bottom w:val="single" w:color="auto" w:sz="8" w:space="0"/>
              <w:right w:val="single" w:color="auto" w:sz="4" w:space="0"/>
            </w:tcBorders>
            <w:shd w:val="clear" w:color="auto" w:fill="auto"/>
            <w:vAlign w:val="center"/>
          </w:tcPr>
          <w:p w14:paraId="42DA99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25.00</w:t>
            </w:r>
          </w:p>
        </w:tc>
        <w:tc>
          <w:tcPr>
            <w:tcW w:w="1220" w:type="dxa"/>
            <w:tcBorders>
              <w:top w:val="nil"/>
              <w:left w:val="nil"/>
              <w:bottom w:val="single" w:color="auto" w:sz="8" w:space="0"/>
              <w:right w:val="single" w:color="auto" w:sz="4" w:space="0"/>
            </w:tcBorders>
            <w:shd w:val="clear" w:color="auto" w:fill="auto"/>
            <w:vAlign w:val="center"/>
          </w:tcPr>
          <w:p w14:paraId="16E6985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10.60</w:t>
            </w:r>
          </w:p>
        </w:tc>
        <w:tc>
          <w:tcPr>
            <w:tcW w:w="1220" w:type="dxa"/>
            <w:tcBorders>
              <w:top w:val="nil"/>
              <w:left w:val="nil"/>
              <w:bottom w:val="single" w:color="auto" w:sz="8" w:space="0"/>
              <w:right w:val="single" w:color="auto" w:sz="4" w:space="0"/>
            </w:tcBorders>
            <w:shd w:val="clear" w:color="auto" w:fill="auto"/>
            <w:vAlign w:val="center"/>
          </w:tcPr>
          <w:p w14:paraId="17690032">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4B6C94A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w:t>
            </w:r>
          </w:p>
        </w:tc>
        <w:tc>
          <w:tcPr>
            <w:tcW w:w="1220" w:type="dxa"/>
            <w:tcBorders>
              <w:top w:val="nil"/>
              <w:left w:val="nil"/>
              <w:bottom w:val="single" w:color="auto" w:sz="8" w:space="0"/>
              <w:right w:val="single" w:color="auto" w:sz="4" w:space="0"/>
            </w:tcBorders>
            <w:shd w:val="clear" w:color="auto" w:fill="auto"/>
            <w:vAlign w:val="center"/>
          </w:tcPr>
          <w:p w14:paraId="15BC0EE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7F096E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w:t>
            </w:r>
          </w:p>
        </w:tc>
        <w:tc>
          <w:tcPr>
            <w:tcW w:w="1220" w:type="dxa"/>
            <w:tcBorders>
              <w:top w:val="nil"/>
              <w:left w:val="single" w:color="auto" w:sz="4" w:space="0"/>
              <w:bottom w:val="single" w:color="auto" w:sz="8" w:space="0"/>
              <w:right w:val="single" w:color="auto" w:sz="8" w:space="0"/>
            </w:tcBorders>
            <w:shd w:val="clear" w:color="auto" w:fill="auto"/>
            <w:vAlign w:val="center"/>
          </w:tcPr>
          <w:p w14:paraId="51D7F5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9.34</w:t>
            </w:r>
          </w:p>
        </w:tc>
      </w:tr>
    </w:tbl>
    <w:p w14:paraId="1B6D6A94">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59474928">
      <w:pPr>
        <w:autoSpaceDE w:val="0"/>
        <w:autoSpaceDN w:val="0"/>
        <w:adjustRightInd w:val="0"/>
        <w:ind w:left="315" w:leftChars="150"/>
        <w:jc w:val="left"/>
        <w:rPr>
          <w:rFonts w:ascii="宋体" w:eastAsia="宋体" w:cs="宋体"/>
          <w:kern w:val="0"/>
          <w:sz w:val="24"/>
          <w:szCs w:val="24"/>
        </w:rPr>
      </w:pPr>
    </w:p>
    <w:p w14:paraId="3EB861D9">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772A8B66">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道县卫生健康局</w:t>
      </w:r>
      <w:r>
        <w:rPr>
          <w:rFonts w:ascii="Times New Roman" w:hAnsi="Times New Roman" w:eastAsia="仿宋_GB2312" w:cs="Times New Roman"/>
          <w:color w:val="000000"/>
          <w:kern w:val="0"/>
          <w:szCs w:val="21"/>
        </w:rPr>
        <w:t xml:space="preserve">                                                                                                                公开08表</w:t>
      </w:r>
    </w:p>
    <w:p w14:paraId="4FBC0A62">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58"/>
        <w:gridCol w:w="1231"/>
        <w:gridCol w:w="1844"/>
        <w:gridCol w:w="1911"/>
        <w:gridCol w:w="1911"/>
        <w:gridCol w:w="1844"/>
        <w:gridCol w:w="1911"/>
        <w:gridCol w:w="1844"/>
      </w:tblGrid>
      <w:tr w14:paraId="4BFF91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14:paraId="366999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844" w:type="dxa"/>
            <w:vMerge w:val="restart"/>
            <w:shd w:val="clear" w:color="auto" w:fill="auto"/>
            <w:vAlign w:val="center"/>
          </w:tcPr>
          <w:p w14:paraId="1973A0C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1911" w:type="dxa"/>
            <w:vMerge w:val="restart"/>
            <w:shd w:val="clear" w:color="auto" w:fill="auto"/>
            <w:vAlign w:val="center"/>
          </w:tcPr>
          <w:p w14:paraId="5692646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5666" w:type="dxa"/>
            <w:gridSpan w:val="3"/>
            <w:shd w:val="clear" w:color="auto" w:fill="auto"/>
            <w:vAlign w:val="center"/>
          </w:tcPr>
          <w:p w14:paraId="670AEAC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1844" w:type="dxa"/>
            <w:vMerge w:val="restart"/>
            <w:shd w:val="clear" w:color="auto" w:fill="auto"/>
            <w:vAlign w:val="center"/>
          </w:tcPr>
          <w:p w14:paraId="0FB5B5F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4387A9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restart"/>
            <w:shd w:val="clear" w:color="auto" w:fill="auto"/>
            <w:vAlign w:val="center"/>
          </w:tcPr>
          <w:p w14:paraId="43B483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231" w:type="dxa"/>
            <w:vMerge w:val="restart"/>
            <w:shd w:val="clear" w:color="auto" w:fill="auto"/>
            <w:vAlign w:val="center"/>
          </w:tcPr>
          <w:p w14:paraId="750C77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844" w:type="dxa"/>
            <w:vMerge w:val="continue"/>
            <w:vAlign w:val="center"/>
          </w:tcPr>
          <w:p w14:paraId="6BE925DA">
            <w:pPr>
              <w:widowControl/>
              <w:jc w:val="left"/>
              <w:rPr>
                <w:rFonts w:ascii="Times New Roman" w:hAnsi="Times New Roman" w:eastAsia="仿宋_GB2312" w:cs="Times New Roman"/>
                <w:b/>
                <w:kern w:val="0"/>
                <w:szCs w:val="21"/>
              </w:rPr>
            </w:pPr>
          </w:p>
        </w:tc>
        <w:tc>
          <w:tcPr>
            <w:tcW w:w="1911" w:type="dxa"/>
            <w:vMerge w:val="continue"/>
            <w:vAlign w:val="center"/>
          </w:tcPr>
          <w:p w14:paraId="65EC1A59">
            <w:pPr>
              <w:widowControl/>
              <w:jc w:val="left"/>
              <w:rPr>
                <w:rFonts w:ascii="Times New Roman" w:hAnsi="Times New Roman" w:eastAsia="仿宋_GB2312" w:cs="Times New Roman"/>
                <w:b/>
                <w:kern w:val="0"/>
                <w:szCs w:val="21"/>
              </w:rPr>
            </w:pPr>
          </w:p>
        </w:tc>
        <w:tc>
          <w:tcPr>
            <w:tcW w:w="1911" w:type="dxa"/>
            <w:vMerge w:val="restart"/>
            <w:shd w:val="clear" w:color="auto" w:fill="auto"/>
            <w:vAlign w:val="center"/>
          </w:tcPr>
          <w:p w14:paraId="232968C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1844" w:type="dxa"/>
            <w:vMerge w:val="restart"/>
            <w:shd w:val="clear" w:color="auto" w:fill="auto"/>
            <w:vAlign w:val="center"/>
          </w:tcPr>
          <w:p w14:paraId="53D2311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1911" w:type="dxa"/>
            <w:vMerge w:val="restart"/>
            <w:shd w:val="clear" w:color="auto" w:fill="auto"/>
            <w:vAlign w:val="center"/>
          </w:tcPr>
          <w:p w14:paraId="0EFAD1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1844" w:type="dxa"/>
            <w:vMerge w:val="continue"/>
            <w:vAlign w:val="center"/>
          </w:tcPr>
          <w:p w14:paraId="3DA16A68">
            <w:pPr>
              <w:widowControl/>
              <w:jc w:val="left"/>
              <w:rPr>
                <w:rFonts w:ascii="Times New Roman" w:hAnsi="Times New Roman" w:eastAsia="仿宋_GB2312" w:cs="Times New Roman"/>
                <w:b/>
                <w:kern w:val="0"/>
                <w:szCs w:val="21"/>
              </w:rPr>
            </w:pPr>
          </w:p>
        </w:tc>
      </w:tr>
      <w:tr w14:paraId="151CED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continue"/>
            <w:vAlign w:val="center"/>
          </w:tcPr>
          <w:p w14:paraId="2AD09FA4">
            <w:pPr>
              <w:widowControl/>
              <w:jc w:val="left"/>
              <w:rPr>
                <w:rFonts w:ascii="Times New Roman" w:hAnsi="Times New Roman" w:eastAsia="仿宋_GB2312" w:cs="Times New Roman"/>
                <w:kern w:val="0"/>
                <w:szCs w:val="21"/>
              </w:rPr>
            </w:pPr>
          </w:p>
        </w:tc>
        <w:tc>
          <w:tcPr>
            <w:tcW w:w="1231" w:type="dxa"/>
            <w:vMerge w:val="continue"/>
            <w:vAlign w:val="center"/>
          </w:tcPr>
          <w:p w14:paraId="1AED232F">
            <w:pPr>
              <w:widowControl/>
              <w:jc w:val="left"/>
              <w:rPr>
                <w:rFonts w:ascii="Times New Roman" w:hAnsi="Times New Roman" w:eastAsia="仿宋_GB2312" w:cs="Times New Roman"/>
                <w:kern w:val="0"/>
                <w:szCs w:val="21"/>
              </w:rPr>
            </w:pPr>
          </w:p>
        </w:tc>
        <w:tc>
          <w:tcPr>
            <w:tcW w:w="1844" w:type="dxa"/>
            <w:vMerge w:val="continue"/>
            <w:vAlign w:val="center"/>
          </w:tcPr>
          <w:p w14:paraId="67ADBB38">
            <w:pPr>
              <w:widowControl/>
              <w:jc w:val="left"/>
              <w:rPr>
                <w:rFonts w:ascii="Times New Roman" w:hAnsi="Times New Roman" w:eastAsia="仿宋_GB2312" w:cs="Times New Roman"/>
                <w:kern w:val="0"/>
                <w:szCs w:val="21"/>
              </w:rPr>
            </w:pPr>
          </w:p>
        </w:tc>
        <w:tc>
          <w:tcPr>
            <w:tcW w:w="1911" w:type="dxa"/>
            <w:vMerge w:val="continue"/>
            <w:vAlign w:val="center"/>
          </w:tcPr>
          <w:p w14:paraId="2F6BBB9C">
            <w:pPr>
              <w:widowControl/>
              <w:jc w:val="left"/>
              <w:rPr>
                <w:rFonts w:ascii="Times New Roman" w:hAnsi="Times New Roman" w:eastAsia="仿宋_GB2312" w:cs="Times New Roman"/>
                <w:kern w:val="0"/>
                <w:szCs w:val="21"/>
              </w:rPr>
            </w:pPr>
          </w:p>
        </w:tc>
        <w:tc>
          <w:tcPr>
            <w:tcW w:w="1911" w:type="dxa"/>
            <w:vMerge w:val="continue"/>
            <w:vAlign w:val="center"/>
          </w:tcPr>
          <w:p w14:paraId="10B4E426">
            <w:pPr>
              <w:widowControl/>
              <w:jc w:val="left"/>
              <w:rPr>
                <w:rFonts w:ascii="Times New Roman" w:hAnsi="Times New Roman" w:eastAsia="仿宋_GB2312" w:cs="Times New Roman"/>
                <w:kern w:val="0"/>
                <w:szCs w:val="21"/>
              </w:rPr>
            </w:pPr>
          </w:p>
        </w:tc>
        <w:tc>
          <w:tcPr>
            <w:tcW w:w="1844" w:type="dxa"/>
            <w:vMerge w:val="continue"/>
            <w:vAlign w:val="center"/>
          </w:tcPr>
          <w:p w14:paraId="4CD94D17">
            <w:pPr>
              <w:widowControl/>
              <w:jc w:val="left"/>
              <w:rPr>
                <w:rFonts w:ascii="Times New Roman" w:hAnsi="Times New Roman" w:eastAsia="仿宋_GB2312" w:cs="Times New Roman"/>
                <w:kern w:val="0"/>
                <w:szCs w:val="21"/>
              </w:rPr>
            </w:pPr>
          </w:p>
        </w:tc>
        <w:tc>
          <w:tcPr>
            <w:tcW w:w="1911" w:type="dxa"/>
            <w:vMerge w:val="continue"/>
            <w:vAlign w:val="center"/>
          </w:tcPr>
          <w:p w14:paraId="60A4D386">
            <w:pPr>
              <w:widowControl/>
              <w:jc w:val="left"/>
              <w:rPr>
                <w:rFonts w:ascii="Times New Roman" w:hAnsi="Times New Roman" w:eastAsia="仿宋_GB2312" w:cs="Times New Roman"/>
                <w:kern w:val="0"/>
                <w:szCs w:val="21"/>
              </w:rPr>
            </w:pPr>
          </w:p>
        </w:tc>
        <w:tc>
          <w:tcPr>
            <w:tcW w:w="1844" w:type="dxa"/>
            <w:vMerge w:val="continue"/>
            <w:vAlign w:val="center"/>
          </w:tcPr>
          <w:p w14:paraId="1310B5F7">
            <w:pPr>
              <w:widowControl/>
              <w:jc w:val="left"/>
              <w:rPr>
                <w:rFonts w:ascii="Times New Roman" w:hAnsi="Times New Roman" w:eastAsia="仿宋_GB2312" w:cs="Times New Roman"/>
                <w:kern w:val="0"/>
                <w:szCs w:val="21"/>
              </w:rPr>
            </w:pPr>
          </w:p>
        </w:tc>
      </w:tr>
      <w:tr w14:paraId="6F1B01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944" w:type="dxa"/>
            <w:gridSpan w:val="2"/>
            <w:vMerge w:val="continue"/>
            <w:vAlign w:val="center"/>
          </w:tcPr>
          <w:p w14:paraId="378A0E84">
            <w:pPr>
              <w:widowControl/>
              <w:jc w:val="left"/>
              <w:rPr>
                <w:rFonts w:ascii="Times New Roman" w:hAnsi="Times New Roman" w:eastAsia="仿宋_GB2312" w:cs="Times New Roman"/>
                <w:kern w:val="0"/>
                <w:szCs w:val="21"/>
              </w:rPr>
            </w:pPr>
          </w:p>
        </w:tc>
        <w:tc>
          <w:tcPr>
            <w:tcW w:w="1231" w:type="dxa"/>
            <w:vMerge w:val="continue"/>
            <w:vAlign w:val="center"/>
          </w:tcPr>
          <w:p w14:paraId="05AEC404">
            <w:pPr>
              <w:widowControl/>
              <w:jc w:val="left"/>
              <w:rPr>
                <w:rFonts w:ascii="Times New Roman" w:hAnsi="Times New Roman" w:eastAsia="仿宋_GB2312" w:cs="Times New Roman"/>
                <w:kern w:val="0"/>
                <w:szCs w:val="21"/>
              </w:rPr>
            </w:pPr>
          </w:p>
        </w:tc>
        <w:tc>
          <w:tcPr>
            <w:tcW w:w="1844" w:type="dxa"/>
            <w:vMerge w:val="continue"/>
            <w:vAlign w:val="center"/>
          </w:tcPr>
          <w:p w14:paraId="37615E40">
            <w:pPr>
              <w:widowControl/>
              <w:jc w:val="left"/>
              <w:rPr>
                <w:rFonts w:ascii="Times New Roman" w:hAnsi="Times New Roman" w:eastAsia="仿宋_GB2312" w:cs="Times New Roman"/>
                <w:kern w:val="0"/>
                <w:szCs w:val="21"/>
              </w:rPr>
            </w:pPr>
          </w:p>
        </w:tc>
        <w:tc>
          <w:tcPr>
            <w:tcW w:w="1911" w:type="dxa"/>
            <w:vMerge w:val="continue"/>
            <w:vAlign w:val="center"/>
          </w:tcPr>
          <w:p w14:paraId="289F6FFE">
            <w:pPr>
              <w:widowControl/>
              <w:jc w:val="left"/>
              <w:rPr>
                <w:rFonts w:ascii="Times New Roman" w:hAnsi="Times New Roman" w:eastAsia="仿宋_GB2312" w:cs="Times New Roman"/>
                <w:kern w:val="0"/>
                <w:szCs w:val="21"/>
              </w:rPr>
            </w:pPr>
          </w:p>
        </w:tc>
        <w:tc>
          <w:tcPr>
            <w:tcW w:w="1911" w:type="dxa"/>
            <w:vMerge w:val="continue"/>
            <w:vAlign w:val="center"/>
          </w:tcPr>
          <w:p w14:paraId="22E870D7">
            <w:pPr>
              <w:widowControl/>
              <w:jc w:val="left"/>
              <w:rPr>
                <w:rFonts w:ascii="Times New Roman" w:hAnsi="Times New Roman" w:eastAsia="仿宋_GB2312" w:cs="Times New Roman"/>
                <w:kern w:val="0"/>
                <w:szCs w:val="21"/>
              </w:rPr>
            </w:pPr>
          </w:p>
        </w:tc>
        <w:tc>
          <w:tcPr>
            <w:tcW w:w="1844" w:type="dxa"/>
            <w:vMerge w:val="continue"/>
            <w:vAlign w:val="center"/>
          </w:tcPr>
          <w:p w14:paraId="68E83DC9">
            <w:pPr>
              <w:widowControl/>
              <w:jc w:val="left"/>
              <w:rPr>
                <w:rFonts w:ascii="Times New Roman" w:hAnsi="Times New Roman" w:eastAsia="仿宋_GB2312" w:cs="Times New Roman"/>
                <w:kern w:val="0"/>
                <w:szCs w:val="21"/>
              </w:rPr>
            </w:pPr>
          </w:p>
        </w:tc>
        <w:tc>
          <w:tcPr>
            <w:tcW w:w="1911" w:type="dxa"/>
            <w:vMerge w:val="continue"/>
            <w:vAlign w:val="center"/>
          </w:tcPr>
          <w:p w14:paraId="4AF91EA1">
            <w:pPr>
              <w:widowControl/>
              <w:jc w:val="left"/>
              <w:rPr>
                <w:rFonts w:ascii="Times New Roman" w:hAnsi="Times New Roman" w:eastAsia="仿宋_GB2312" w:cs="Times New Roman"/>
                <w:kern w:val="0"/>
                <w:szCs w:val="21"/>
              </w:rPr>
            </w:pPr>
          </w:p>
        </w:tc>
        <w:tc>
          <w:tcPr>
            <w:tcW w:w="1844" w:type="dxa"/>
            <w:vMerge w:val="continue"/>
            <w:vAlign w:val="center"/>
          </w:tcPr>
          <w:p w14:paraId="5E25DCCD">
            <w:pPr>
              <w:widowControl/>
              <w:jc w:val="left"/>
              <w:rPr>
                <w:rFonts w:ascii="Times New Roman" w:hAnsi="Times New Roman" w:eastAsia="仿宋_GB2312" w:cs="Times New Roman"/>
                <w:kern w:val="0"/>
                <w:szCs w:val="21"/>
              </w:rPr>
            </w:pPr>
          </w:p>
        </w:tc>
      </w:tr>
      <w:tr w14:paraId="1B636B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14:paraId="2C85462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1844" w:type="dxa"/>
            <w:shd w:val="clear" w:color="auto" w:fill="auto"/>
            <w:vAlign w:val="center"/>
          </w:tcPr>
          <w:p w14:paraId="44CF6E5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1911" w:type="dxa"/>
            <w:shd w:val="clear" w:color="auto" w:fill="auto"/>
            <w:vAlign w:val="center"/>
          </w:tcPr>
          <w:p w14:paraId="5EC2787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1911" w:type="dxa"/>
            <w:shd w:val="clear" w:color="auto" w:fill="auto"/>
            <w:vAlign w:val="center"/>
          </w:tcPr>
          <w:p w14:paraId="3A599C9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c>
          <w:tcPr>
            <w:tcW w:w="1844" w:type="dxa"/>
            <w:shd w:val="clear" w:color="auto" w:fill="auto"/>
            <w:vAlign w:val="center"/>
          </w:tcPr>
          <w:p w14:paraId="727F7AE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w:t>
            </w:r>
          </w:p>
        </w:tc>
        <w:tc>
          <w:tcPr>
            <w:tcW w:w="1911" w:type="dxa"/>
            <w:shd w:val="clear" w:color="auto" w:fill="auto"/>
            <w:vAlign w:val="center"/>
          </w:tcPr>
          <w:p w14:paraId="70EB5B9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w:t>
            </w:r>
          </w:p>
        </w:tc>
        <w:tc>
          <w:tcPr>
            <w:tcW w:w="1844" w:type="dxa"/>
            <w:shd w:val="clear" w:color="auto" w:fill="auto"/>
            <w:vAlign w:val="center"/>
          </w:tcPr>
          <w:p w14:paraId="6EE090F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w:t>
            </w:r>
          </w:p>
        </w:tc>
      </w:tr>
      <w:tr w14:paraId="62DAA7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175" w:type="dxa"/>
            <w:gridSpan w:val="3"/>
            <w:shd w:val="clear" w:color="auto" w:fill="auto"/>
            <w:vAlign w:val="center"/>
          </w:tcPr>
          <w:p w14:paraId="26F9216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1844" w:type="dxa"/>
            <w:shd w:val="clear" w:color="auto" w:fill="auto"/>
            <w:vAlign w:val="center"/>
          </w:tcPr>
          <w:p w14:paraId="297190CC">
            <w:pPr>
              <w:jc w:val="right"/>
              <w:rPr>
                <w:rFonts w:ascii="Times New Roman" w:hAnsi="Times New Roman" w:eastAsia="仿宋_GB2312" w:cs="Times New Roman"/>
                <w:kern w:val="0"/>
                <w:szCs w:val="21"/>
              </w:rPr>
            </w:pPr>
          </w:p>
        </w:tc>
        <w:tc>
          <w:tcPr>
            <w:tcW w:w="1911" w:type="dxa"/>
            <w:shd w:val="clear" w:color="auto" w:fill="auto"/>
            <w:vAlign w:val="center"/>
          </w:tcPr>
          <w:p w14:paraId="19211E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2,925.82</w:t>
            </w:r>
          </w:p>
        </w:tc>
        <w:tc>
          <w:tcPr>
            <w:tcW w:w="1911" w:type="dxa"/>
            <w:shd w:val="clear" w:color="auto" w:fill="auto"/>
            <w:vAlign w:val="center"/>
          </w:tcPr>
          <w:p w14:paraId="318EFE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2,925.82</w:t>
            </w:r>
          </w:p>
        </w:tc>
        <w:tc>
          <w:tcPr>
            <w:tcW w:w="1844" w:type="dxa"/>
            <w:shd w:val="clear" w:color="auto" w:fill="auto"/>
            <w:vAlign w:val="center"/>
          </w:tcPr>
          <w:p w14:paraId="523AAC96">
            <w:pPr>
              <w:jc w:val="right"/>
              <w:rPr>
                <w:rFonts w:ascii="Times New Roman" w:hAnsi="Times New Roman" w:eastAsia="仿宋_GB2312" w:cs="Times New Roman"/>
                <w:kern w:val="0"/>
                <w:szCs w:val="21"/>
              </w:rPr>
            </w:pPr>
          </w:p>
        </w:tc>
        <w:tc>
          <w:tcPr>
            <w:tcW w:w="1911" w:type="dxa"/>
            <w:shd w:val="clear" w:color="auto" w:fill="auto"/>
            <w:vAlign w:val="center"/>
          </w:tcPr>
          <w:p w14:paraId="12EA25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2,925.82</w:t>
            </w:r>
          </w:p>
        </w:tc>
        <w:tc>
          <w:tcPr>
            <w:tcW w:w="1844" w:type="dxa"/>
            <w:shd w:val="clear" w:color="auto" w:fill="auto"/>
            <w:vAlign w:val="center"/>
          </w:tcPr>
          <w:p w14:paraId="593E4D47">
            <w:pPr>
              <w:jc w:val="right"/>
              <w:rPr>
                <w:rFonts w:ascii="Times New Roman" w:hAnsi="Times New Roman" w:eastAsia="仿宋_GB2312" w:cs="Times New Roman"/>
                <w:kern w:val="0"/>
                <w:szCs w:val="21"/>
              </w:rPr>
            </w:pPr>
          </w:p>
        </w:tc>
      </w:tr>
      <w:tr w14:paraId="179830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3CBEF1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2189" w:type="dxa"/>
            <w:gridSpan w:val="2"/>
            <w:shd w:val="clear" w:color="auto" w:fill="auto"/>
            <w:vAlign w:val="center"/>
          </w:tcPr>
          <w:p w14:paraId="15352D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1844" w:type="dxa"/>
            <w:shd w:val="clear" w:color="auto" w:fill="auto"/>
            <w:vAlign w:val="center"/>
          </w:tcPr>
          <w:p w14:paraId="7E488F07">
            <w:pPr>
              <w:jc w:val="right"/>
              <w:rPr>
                <w:rFonts w:ascii="Times New Roman" w:hAnsi="Times New Roman" w:eastAsia="仿宋_GB2312" w:cs="Times New Roman"/>
                <w:kern w:val="0"/>
                <w:szCs w:val="21"/>
              </w:rPr>
            </w:pPr>
          </w:p>
        </w:tc>
        <w:tc>
          <w:tcPr>
            <w:tcW w:w="1911" w:type="dxa"/>
            <w:shd w:val="clear" w:color="auto" w:fill="auto"/>
            <w:vAlign w:val="center"/>
          </w:tcPr>
          <w:p w14:paraId="551766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911" w:type="dxa"/>
            <w:shd w:val="clear" w:color="auto" w:fill="auto"/>
            <w:vAlign w:val="center"/>
          </w:tcPr>
          <w:p w14:paraId="56BE75A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844" w:type="dxa"/>
            <w:shd w:val="clear" w:color="auto" w:fill="auto"/>
            <w:vAlign w:val="center"/>
          </w:tcPr>
          <w:p w14:paraId="58F33C0B">
            <w:pPr>
              <w:jc w:val="right"/>
              <w:rPr>
                <w:rFonts w:ascii="Times New Roman" w:hAnsi="Times New Roman" w:eastAsia="仿宋_GB2312" w:cs="Times New Roman"/>
                <w:kern w:val="0"/>
                <w:szCs w:val="21"/>
              </w:rPr>
            </w:pPr>
          </w:p>
        </w:tc>
        <w:tc>
          <w:tcPr>
            <w:tcW w:w="1911" w:type="dxa"/>
            <w:shd w:val="clear" w:color="auto" w:fill="auto"/>
            <w:vAlign w:val="center"/>
          </w:tcPr>
          <w:p w14:paraId="6262BA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844" w:type="dxa"/>
            <w:shd w:val="clear" w:color="auto" w:fill="auto"/>
            <w:vAlign w:val="center"/>
          </w:tcPr>
          <w:p w14:paraId="54F69EB0">
            <w:pPr>
              <w:jc w:val="right"/>
              <w:rPr>
                <w:rFonts w:ascii="Times New Roman" w:hAnsi="Times New Roman" w:eastAsia="仿宋_GB2312" w:cs="Times New Roman"/>
                <w:kern w:val="0"/>
                <w:szCs w:val="21"/>
              </w:rPr>
            </w:pPr>
          </w:p>
        </w:tc>
      </w:tr>
      <w:tr w14:paraId="6FD9BE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184F2C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w:t>
            </w:r>
          </w:p>
        </w:tc>
        <w:tc>
          <w:tcPr>
            <w:tcW w:w="2189" w:type="dxa"/>
            <w:gridSpan w:val="2"/>
            <w:shd w:val="clear" w:color="auto" w:fill="auto"/>
            <w:vAlign w:val="center"/>
          </w:tcPr>
          <w:p w14:paraId="2CCF64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844" w:type="dxa"/>
            <w:shd w:val="clear" w:color="auto" w:fill="auto"/>
            <w:vAlign w:val="center"/>
          </w:tcPr>
          <w:p w14:paraId="6DDAE425">
            <w:pPr>
              <w:jc w:val="right"/>
              <w:rPr>
                <w:rFonts w:ascii="Times New Roman" w:hAnsi="Times New Roman" w:eastAsia="仿宋_GB2312" w:cs="Times New Roman"/>
                <w:kern w:val="0"/>
                <w:szCs w:val="21"/>
              </w:rPr>
            </w:pPr>
          </w:p>
        </w:tc>
        <w:tc>
          <w:tcPr>
            <w:tcW w:w="1911" w:type="dxa"/>
            <w:shd w:val="clear" w:color="auto" w:fill="auto"/>
            <w:vAlign w:val="center"/>
          </w:tcPr>
          <w:p w14:paraId="723218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911" w:type="dxa"/>
            <w:shd w:val="clear" w:color="auto" w:fill="auto"/>
            <w:vAlign w:val="center"/>
          </w:tcPr>
          <w:p w14:paraId="74ACCC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844" w:type="dxa"/>
            <w:shd w:val="clear" w:color="auto" w:fill="auto"/>
            <w:vAlign w:val="center"/>
          </w:tcPr>
          <w:p w14:paraId="00006C12">
            <w:pPr>
              <w:jc w:val="right"/>
              <w:rPr>
                <w:rFonts w:ascii="Times New Roman" w:hAnsi="Times New Roman" w:eastAsia="仿宋_GB2312" w:cs="Times New Roman"/>
                <w:kern w:val="0"/>
                <w:szCs w:val="21"/>
              </w:rPr>
            </w:pPr>
          </w:p>
        </w:tc>
        <w:tc>
          <w:tcPr>
            <w:tcW w:w="1911" w:type="dxa"/>
            <w:shd w:val="clear" w:color="auto" w:fill="auto"/>
            <w:vAlign w:val="center"/>
          </w:tcPr>
          <w:p w14:paraId="291B7D5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844" w:type="dxa"/>
            <w:shd w:val="clear" w:color="auto" w:fill="auto"/>
            <w:vAlign w:val="center"/>
          </w:tcPr>
          <w:p w14:paraId="3C4AAAE8">
            <w:pPr>
              <w:jc w:val="right"/>
              <w:rPr>
                <w:rFonts w:ascii="Times New Roman" w:hAnsi="Times New Roman" w:eastAsia="仿宋_GB2312" w:cs="Times New Roman"/>
                <w:kern w:val="0"/>
                <w:szCs w:val="21"/>
              </w:rPr>
            </w:pPr>
          </w:p>
        </w:tc>
      </w:tr>
      <w:tr w14:paraId="18FE87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986" w:type="dxa"/>
            <w:shd w:val="clear" w:color="auto" w:fill="auto"/>
            <w:vAlign w:val="center"/>
          </w:tcPr>
          <w:p w14:paraId="0EC3728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2290402</w:t>
            </w:r>
          </w:p>
        </w:tc>
        <w:tc>
          <w:tcPr>
            <w:tcW w:w="2189" w:type="dxa"/>
            <w:gridSpan w:val="2"/>
            <w:shd w:val="clear" w:color="auto" w:fill="auto"/>
            <w:vAlign w:val="center"/>
          </w:tcPr>
          <w:p w14:paraId="4034326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844" w:type="dxa"/>
            <w:shd w:val="clear" w:color="auto" w:fill="auto"/>
            <w:vAlign w:val="center"/>
          </w:tcPr>
          <w:p w14:paraId="44B9B5B6">
            <w:pPr>
              <w:jc w:val="right"/>
              <w:rPr>
                <w:rFonts w:ascii="Times New Roman" w:hAnsi="Times New Roman" w:eastAsia="仿宋_GB2312" w:cs="Times New Roman"/>
                <w:kern w:val="0"/>
                <w:szCs w:val="21"/>
              </w:rPr>
            </w:pPr>
          </w:p>
        </w:tc>
        <w:tc>
          <w:tcPr>
            <w:tcW w:w="1911" w:type="dxa"/>
            <w:shd w:val="clear" w:color="auto" w:fill="auto"/>
            <w:vAlign w:val="center"/>
          </w:tcPr>
          <w:p w14:paraId="0FBD7B2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911" w:type="dxa"/>
            <w:shd w:val="clear" w:color="auto" w:fill="auto"/>
            <w:vAlign w:val="center"/>
          </w:tcPr>
          <w:p w14:paraId="304F24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844" w:type="dxa"/>
            <w:shd w:val="clear" w:color="auto" w:fill="auto"/>
            <w:vAlign w:val="center"/>
          </w:tcPr>
          <w:p w14:paraId="06B8D870">
            <w:pPr>
              <w:jc w:val="right"/>
              <w:rPr>
                <w:rFonts w:ascii="Times New Roman" w:hAnsi="Times New Roman" w:eastAsia="仿宋_GB2312" w:cs="Times New Roman"/>
                <w:kern w:val="0"/>
                <w:szCs w:val="21"/>
              </w:rPr>
            </w:pPr>
          </w:p>
        </w:tc>
        <w:tc>
          <w:tcPr>
            <w:tcW w:w="1911" w:type="dxa"/>
            <w:shd w:val="clear" w:color="auto" w:fill="auto"/>
            <w:vAlign w:val="center"/>
          </w:tcPr>
          <w:p w14:paraId="3680B36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2,925.82</w:t>
            </w:r>
          </w:p>
        </w:tc>
        <w:tc>
          <w:tcPr>
            <w:tcW w:w="1844" w:type="dxa"/>
            <w:shd w:val="clear" w:color="auto" w:fill="auto"/>
            <w:vAlign w:val="center"/>
          </w:tcPr>
          <w:p w14:paraId="1734CBFF">
            <w:pPr>
              <w:jc w:val="right"/>
              <w:rPr>
                <w:rFonts w:ascii="Times New Roman" w:hAnsi="Times New Roman" w:eastAsia="仿宋_GB2312" w:cs="Times New Roman"/>
                <w:kern w:val="0"/>
                <w:szCs w:val="21"/>
              </w:rPr>
            </w:pPr>
          </w:p>
        </w:tc>
      </w:tr>
    </w:tbl>
    <w:p w14:paraId="00BB45E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5D597F1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道县卫生健康局</w:t>
      </w:r>
      <w:r>
        <w:rPr>
          <w:rFonts w:hint="eastAsia" w:ascii="Times New Roman" w:hAnsi="Times New Roman" w:eastAsia="仿宋_GB2312" w:cs="Times New Roman"/>
          <w:kern w:val="0"/>
          <w:szCs w:val="21"/>
        </w:rPr>
        <w:t>没有政府性基金收入，也没有使用政府性基金安排的支出，故本表无数据</w:t>
      </w:r>
      <w:r>
        <w:rPr>
          <w:rFonts w:hint="eastAsia" w:ascii="Times New Roman" w:hAnsi="Times New Roman" w:eastAsia="仿宋_GB2312" w:cs="Times New Roman"/>
          <w:kern w:val="0"/>
          <w:szCs w:val="21"/>
          <w:lang w:eastAsia="zh-CN"/>
        </w:rPr>
        <w:t>。</w:t>
      </w:r>
    </w:p>
    <w:p w14:paraId="5AAC2D33">
      <w:pPr>
        <w:widowControl/>
        <w:jc w:val="left"/>
        <w:rPr>
          <w:rFonts w:ascii="黑体" w:hAnsi="黑体" w:eastAsia="黑体"/>
          <w:szCs w:val="21"/>
        </w:rPr>
      </w:pPr>
      <w:r>
        <w:rPr>
          <w:rFonts w:ascii="黑体" w:hAnsi="黑体" w:eastAsia="黑体"/>
          <w:szCs w:val="21"/>
        </w:rPr>
        <w:br w:type="page"/>
      </w:r>
    </w:p>
    <w:tbl>
      <w:tblPr>
        <w:tblStyle w:val="6"/>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1E97CFAB">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18C0F95C">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71E0C20B">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2F7C6FE2">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422820F8">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37E88B0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5204022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02A5953E">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B3832B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3CA9F470">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55EC4330">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kern w:val="0"/>
                <w:sz w:val="20"/>
                <w:szCs w:val="20"/>
                <w:lang w:val="en-US" w:eastAsia="zh-CN"/>
              </w:rPr>
              <w:t>道县卫生健康局</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6E2BFB9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392AA14C">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25CF2C0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23B5E58">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6AFD4492">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255A9BAD">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506058D9">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95C6DA2">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2ABFEA1A">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6297D02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69BE3E97">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5130AC1E">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4801D8FB">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650A9317">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0265D1E8">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0024DEB9">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8E49AA8">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B8F6A6D">
            <w:pPr>
              <w:widowControl/>
              <w:jc w:val="left"/>
              <w:rPr>
                <w:rFonts w:ascii="宋体" w:hAnsi="宋体" w:eastAsia="宋体" w:cs="宋体"/>
                <w:kern w:val="0"/>
                <w:sz w:val="24"/>
                <w:szCs w:val="24"/>
              </w:rPr>
            </w:pPr>
          </w:p>
        </w:tc>
      </w:tr>
      <w:tr w14:paraId="59384470">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0A3F0578">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7AF05B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03DC2A41">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46EFFC89">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0FAB868C">
            <w:pPr>
              <w:widowControl/>
              <w:jc w:val="left"/>
              <w:rPr>
                <w:rFonts w:ascii="宋体" w:hAnsi="宋体" w:eastAsia="宋体" w:cs="宋体"/>
                <w:kern w:val="0"/>
                <w:sz w:val="24"/>
                <w:szCs w:val="24"/>
              </w:rPr>
            </w:pPr>
          </w:p>
        </w:tc>
      </w:tr>
      <w:tr w14:paraId="600E6099">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6940809E">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6E85E54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6EF8FBC1">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05F7816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39E984EF">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5FB125F1">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0C600E8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6BB81D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044002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411A71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C17DDD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2DE6A4E">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497C29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36213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3496BC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7B7911A">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81B629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179DB3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40B0096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5B6DCC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651B565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F57E97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70C774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BA2A41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F32ECC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B063D9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0D895D6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154AB0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C0F399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4A22DF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52190B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4EB125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063D3D1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DD8FDB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C57BC0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F8BDC4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0563F2B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4A91D1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7269CA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67E2FF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5BBA208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12F13D9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7C1415B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544460E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130ABF3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2A60D06">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1EAB19F6">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34569715">
            <w:pPr>
              <w:widowControl/>
              <w:jc w:val="left"/>
              <w:rPr>
                <w:rFonts w:ascii="宋体" w:hAnsi="宋体" w:eastAsia="宋体" w:cs="宋体"/>
                <w:kern w:val="0"/>
                <w:sz w:val="24"/>
                <w:szCs w:val="24"/>
              </w:rPr>
            </w:pPr>
            <w:r>
              <w:rPr>
                <w:rFonts w:hint="eastAsia" w:ascii="宋体" w:hAnsi="宋体" w:eastAsia="宋体" w:cs="宋体"/>
                <w:kern w:val="0"/>
                <w:sz w:val="24"/>
                <w:szCs w:val="24"/>
                <w:lang w:eastAsia="zh-CN"/>
              </w:rPr>
              <w:t>道县卫生健康局</w:t>
            </w:r>
            <w:r>
              <w:rPr>
                <w:rFonts w:hint="eastAsia" w:ascii="宋体" w:hAnsi="宋体" w:eastAsia="宋体" w:cs="宋体"/>
                <w:kern w:val="0"/>
                <w:sz w:val="24"/>
                <w:szCs w:val="24"/>
              </w:rPr>
              <w:t>没有国有资本经营预算财政拨款收入，也没有使用国有资本经营预算财政拨款安排的支出，故本表无数据。</w:t>
            </w:r>
          </w:p>
        </w:tc>
      </w:tr>
    </w:tbl>
    <w:p w14:paraId="3391AECC">
      <w:pPr>
        <w:pStyle w:val="11"/>
        <w:rPr>
          <w:sz w:val="72"/>
          <w:szCs w:val="72"/>
        </w:rPr>
        <w:sectPr>
          <w:pgSz w:w="16838" w:h="11906" w:orient="landscape"/>
          <w:pgMar w:top="720" w:right="720" w:bottom="720" w:left="720" w:header="851" w:footer="992" w:gutter="0"/>
          <w:cols w:space="425" w:num="1"/>
          <w:docGrid w:type="lines" w:linePitch="312" w:charSpace="0"/>
        </w:sectPr>
      </w:pPr>
    </w:p>
    <w:p w14:paraId="0037D32A">
      <w:pPr>
        <w:pStyle w:val="11"/>
        <w:rPr>
          <w:sz w:val="72"/>
          <w:szCs w:val="72"/>
        </w:rPr>
      </w:pPr>
    </w:p>
    <w:p w14:paraId="1E851FA2">
      <w:pPr>
        <w:pStyle w:val="11"/>
        <w:rPr>
          <w:sz w:val="72"/>
          <w:szCs w:val="72"/>
        </w:rPr>
      </w:pPr>
    </w:p>
    <w:p w14:paraId="6F7D1DF0">
      <w:pPr>
        <w:pStyle w:val="11"/>
        <w:rPr>
          <w:sz w:val="72"/>
          <w:szCs w:val="72"/>
        </w:rPr>
      </w:pPr>
    </w:p>
    <w:p w14:paraId="4FF75B58">
      <w:pPr>
        <w:pStyle w:val="11"/>
        <w:rPr>
          <w:sz w:val="72"/>
          <w:szCs w:val="72"/>
        </w:rPr>
      </w:pPr>
    </w:p>
    <w:p w14:paraId="35869F36">
      <w:pPr>
        <w:pStyle w:val="11"/>
        <w:jc w:val="center"/>
        <w:rPr>
          <w:sz w:val="72"/>
          <w:szCs w:val="72"/>
        </w:rPr>
      </w:pPr>
    </w:p>
    <w:p w14:paraId="1207A2CA">
      <w:pPr>
        <w:pStyle w:val="11"/>
        <w:jc w:val="center"/>
        <w:rPr>
          <w:sz w:val="72"/>
          <w:szCs w:val="72"/>
        </w:rPr>
      </w:pPr>
    </w:p>
    <w:p w14:paraId="2123B261">
      <w:pPr>
        <w:pStyle w:val="11"/>
        <w:jc w:val="center"/>
        <w:rPr>
          <w:sz w:val="72"/>
          <w:szCs w:val="72"/>
        </w:rPr>
      </w:pPr>
      <w:r>
        <w:rPr>
          <w:rFonts w:hint="eastAsia"/>
          <w:sz w:val="72"/>
          <w:szCs w:val="72"/>
        </w:rPr>
        <w:t>第三部分</w:t>
      </w:r>
    </w:p>
    <w:p w14:paraId="175BC41A">
      <w:pPr>
        <w:pStyle w:val="11"/>
        <w:jc w:val="center"/>
        <w:rPr>
          <w:sz w:val="70"/>
          <w:szCs w:val="70"/>
        </w:rPr>
      </w:pPr>
    </w:p>
    <w:p w14:paraId="3464A540">
      <w:pPr>
        <w:pStyle w:val="11"/>
        <w:jc w:val="center"/>
        <w:rPr>
          <w:sz w:val="70"/>
          <w:szCs w:val="70"/>
        </w:rPr>
      </w:pPr>
      <w:r>
        <w:rPr>
          <w:sz w:val="70"/>
          <w:szCs w:val="70"/>
        </w:rPr>
        <w:t>20</w:t>
      </w:r>
      <w:r>
        <w:rPr>
          <w:rFonts w:hint="eastAsia"/>
          <w:sz w:val="70"/>
          <w:szCs w:val="70"/>
        </w:rPr>
        <w:t>21年度部门决算情况说明</w:t>
      </w:r>
    </w:p>
    <w:p w14:paraId="7803CBAE">
      <w:pPr>
        <w:widowControl/>
        <w:jc w:val="left"/>
        <w:rPr>
          <w:rFonts w:ascii="黑体" w:eastAsia="黑体" w:cs="黑体"/>
          <w:color w:val="000000"/>
          <w:kern w:val="0"/>
          <w:sz w:val="70"/>
          <w:szCs w:val="70"/>
        </w:rPr>
      </w:pPr>
      <w:r>
        <w:rPr>
          <w:sz w:val="70"/>
          <w:szCs w:val="70"/>
        </w:rPr>
        <w:br w:type="page"/>
      </w:r>
    </w:p>
    <w:p w14:paraId="666C5B09">
      <w:pPr>
        <w:pStyle w:val="11"/>
        <w:rPr>
          <w:rFonts w:asciiTheme="minorEastAsia" w:hAnsiTheme="minorEastAsia" w:eastAsiaTheme="minorEastAsia"/>
          <w:sz w:val="32"/>
          <w:szCs w:val="32"/>
        </w:rPr>
      </w:pPr>
    </w:p>
    <w:p w14:paraId="4F8A9A98">
      <w:pPr>
        <w:pStyle w:val="11"/>
        <w:rPr>
          <w:rFonts w:hAnsi="黑体"/>
          <w:b/>
          <w:sz w:val="32"/>
          <w:szCs w:val="32"/>
        </w:rPr>
      </w:pPr>
      <w:r>
        <w:rPr>
          <w:rFonts w:hint="eastAsia" w:hAnsi="黑体"/>
          <w:b/>
          <w:sz w:val="32"/>
          <w:szCs w:val="32"/>
        </w:rPr>
        <w:t>一、收入支出决算总体情况说明</w:t>
      </w:r>
    </w:p>
    <w:p w14:paraId="6BAC98E3">
      <w:pPr>
        <w:pStyle w:val="11"/>
        <w:ind w:firstLine="640" w:firstLineChars="200"/>
        <w:rPr>
          <w:rFonts w:hint="eastAsia" w:ascii="宋体" w:hAnsi="宋体" w:eastAsia="宋体" w:cs="宋体"/>
          <w:color w:val="000000"/>
          <w:kern w:val="0"/>
          <w:sz w:val="32"/>
          <w:szCs w:val="32"/>
          <w:lang w:val="en-US" w:eastAsia="zh-CN" w:bidi="ar"/>
        </w:rPr>
      </w:pPr>
      <w:r>
        <w:rPr>
          <w:rFonts w:hint="eastAsia" w:ascii="宋体" w:hAnsi="宋体" w:eastAsia="宋体" w:cs="宋体"/>
          <w:color w:val="000000"/>
          <w:kern w:val="0"/>
          <w:sz w:val="32"/>
          <w:szCs w:val="32"/>
          <w:lang w:val="en-US" w:eastAsia="zh-CN" w:bidi="ar"/>
        </w:rPr>
        <w:t>2021年度收、支总计76,927.91万元。与上一年度相比，收、支总计各减少8,907.97万元，减少11.58%。主要是财政拨款疫情防控经费项目减少。</w:t>
      </w:r>
    </w:p>
    <w:p w14:paraId="71AD0A90">
      <w:pPr>
        <w:pStyle w:val="11"/>
        <w:ind w:firstLine="640" w:firstLineChars="200"/>
        <w:rPr>
          <w:rFonts w:hAnsi="黑体"/>
          <w:b/>
          <w:sz w:val="32"/>
          <w:szCs w:val="32"/>
        </w:rPr>
      </w:pPr>
      <w:r>
        <w:rPr>
          <w:rFonts w:hint="eastAsia" w:hAnsi="黑体"/>
          <w:b/>
          <w:sz w:val="32"/>
          <w:szCs w:val="32"/>
        </w:rPr>
        <w:t>二、收入决算情况说明</w:t>
      </w:r>
    </w:p>
    <w:p w14:paraId="3907F9E9">
      <w:pPr>
        <w:pStyle w:val="11"/>
        <w:ind w:firstLine="640" w:firstLineChars="200"/>
        <w:rPr>
          <w:rFonts w:hint="eastAsia" w:asciiTheme="minorEastAsia" w:hAnsiTheme="minorEastAsia" w:eastAsiaTheme="minorEastAsia"/>
          <w:sz w:val="32"/>
          <w:szCs w:val="32"/>
        </w:rPr>
      </w:pPr>
      <w:r>
        <w:rPr>
          <w:rFonts w:hint="eastAsia" w:ascii="宋体" w:hAnsi="宋体" w:eastAsia="宋体" w:cs="宋体"/>
          <w:color w:val="000000"/>
          <w:kern w:val="0"/>
          <w:sz w:val="32"/>
          <w:szCs w:val="32"/>
          <w:lang w:val="en-US" w:eastAsia="zh-CN" w:bidi="ar"/>
        </w:rPr>
        <w:t>2021年度收入合计76,927.91万元，其中：财政拨款收入11,017.80万元，占18.13%；上级补助收入0万元，占0%；事业收入62,984.29万元，占81.87%；经营收入0万元，占0%；附属单位上缴收入0万元，占0%；其他收入0万元，</w:t>
      </w:r>
      <w:r>
        <w:rPr>
          <w:rFonts w:hint="eastAsia" w:asciiTheme="minorEastAsia" w:hAnsiTheme="minorEastAsia" w:eastAsiaTheme="minorEastAsia"/>
          <w:sz w:val="32"/>
          <w:szCs w:val="32"/>
        </w:rPr>
        <w:t xml:space="preserve">占0%。 </w:t>
      </w:r>
    </w:p>
    <w:p w14:paraId="665724BE">
      <w:pPr>
        <w:pStyle w:val="11"/>
        <w:ind w:firstLine="640" w:firstLineChars="200"/>
        <w:rPr>
          <w:rFonts w:hAnsi="黑体"/>
          <w:b/>
          <w:sz w:val="32"/>
          <w:szCs w:val="32"/>
        </w:rPr>
      </w:pPr>
      <w:r>
        <w:rPr>
          <w:rFonts w:hint="eastAsia" w:hAnsi="黑体"/>
          <w:b/>
          <w:sz w:val="32"/>
          <w:szCs w:val="32"/>
        </w:rPr>
        <w:t>三、支出决算情况说明</w:t>
      </w:r>
    </w:p>
    <w:p w14:paraId="45B22A35">
      <w:pPr>
        <w:pStyle w:val="11"/>
        <w:ind w:firstLine="640" w:firstLineChars="200"/>
        <w:rPr>
          <w:rFonts w:hint="eastAsia" w:ascii="宋体" w:hAnsi="宋体" w:eastAsia="宋体" w:cs="宋体"/>
          <w:color w:val="000000"/>
          <w:kern w:val="0"/>
          <w:sz w:val="32"/>
          <w:szCs w:val="32"/>
          <w:lang w:val="en-US" w:eastAsia="zh-CN" w:bidi="ar"/>
        </w:rPr>
      </w:pPr>
      <w:r>
        <w:rPr>
          <w:rFonts w:hint="eastAsia" w:asciiTheme="minorEastAsia" w:hAnsiTheme="minorEastAsia" w:eastAsiaTheme="minorEastAsia"/>
          <w:sz w:val="32"/>
          <w:szCs w:val="32"/>
        </w:rPr>
        <w:t>2</w:t>
      </w:r>
      <w:r>
        <w:rPr>
          <w:rFonts w:hint="eastAsia" w:ascii="宋体" w:hAnsi="宋体" w:eastAsia="宋体" w:cs="宋体"/>
          <w:color w:val="000000"/>
          <w:kern w:val="0"/>
          <w:sz w:val="32"/>
          <w:szCs w:val="32"/>
          <w:lang w:val="en-US" w:eastAsia="zh-CN" w:bidi="ar"/>
        </w:rPr>
        <w:t xml:space="preserve">021年度支出合计76,927.91万元，其中：基本支出2,099.83万元，占2.73%；项目支出7,4828.08万元，占97.27%；上缴上级支出0万元，占0%；经营支出0万元，占0%；对附属单位补助支出0万元，占0%。 </w:t>
      </w:r>
    </w:p>
    <w:p w14:paraId="37A38B55">
      <w:pPr>
        <w:pStyle w:val="11"/>
        <w:rPr>
          <w:rFonts w:hAnsi="黑体"/>
          <w:b/>
          <w:sz w:val="32"/>
          <w:szCs w:val="32"/>
        </w:rPr>
      </w:pPr>
      <w:r>
        <w:rPr>
          <w:rFonts w:hint="eastAsia" w:hAnsi="黑体"/>
          <w:b/>
          <w:sz w:val="32"/>
          <w:szCs w:val="32"/>
        </w:rPr>
        <w:t>四、财政拨款收入支出决算总体情况说明</w:t>
      </w:r>
    </w:p>
    <w:p w14:paraId="45A52D60">
      <w:pPr>
        <w:pStyle w:val="11"/>
        <w:ind w:firstLine="64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年度财政拨款收、支总计</w:t>
      </w:r>
      <w:r>
        <w:rPr>
          <w:rFonts w:hint="eastAsia" w:asciiTheme="minorEastAsia" w:hAnsiTheme="minorEastAsia" w:eastAsiaTheme="minorEastAsia"/>
          <w:sz w:val="32"/>
          <w:szCs w:val="32"/>
          <w:lang w:val="en-US" w:eastAsia="zh-CN"/>
        </w:rPr>
        <w:t>11017.8</w:t>
      </w:r>
      <w:r>
        <w:rPr>
          <w:rFonts w:hint="eastAsia" w:asciiTheme="minorEastAsia" w:hAnsiTheme="minorEastAsia" w:eastAsiaTheme="minorEastAsia"/>
          <w:sz w:val="32"/>
          <w:szCs w:val="32"/>
        </w:rPr>
        <w:t>万元。与上一年度相比，财政拨款收、支总计各</w:t>
      </w:r>
      <w:r>
        <w:rPr>
          <w:rFonts w:hint="eastAsia" w:asciiTheme="minorEastAsia" w:hAnsiTheme="minorEastAsia" w:eastAsiaTheme="minorEastAsia"/>
          <w:sz w:val="32"/>
          <w:szCs w:val="32"/>
          <w:lang w:val="en-US" w:eastAsia="zh-CN"/>
        </w:rPr>
        <w:t>减少16956.49</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减少</w:t>
      </w:r>
      <w:r>
        <w:rPr>
          <w:rFonts w:hint="eastAsia" w:asciiTheme="minorEastAsia" w:hAnsiTheme="minorEastAsia" w:eastAsiaTheme="minorEastAsia"/>
          <w:sz w:val="32"/>
          <w:szCs w:val="32"/>
        </w:rPr>
        <w:t>15</w:t>
      </w:r>
      <w:r>
        <w:rPr>
          <w:rFonts w:hint="eastAsia" w:asciiTheme="minorEastAsia" w:hAnsiTheme="minorEastAsia" w:eastAsiaTheme="minorEastAsia"/>
          <w:sz w:val="32"/>
          <w:szCs w:val="32"/>
          <w:lang w:val="en-US" w:eastAsia="zh-CN"/>
        </w:rPr>
        <w:t>3.90</w:t>
      </w:r>
      <w:r>
        <w:rPr>
          <w:rFonts w:hint="eastAsia" w:asciiTheme="minorEastAsia" w:hAnsiTheme="minorEastAsia" w:eastAsiaTheme="minorEastAsia"/>
          <w:sz w:val="32"/>
          <w:szCs w:val="32"/>
        </w:rPr>
        <w:t>%。主要是因为因</w:t>
      </w:r>
      <w:r>
        <w:rPr>
          <w:rFonts w:hint="eastAsia" w:asciiTheme="minorEastAsia" w:hAnsiTheme="minorEastAsia" w:eastAsiaTheme="minorEastAsia"/>
          <w:sz w:val="32"/>
          <w:szCs w:val="32"/>
          <w:lang w:val="en-US" w:eastAsia="zh-CN"/>
        </w:rPr>
        <w:t>减少</w:t>
      </w:r>
      <w:r>
        <w:rPr>
          <w:rFonts w:hint="eastAsia" w:asciiTheme="minorEastAsia" w:hAnsiTheme="minorEastAsia" w:eastAsiaTheme="minorEastAsia"/>
          <w:sz w:val="32"/>
          <w:szCs w:val="32"/>
        </w:rPr>
        <w:t>新冠肺炎疫情防控经费</w:t>
      </w:r>
      <w:r>
        <w:rPr>
          <w:rFonts w:hint="eastAsia" w:asciiTheme="minorEastAsia" w:hAnsiTheme="minorEastAsia" w:eastAsiaTheme="minorEastAsia"/>
          <w:sz w:val="32"/>
          <w:szCs w:val="32"/>
          <w:lang w:val="en-US" w:eastAsia="zh-CN"/>
        </w:rPr>
        <w:t>等项目</w:t>
      </w:r>
      <w:r>
        <w:rPr>
          <w:rFonts w:hint="eastAsia" w:asciiTheme="minorEastAsia" w:hAnsiTheme="minorEastAsia" w:eastAsiaTheme="minorEastAsia"/>
          <w:sz w:val="32"/>
          <w:szCs w:val="32"/>
        </w:rPr>
        <w:t>。</w:t>
      </w:r>
    </w:p>
    <w:p w14:paraId="32C1FD81">
      <w:pPr>
        <w:pStyle w:val="11"/>
        <w:ind w:firstLine="640"/>
        <w:rPr>
          <w:rFonts w:hAnsi="黑体"/>
          <w:b/>
          <w:sz w:val="32"/>
          <w:szCs w:val="32"/>
        </w:rPr>
      </w:pPr>
      <w:r>
        <w:rPr>
          <w:rFonts w:hint="eastAsia" w:asciiTheme="minorEastAsia" w:hAnsiTheme="minorEastAsia" w:eastAsiaTheme="minorEastAsia"/>
          <w:sz w:val="32"/>
          <w:szCs w:val="32"/>
        </w:rPr>
        <w:t xml:space="preserve"> </w:t>
      </w:r>
      <w:r>
        <w:rPr>
          <w:rFonts w:hint="eastAsia" w:hAnsi="黑体"/>
          <w:b/>
          <w:sz w:val="32"/>
          <w:szCs w:val="32"/>
        </w:rPr>
        <w:t>五、一般公共预算财政拨款支出决算情况说明</w:t>
      </w:r>
    </w:p>
    <w:p w14:paraId="549E8713">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4925F976">
      <w:pPr>
        <w:pStyle w:val="11"/>
        <w:ind w:firstLine="480" w:firstLineChars="150"/>
        <w:rPr>
          <w:rFonts w:hint="eastAsia" w:ascii="宋体" w:hAnsi="宋体" w:eastAsia="宋体" w:cs="宋体"/>
          <w:color w:val="000000"/>
          <w:sz w:val="32"/>
          <w:szCs w:val="32"/>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年度财政拨款支出</w:t>
      </w:r>
      <w:r>
        <w:rPr>
          <w:rFonts w:hint="eastAsia" w:ascii="宋体" w:hAnsi="宋体" w:eastAsia="宋体" w:cs="宋体"/>
          <w:color w:val="000000"/>
          <w:sz w:val="32"/>
          <w:szCs w:val="32"/>
          <w:lang w:val="en-US" w:eastAsia="zh-CN"/>
        </w:rPr>
        <w:t>11017.8</w:t>
      </w:r>
      <w:r>
        <w:rPr>
          <w:rFonts w:hint="eastAsia" w:ascii="宋体" w:hAnsi="宋体" w:eastAsia="宋体" w:cs="宋体"/>
          <w:color w:val="000000"/>
          <w:sz w:val="32"/>
          <w:szCs w:val="32"/>
        </w:rPr>
        <w:t>万元，占本年支出合计的</w:t>
      </w:r>
      <w:r>
        <w:rPr>
          <w:rFonts w:hint="eastAsia" w:ascii="宋体" w:hAnsi="宋体" w:eastAsia="宋体" w:cs="宋体"/>
          <w:color w:val="000000"/>
          <w:sz w:val="32"/>
          <w:szCs w:val="32"/>
          <w:lang w:val="en-US" w:eastAsia="zh-CN"/>
        </w:rPr>
        <w:t>14.32</w:t>
      </w:r>
      <w:r>
        <w:rPr>
          <w:rFonts w:hint="eastAsia" w:ascii="宋体" w:hAnsi="宋体" w:eastAsia="宋体" w:cs="宋体"/>
          <w:color w:val="000000"/>
          <w:sz w:val="32"/>
          <w:szCs w:val="32"/>
        </w:rPr>
        <w:t>%。与上一年度相比，财政拨款支出减少16956.49万元，减少153.90%。主要是因为因减少新冠肺炎疫情防控经费等项目。</w:t>
      </w:r>
    </w:p>
    <w:p w14:paraId="1B957C8E">
      <w:pPr>
        <w:pStyle w:val="11"/>
        <w:ind w:firstLine="480" w:firstLineChars="150"/>
        <w:rPr>
          <w:rFonts w:hint="eastAsia" w:asciiTheme="minorEastAsia" w:hAnsiTheme="minorEastAsia" w:eastAsiaTheme="minorEastAsia"/>
          <w:b/>
          <w:sz w:val="32"/>
          <w:szCs w:val="32"/>
        </w:rPr>
      </w:pPr>
    </w:p>
    <w:p w14:paraId="6ABED933">
      <w:pPr>
        <w:pStyle w:val="11"/>
        <w:rPr>
          <w:rFonts w:hint="eastAsia" w:asciiTheme="minorEastAsia" w:hAnsiTheme="minorEastAsia" w:eastAsiaTheme="minorEastAsia"/>
          <w:b/>
          <w:sz w:val="32"/>
          <w:szCs w:val="32"/>
        </w:rPr>
      </w:pPr>
    </w:p>
    <w:p w14:paraId="41A9D566">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03B4D9AC">
      <w:pPr>
        <w:pStyle w:val="5"/>
        <w:keepNext w:val="0"/>
        <w:keepLines w:val="0"/>
        <w:widowControl/>
        <w:suppressLineNumbers w:val="0"/>
        <w:spacing w:before="0" w:beforeAutospacing="0" w:after="2" w:afterAutospacing="0"/>
        <w:ind w:left="0" w:right="0" w:firstLine="640"/>
        <w:rPr>
          <w:color w:val="000000"/>
          <w:sz w:val="27"/>
          <w:szCs w:val="27"/>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年度财政拨款支出</w:t>
      </w:r>
      <w:r>
        <w:rPr>
          <w:rFonts w:hint="eastAsia" w:ascii="宋体" w:hAnsi="宋体" w:eastAsia="宋体" w:cs="宋体"/>
          <w:color w:val="000000"/>
          <w:sz w:val="32"/>
          <w:szCs w:val="32"/>
          <w:lang w:val="en-US" w:eastAsia="zh-CN"/>
        </w:rPr>
        <w:t>11017.8</w:t>
      </w:r>
      <w:r>
        <w:rPr>
          <w:rFonts w:hint="eastAsia" w:ascii="宋体" w:hAnsi="宋体" w:eastAsia="宋体" w:cs="宋体"/>
          <w:color w:val="000000"/>
          <w:sz w:val="32"/>
          <w:szCs w:val="32"/>
        </w:rPr>
        <w:t>万元，主要用于以下方面：一般公共服务支出</w:t>
      </w:r>
      <w:r>
        <w:rPr>
          <w:rFonts w:hint="eastAsia" w:ascii="宋体" w:hAnsi="宋体" w:eastAsia="宋体" w:cs="宋体"/>
          <w:color w:val="000000"/>
          <w:sz w:val="32"/>
          <w:szCs w:val="32"/>
          <w:lang w:val="en-US" w:eastAsia="zh-CN"/>
        </w:rPr>
        <w:t>15.35</w:t>
      </w:r>
      <w:r>
        <w:rPr>
          <w:rFonts w:hint="eastAsia" w:ascii="宋体" w:hAnsi="宋体" w:eastAsia="宋体" w:cs="宋体"/>
          <w:color w:val="000000"/>
          <w:sz w:val="32"/>
          <w:szCs w:val="32"/>
        </w:rPr>
        <w:t>万元，占0.1</w:t>
      </w:r>
      <w:r>
        <w:rPr>
          <w:rFonts w:hint="eastAsia" w:ascii="宋体" w:hAnsi="宋体" w:eastAsia="宋体" w:cs="宋体"/>
          <w:color w:val="000000"/>
          <w:sz w:val="32"/>
          <w:szCs w:val="32"/>
          <w:lang w:val="en-US" w:eastAsia="zh-CN"/>
        </w:rPr>
        <w:t>4</w:t>
      </w:r>
      <w:r>
        <w:rPr>
          <w:rFonts w:hint="eastAsia" w:ascii="宋体" w:hAnsi="宋体" w:eastAsia="宋体" w:cs="宋体"/>
          <w:color w:val="000000"/>
          <w:sz w:val="32"/>
          <w:szCs w:val="32"/>
        </w:rPr>
        <w:t>%；社会保障和就业支出14</w:t>
      </w:r>
      <w:r>
        <w:rPr>
          <w:rFonts w:hint="eastAsia" w:ascii="宋体" w:hAnsi="宋体" w:eastAsia="宋体" w:cs="宋体"/>
          <w:color w:val="000000"/>
          <w:sz w:val="32"/>
          <w:szCs w:val="32"/>
          <w:lang w:val="en-US" w:eastAsia="zh-CN"/>
        </w:rPr>
        <w:t>0.81</w:t>
      </w:r>
      <w:r>
        <w:rPr>
          <w:rFonts w:hint="eastAsia" w:ascii="宋体" w:hAnsi="宋体" w:eastAsia="宋体" w:cs="宋体"/>
          <w:color w:val="000000"/>
          <w:sz w:val="32"/>
          <w:szCs w:val="32"/>
        </w:rPr>
        <w:t>万元，占</w:t>
      </w:r>
      <w:r>
        <w:rPr>
          <w:rFonts w:hint="eastAsia" w:ascii="宋体" w:hAnsi="宋体" w:eastAsia="宋体" w:cs="宋体"/>
          <w:color w:val="000000"/>
          <w:sz w:val="32"/>
          <w:szCs w:val="32"/>
          <w:lang w:val="en-US" w:eastAsia="zh-CN"/>
        </w:rPr>
        <w:t>1.28</w:t>
      </w:r>
      <w:r>
        <w:rPr>
          <w:rFonts w:hint="eastAsia" w:ascii="宋体" w:hAnsi="宋体" w:eastAsia="宋体" w:cs="宋体"/>
          <w:color w:val="000000"/>
          <w:sz w:val="32"/>
          <w:szCs w:val="32"/>
        </w:rPr>
        <w:t>%；卫生健康支出</w:t>
      </w:r>
      <w:r>
        <w:rPr>
          <w:rFonts w:hint="eastAsia" w:ascii="宋体" w:hAnsi="宋体" w:eastAsia="宋体" w:cs="宋体"/>
          <w:color w:val="000000"/>
          <w:sz w:val="32"/>
          <w:szCs w:val="32"/>
          <w:lang w:val="en-US" w:eastAsia="zh-CN"/>
        </w:rPr>
        <w:t>10861.64</w:t>
      </w:r>
      <w:r>
        <w:rPr>
          <w:rFonts w:hint="eastAsia" w:ascii="宋体" w:hAnsi="宋体" w:eastAsia="宋体" w:cs="宋体"/>
          <w:color w:val="000000"/>
          <w:sz w:val="32"/>
          <w:szCs w:val="32"/>
        </w:rPr>
        <w:t>万元，占98.</w:t>
      </w:r>
      <w:r>
        <w:rPr>
          <w:rFonts w:hint="eastAsia" w:ascii="宋体" w:hAnsi="宋体" w:eastAsia="宋体" w:cs="宋体"/>
          <w:color w:val="000000"/>
          <w:sz w:val="32"/>
          <w:szCs w:val="32"/>
          <w:lang w:val="en-US" w:eastAsia="zh-CN"/>
        </w:rPr>
        <w:t>58</w:t>
      </w:r>
      <w:r>
        <w:rPr>
          <w:rFonts w:hint="eastAsia" w:ascii="宋体" w:hAnsi="宋体" w:eastAsia="宋体" w:cs="宋体"/>
          <w:color w:val="000000"/>
          <w:sz w:val="32"/>
          <w:szCs w:val="32"/>
        </w:rPr>
        <w:t>%。</w:t>
      </w:r>
      <w:r>
        <w:rPr>
          <w:color w:val="000000"/>
          <w:sz w:val="27"/>
          <w:szCs w:val="27"/>
        </w:rPr>
        <w:t xml:space="preserve"> </w:t>
      </w:r>
    </w:p>
    <w:p w14:paraId="778079F8">
      <w:pPr>
        <w:pStyle w:val="11"/>
        <w:ind w:firstLine="640" w:firstLineChars="200"/>
        <w:rPr>
          <w:rFonts w:hint="eastAsia"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2EAC3F78">
      <w:pPr>
        <w:pStyle w:val="5"/>
        <w:keepNext w:val="0"/>
        <w:keepLines w:val="0"/>
        <w:widowControl/>
        <w:suppressLineNumbers w:val="0"/>
        <w:spacing w:before="0" w:beforeAutospacing="0" w:after="2" w:afterAutospacing="0"/>
        <w:ind w:left="0" w:right="0" w:firstLine="640"/>
        <w:rPr>
          <w:sz w:val="27"/>
          <w:szCs w:val="27"/>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年度财政拨款支出年初预算数为</w:t>
      </w:r>
      <w:r>
        <w:rPr>
          <w:rFonts w:hint="eastAsia" w:ascii="宋体" w:hAnsi="宋体" w:eastAsia="宋体" w:cs="宋体"/>
          <w:color w:val="000000"/>
          <w:sz w:val="32"/>
          <w:szCs w:val="32"/>
          <w:lang w:val="en-US" w:eastAsia="zh-CN"/>
        </w:rPr>
        <w:t>7077.43</w:t>
      </w:r>
      <w:r>
        <w:rPr>
          <w:rFonts w:hint="eastAsia" w:ascii="宋体" w:hAnsi="宋体" w:eastAsia="宋体" w:cs="宋体"/>
          <w:color w:val="000000"/>
          <w:sz w:val="32"/>
          <w:szCs w:val="32"/>
        </w:rPr>
        <w:t>万元，支出决算数为</w:t>
      </w:r>
      <w:r>
        <w:rPr>
          <w:rFonts w:hint="eastAsia" w:ascii="宋体" w:hAnsi="宋体" w:eastAsia="宋体" w:cs="宋体"/>
          <w:color w:val="000000"/>
          <w:sz w:val="32"/>
          <w:szCs w:val="32"/>
          <w:lang w:val="en-US" w:eastAsia="zh-CN"/>
        </w:rPr>
        <w:t>11017.8</w:t>
      </w:r>
      <w:r>
        <w:rPr>
          <w:rFonts w:hint="eastAsia" w:ascii="宋体" w:hAnsi="宋体" w:eastAsia="宋体" w:cs="宋体"/>
          <w:color w:val="000000"/>
          <w:sz w:val="32"/>
          <w:szCs w:val="32"/>
        </w:rPr>
        <w:t>万元，完成年初预算的</w:t>
      </w:r>
      <w:r>
        <w:rPr>
          <w:rFonts w:hint="eastAsia" w:ascii="宋体" w:hAnsi="宋体" w:eastAsia="宋体" w:cs="宋体"/>
          <w:color w:val="000000"/>
          <w:sz w:val="32"/>
          <w:szCs w:val="32"/>
          <w:lang w:val="en-US" w:eastAsia="zh-CN"/>
        </w:rPr>
        <w:t>155.68</w:t>
      </w:r>
      <w:r>
        <w:rPr>
          <w:rFonts w:hint="eastAsia" w:ascii="宋体" w:hAnsi="宋体" w:eastAsia="宋体" w:cs="宋体"/>
          <w:color w:val="000000"/>
          <w:sz w:val="32"/>
          <w:szCs w:val="32"/>
        </w:rPr>
        <w:t>%，其中：</w:t>
      </w:r>
      <w:r>
        <w:rPr>
          <w:color w:val="000000"/>
          <w:sz w:val="27"/>
          <w:szCs w:val="27"/>
        </w:rPr>
        <w:t xml:space="preserve"> </w:t>
      </w:r>
    </w:p>
    <w:p w14:paraId="5E21B5C7">
      <w:pPr>
        <w:pStyle w:val="5"/>
        <w:keepNext w:val="0"/>
        <w:keepLines w:val="0"/>
        <w:widowControl/>
        <w:suppressLineNumbers w:val="0"/>
        <w:spacing w:before="0" w:beforeAutospacing="0" w:after="2" w:afterAutospacing="0"/>
        <w:ind w:left="0" w:right="0" w:firstLine="641"/>
        <w:rPr>
          <w:b w:val="0"/>
          <w:bCs/>
          <w:sz w:val="27"/>
          <w:szCs w:val="27"/>
        </w:rPr>
      </w:pPr>
      <w:r>
        <w:rPr>
          <w:rStyle w:val="8"/>
          <w:rFonts w:hint="eastAsia" w:ascii="宋体" w:hAnsi="宋体" w:eastAsia="宋体" w:cs="宋体"/>
          <w:b w:val="0"/>
          <w:bCs/>
          <w:color w:val="000000"/>
          <w:sz w:val="32"/>
          <w:szCs w:val="32"/>
        </w:rPr>
        <w:t>1、一般公共服务支出（类）政府办公厅（室）及相关机构事务（款）  其他政府办公厅（室）及相关机构事务支出（项）</w:t>
      </w:r>
      <w:r>
        <w:rPr>
          <w:b w:val="0"/>
          <w:bCs/>
          <w:color w:val="000000"/>
          <w:sz w:val="27"/>
          <w:szCs w:val="27"/>
        </w:rPr>
        <w:t xml:space="preserve"> </w:t>
      </w:r>
    </w:p>
    <w:p w14:paraId="0E5FC9F5">
      <w:pPr>
        <w:pStyle w:val="5"/>
        <w:keepNext w:val="0"/>
        <w:keepLines w:val="0"/>
        <w:widowControl/>
        <w:suppressLineNumbers w:val="0"/>
        <w:spacing w:before="0" w:beforeAutospacing="0" w:after="2" w:afterAutospacing="0"/>
        <w:ind w:left="0" w:right="0" w:firstLine="641"/>
        <w:rPr>
          <w:b w:val="0"/>
          <w:bCs/>
          <w:sz w:val="27"/>
          <w:szCs w:val="27"/>
        </w:rPr>
      </w:pPr>
      <w:r>
        <w:rPr>
          <w:rFonts w:hint="eastAsia" w:ascii="宋体" w:hAnsi="宋体" w:eastAsia="宋体" w:cs="宋体"/>
          <w:b w:val="0"/>
          <w:bCs/>
          <w:color w:val="000000"/>
          <w:sz w:val="32"/>
          <w:szCs w:val="32"/>
        </w:rPr>
        <w:t>年初预算为0万元，支出决算为</w:t>
      </w:r>
      <w:r>
        <w:rPr>
          <w:rFonts w:hint="eastAsia" w:ascii="宋体" w:hAnsi="宋体" w:eastAsia="宋体" w:cs="宋体"/>
          <w:b w:val="0"/>
          <w:bCs/>
          <w:color w:val="000000"/>
          <w:sz w:val="32"/>
          <w:szCs w:val="32"/>
          <w:lang w:val="en-US" w:eastAsia="zh-CN"/>
        </w:rPr>
        <w:t>5.35</w:t>
      </w:r>
      <w:r>
        <w:rPr>
          <w:rFonts w:hint="eastAsia" w:ascii="宋体" w:hAnsi="宋体" w:eastAsia="宋体" w:cs="宋体"/>
          <w:b w:val="0"/>
          <w:bCs/>
          <w:color w:val="000000"/>
          <w:sz w:val="32"/>
          <w:szCs w:val="32"/>
        </w:rPr>
        <w:t>万元，超出年初预算的100%。决算数大于年初预算数的主要原因是：因年中调整预算。</w:t>
      </w:r>
    </w:p>
    <w:p w14:paraId="6C075630">
      <w:pPr>
        <w:pStyle w:val="5"/>
        <w:keepNext w:val="0"/>
        <w:keepLines w:val="0"/>
        <w:widowControl/>
        <w:suppressLineNumbers w:val="0"/>
        <w:spacing w:before="0" w:beforeAutospacing="0" w:after="2" w:afterAutospacing="0"/>
        <w:ind w:left="0" w:right="0" w:firstLine="641"/>
        <w:rPr>
          <w:b w:val="0"/>
          <w:bCs/>
          <w:sz w:val="27"/>
          <w:szCs w:val="27"/>
        </w:rPr>
      </w:pPr>
      <w:r>
        <w:rPr>
          <w:rStyle w:val="8"/>
          <w:rFonts w:hint="eastAsia" w:ascii="宋体" w:hAnsi="宋体" w:eastAsia="宋体" w:cs="宋体"/>
          <w:b w:val="0"/>
          <w:bCs/>
          <w:color w:val="000000"/>
          <w:sz w:val="32"/>
          <w:szCs w:val="32"/>
        </w:rPr>
        <w:t>2、一般公共服务支出（类）组织事务（款）其他组织事务支出（项）</w:t>
      </w:r>
      <w:r>
        <w:rPr>
          <w:b w:val="0"/>
          <w:bCs/>
          <w:color w:val="000000"/>
          <w:sz w:val="27"/>
          <w:szCs w:val="27"/>
        </w:rPr>
        <w:t xml:space="preserve"> </w:t>
      </w:r>
    </w:p>
    <w:p w14:paraId="6CBE8B99">
      <w:pPr>
        <w:pStyle w:val="5"/>
        <w:keepNext w:val="0"/>
        <w:keepLines w:val="0"/>
        <w:widowControl/>
        <w:suppressLineNumbers w:val="0"/>
        <w:spacing w:before="0" w:beforeAutospacing="0" w:after="2" w:afterAutospacing="0"/>
        <w:ind w:left="0" w:right="0" w:firstLine="641"/>
        <w:rPr>
          <w:b w:val="0"/>
          <w:bCs/>
          <w:sz w:val="27"/>
          <w:szCs w:val="27"/>
        </w:rPr>
      </w:pPr>
      <w:r>
        <w:rPr>
          <w:rFonts w:hint="eastAsia" w:ascii="宋体" w:hAnsi="宋体" w:eastAsia="宋体" w:cs="宋体"/>
          <w:b w:val="0"/>
          <w:bCs/>
          <w:color w:val="000000"/>
          <w:sz w:val="32"/>
          <w:szCs w:val="32"/>
        </w:rPr>
        <w:t>年初预算为0万元，支出决算为</w:t>
      </w:r>
      <w:r>
        <w:rPr>
          <w:rFonts w:hint="eastAsia" w:ascii="宋体" w:hAnsi="宋体" w:eastAsia="宋体" w:cs="宋体"/>
          <w:b w:val="0"/>
          <w:bCs/>
          <w:color w:val="000000"/>
          <w:sz w:val="32"/>
          <w:szCs w:val="32"/>
          <w:lang w:val="en-US" w:eastAsia="zh-CN"/>
        </w:rPr>
        <w:t>10</w:t>
      </w:r>
      <w:r>
        <w:rPr>
          <w:rFonts w:hint="eastAsia" w:ascii="宋体" w:hAnsi="宋体" w:eastAsia="宋体" w:cs="宋体"/>
          <w:b w:val="0"/>
          <w:bCs/>
          <w:color w:val="000000"/>
          <w:sz w:val="32"/>
          <w:szCs w:val="32"/>
        </w:rPr>
        <w:t>万元，超出年初预算的100%。决算数大于年初预算数的主要原因是：因年中调整预算。</w:t>
      </w:r>
    </w:p>
    <w:p w14:paraId="4DA07604">
      <w:pPr>
        <w:pStyle w:val="5"/>
        <w:keepNext w:val="0"/>
        <w:keepLines w:val="0"/>
        <w:widowControl/>
        <w:suppressLineNumbers w:val="0"/>
        <w:spacing w:before="0" w:beforeAutospacing="0" w:after="2" w:afterAutospacing="0"/>
        <w:ind w:left="0" w:right="0" w:firstLine="641"/>
        <w:rPr>
          <w:b w:val="0"/>
          <w:bCs/>
          <w:sz w:val="27"/>
          <w:szCs w:val="27"/>
        </w:rPr>
      </w:pPr>
      <w:r>
        <w:rPr>
          <w:rStyle w:val="8"/>
          <w:rFonts w:hint="eastAsia" w:ascii="宋体" w:hAnsi="宋体" w:eastAsia="宋体" w:cs="宋体"/>
          <w:b w:val="0"/>
          <w:bCs/>
          <w:color w:val="000000"/>
          <w:sz w:val="32"/>
          <w:szCs w:val="32"/>
          <w:lang w:val="en-US" w:eastAsia="zh-CN"/>
        </w:rPr>
        <w:t>3</w:t>
      </w:r>
      <w:r>
        <w:rPr>
          <w:rStyle w:val="8"/>
          <w:rFonts w:hint="eastAsia" w:ascii="宋体" w:hAnsi="宋体" w:eastAsia="宋体" w:cs="宋体"/>
          <w:b w:val="0"/>
          <w:bCs/>
          <w:color w:val="000000"/>
          <w:sz w:val="32"/>
          <w:szCs w:val="32"/>
        </w:rPr>
        <w:t>、社会保障和就业支出（类）行政事业单位养老支出（款）机关事业单位基本养老保险缴费支出（项）</w:t>
      </w:r>
      <w:r>
        <w:rPr>
          <w:b w:val="0"/>
          <w:bCs/>
          <w:color w:val="000000"/>
          <w:sz w:val="27"/>
          <w:szCs w:val="27"/>
        </w:rPr>
        <w:t xml:space="preserve"> </w:t>
      </w:r>
    </w:p>
    <w:p w14:paraId="6D1A8051">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41</w:t>
      </w:r>
      <w:r>
        <w:rPr>
          <w:rFonts w:hint="eastAsia" w:ascii="宋体" w:hAnsi="宋体" w:eastAsia="宋体" w:cs="宋体"/>
          <w:b w:val="0"/>
          <w:bCs w:val="0"/>
          <w:color w:val="000000"/>
          <w:sz w:val="32"/>
          <w:szCs w:val="32"/>
        </w:rPr>
        <w:t>万元，超出年初预算的100%。决算数大于年初预算数的主要原因是：机关事业单位基本养老保险缴费支出预算在行政运行中，因此年初无预算。</w:t>
      </w:r>
    </w:p>
    <w:p w14:paraId="415EC4B2">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lang w:val="en-US" w:eastAsia="zh-CN"/>
        </w:rPr>
        <w:t>4</w:t>
      </w:r>
      <w:r>
        <w:rPr>
          <w:rStyle w:val="8"/>
          <w:rFonts w:hint="eastAsia" w:ascii="宋体" w:hAnsi="宋体" w:eastAsia="宋体" w:cs="宋体"/>
          <w:b w:val="0"/>
          <w:bCs w:val="0"/>
          <w:color w:val="000000"/>
          <w:sz w:val="32"/>
          <w:szCs w:val="32"/>
        </w:rPr>
        <w:t>、社会保障和就业支出（类）抚恤（款）死亡抚恤（项）</w:t>
      </w:r>
      <w:r>
        <w:rPr>
          <w:b w:val="0"/>
          <w:bCs w:val="0"/>
          <w:color w:val="000000"/>
          <w:sz w:val="27"/>
          <w:szCs w:val="27"/>
        </w:rPr>
        <w:t xml:space="preserve"> </w:t>
      </w:r>
    </w:p>
    <w:p w14:paraId="05637921">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92.16</w:t>
      </w:r>
      <w:r>
        <w:rPr>
          <w:rFonts w:hint="eastAsia" w:ascii="宋体" w:hAnsi="宋体" w:eastAsia="宋体" w:cs="宋体"/>
          <w:b w:val="0"/>
          <w:bCs w:val="0"/>
          <w:color w:val="000000"/>
          <w:sz w:val="32"/>
          <w:szCs w:val="32"/>
        </w:rPr>
        <w:t>万元，超出年初预算的100%。决算数大于年初预算数的主要原因是：因增加了抚恤、抚养。</w:t>
      </w:r>
    </w:p>
    <w:p w14:paraId="566BB2A6">
      <w:pPr>
        <w:pStyle w:val="5"/>
        <w:keepNext w:val="0"/>
        <w:keepLines w:val="0"/>
        <w:widowControl/>
        <w:suppressLineNumbers w:val="0"/>
        <w:spacing w:before="0" w:beforeAutospacing="0" w:after="2" w:afterAutospacing="0"/>
        <w:ind w:left="0" w:right="0" w:firstLine="641"/>
        <w:rPr>
          <w:rStyle w:val="8"/>
          <w:rFonts w:hint="eastAsia" w:ascii="宋体" w:hAnsi="宋体" w:eastAsia="宋体" w:cs="宋体"/>
          <w:b w:val="0"/>
          <w:bCs w:val="0"/>
          <w:color w:val="000000"/>
          <w:sz w:val="32"/>
          <w:szCs w:val="32"/>
        </w:rPr>
      </w:pPr>
    </w:p>
    <w:p w14:paraId="533D3673">
      <w:pPr>
        <w:pStyle w:val="5"/>
        <w:keepNext w:val="0"/>
        <w:keepLines w:val="0"/>
        <w:widowControl/>
        <w:suppressLineNumbers w:val="0"/>
        <w:spacing w:before="0" w:beforeAutospacing="0" w:after="2" w:afterAutospacing="0"/>
        <w:ind w:left="0" w:right="0" w:firstLine="641"/>
        <w:rPr>
          <w:rStyle w:val="8"/>
          <w:rFonts w:hint="eastAsia" w:ascii="宋体" w:hAnsi="宋体" w:eastAsia="宋体" w:cs="宋体"/>
          <w:b w:val="0"/>
          <w:bCs w:val="0"/>
          <w:color w:val="000000"/>
          <w:sz w:val="32"/>
          <w:szCs w:val="32"/>
        </w:rPr>
      </w:pPr>
    </w:p>
    <w:p w14:paraId="204D1448">
      <w:pPr>
        <w:pStyle w:val="5"/>
        <w:keepNext w:val="0"/>
        <w:keepLines w:val="0"/>
        <w:widowControl/>
        <w:numPr>
          <w:ilvl w:val="0"/>
          <w:numId w:val="2"/>
        </w:numPr>
        <w:suppressLineNumbers w:val="0"/>
        <w:spacing w:before="0" w:beforeAutospacing="0" w:after="2" w:afterAutospacing="0"/>
        <w:ind w:left="0" w:right="0" w:firstLine="641"/>
        <w:rPr>
          <w:rStyle w:val="8"/>
          <w:rFonts w:hint="eastAsia" w:ascii="宋体" w:hAnsi="宋体" w:eastAsia="宋体" w:cs="宋体"/>
          <w:b w:val="0"/>
          <w:bCs w:val="0"/>
          <w:color w:val="000000"/>
          <w:sz w:val="32"/>
          <w:szCs w:val="32"/>
        </w:rPr>
      </w:pPr>
      <w:r>
        <w:rPr>
          <w:rStyle w:val="8"/>
          <w:rFonts w:hint="eastAsia" w:ascii="宋体" w:hAnsi="宋体" w:eastAsia="宋体" w:cs="宋体"/>
          <w:b w:val="0"/>
          <w:bCs w:val="0"/>
          <w:color w:val="000000"/>
          <w:sz w:val="32"/>
          <w:szCs w:val="32"/>
        </w:rPr>
        <w:t xml:space="preserve">社会保障和就业支出（类）财政对其他社会保险基金的补助（款）其他财政对社会保险基金的补助（项） </w:t>
      </w:r>
    </w:p>
    <w:p w14:paraId="3940DF46">
      <w:pPr>
        <w:pStyle w:val="5"/>
        <w:keepNext w:val="0"/>
        <w:keepLines w:val="0"/>
        <w:widowControl/>
        <w:numPr>
          <w:ilvl w:val="0"/>
          <w:numId w:val="0"/>
        </w:numPr>
        <w:suppressLineNumbers w:val="0"/>
        <w:spacing w:before="0" w:beforeAutospacing="0" w:after="2" w:afterAutospacing="0"/>
        <w:ind w:left="641" w:leftChars="0" w:right="0" w:rightChars="0"/>
        <w:rPr>
          <w:rStyle w:val="8"/>
          <w:rFonts w:hint="eastAsia" w:ascii="宋体" w:hAnsi="宋体" w:eastAsia="宋体" w:cs="宋体"/>
          <w:b w:val="0"/>
          <w:bCs w:val="0"/>
          <w:color w:val="000000"/>
          <w:sz w:val="32"/>
          <w:szCs w:val="32"/>
        </w:rPr>
      </w:pPr>
      <w:r>
        <w:rPr>
          <w:rStyle w:val="8"/>
          <w:rFonts w:hint="eastAsia" w:ascii="宋体" w:hAnsi="宋体" w:eastAsia="宋体" w:cs="宋体"/>
          <w:b w:val="0"/>
          <w:bCs w:val="0"/>
          <w:color w:val="000000"/>
          <w:sz w:val="32"/>
          <w:szCs w:val="32"/>
        </w:rPr>
        <w:t>年初预算为0万元，支出决算为</w:t>
      </w:r>
      <w:r>
        <w:rPr>
          <w:rStyle w:val="8"/>
          <w:rFonts w:hint="eastAsia" w:ascii="宋体" w:hAnsi="宋体" w:eastAsia="宋体" w:cs="宋体"/>
          <w:b w:val="0"/>
          <w:bCs w:val="0"/>
          <w:color w:val="000000"/>
          <w:sz w:val="32"/>
          <w:szCs w:val="32"/>
          <w:lang w:val="en-US" w:eastAsia="zh-CN"/>
        </w:rPr>
        <w:t>7.65</w:t>
      </w:r>
      <w:r>
        <w:rPr>
          <w:rStyle w:val="8"/>
          <w:rFonts w:hint="eastAsia" w:ascii="宋体" w:hAnsi="宋体" w:eastAsia="宋体" w:cs="宋体"/>
          <w:b w:val="0"/>
          <w:bCs w:val="0"/>
          <w:color w:val="000000"/>
          <w:sz w:val="32"/>
          <w:szCs w:val="32"/>
        </w:rPr>
        <w:t>万元，超出年初预算的100%。决算数大于年初预算数的主要原因是：因年中调整预算。</w:t>
      </w:r>
    </w:p>
    <w:p w14:paraId="6C8ECE33">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6、卫生健康支出（类）卫生健康管理事务（款）行政运行（项）</w:t>
      </w:r>
      <w:r>
        <w:rPr>
          <w:b w:val="0"/>
          <w:bCs w:val="0"/>
          <w:color w:val="000000"/>
          <w:sz w:val="27"/>
          <w:szCs w:val="27"/>
        </w:rPr>
        <w:t xml:space="preserve"> </w:t>
      </w:r>
    </w:p>
    <w:p w14:paraId="4B574B65">
      <w:pPr>
        <w:pStyle w:val="5"/>
        <w:keepNext w:val="0"/>
        <w:keepLines w:val="0"/>
        <w:widowControl/>
        <w:suppressLineNumbers w:val="0"/>
        <w:spacing w:before="0" w:beforeAutospacing="0" w:after="2" w:afterAutospacing="0"/>
        <w:ind w:left="0" w:right="0" w:firstLine="641"/>
        <w:rPr>
          <w:rFonts w:hint="eastAsia" w:eastAsia="宋体"/>
          <w:b w:val="0"/>
          <w:bCs w:val="0"/>
          <w:sz w:val="27"/>
          <w:szCs w:val="27"/>
          <w:lang w:eastAsia="zh-CN"/>
        </w:rPr>
      </w:pPr>
      <w:r>
        <w:rPr>
          <w:rFonts w:hint="eastAsia" w:ascii="宋体" w:hAnsi="宋体" w:eastAsia="宋体" w:cs="宋体"/>
          <w:b w:val="0"/>
          <w:bCs w:val="0"/>
          <w:color w:val="000000"/>
          <w:sz w:val="32"/>
          <w:szCs w:val="32"/>
        </w:rPr>
        <w:t>年初预算为</w:t>
      </w:r>
      <w:r>
        <w:rPr>
          <w:rFonts w:hint="eastAsia" w:ascii="宋体" w:hAnsi="宋体" w:eastAsia="宋体" w:cs="宋体"/>
          <w:b w:val="0"/>
          <w:bCs w:val="0"/>
          <w:color w:val="000000"/>
          <w:sz w:val="32"/>
          <w:szCs w:val="32"/>
          <w:lang w:val="en-US" w:eastAsia="zh-CN"/>
        </w:rPr>
        <w:t>2535.03</w:t>
      </w:r>
      <w:r>
        <w:rPr>
          <w:rFonts w:hint="eastAsia" w:ascii="宋体" w:hAnsi="宋体" w:eastAsia="宋体" w:cs="宋体"/>
          <w:b w:val="0"/>
          <w:bCs w:val="0"/>
          <w:color w:val="000000"/>
          <w:sz w:val="32"/>
          <w:szCs w:val="32"/>
        </w:rPr>
        <w:t>万元，支出决算为</w:t>
      </w:r>
      <w:r>
        <w:rPr>
          <w:rFonts w:hint="eastAsia" w:ascii="宋体" w:hAnsi="宋体" w:eastAsia="宋体" w:cs="宋体"/>
          <w:b w:val="0"/>
          <w:bCs w:val="0"/>
          <w:color w:val="000000"/>
          <w:sz w:val="32"/>
          <w:szCs w:val="32"/>
          <w:lang w:val="en-US" w:eastAsia="zh-CN"/>
        </w:rPr>
        <w:t>1923.28</w:t>
      </w:r>
      <w:r>
        <w:rPr>
          <w:rFonts w:hint="eastAsia" w:ascii="宋体" w:hAnsi="宋体" w:eastAsia="宋体" w:cs="宋体"/>
          <w:b w:val="0"/>
          <w:bCs w:val="0"/>
          <w:color w:val="000000"/>
          <w:sz w:val="32"/>
          <w:szCs w:val="32"/>
        </w:rPr>
        <w:t>万元，完成年初预算的</w:t>
      </w:r>
      <w:r>
        <w:rPr>
          <w:rFonts w:hint="eastAsia" w:ascii="宋体" w:hAnsi="宋体" w:eastAsia="宋体" w:cs="宋体"/>
          <w:b w:val="0"/>
          <w:bCs w:val="0"/>
          <w:color w:val="000000"/>
          <w:sz w:val="32"/>
          <w:szCs w:val="32"/>
          <w:lang w:val="en-US" w:eastAsia="zh-CN"/>
        </w:rPr>
        <w:t>75.87</w:t>
      </w:r>
      <w:r>
        <w:rPr>
          <w:rFonts w:hint="eastAsia" w:ascii="宋体" w:hAnsi="宋体" w:eastAsia="宋体" w:cs="宋体"/>
          <w:b w:val="0"/>
          <w:bCs w:val="0"/>
          <w:color w:val="000000"/>
          <w:sz w:val="32"/>
          <w:szCs w:val="32"/>
        </w:rPr>
        <w:t>%。决算数小于年初预算数的主要原因是：是根据项目使用情况，项目资金结转下年使用</w:t>
      </w:r>
      <w:r>
        <w:rPr>
          <w:rFonts w:hint="eastAsia" w:ascii="宋体" w:hAnsi="宋体" w:eastAsia="宋体" w:cs="宋体"/>
          <w:b w:val="0"/>
          <w:bCs w:val="0"/>
          <w:color w:val="000000"/>
          <w:sz w:val="32"/>
          <w:szCs w:val="32"/>
          <w:lang w:eastAsia="zh-CN"/>
        </w:rPr>
        <w:t>。</w:t>
      </w:r>
    </w:p>
    <w:p w14:paraId="67A86C58">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7、卫生健康支出（类）卫生健康管理事务（款）其他卫生健康管理事务支出（项）</w:t>
      </w:r>
      <w:r>
        <w:rPr>
          <w:b w:val="0"/>
          <w:bCs w:val="0"/>
          <w:color w:val="000000"/>
          <w:sz w:val="27"/>
          <w:szCs w:val="27"/>
        </w:rPr>
        <w:t xml:space="preserve"> </w:t>
      </w:r>
    </w:p>
    <w:p w14:paraId="5DF3BE2C">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w:t>
      </w:r>
      <w:r>
        <w:rPr>
          <w:rFonts w:hint="eastAsia" w:ascii="宋体" w:hAnsi="宋体" w:eastAsia="宋体" w:cs="宋体"/>
          <w:b w:val="0"/>
          <w:bCs w:val="0"/>
          <w:color w:val="000000"/>
          <w:sz w:val="32"/>
          <w:szCs w:val="32"/>
          <w:lang w:val="en-US" w:eastAsia="zh-CN"/>
        </w:rPr>
        <w:t>38</w:t>
      </w:r>
      <w:r>
        <w:rPr>
          <w:rFonts w:hint="eastAsia" w:ascii="宋体" w:hAnsi="宋体" w:eastAsia="宋体" w:cs="宋体"/>
          <w:b w:val="0"/>
          <w:bCs w:val="0"/>
          <w:color w:val="000000"/>
          <w:sz w:val="32"/>
          <w:szCs w:val="32"/>
        </w:rPr>
        <w:t>0万元，支出决算为</w:t>
      </w:r>
      <w:r>
        <w:rPr>
          <w:rFonts w:hint="eastAsia" w:ascii="宋体" w:hAnsi="宋体" w:eastAsia="宋体" w:cs="宋体"/>
          <w:b w:val="0"/>
          <w:bCs w:val="0"/>
          <w:color w:val="000000"/>
          <w:sz w:val="32"/>
          <w:szCs w:val="32"/>
          <w:lang w:val="en-US" w:eastAsia="zh-CN"/>
        </w:rPr>
        <w:t>589.8</w:t>
      </w:r>
      <w:r>
        <w:rPr>
          <w:rFonts w:hint="eastAsia" w:ascii="宋体" w:hAnsi="宋体" w:eastAsia="宋体" w:cs="宋体"/>
          <w:b w:val="0"/>
          <w:bCs w:val="0"/>
          <w:color w:val="000000"/>
          <w:sz w:val="32"/>
          <w:szCs w:val="32"/>
        </w:rPr>
        <w:t>万元，完成年初预算的</w:t>
      </w:r>
      <w:r>
        <w:rPr>
          <w:rFonts w:hint="eastAsia" w:ascii="宋体" w:hAnsi="宋体" w:eastAsia="宋体" w:cs="宋体"/>
          <w:b w:val="0"/>
          <w:bCs w:val="0"/>
          <w:color w:val="000000"/>
          <w:sz w:val="32"/>
          <w:szCs w:val="32"/>
          <w:lang w:val="en-US" w:eastAsia="zh-CN"/>
        </w:rPr>
        <w:t>155.21</w:t>
      </w:r>
      <w:r>
        <w:rPr>
          <w:rFonts w:hint="eastAsia" w:ascii="宋体" w:hAnsi="宋体" w:eastAsia="宋体" w:cs="宋体"/>
          <w:b w:val="0"/>
          <w:bCs w:val="0"/>
          <w:color w:val="000000"/>
          <w:sz w:val="32"/>
          <w:szCs w:val="32"/>
        </w:rPr>
        <w:t>%。决算数</w:t>
      </w:r>
      <w:r>
        <w:rPr>
          <w:rFonts w:hint="eastAsia" w:ascii="宋体" w:hAnsi="宋体" w:eastAsia="宋体" w:cs="宋体"/>
          <w:b w:val="0"/>
          <w:bCs w:val="0"/>
          <w:color w:val="000000"/>
          <w:sz w:val="32"/>
          <w:szCs w:val="32"/>
          <w:lang w:val="en-US" w:eastAsia="zh-CN"/>
        </w:rPr>
        <w:t>大于</w:t>
      </w:r>
      <w:r>
        <w:rPr>
          <w:rFonts w:hint="eastAsia" w:ascii="宋体" w:hAnsi="宋体" w:eastAsia="宋体" w:cs="宋体"/>
          <w:b w:val="0"/>
          <w:bCs w:val="0"/>
          <w:color w:val="000000"/>
          <w:sz w:val="32"/>
          <w:szCs w:val="32"/>
        </w:rPr>
        <w:t>年初预算数的主要原因是：按规定使用以前年度财政拨款结转资金和财政部门年中追加安排补助经费。</w:t>
      </w:r>
    </w:p>
    <w:p w14:paraId="264CE8EF">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8、卫生健康支出（类）公立医院（款）其他公立医院支出（项）</w:t>
      </w:r>
      <w:r>
        <w:rPr>
          <w:b w:val="0"/>
          <w:bCs w:val="0"/>
          <w:color w:val="000000"/>
          <w:sz w:val="27"/>
          <w:szCs w:val="27"/>
        </w:rPr>
        <w:t xml:space="preserve"> </w:t>
      </w:r>
    </w:p>
    <w:p w14:paraId="6212E2BC">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505</w:t>
      </w:r>
      <w:r>
        <w:rPr>
          <w:rFonts w:hint="eastAsia" w:ascii="宋体" w:hAnsi="宋体" w:eastAsia="宋体" w:cs="宋体"/>
          <w:b w:val="0"/>
          <w:bCs w:val="0"/>
          <w:color w:val="000000"/>
          <w:sz w:val="32"/>
          <w:szCs w:val="32"/>
        </w:rPr>
        <w:t>万元，超出年初预算的100%。决算数大于年初预算数的主要原因是：中央及省级指标款不在本单位年初预算里体现。</w:t>
      </w:r>
    </w:p>
    <w:p w14:paraId="7B137959">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9、卫生健康支出（类）基层医疗卫生机构（款）其他基层医疗卫生机构支出（项）</w:t>
      </w:r>
      <w:r>
        <w:rPr>
          <w:b w:val="0"/>
          <w:bCs w:val="0"/>
          <w:color w:val="000000"/>
          <w:sz w:val="27"/>
          <w:szCs w:val="27"/>
        </w:rPr>
        <w:t xml:space="preserve"> </w:t>
      </w:r>
    </w:p>
    <w:p w14:paraId="01D4E4F0">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2128.3</w:t>
      </w:r>
      <w:r>
        <w:rPr>
          <w:rFonts w:hint="eastAsia" w:ascii="宋体" w:hAnsi="宋体" w:eastAsia="宋体" w:cs="宋体"/>
          <w:b w:val="0"/>
          <w:bCs w:val="0"/>
          <w:color w:val="000000"/>
          <w:sz w:val="32"/>
          <w:szCs w:val="32"/>
        </w:rPr>
        <w:t>万元，超出年初预算的100%。决算数大于年初预算数的主要原因是：中央及省级指标款不在本单位年初预算里体现。</w:t>
      </w:r>
    </w:p>
    <w:p w14:paraId="204F3726">
      <w:pPr>
        <w:pStyle w:val="5"/>
        <w:keepNext w:val="0"/>
        <w:keepLines w:val="0"/>
        <w:widowControl/>
        <w:suppressLineNumbers w:val="0"/>
        <w:spacing w:before="0" w:beforeAutospacing="0" w:after="2" w:afterAutospacing="0"/>
        <w:ind w:left="0" w:right="0" w:firstLine="641"/>
        <w:rPr>
          <w:rStyle w:val="8"/>
          <w:rFonts w:hint="eastAsia" w:ascii="宋体" w:hAnsi="宋体" w:eastAsia="宋体" w:cs="宋体"/>
          <w:b w:val="0"/>
          <w:bCs w:val="0"/>
          <w:color w:val="000000"/>
          <w:sz w:val="32"/>
          <w:szCs w:val="32"/>
        </w:rPr>
      </w:pPr>
    </w:p>
    <w:p w14:paraId="6496CE8E">
      <w:pPr>
        <w:pStyle w:val="5"/>
        <w:keepNext w:val="0"/>
        <w:keepLines w:val="0"/>
        <w:widowControl/>
        <w:suppressLineNumbers w:val="0"/>
        <w:spacing w:before="0" w:beforeAutospacing="0" w:after="2" w:afterAutospacing="0"/>
        <w:ind w:left="0" w:right="0" w:firstLine="641"/>
        <w:rPr>
          <w:rStyle w:val="8"/>
          <w:rFonts w:hint="eastAsia" w:ascii="宋体" w:hAnsi="宋体" w:eastAsia="宋体" w:cs="宋体"/>
          <w:b w:val="0"/>
          <w:bCs w:val="0"/>
          <w:color w:val="000000"/>
          <w:sz w:val="32"/>
          <w:szCs w:val="32"/>
        </w:rPr>
      </w:pPr>
    </w:p>
    <w:p w14:paraId="57659ADA">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10、卫生健康支出（类）公共卫生（款）基本公共卫生服务（项）</w:t>
      </w:r>
      <w:r>
        <w:rPr>
          <w:b w:val="0"/>
          <w:bCs w:val="0"/>
          <w:color w:val="000000"/>
          <w:sz w:val="27"/>
          <w:szCs w:val="27"/>
        </w:rPr>
        <w:t xml:space="preserve"> </w:t>
      </w:r>
    </w:p>
    <w:p w14:paraId="7388B081">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w:t>
      </w:r>
      <w:r>
        <w:rPr>
          <w:rFonts w:hint="eastAsia" w:ascii="宋体" w:hAnsi="宋体" w:eastAsia="宋体" w:cs="宋体"/>
          <w:b w:val="0"/>
          <w:bCs w:val="0"/>
          <w:color w:val="000000"/>
          <w:sz w:val="32"/>
          <w:szCs w:val="32"/>
          <w:lang w:val="en-US" w:eastAsia="zh-CN"/>
        </w:rPr>
        <w:t>510</w:t>
      </w:r>
      <w:r>
        <w:rPr>
          <w:rFonts w:hint="eastAsia" w:ascii="宋体" w:hAnsi="宋体" w:eastAsia="宋体" w:cs="宋体"/>
          <w:b w:val="0"/>
          <w:bCs w:val="0"/>
          <w:color w:val="000000"/>
          <w:sz w:val="32"/>
          <w:szCs w:val="32"/>
        </w:rPr>
        <w:t>万元，支出决算为</w:t>
      </w:r>
      <w:r>
        <w:rPr>
          <w:rFonts w:hint="eastAsia" w:ascii="宋体" w:hAnsi="宋体" w:eastAsia="宋体" w:cs="宋体"/>
          <w:b w:val="0"/>
          <w:bCs w:val="0"/>
          <w:color w:val="000000"/>
          <w:sz w:val="32"/>
          <w:szCs w:val="32"/>
          <w:lang w:val="en-US" w:eastAsia="zh-CN"/>
        </w:rPr>
        <w:t>4250.3</w:t>
      </w:r>
      <w:r>
        <w:rPr>
          <w:rFonts w:hint="eastAsia" w:ascii="宋体" w:hAnsi="宋体" w:eastAsia="宋体" w:cs="宋体"/>
          <w:b w:val="0"/>
          <w:bCs w:val="0"/>
          <w:color w:val="000000"/>
          <w:sz w:val="32"/>
          <w:szCs w:val="32"/>
        </w:rPr>
        <w:t>万元，完成年初预算的</w:t>
      </w:r>
      <w:r>
        <w:rPr>
          <w:rFonts w:hint="eastAsia" w:ascii="宋体" w:hAnsi="宋体" w:eastAsia="宋体" w:cs="宋体"/>
          <w:b w:val="0"/>
          <w:bCs w:val="0"/>
          <w:color w:val="000000"/>
          <w:sz w:val="32"/>
          <w:szCs w:val="32"/>
          <w:lang w:val="en-US" w:eastAsia="zh-CN"/>
        </w:rPr>
        <w:t>833.39</w:t>
      </w:r>
      <w:r>
        <w:rPr>
          <w:rFonts w:hint="eastAsia" w:ascii="宋体" w:hAnsi="宋体" w:eastAsia="宋体" w:cs="宋体"/>
          <w:b w:val="0"/>
          <w:bCs w:val="0"/>
          <w:color w:val="000000"/>
          <w:sz w:val="32"/>
          <w:szCs w:val="32"/>
        </w:rPr>
        <w:t>%。决算数大于年初预算数的主要原因是：中央及省级指标款不在本单位年初预算里体现。</w:t>
      </w:r>
    </w:p>
    <w:p w14:paraId="1607262C">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11、卫生健康支出（类）公共卫生（款）重大公共卫生服务（项）</w:t>
      </w:r>
      <w:r>
        <w:rPr>
          <w:b w:val="0"/>
          <w:bCs w:val="0"/>
          <w:color w:val="000000"/>
          <w:sz w:val="27"/>
          <w:szCs w:val="27"/>
        </w:rPr>
        <w:t xml:space="preserve"> </w:t>
      </w:r>
    </w:p>
    <w:p w14:paraId="61231461">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年初预算为0万元，支出决算为100万元，超出年初预算的100%。决算数大于年初预算数的主要原因是：中央及省级指标款不在本单位年初预算里体现。</w:t>
      </w:r>
    </w:p>
    <w:p w14:paraId="27115067">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12、卫生健康支出（类）公共卫生（款）突发公共卫生事件应急处理（项）</w:t>
      </w:r>
      <w:r>
        <w:rPr>
          <w:b w:val="0"/>
          <w:bCs w:val="0"/>
          <w:color w:val="000000"/>
          <w:sz w:val="27"/>
          <w:szCs w:val="27"/>
        </w:rPr>
        <w:t xml:space="preserve"> </w:t>
      </w:r>
    </w:p>
    <w:p w14:paraId="5C244D2F">
      <w:pPr>
        <w:pStyle w:val="5"/>
        <w:keepNext w:val="0"/>
        <w:keepLines w:val="0"/>
        <w:widowControl/>
        <w:suppressLineNumbers w:val="0"/>
        <w:spacing w:before="0" w:beforeAutospacing="0" w:after="2" w:afterAutospacing="0"/>
        <w:ind w:left="0" w:right="0" w:firstLine="641"/>
        <w:rPr>
          <w:rFonts w:hint="eastAsia" w:ascii="宋体" w:hAnsi="宋体" w:eastAsia="宋体" w:cs="宋体"/>
          <w:b w:val="0"/>
          <w:bCs w:val="0"/>
          <w:color w:val="000000"/>
          <w:sz w:val="32"/>
          <w:szCs w:val="32"/>
          <w:lang w:val="en-US" w:eastAsia="zh-CN"/>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57.8</w:t>
      </w:r>
      <w:r>
        <w:rPr>
          <w:rFonts w:hint="eastAsia" w:ascii="宋体" w:hAnsi="宋体" w:eastAsia="宋体" w:cs="宋体"/>
          <w:b w:val="0"/>
          <w:bCs w:val="0"/>
          <w:color w:val="000000"/>
          <w:sz w:val="32"/>
          <w:szCs w:val="32"/>
        </w:rPr>
        <w:t>万元，超出年初预算的100%。决算数大于年初预算数的主要原因是：</w:t>
      </w:r>
      <w:r>
        <w:rPr>
          <w:rFonts w:hint="eastAsia" w:ascii="宋体" w:hAnsi="宋体" w:eastAsia="宋体" w:cs="宋体"/>
          <w:b w:val="0"/>
          <w:bCs w:val="0"/>
          <w:color w:val="000000"/>
          <w:sz w:val="32"/>
          <w:szCs w:val="32"/>
          <w:lang w:val="en-US" w:eastAsia="zh-CN"/>
        </w:rPr>
        <w:t>年中调整追加预算。</w:t>
      </w:r>
    </w:p>
    <w:p w14:paraId="336D44AF">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13、卫生健康支出（类）公共卫生（款）其他公共卫生支出（项）</w:t>
      </w:r>
      <w:r>
        <w:rPr>
          <w:b w:val="0"/>
          <w:bCs w:val="0"/>
          <w:color w:val="000000"/>
          <w:sz w:val="27"/>
          <w:szCs w:val="27"/>
        </w:rPr>
        <w:t xml:space="preserve"> </w:t>
      </w:r>
    </w:p>
    <w:p w14:paraId="431BA8CB">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158</w:t>
      </w:r>
      <w:r>
        <w:rPr>
          <w:rFonts w:hint="eastAsia" w:ascii="宋体" w:hAnsi="宋体" w:eastAsia="宋体" w:cs="宋体"/>
          <w:b w:val="0"/>
          <w:bCs w:val="0"/>
          <w:color w:val="000000"/>
          <w:sz w:val="32"/>
          <w:szCs w:val="32"/>
        </w:rPr>
        <w:t>元，超出年初预算的100%。决算数大于年初预算数的主要原因是：中央及省级指标款不在本单位年初预算里体现。</w:t>
      </w:r>
    </w:p>
    <w:p w14:paraId="68A0EAB8">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14、卫生健康支出（类）中医药（款）中医（民族医）药专项（项）</w:t>
      </w:r>
      <w:r>
        <w:rPr>
          <w:b w:val="0"/>
          <w:bCs w:val="0"/>
          <w:color w:val="000000"/>
          <w:sz w:val="27"/>
          <w:szCs w:val="27"/>
        </w:rPr>
        <w:t xml:space="preserve"> </w:t>
      </w:r>
    </w:p>
    <w:p w14:paraId="1BA1187B">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年初预算为0万元，支出决算为60万元，超出年初预算的100%。决算数大于年初预算数的主要原因是：中央及省级指标款不在本单位年初预算里体现。</w:t>
      </w:r>
    </w:p>
    <w:p w14:paraId="703EAC51">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15、卫生健康支出（类）计划生育事务（款）计划生育机构（项）</w:t>
      </w:r>
      <w:r>
        <w:rPr>
          <w:b w:val="0"/>
          <w:bCs w:val="0"/>
          <w:color w:val="000000"/>
          <w:sz w:val="27"/>
          <w:szCs w:val="27"/>
        </w:rPr>
        <w:t xml:space="preserve"> </w:t>
      </w:r>
    </w:p>
    <w:p w14:paraId="24CA8411">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22.89</w:t>
      </w:r>
      <w:r>
        <w:rPr>
          <w:rFonts w:hint="eastAsia" w:ascii="宋体" w:hAnsi="宋体" w:eastAsia="宋体" w:cs="宋体"/>
          <w:b w:val="0"/>
          <w:bCs w:val="0"/>
          <w:color w:val="000000"/>
          <w:sz w:val="32"/>
          <w:szCs w:val="32"/>
        </w:rPr>
        <w:t>万元，超出年初预算的100%。决算数大于年初预算数的主要原因是：中央及省级指标款不在本单位年初预算里体现。</w:t>
      </w:r>
    </w:p>
    <w:p w14:paraId="44144668">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16、卫生健康支出（类）计划生育事务（款）计划生育服务（项）</w:t>
      </w:r>
      <w:r>
        <w:rPr>
          <w:b w:val="0"/>
          <w:bCs w:val="0"/>
          <w:color w:val="000000"/>
          <w:sz w:val="27"/>
          <w:szCs w:val="27"/>
        </w:rPr>
        <w:t xml:space="preserve"> </w:t>
      </w:r>
    </w:p>
    <w:p w14:paraId="16B00DAA">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年初预算为95万元，支出决算为</w:t>
      </w:r>
      <w:r>
        <w:rPr>
          <w:rFonts w:hint="eastAsia" w:ascii="宋体" w:hAnsi="宋体" w:eastAsia="宋体" w:cs="宋体"/>
          <w:b w:val="0"/>
          <w:bCs w:val="0"/>
          <w:color w:val="000000"/>
          <w:sz w:val="32"/>
          <w:szCs w:val="32"/>
          <w:lang w:val="en-US" w:eastAsia="zh-CN"/>
        </w:rPr>
        <w:t>656.45</w:t>
      </w:r>
      <w:r>
        <w:rPr>
          <w:rFonts w:hint="eastAsia" w:ascii="宋体" w:hAnsi="宋体" w:eastAsia="宋体" w:cs="宋体"/>
          <w:b w:val="0"/>
          <w:bCs w:val="0"/>
          <w:color w:val="000000"/>
          <w:sz w:val="32"/>
          <w:szCs w:val="32"/>
        </w:rPr>
        <w:t>万元，完成年初预算的</w:t>
      </w:r>
      <w:r>
        <w:rPr>
          <w:rFonts w:hint="eastAsia" w:ascii="宋体" w:hAnsi="宋体" w:eastAsia="宋体" w:cs="宋体"/>
          <w:b w:val="0"/>
          <w:bCs w:val="0"/>
          <w:color w:val="000000"/>
          <w:sz w:val="32"/>
          <w:szCs w:val="32"/>
          <w:lang w:val="en-US" w:eastAsia="zh-CN"/>
        </w:rPr>
        <w:t>691</w:t>
      </w:r>
      <w:r>
        <w:rPr>
          <w:rFonts w:hint="eastAsia" w:ascii="宋体" w:hAnsi="宋体" w:eastAsia="宋体" w:cs="宋体"/>
          <w:b w:val="0"/>
          <w:bCs w:val="0"/>
          <w:color w:val="000000"/>
          <w:sz w:val="32"/>
          <w:szCs w:val="32"/>
        </w:rPr>
        <w:t>%。决算数大于年初预算数的主要原因是：中央及省级指标款不在本单位年初预算里体现。</w:t>
      </w:r>
    </w:p>
    <w:p w14:paraId="7A401D00">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17、卫生健康支出（类）计划生育事务（款）其他计划生育事务支出（项）</w:t>
      </w:r>
      <w:r>
        <w:rPr>
          <w:b w:val="0"/>
          <w:bCs w:val="0"/>
          <w:color w:val="000000"/>
          <w:sz w:val="27"/>
          <w:szCs w:val="27"/>
        </w:rPr>
        <w:t xml:space="preserve"> </w:t>
      </w:r>
    </w:p>
    <w:p w14:paraId="1FEF97EB">
      <w:pPr>
        <w:pStyle w:val="5"/>
        <w:keepNext w:val="0"/>
        <w:keepLines w:val="0"/>
        <w:widowControl/>
        <w:suppressLineNumbers w:val="0"/>
        <w:spacing w:before="0" w:beforeAutospacing="0" w:after="2" w:afterAutospacing="0"/>
        <w:ind w:left="0" w:right="0" w:firstLine="641"/>
        <w:rPr>
          <w:rFonts w:hint="eastAsia" w:ascii="宋体" w:hAnsi="宋体" w:eastAsia="宋体" w:cs="宋体"/>
          <w:b w:val="0"/>
          <w:bCs w:val="0"/>
          <w:color w:val="000000"/>
          <w:sz w:val="32"/>
          <w:szCs w:val="32"/>
          <w:lang w:eastAsia="zh-CN"/>
        </w:rPr>
      </w:pPr>
      <w:r>
        <w:rPr>
          <w:rFonts w:hint="eastAsia" w:ascii="宋体" w:hAnsi="宋体" w:eastAsia="宋体" w:cs="宋体"/>
          <w:b w:val="0"/>
          <w:bCs w:val="0"/>
          <w:color w:val="000000"/>
          <w:sz w:val="32"/>
          <w:szCs w:val="32"/>
        </w:rPr>
        <w:t>年初预算为</w:t>
      </w:r>
      <w:r>
        <w:rPr>
          <w:rFonts w:hint="eastAsia" w:ascii="宋体" w:hAnsi="宋体" w:eastAsia="宋体" w:cs="宋体"/>
          <w:b w:val="0"/>
          <w:bCs w:val="0"/>
          <w:color w:val="000000"/>
          <w:sz w:val="32"/>
          <w:szCs w:val="32"/>
          <w:lang w:val="en-US" w:eastAsia="zh-CN"/>
        </w:rPr>
        <w:t>212</w:t>
      </w:r>
      <w:r>
        <w:rPr>
          <w:rFonts w:hint="eastAsia" w:ascii="宋体" w:hAnsi="宋体" w:eastAsia="宋体" w:cs="宋体"/>
          <w:b w:val="0"/>
          <w:bCs w:val="0"/>
          <w:color w:val="000000"/>
          <w:sz w:val="32"/>
          <w:szCs w:val="32"/>
        </w:rPr>
        <w:t>万元，支出决算为20万元，完成年初预算的</w:t>
      </w:r>
      <w:r>
        <w:rPr>
          <w:rFonts w:hint="eastAsia" w:ascii="宋体" w:hAnsi="宋体" w:eastAsia="宋体" w:cs="宋体"/>
          <w:b w:val="0"/>
          <w:bCs w:val="0"/>
          <w:color w:val="000000"/>
          <w:sz w:val="32"/>
          <w:szCs w:val="32"/>
          <w:lang w:val="en-US" w:eastAsia="zh-CN"/>
        </w:rPr>
        <w:t>9.43</w:t>
      </w:r>
      <w:r>
        <w:rPr>
          <w:rFonts w:hint="eastAsia" w:ascii="宋体" w:hAnsi="宋体" w:eastAsia="宋体" w:cs="宋体"/>
          <w:b w:val="0"/>
          <w:bCs w:val="0"/>
          <w:color w:val="000000"/>
          <w:sz w:val="32"/>
          <w:szCs w:val="32"/>
        </w:rPr>
        <w:t>%。决算数小于年初预算数的主要原因是：是根据项目使用情况，项目资金结转下年使用</w:t>
      </w:r>
      <w:r>
        <w:rPr>
          <w:rFonts w:hint="eastAsia" w:ascii="宋体" w:hAnsi="宋体" w:eastAsia="宋体" w:cs="宋体"/>
          <w:b w:val="0"/>
          <w:bCs w:val="0"/>
          <w:color w:val="000000"/>
          <w:sz w:val="32"/>
          <w:szCs w:val="32"/>
          <w:lang w:eastAsia="zh-CN"/>
        </w:rPr>
        <w:t>。</w:t>
      </w:r>
    </w:p>
    <w:p w14:paraId="173E0291">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rPr>
        <w:t>18、卫生健康支出（类）行政事业单位医疗（款）事业单位医疗（项）</w:t>
      </w:r>
      <w:r>
        <w:rPr>
          <w:b w:val="0"/>
          <w:bCs w:val="0"/>
          <w:color w:val="000000"/>
          <w:sz w:val="27"/>
          <w:szCs w:val="27"/>
        </w:rPr>
        <w:t xml:space="preserve"> </w:t>
      </w:r>
    </w:p>
    <w:p w14:paraId="27C191A3">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20.5</w:t>
      </w:r>
      <w:r>
        <w:rPr>
          <w:rFonts w:hint="eastAsia" w:ascii="宋体" w:hAnsi="宋体" w:eastAsia="宋体" w:cs="宋体"/>
          <w:b w:val="0"/>
          <w:bCs w:val="0"/>
          <w:color w:val="000000"/>
          <w:sz w:val="32"/>
          <w:szCs w:val="32"/>
        </w:rPr>
        <w:t>万元，超出年初预算的100%。决算数大于年初预算数的主要原因是：事业单位医疗预算在行政运行中，因此年初无预算。</w:t>
      </w:r>
    </w:p>
    <w:p w14:paraId="4C9BFBF4">
      <w:pPr>
        <w:pStyle w:val="5"/>
        <w:keepNext w:val="0"/>
        <w:keepLines w:val="0"/>
        <w:widowControl/>
        <w:suppressLineNumbers w:val="0"/>
        <w:spacing w:before="0" w:beforeAutospacing="0" w:after="2" w:afterAutospacing="0"/>
        <w:ind w:left="0" w:right="0" w:firstLine="641"/>
        <w:rPr>
          <w:b w:val="0"/>
          <w:bCs w:val="0"/>
          <w:sz w:val="27"/>
          <w:szCs w:val="27"/>
        </w:rPr>
      </w:pPr>
      <w:r>
        <w:rPr>
          <w:rStyle w:val="8"/>
          <w:rFonts w:hint="eastAsia" w:ascii="宋体" w:hAnsi="宋体" w:eastAsia="宋体" w:cs="宋体"/>
          <w:b w:val="0"/>
          <w:bCs w:val="0"/>
          <w:color w:val="000000"/>
          <w:sz w:val="32"/>
          <w:szCs w:val="32"/>
          <w:lang w:val="en-US" w:eastAsia="zh-CN"/>
        </w:rPr>
        <w:t>19</w:t>
      </w:r>
      <w:r>
        <w:rPr>
          <w:rStyle w:val="8"/>
          <w:rFonts w:hint="eastAsia" w:ascii="宋体" w:hAnsi="宋体" w:eastAsia="宋体" w:cs="宋体"/>
          <w:b w:val="0"/>
          <w:bCs w:val="0"/>
          <w:color w:val="000000"/>
          <w:sz w:val="32"/>
          <w:szCs w:val="32"/>
        </w:rPr>
        <w:t>、卫生健康支出（类）其他卫生健康支出（款）其他卫生健康支出（项）</w:t>
      </w:r>
      <w:r>
        <w:rPr>
          <w:b w:val="0"/>
          <w:bCs w:val="0"/>
          <w:color w:val="000000"/>
          <w:sz w:val="27"/>
          <w:szCs w:val="27"/>
        </w:rPr>
        <w:t xml:space="preserve"> </w:t>
      </w:r>
    </w:p>
    <w:p w14:paraId="287F2376">
      <w:pPr>
        <w:pStyle w:val="5"/>
        <w:keepNext w:val="0"/>
        <w:keepLines w:val="0"/>
        <w:widowControl/>
        <w:suppressLineNumbers w:val="0"/>
        <w:spacing w:before="0" w:beforeAutospacing="0" w:after="2" w:afterAutospacing="0"/>
        <w:ind w:left="0" w:right="0" w:firstLine="641"/>
        <w:rPr>
          <w:b w:val="0"/>
          <w:bCs w:val="0"/>
          <w:sz w:val="27"/>
          <w:szCs w:val="27"/>
        </w:rPr>
      </w:pPr>
      <w:r>
        <w:rPr>
          <w:rFonts w:hint="eastAsia" w:ascii="宋体" w:hAnsi="宋体" w:eastAsia="宋体" w:cs="宋体"/>
          <w:b w:val="0"/>
          <w:bCs w:val="0"/>
          <w:color w:val="000000"/>
          <w:sz w:val="32"/>
          <w:szCs w:val="32"/>
        </w:rPr>
        <w:t>年初预算为0万元，支出决算为</w:t>
      </w:r>
      <w:r>
        <w:rPr>
          <w:rFonts w:hint="eastAsia" w:ascii="宋体" w:hAnsi="宋体" w:eastAsia="宋体" w:cs="宋体"/>
          <w:b w:val="0"/>
          <w:bCs w:val="0"/>
          <w:color w:val="000000"/>
          <w:sz w:val="32"/>
          <w:szCs w:val="32"/>
          <w:lang w:val="en-US" w:eastAsia="zh-CN"/>
        </w:rPr>
        <w:t>369.32</w:t>
      </w:r>
      <w:r>
        <w:rPr>
          <w:rFonts w:hint="eastAsia" w:ascii="宋体" w:hAnsi="宋体" w:eastAsia="宋体" w:cs="宋体"/>
          <w:b w:val="0"/>
          <w:bCs w:val="0"/>
          <w:color w:val="000000"/>
          <w:sz w:val="32"/>
          <w:szCs w:val="32"/>
        </w:rPr>
        <w:t>万元，超出年初预算的100%。决算数大于年初预算数的主要原因是：中央及省级指标款不在本单位年初预算里体现。</w:t>
      </w:r>
    </w:p>
    <w:p w14:paraId="6E7D9FC9">
      <w:pPr>
        <w:pStyle w:val="11"/>
        <w:rPr>
          <w:rFonts w:hAnsi="黑体"/>
          <w:b/>
          <w:sz w:val="32"/>
          <w:szCs w:val="32"/>
        </w:rPr>
      </w:pPr>
      <w:r>
        <w:rPr>
          <w:rFonts w:hint="eastAsia" w:hAnsi="黑体"/>
          <w:b/>
          <w:sz w:val="32"/>
          <w:szCs w:val="32"/>
        </w:rPr>
        <w:t>六、一般公共预算财政拨款基本支出决算情况说明</w:t>
      </w:r>
    </w:p>
    <w:p w14:paraId="57793D75">
      <w:pPr>
        <w:pStyle w:val="11"/>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年度财政拨款基本支出</w:t>
      </w:r>
      <w:r>
        <w:rPr>
          <w:rFonts w:hint="eastAsia" w:asciiTheme="minorEastAsia" w:hAnsiTheme="minorEastAsia" w:eastAsiaTheme="minorEastAsia"/>
          <w:sz w:val="32"/>
          <w:szCs w:val="32"/>
          <w:lang w:val="en-US" w:eastAsia="zh-CN"/>
        </w:rPr>
        <w:t>2099.83</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1732.52</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82.51</w:t>
      </w:r>
      <w:r>
        <w:rPr>
          <w:rFonts w:hint="eastAsia" w:asciiTheme="minorEastAsia" w:hAnsiTheme="minorEastAsia" w:eastAsiaTheme="minorEastAsia"/>
          <w:sz w:val="32"/>
          <w:szCs w:val="32"/>
        </w:rPr>
        <w:t>%，主要包括：基本工资、津贴补贴、奖金、绩效工资、机关事业单位基本养老保险缴费、职工基本医疗保险缴费、其他工资福利支出、抚恤金、生活补助、医疗费补助、奖励金、其他对个人和家庭的补助。公用经费</w:t>
      </w:r>
      <w:r>
        <w:rPr>
          <w:rFonts w:hint="eastAsia" w:asciiTheme="minorEastAsia" w:hAnsiTheme="minorEastAsia" w:eastAsiaTheme="minorEastAsia"/>
          <w:sz w:val="32"/>
          <w:szCs w:val="32"/>
          <w:lang w:val="en-US" w:eastAsia="zh-CN"/>
        </w:rPr>
        <w:t>367.32</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17.49</w:t>
      </w:r>
      <w:r>
        <w:rPr>
          <w:rFonts w:hint="eastAsia" w:asciiTheme="minorEastAsia" w:hAnsiTheme="minorEastAsia" w:eastAsiaTheme="minorEastAsia"/>
          <w:sz w:val="32"/>
          <w:szCs w:val="32"/>
        </w:rPr>
        <w:t>%，主要包括：办公费、印刷费、水费、电费、邮电费、差旅费、维修（护）费、会议费、培训费、公务接待费、委托业务费、工会经费、公务用车运行维护费、其他交通费用、其他商品和服务支出</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办公设备购置</w:t>
      </w:r>
      <w:r>
        <w:rPr>
          <w:rFonts w:hint="eastAsia" w:asciiTheme="minorEastAsia" w:hAnsiTheme="minorEastAsia" w:eastAsiaTheme="minorEastAsia"/>
          <w:sz w:val="32"/>
          <w:szCs w:val="32"/>
        </w:rPr>
        <w:t>。</w:t>
      </w:r>
    </w:p>
    <w:p w14:paraId="64CF8030">
      <w:pPr>
        <w:pStyle w:val="11"/>
        <w:ind w:firstLine="640" w:firstLineChars="200"/>
        <w:rPr>
          <w:rFonts w:hAnsi="黑体"/>
          <w:b/>
          <w:sz w:val="32"/>
          <w:szCs w:val="32"/>
        </w:rPr>
      </w:pPr>
      <w:r>
        <w:rPr>
          <w:rFonts w:hint="eastAsia" w:hAnsi="黑体"/>
          <w:b/>
          <w:sz w:val="32"/>
          <w:szCs w:val="32"/>
        </w:rPr>
        <w:t>七、一般公共预算财政拨款“三公”经费支出决算情况说明</w:t>
      </w:r>
    </w:p>
    <w:p w14:paraId="4A17B531">
      <w:pPr>
        <w:pStyle w:val="11"/>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00227A8C">
      <w:pPr>
        <w:pStyle w:val="5"/>
        <w:keepNext w:val="0"/>
        <w:keepLines w:val="0"/>
        <w:widowControl/>
        <w:suppressLineNumbers w:val="0"/>
        <w:spacing w:before="0" w:beforeAutospacing="0" w:after="2" w:afterAutospacing="0"/>
        <w:ind w:left="0" w:right="0" w:firstLine="640"/>
        <w:rPr>
          <w:sz w:val="27"/>
          <w:szCs w:val="27"/>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年度“三公”经费财政拨款支出预算为</w:t>
      </w:r>
      <w:r>
        <w:rPr>
          <w:rFonts w:hint="eastAsia" w:ascii="宋体" w:hAnsi="宋体" w:eastAsia="宋体" w:cs="宋体"/>
          <w:color w:val="000000"/>
          <w:sz w:val="32"/>
          <w:szCs w:val="32"/>
          <w:lang w:val="en-US" w:eastAsia="zh-CN"/>
        </w:rPr>
        <w:t xml:space="preserve">25 </w:t>
      </w:r>
      <w:r>
        <w:rPr>
          <w:rFonts w:hint="eastAsia" w:ascii="宋体" w:hAnsi="宋体" w:eastAsia="宋体" w:cs="宋体"/>
          <w:color w:val="000000"/>
          <w:sz w:val="32"/>
          <w:szCs w:val="32"/>
        </w:rPr>
        <w:t>万元，支出决算为</w:t>
      </w:r>
      <w:r>
        <w:rPr>
          <w:rFonts w:hint="eastAsia" w:ascii="宋体" w:hAnsi="宋体" w:eastAsia="宋体" w:cs="宋体"/>
          <w:color w:val="000000"/>
          <w:sz w:val="32"/>
          <w:szCs w:val="32"/>
          <w:lang w:val="en-US" w:eastAsia="zh-CN"/>
        </w:rPr>
        <w:t>10.6</w:t>
      </w:r>
      <w:r>
        <w:rPr>
          <w:rFonts w:hint="eastAsia" w:ascii="宋体" w:hAnsi="宋体" w:eastAsia="宋体" w:cs="宋体"/>
          <w:color w:val="000000"/>
          <w:sz w:val="32"/>
          <w:szCs w:val="32"/>
        </w:rPr>
        <w:t>万元，完成预算的</w:t>
      </w:r>
      <w:r>
        <w:rPr>
          <w:rFonts w:hint="eastAsia" w:ascii="宋体" w:hAnsi="宋体" w:eastAsia="宋体" w:cs="宋体"/>
          <w:color w:val="000000"/>
          <w:sz w:val="32"/>
          <w:szCs w:val="32"/>
          <w:lang w:val="en-US" w:eastAsia="zh-CN"/>
        </w:rPr>
        <w:t>42.40</w:t>
      </w:r>
      <w:r>
        <w:rPr>
          <w:rFonts w:hint="eastAsia" w:ascii="宋体" w:hAnsi="宋体" w:eastAsia="宋体" w:cs="宋体"/>
          <w:color w:val="000000"/>
          <w:sz w:val="32"/>
          <w:szCs w:val="32"/>
        </w:rPr>
        <w:t>%，其中：</w:t>
      </w:r>
      <w:r>
        <w:rPr>
          <w:color w:val="000000"/>
          <w:sz w:val="27"/>
          <w:szCs w:val="27"/>
        </w:rPr>
        <w:t xml:space="preserve"> </w:t>
      </w:r>
    </w:p>
    <w:p w14:paraId="14B993B6">
      <w:pPr>
        <w:pStyle w:val="11"/>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，2021年我单位未开展因公出国（境）活动</w:t>
      </w:r>
      <w:r>
        <w:rPr>
          <w:rFonts w:hint="eastAsia" w:asciiTheme="minorEastAsia" w:hAnsiTheme="minorEastAsia" w:eastAsiaTheme="minorEastAsia"/>
          <w:sz w:val="32"/>
          <w:szCs w:val="32"/>
        </w:rPr>
        <w:t>。</w:t>
      </w:r>
    </w:p>
    <w:p w14:paraId="108C0A25">
      <w:pPr>
        <w:pStyle w:val="5"/>
        <w:keepNext w:val="0"/>
        <w:keepLines w:val="0"/>
        <w:widowControl/>
        <w:suppressLineNumbers w:val="0"/>
        <w:spacing w:before="0" w:beforeAutospacing="0" w:after="2" w:afterAutospacing="0"/>
        <w:ind w:left="0" w:right="0" w:firstLine="640"/>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rPr>
        <w:t>公务接待费支出预算为</w:t>
      </w:r>
      <w:r>
        <w:rPr>
          <w:rFonts w:hint="eastAsia" w:ascii="宋体" w:hAnsi="宋体" w:eastAsia="宋体" w:cs="宋体"/>
          <w:color w:val="000000"/>
          <w:sz w:val="32"/>
          <w:szCs w:val="32"/>
          <w:lang w:val="en-US" w:eastAsia="zh-CN"/>
        </w:rPr>
        <w:t>20</w:t>
      </w:r>
      <w:r>
        <w:rPr>
          <w:rFonts w:hint="eastAsia" w:ascii="宋体" w:hAnsi="宋体" w:eastAsia="宋体" w:cs="宋体"/>
          <w:color w:val="000000"/>
          <w:sz w:val="32"/>
          <w:szCs w:val="32"/>
        </w:rPr>
        <w:t>万元，支出决算为</w:t>
      </w:r>
      <w:r>
        <w:rPr>
          <w:rFonts w:hint="eastAsia" w:ascii="宋体" w:hAnsi="宋体" w:eastAsia="宋体" w:cs="宋体"/>
          <w:color w:val="000000"/>
          <w:sz w:val="32"/>
          <w:szCs w:val="32"/>
          <w:lang w:val="en-US" w:eastAsia="zh-CN"/>
        </w:rPr>
        <w:t>9.34</w:t>
      </w:r>
      <w:r>
        <w:rPr>
          <w:rFonts w:hint="eastAsia" w:ascii="宋体" w:hAnsi="宋体" w:eastAsia="宋体" w:cs="宋体"/>
          <w:color w:val="000000"/>
          <w:sz w:val="32"/>
          <w:szCs w:val="32"/>
        </w:rPr>
        <w:t>万元，完成预算的</w:t>
      </w:r>
      <w:r>
        <w:rPr>
          <w:rFonts w:hint="eastAsia" w:ascii="宋体" w:hAnsi="宋体" w:eastAsia="宋体" w:cs="宋体"/>
          <w:color w:val="000000"/>
          <w:sz w:val="32"/>
          <w:szCs w:val="32"/>
          <w:lang w:val="en-US" w:eastAsia="zh-CN"/>
        </w:rPr>
        <w:t>46.7</w:t>
      </w:r>
      <w:r>
        <w:rPr>
          <w:rFonts w:hint="eastAsia" w:ascii="宋体" w:hAnsi="宋体" w:eastAsia="宋体" w:cs="宋体"/>
          <w:color w:val="000000"/>
          <w:sz w:val="32"/>
          <w:szCs w:val="32"/>
        </w:rPr>
        <w:t>%，决算数小于预算数的主要原因是我单位认真贯彻落实中央八项规定、省委“九项规定”精神及关于厉行节约的各项要求，严控支出。与上年相比增加</w:t>
      </w:r>
      <w:r>
        <w:rPr>
          <w:rFonts w:hint="eastAsia" w:ascii="宋体" w:hAnsi="宋体" w:eastAsia="宋体" w:cs="宋体"/>
          <w:color w:val="000000"/>
          <w:sz w:val="32"/>
          <w:szCs w:val="32"/>
          <w:lang w:val="en-US" w:eastAsia="zh-CN"/>
        </w:rPr>
        <w:t>0.8</w:t>
      </w:r>
      <w:r>
        <w:rPr>
          <w:rFonts w:hint="eastAsia" w:ascii="宋体" w:hAnsi="宋体" w:eastAsia="宋体" w:cs="宋体"/>
          <w:color w:val="000000"/>
          <w:sz w:val="32"/>
          <w:szCs w:val="32"/>
        </w:rPr>
        <w:t>万元，增长</w:t>
      </w:r>
      <w:r>
        <w:rPr>
          <w:rFonts w:hint="eastAsia" w:ascii="宋体" w:hAnsi="宋体" w:eastAsia="宋体" w:cs="宋体"/>
          <w:color w:val="000000"/>
          <w:sz w:val="32"/>
          <w:szCs w:val="32"/>
          <w:lang w:val="en-US" w:eastAsia="zh-CN"/>
        </w:rPr>
        <w:t>8.57</w:t>
      </w:r>
      <w:r>
        <w:rPr>
          <w:rFonts w:hint="eastAsia" w:ascii="宋体" w:hAnsi="宋体" w:eastAsia="宋体" w:cs="宋体"/>
          <w:color w:val="000000"/>
          <w:sz w:val="32"/>
          <w:szCs w:val="32"/>
        </w:rPr>
        <w:t>%，增长的主要原因是</w:t>
      </w:r>
      <w:r>
        <w:rPr>
          <w:rFonts w:hint="eastAsia" w:ascii="宋体" w:hAnsi="宋体" w:eastAsia="宋体" w:cs="宋体"/>
          <w:color w:val="000000"/>
          <w:sz w:val="32"/>
          <w:szCs w:val="32"/>
          <w:lang w:val="en-US" w:eastAsia="zh-CN"/>
        </w:rPr>
        <w:t>因上年度招待费未结算完导致增长。</w:t>
      </w:r>
    </w:p>
    <w:p w14:paraId="27C6B14D">
      <w:pPr>
        <w:pStyle w:val="11"/>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公务用车购置费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，本年无公务用车购置。</w:t>
      </w:r>
    </w:p>
    <w:p w14:paraId="67BBD800">
      <w:pPr>
        <w:pStyle w:val="5"/>
        <w:keepNext w:val="0"/>
        <w:keepLines w:val="0"/>
        <w:widowControl/>
        <w:suppressLineNumbers w:val="0"/>
        <w:spacing w:before="0" w:beforeAutospacing="0" w:after="2" w:afterAutospacing="0"/>
        <w:ind w:left="0" w:right="0" w:firstLine="640"/>
        <w:rPr>
          <w:sz w:val="27"/>
          <w:szCs w:val="27"/>
        </w:rPr>
      </w:pPr>
      <w:r>
        <w:rPr>
          <w:rFonts w:hint="eastAsia" w:ascii="宋体" w:hAnsi="宋体" w:eastAsia="宋体" w:cs="宋体"/>
          <w:color w:val="000000"/>
          <w:sz w:val="32"/>
          <w:szCs w:val="32"/>
        </w:rPr>
        <w:t>公务用车运行维护费支出预算为5万元，支出决算为</w:t>
      </w:r>
      <w:r>
        <w:rPr>
          <w:rFonts w:hint="eastAsia" w:ascii="宋体" w:hAnsi="宋体" w:eastAsia="宋体" w:cs="宋体"/>
          <w:color w:val="000000"/>
          <w:sz w:val="32"/>
          <w:szCs w:val="32"/>
          <w:lang w:val="en-US" w:eastAsia="zh-CN"/>
        </w:rPr>
        <w:t>1.26</w:t>
      </w:r>
      <w:r>
        <w:rPr>
          <w:rFonts w:hint="eastAsia" w:ascii="宋体" w:hAnsi="宋体" w:eastAsia="宋体" w:cs="宋体"/>
          <w:color w:val="000000"/>
          <w:sz w:val="32"/>
          <w:szCs w:val="32"/>
        </w:rPr>
        <w:t>万元，完成预算的</w:t>
      </w:r>
      <w:r>
        <w:rPr>
          <w:rFonts w:hint="eastAsia" w:ascii="宋体" w:hAnsi="宋体" w:eastAsia="宋体" w:cs="宋体"/>
          <w:color w:val="000000"/>
          <w:sz w:val="32"/>
          <w:szCs w:val="32"/>
          <w:lang w:val="en-US" w:eastAsia="zh-CN"/>
        </w:rPr>
        <w:t>25.2</w:t>
      </w:r>
      <w:r>
        <w:rPr>
          <w:rFonts w:hint="eastAsia" w:ascii="宋体" w:hAnsi="宋体" w:eastAsia="宋体" w:cs="宋体"/>
          <w:color w:val="000000"/>
          <w:sz w:val="32"/>
          <w:szCs w:val="32"/>
        </w:rPr>
        <w:t>%，决算数小于预算数的主要原因是我单位认真贯彻落实中央八项规定、省委“九项规定”精神及关于厉行节约的各项要求，严控支出。 与上年相比</w:t>
      </w:r>
      <w:r>
        <w:rPr>
          <w:rFonts w:hint="eastAsia" w:ascii="宋体" w:hAnsi="宋体" w:eastAsia="宋体" w:cs="宋体"/>
          <w:color w:val="000000"/>
          <w:sz w:val="32"/>
          <w:szCs w:val="32"/>
          <w:lang w:val="en-US" w:eastAsia="zh-CN"/>
        </w:rPr>
        <w:t>减少2.03</w:t>
      </w:r>
      <w:r>
        <w:rPr>
          <w:rFonts w:hint="eastAsia" w:ascii="宋体" w:hAnsi="宋体" w:eastAsia="宋体" w:cs="宋体"/>
          <w:color w:val="000000"/>
          <w:sz w:val="32"/>
          <w:szCs w:val="32"/>
        </w:rPr>
        <w:t>万元，</w:t>
      </w:r>
      <w:r>
        <w:rPr>
          <w:rFonts w:hint="eastAsia" w:ascii="宋体" w:hAnsi="宋体" w:eastAsia="宋体" w:cs="宋体"/>
          <w:color w:val="000000"/>
          <w:sz w:val="32"/>
          <w:szCs w:val="32"/>
          <w:lang w:val="en-US" w:eastAsia="zh-CN"/>
        </w:rPr>
        <w:t>减少40.6</w:t>
      </w:r>
      <w:r>
        <w:rPr>
          <w:rFonts w:hint="eastAsia" w:ascii="宋体" w:hAnsi="宋体" w:eastAsia="宋体" w:cs="宋体"/>
          <w:color w:val="000000"/>
          <w:sz w:val="32"/>
          <w:szCs w:val="32"/>
        </w:rPr>
        <w:t>%，</w:t>
      </w:r>
      <w:r>
        <w:rPr>
          <w:rFonts w:hint="eastAsia" w:ascii="宋体" w:hAnsi="宋体" w:eastAsia="宋体" w:cs="宋体"/>
          <w:color w:val="000000"/>
          <w:sz w:val="32"/>
          <w:szCs w:val="32"/>
          <w:lang w:val="en-US" w:eastAsia="zh-CN"/>
        </w:rPr>
        <w:t>减少</w:t>
      </w:r>
      <w:r>
        <w:rPr>
          <w:rFonts w:hint="eastAsia" w:ascii="宋体" w:hAnsi="宋体" w:eastAsia="宋体" w:cs="宋体"/>
          <w:color w:val="000000"/>
          <w:sz w:val="32"/>
          <w:szCs w:val="32"/>
        </w:rPr>
        <w:t>的主要原因是我单位认真贯彻落实中央八项规定、省委“九项规定”精神及关于厉行节约的各项要求，严控支出。</w:t>
      </w:r>
    </w:p>
    <w:p w14:paraId="11D598EE">
      <w:pPr>
        <w:pStyle w:val="11"/>
        <w:numPr>
          <w:ilvl w:val="0"/>
          <w:numId w:val="3"/>
        </w:numPr>
        <w:rPr>
          <w:rFonts w:hint="eastAsia" w:asciiTheme="minorEastAsia" w:hAnsiTheme="minorEastAsia" w:eastAsiaTheme="minorEastAsia"/>
          <w:b/>
          <w:sz w:val="32"/>
          <w:szCs w:val="32"/>
        </w:rPr>
      </w:pPr>
      <w:r>
        <w:rPr>
          <w:rFonts w:hint="eastAsia" w:asciiTheme="minorEastAsia" w:hAnsiTheme="minorEastAsia" w:eastAsiaTheme="minorEastAsia"/>
          <w:b/>
          <w:sz w:val="32"/>
          <w:szCs w:val="32"/>
        </w:rPr>
        <w:t>“三公”经费财政拨款支出决算具体情况说明</w:t>
      </w:r>
    </w:p>
    <w:p w14:paraId="3AD67FC9">
      <w:pPr>
        <w:pStyle w:val="11"/>
        <w:numPr>
          <w:ilvl w:val="0"/>
          <w:numId w:val="0"/>
        </w:numPr>
        <w:ind w:firstLine="640" w:firstLineChars="200"/>
        <w:rPr>
          <w:sz w:val="27"/>
          <w:szCs w:val="27"/>
        </w:rPr>
      </w:pPr>
      <w:r>
        <w:rPr>
          <w:rFonts w:hint="eastAsia" w:ascii="宋体" w:hAnsi="宋体" w:eastAsia="宋体" w:cs="宋体"/>
          <w:color w:val="000000"/>
          <w:sz w:val="32"/>
          <w:szCs w:val="32"/>
        </w:rPr>
        <w:t>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年度“三公”经费财政拨款支出决算中，公务接待费支出决算</w:t>
      </w:r>
      <w:r>
        <w:rPr>
          <w:rFonts w:hint="eastAsia" w:ascii="宋体" w:hAnsi="宋体" w:eastAsia="宋体" w:cs="宋体"/>
          <w:color w:val="000000"/>
          <w:sz w:val="32"/>
          <w:szCs w:val="32"/>
          <w:lang w:val="en-US" w:eastAsia="zh-CN"/>
        </w:rPr>
        <w:t>9.34</w:t>
      </w:r>
      <w:r>
        <w:rPr>
          <w:rFonts w:hint="eastAsia" w:ascii="宋体" w:hAnsi="宋体" w:eastAsia="宋体" w:cs="宋体"/>
          <w:color w:val="000000"/>
          <w:sz w:val="32"/>
          <w:szCs w:val="32"/>
        </w:rPr>
        <w:t>万元，占</w:t>
      </w:r>
      <w:r>
        <w:rPr>
          <w:rFonts w:hint="eastAsia" w:ascii="宋体" w:hAnsi="宋体" w:eastAsia="宋体" w:cs="宋体"/>
          <w:color w:val="000000"/>
          <w:sz w:val="32"/>
          <w:szCs w:val="32"/>
          <w:lang w:val="en-US" w:eastAsia="zh-CN"/>
        </w:rPr>
        <w:t>88.11</w:t>
      </w:r>
      <w:r>
        <w:rPr>
          <w:rFonts w:hint="eastAsia" w:ascii="宋体" w:hAnsi="宋体" w:eastAsia="宋体" w:cs="宋体"/>
          <w:color w:val="000000"/>
          <w:sz w:val="32"/>
          <w:szCs w:val="32"/>
        </w:rPr>
        <w:t>%，因公出国（境）费支出决算0万元，占0%，公务用车购置费及运行维护费支出决算</w:t>
      </w:r>
      <w:r>
        <w:rPr>
          <w:rFonts w:hint="eastAsia" w:ascii="宋体" w:hAnsi="宋体" w:eastAsia="宋体" w:cs="宋体"/>
          <w:color w:val="000000"/>
          <w:sz w:val="32"/>
          <w:szCs w:val="32"/>
          <w:lang w:val="en-US" w:eastAsia="zh-CN"/>
        </w:rPr>
        <w:t>1.26</w:t>
      </w:r>
      <w:r>
        <w:rPr>
          <w:rFonts w:hint="eastAsia" w:ascii="宋体" w:hAnsi="宋体" w:eastAsia="宋体" w:cs="宋体"/>
          <w:color w:val="000000"/>
          <w:sz w:val="32"/>
          <w:szCs w:val="32"/>
        </w:rPr>
        <w:t>万元，占</w:t>
      </w:r>
      <w:r>
        <w:rPr>
          <w:rFonts w:hint="eastAsia" w:ascii="宋体" w:hAnsi="宋体" w:eastAsia="宋体" w:cs="宋体"/>
          <w:color w:val="000000"/>
          <w:sz w:val="32"/>
          <w:szCs w:val="32"/>
          <w:lang w:val="en-US" w:eastAsia="zh-CN"/>
        </w:rPr>
        <w:t>11.89</w:t>
      </w:r>
      <w:r>
        <w:rPr>
          <w:rFonts w:hint="eastAsia" w:ascii="宋体" w:hAnsi="宋体" w:eastAsia="宋体" w:cs="宋体"/>
          <w:color w:val="000000"/>
          <w:sz w:val="32"/>
          <w:szCs w:val="32"/>
        </w:rPr>
        <w:t>%。其中：</w:t>
      </w:r>
      <w:r>
        <w:rPr>
          <w:color w:val="000000"/>
          <w:sz w:val="27"/>
          <w:szCs w:val="27"/>
        </w:rPr>
        <w:t xml:space="preserve"> </w:t>
      </w:r>
    </w:p>
    <w:p w14:paraId="7A8E91BD">
      <w:pPr>
        <w:pStyle w:val="5"/>
        <w:keepNext w:val="0"/>
        <w:keepLines w:val="0"/>
        <w:widowControl/>
        <w:suppressLineNumbers w:val="0"/>
        <w:spacing w:before="0" w:beforeAutospacing="0" w:after="2" w:afterAutospacing="0"/>
        <w:ind w:left="0" w:right="0" w:firstLine="640"/>
        <w:rPr>
          <w:sz w:val="27"/>
          <w:szCs w:val="27"/>
        </w:rPr>
      </w:pPr>
      <w:r>
        <w:rPr>
          <w:rFonts w:hint="eastAsia" w:ascii="宋体" w:hAnsi="宋体" w:eastAsia="宋体" w:cs="宋体"/>
          <w:color w:val="000000"/>
          <w:sz w:val="32"/>
          <w:szCs w:val="32"/>
        </w:rPr>
        <w:t>1、因公出国（境）费支出决算为0万元，202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年度我单位无因公出国（境）费支出。</w:t>
      </w:r>
      <w:r>
        <w:rPr>
          <w:color w:val="000000"/>
          <w:sz w:val="27"/>
          <w:szCs w:val="27"/>
        </w:rPr>
        <w:t xml:space="preserve"> </w:t>
      </w:r>
    </w:p>
    <w:p w14:paraId="786D3A05">
      <w:pPr>
        <w:pStyle w:val="5"/>
        <w:keepNext w:val="0"/>
        <w:keepLines w:val="0"/>
        <w:widowControl/>
        <w:suppressLineNumbers w:val="0"/>
        <w:spacing w:before="0" w:beforeAutospacing="0" w:after="2" w:afterAutospacing="0"/>
        <w:ind w:left="0" w:right="0" w:firstLine="640"/>
        <w:rPr>
          <w:sz w:val="27"/>
          <w:szCs w:val="27"/>
        </w:rPr>
      </w:pPr>
      <w:r>
        <w:rPr>
          <w:rFonts w:hint="eastAsia" w:ascii="宋体" w:hAnsi="宋体" w:eastAsia="宋体" w:cs="宋体"/>
          <w:color w:val="000000"/>
          <w:sz w:val="32"/>
          <w:szCs w:val="32"/>
        </w:rPr>
        <w:t>2、公务接待费支出决算为</w:t>
      </w:r>
      <w:r>
        <w:rPr>
          <w:rFonts w:hint="eastAsia" w:ascii="宋体" w:hAnsi="宋体" w:eastAsia="宋体" w:cs="宋体"/>
          <w:color w:val="000000"/>
          <w:sz w:val="32"/>
          <w:szCs w:val="32"/>
          <w:lang w:val="en-US" w:eastAsia="zh-CN"/>
        </w:rPr>
        <w:t>9.34</w:t>
      </w:r>
      <w:r>
        <w:rPr>
          <w:rFonts w:hint="eastAsia" w:ascii="宋体" w:hAnsi="宋体" w:eastAsia="宋体" w:cs="宋体"/>
          <w:color w:val="000000"/>
          <w:sz w:val="32"/>
          <w:szCs w:val="32"/>
        </w:rPr>
        <w:t>万元，全年共接待来访团组</w:t>
      </w:r>
      <w:r>
        <w:rPr>
          <w:rFonts w:hint="eastAsia" w:ascii="宋体" w:hAnsi="宋体" w:eastAsia="宋体" w:cs="宋体"/>
          <w:color w:val="000000"/>
          <w:sz w:val="32"/>
          <w:szCs w:val="32"/>
          <w:lang w:val="en-US" w:eastAsia="zh-CN"/>
        </w:rPr>
        <w:t>492</w:t>
      </w:r>
      <w:r>
        <w:rPr>
          <w:rFonts w:hint="eastAsia" w:ascii="宋体" w:hAnsi="宋体" w:eastAsia="宋体" w:cs="宋体"/>
          <w:color w:val="000000"/>
          <w:sz w:val="32"/>
          <w:szCs w:val="32"/>
        </w:rPr>
        <w:t>个、来宾</w:t>
      </w:r>
      <w:r>
        <w:rPr>
          <w:rFonts w:hint="eastAsia" w:ascii="宋体" w:hAnsi="宋体" w:eastAsia="宋体" w:cs="宋体"/>
          <w:color w:val="000000"/>
          <w:sz w:val="32"/>
          <w:szCs w:val="32"/>
          <w:lang w:val="en-US" w:eastAsia="zh-CN"/>
        </w:rPr>
        <w:t>1170</w:t>
      </w:r>
      <w:r>
        <w:rPr>
          <w:rFonts w:hint="eastAsia" w:ascii="宋体" w:hAnsi="宋体" w:eastAsia="宋体" w:cs="宋体"/>
          <w:color w:val="000000"/>
          <w:sz w:val="32"/>
          <w:szCs w:val="32"/>
        </w:rPr>
        <w:t>人次，主要是接待省、各地市相关联系单位来检查工作和接待兄弟县单位来我单位学习、交流工作发生的接待支出。</w:t>
      </w:r>
      <w:r>
        <w:rPr>
          <w:color w:val="000000"/>
          <w:sz w:val="27"/>
          <w:szCs w:val="27"/>
        </w:rPr>
        <w:t xml:space="preserve"> </w:t>
      </w:r>
    </w:p>
    <w:p w14:paraId="6157EEDC">
      <w:pPr>
        <w:pStyle w:val="5"/>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color w:val="000000"/>
          <w:sz w:val="32"/>
          <w:szCs w:val="32"/>
        </w:rPr>
        <w:t>3、公务用车购置费及运行维护费支出决算为</w:t>
      </w:r>
      <w:r>
        <w:rPr>
          <w:rFonts w:hint="eastAsia" w:ascii="宋体" w:hAnsi="宋体" w:eastAsia="宋体" w:cs="宋体"/>
          <w:color w:val="000000"/>
          <w:sz w:val="32"/>
          <w:szCs w:val="32"/>
          <w:lang w:val="en-US" w:eastAsia="zh-CN"/>
        </w:rPr>
        <w:t>1.26</w:t>
      </w:r>
      <w:r>
        <w:rPr>
          <w:rFonts w:hint="eastAsia" w:ascii="宋体" w:hAnsi="宋体" w:eastAsia="宋体" w:cs="宋体"/>
          <w:color w:val="000000"/>
          <w:sz w:val="32"/>
          <w:szCs w:val="32"/>
        </w:rPr>
        <w:t>万元，其中：公务用车购置费0万元，公务用车</w:t>
      </w:r>
      <w:r>
        <w:rPr>
          <w:rFonts w:hint="eastAsia" w:ascii="宋体" w:hAnsi="宋体" w:eastAsia="宋体" w:cs="宋体"/>
          <w:color w:val="000000"/>
          <w:sz w:val="32"/>
          <w:szCs w:val="32"/>
          <w:lang w:eastAsia="zh-CN"/>
        </w:rPr>
        <w:t>购置</w:t>
      </w:r>
      <w:r>
        <w:rPr>
          <w:rFonts w:hint="eastAsia" w:ascii="宋体" w:hAnsi="宋体" w:eastAsia="宋体" w:cs="宋体"/>
          <w:color w:val="000000"/>
          <w:sz w:val="32"/>
          <w:szCs w:val="32"/>
          <w:lang w:val="en-US" w:eastAsia="zh-CN"/>
        </w:rPr>
        <w:t>0辆</w:t>
      </w:r>
      <w:r>
        <w:rPr>
          <w:rFonts w:hint="eastAsia" w:ascii="宋体" w:hAnsi="宋体" w:eastAsia="宋体" w:cs="宋体"/>
          <w:color w:val="000000"/>
          <w:sz w:val="32"/>
          <w:szCs w:val="32"/>
        </w:rPr>
        <w:t>。公务用车运行维护费</w:t>
      </w:r>
      <w:r>
        <w:rPr>
          <w:rFonts w:hint="eastAsia" w:ascii="宋体" w:hAnsi="宋体" w:eastAsia="宋体" w:cs="宋体"/>
          <w:color w:val="000000"/>
          <w:sz w:val="32"/>
          <w:szCs w:val="32"/>
          <w:lang w:val="en-US" w:eastAsia="zh-CN"/>
        </w:rPr>
        <w:t>1.26</w:t>
      </w:r>
      <w:r>
        <w:rPr>
          <w:rFonts w:hint="eastAsia" w:ascii="宋体" w:hAnsi="宋体" w:eastAsia="宋体" w:cs="宋体"/>
          <w:color w:val="000000"/>
          <w:sz w:val="32"/>
          <w:szCs w:val="32"/>
        </w:rPr>
        <w:t>万元，主要是主要于市内因公出行以及县内工作调研、检查所需的车辆燃料费、维修费、过路过桥费、保险费等费用支出，截至202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年12月31日，我单位开支财政拨款的公务用车保有量为</w:t>
      </w:r>
      <w:r>
        <w:rPr>
          <w:rFonts w:hint="eastAsia" w:ascii="宋体" w:hAnsi="宋体" w:eastAsia="宋体" w:cs="宋体"/>
          <w:color w:val="000000"/>
          <w:sz w:val="32"/>
          <w:szCs w:val="32"/>
          <w:lang w:val="en-US" w:eastAsia="zh-CN"/>
        </w:rPr>
        <w:t>0</w:t>
      </w:r>
      <w:r>
        <w:rPr>
          <w:rFonts w:hint="eastAsia" w:ascii="宋体" w:hAnsi="宋体" w:eastAsia="宋体" w:cs="宋体"/>
          <w:color w:val="000000"/>
          <w:sz w:val="32"/>
          <w:szCs w:val="32"/>
        </w:rPr>
        <w:t>辆。</w:t>
      </w:r>
      <w:r>
        <w:rPr>
          <w:color w:val="000000"/>
          <w:sz w:val="27"/>
          <w:szCs w:val="27"/>
        </w:rPr>
        <w:t xml:space="preserve"> </w:t>
      </w:r>
    </w:p>
    <w:p w14:paraId="7F70B1F3">
      <w:pPr>
        <w:pStyle w:val="11"/>
        <w:rPr>
          <w:rFonts w:hAnsi="黑体"/>
          <w:b/>
          <w:sz w:val="32"/>
          <w:szCs w:val="32"/>
        </w:rPr>
      </w:pPr>
      <w:r>
        <w:rPr>
          <w:rFonts w:hint="eastAsia" w:hAnsi="黑体"/>
          <w:b/>
          <w:sz w:val="32"/>
          <w:szCs w:val="32"/>
        </w:rPr>
        <w:t>八、政府性基金预算收入支出决算情况</w:t>
      </w:r>
    </w:p>
    <w:p w14:paraId="0E9EBCA3">
      <w:pPr>
        <w:pStyle w:val="11"/>
        <w:rPr>
          <w:rFonts w:hint="eastAsia" w:asciiTheme="minorEastAsia" w:hAnsiTheme="minorEastAsia" w:eastAsiaTheme="minorEastAsia"/>
          <w:i/>
          <w:color w:val="FF0000"/>
          <w:sz w:val="32"/>
          <w:szCs w:val="32"/>
        </w:rPr>
      </w:pPr>
      <w:r>
        <w:rPr>
          <w:rFonts w:hint="eastAsia" w:asciiTheme="minorEastAsia" w:hAnsiTheme="minorEastAsia" w:eastAsiaTheme="minorEastAsia"/>
          <w:sz w:val="32"/>
          <w:szCs w:val="32"/>
        </w:rPr>
        <w:t xml:space="preserve">     202</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年度政府性基金预算财政拨款收入</w:t>
      </w:r>
      <w:r>
        <w:rPr>
          <w:rFonts w:hint="eastAsia" w:asciiTheme="minorEastAsia" w:hAnsiTheme="minorEastAsia" w:eastAsiaTheme="minorEastAsia"/>
          <w:sz w:val="32"/>
          <w:szCs w:val="32"/>
          <w:lang w:val="en-US" w:eastAsia="zh-CN"/>
        </w:rPr>
        <w:t>2925.82</w:t>
      </w:r>
      <w:r>
        <w:rPr>
          <w:rFonts w:hint="eastAsia" w:asciiTheme="minorEastAsia" w:hAnsiTheme="minorEastAsia" w:eastAsiaTheme="minorEastAsia"/>
          <w:sz w:val="32"/>
          <w:szCs w:val="32"/>
        </w:rPr>
        <w:t>万元；年初结转和结余0.0万元；支出</w:t>
      </w:r>
      <w:r>
        <w:rPr>
          <w:rFonts w:hint="eastAsia" w:asciiTheme="minorEastAsia" w:hAnsiTheme="minorEastAsia" w:eastAsiaTheme="minorEastAsia"/>
          <w:sz w:val="32"/>
          <w:szCs w:val="32"/>
          <w:lang w:val="en-US" w:eastAsia="zh-CN"/>
        </w:rPr>
        <w:t>2925.82</w:t>
      </w:r>
      <w:r>
        <w:rPr>
          <w:rFonts w:hint="eastAsia" w:asciiTheme="minorEastAsia" w:hAnsiTheme="minorEastAsia" w:eastAsiaTheme="minorEastAsia"/>
          <w:sz w:val="32"/>
          <w:szCs w:val="32"/>
        </w:rPr>
        <w:t>万元，其中基本支出0.0万元，项目支出</w:t>
      </w:r>
      <w:r>
        <w:rPr>
          <w:rFonts w:hint="eastAsia" w:asciiTheme="minorEastAsia" w:hAnsiTheme="minorEastAsia" w:eastAsiaTheme="minorEastAsia"/>
          <w:sz w:val="32"/>
          <w:szCs w:val="32"/>
          <w:lang w:val="en-US" w:eastAsia="zh-CN"/>
        </w:rPr>
        <w:t>2925.82</w:t>
      </w:r>
      <w:r>
        <w:rPr>
          <w:rFonts w:hint="eastAsia" w:asciiTheme="minorEastAsia" w:hAnsiTheme="minorEastAsia" w:eastAsiaTheme="minorEastAsia"/>
          <w:sz w:val="32"/>
          <w:szCs w:val="32"/>
        </w:rPr>
        <w:t>万元；年末结转和结余0.0万元。</w:t>
      </w:r>
    </w:p>
    <w:p w14:paraId="67234B24">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1、其他支出（类）其他政府性基金及对应专项债务收入安排的支出（款）其他地方自行试点项目收益专项债券收入安排的支出（项）。</w:t>
      </w:r>
    </w:p>
    <w:p w14:paraId="339CFEBD">
      <w:pPr>
        <w:pStyle w:val="11"/>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2925.82</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%，决算数小于年初预算数的主要原因是：</w:t>
      </w:r>
      <w:r>
        <w:rPr>
          <w:rFonts w:hint="eastAsia" w:asciiTheme="minorEastAsia" w:hAnsiTheme="minorEastAsia" w:eastAsiaTheme="minorEastAsia"/>
          <w:sz w:val="32"/>
          <w:szCs w:val="32"/>
          <w:lang w:val="en-US" w:eastAsia="zh-CN"/>
        </w:rPr>
        <w:t>年初未安排项目预算，年中追加项目经费。</w:t>
      </w:r>
    </w:p>
    <w:p w14:paraId="11B38707">
      <w:pPr>
        <w:pStyle w:val="11"/>
        <w:rPr>
          <w:rFonts w:hAnsi="黑体"/>
          <w:b/>
          <w:sz w:val="32"/>
          <w:szCs w:val="32"/>
        </w:rPr>
      </w:pPr>
      <w:r>
        <w:rPr>
          <w:rFonts w:hint="eastAsia" w:hAnsi="黑体"/>
          <w:b/>
          <w:sz w:val="32"/>
          <w:szCs w:val="32"/>
        </w:rPr>
        <w:t>九、机关运行经费支出说明</w:t>
      </w:r>
    </w:p>
    <w:p w14:paraId="0EEA3057">
      <w:pPr>
        <w:pStyle w:val="11"/>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道县卫生健康局202</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年度机关运行经费支出1</w:t>
      </w:r>
      <w:r>
        <w:rPr>
          <w:rFonts w:hint="eastAsia" w:asciiTheme="minorEastAsia" w:hAnsiTheme="minorEastAsia" w:eastAsiaTheme="minorEastAsia"/>
          <w:sz w:val="32"/>
          <w:szCs w:val="32"/>
          <w:lang w:val="en-US" w:eastAsia="zh-CN"/>
        </w:rPr>
        <w:t>12.63</w:t>
      </w:r>
      <w:r>
        <w:rPr>
          <w:rFonts w:hint="eastAsia" w:asciiTheme="minorEastAsia" w:hAnsiTheme="minorEastAsia" w:eastAsiaTheme="minorEastAsia"/>
          <w:sz w:val="32"/>
          <w:szCs w:val="32"/>
        </w:rPr>
        <w:t>万元，比年初预算数</w:t>
      </w:r>
      <w:r>
        <w:rPr>
          <w:rFonts w:hint="eastAsia" w:asciiTheme="minorEastAsia" w:hAnsiTheme="minorEastAsia" w:eastAsiaTheme="minorEastAsia"/>
          <w:sz w:val="32"/>
          <w:szCs w:val="32"/>
          <w:lang w:val="en-US" w:eastAsia="zh-CN"/>
        </w:rPr>
        <w:t>减少18.07</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16.04</w:t>
      </w:r>
      <w:r>
        <w:rPr>
          <w:rFonts w:hint="eastAsia" w:asciiTheme="minorEastAsia" w:hAnsiTheme="minorEastAsia" w:eastAsiaTheme="minorEastAsia"/>
          <w:sz w:val="32"/>
          <w:szCs w:val="32"/>
        </w:rPr>
        <w:t>%。主要原因是：是根据项目使用情况，项目资金结转下年使用</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 xml:space="preserve"> </w:t>
      </w:r>
    </w:p>
    <w:p w14:paraId="4FA119B8">
      <w:pPr>
        <w:pStyle w:val="11"/>
        <w:rPr>
          <w:rFonts w:hint="eastAsia" w:hAnsi="黑体"/>
          <w:b/>
          <w:sz w:val="32"/>
          <w:szCs w:val="32"/>
          <w:lang w:val="en-US" w:eastAsia="zh-CN"/>
        </w:rPr>
      </w:pPr>
      <w:r>
        <w:rPr>
          <w:rFonts w:hint="eastAsia" w:hAnsi="黑体"/>
          <w:b/>
          <w:sz w:val="32"/>
          <w:szCs w:val="32"/>
          <w:lang w:val="en-US" w:eastAsia="zh-CN"/>
        </w:rPr>
        <w:t>十、一般性支出情况说明</w:t>
      </w:r>
    </w:p>
    <w:p w14:paraId="6CE1BD23">
      <w:pPr>
        <w:pStyle w:val="5"/>
        <w:keepNext w:val="0"/>
        <w:keepLines w:val="0"/>
        <w:widowControl/>
        <w:suppressLineNumbers w:val="0"/>
        <w:spacing w:before="0" w:beforeAutospacing="0" w:after="2" w:afterAutospacing="0"/>
        <w:ind w:left="0" w:right="0" w:firstLine="640"/>
        <w:jc w:val="both"/>
        <w:rPr>
          <w:rFonts w:hint="eastAsia" w:ascii="宋体" w:hAnsi="宋体" w:eastAsia="宋体" w:cs="宋体"/>
          <w:color w:val="000000"/>
          <w:sz w:val="32"/>
          <w:szCs w:val="32"/>
        </w:rPr>
      </w:pPr>
      <w:r>
        <w:rPr>
          <w:rFonts w:hint="eastAsia" w:ascii="宋体" w:hAnsi="宋体" w:eastAsia="宋体" w:cs="宋体"/>
          <w:color w:val="000000"/>
          <w:sz w:val="32"/>
          <w:szCs w:val="32"/>
        </w:rPr>
        <w:t>2021年本部门开支会议费</w:t>
      </w:r>
      <w:r>
        <w:rPr>
          <w:rFonts w:hint="eastAsia" w:ascii="宋体" w:hAnsi="宋体" w:eastAsia="宋体" w:cs="宋体"/>
          <w:color w:val="000000"/>
          <w:sz w:val="32"/>
          <w:szCs w:val="32"/>
          <w:lang w:val="en-US" w:eastAsia="zh-CN"/>
        </w:rPr>
        <w:t>38.08</w:t>
      </w:r>
      <w:r>
        <w:rPr>
          <w:rFonts w:hint="eastAsia" w:ascii="宋体" w:hAnsi="宋体" w:eastAsia="宋体" w:cs="宋体"/>
          <w:color w:val="000000"/>
          <w:sz w:val="32"/>
          <w:szCs w:val="32"/>
        </w:rPr>
        <w:t>万元，用于开展单位日常工作会议、基本公共公卫会议及基本医药制度会议，人数</w:t>
      </w:r>
      <w:r>
        <w:rPr>
          <w:rFonts w:hint="eastAsia" w:ascii="宋体" w:hAnsi="宋体" w:eastAsia="宋体" w:cs="宋体"/>
          <w:color w:val="000000"/>
          <w:sz w:val="32"/>
          <w:szCs w:val="32"/>
          <w:lang w:val="en-US" w:eastAsia="zh-CN"/>
        </w:rPr>
        <w:t>350</w:t>
      </w:r>
      <w:r>
        <w:rPr>
          <w:rFonts w:hint="eastAsia" w:ascii="宋体" w:hAnsi="宋体" w:eastAsia="宋体" w:cs="宋体"/>
          <w:color w:val="000000"/>
          <w:sz w:val="32"/>
          <w:szCs w:val="32"/>
        </w:rPr>
        <w:t>人，内容为基本公共公卫会议及基本医药制度会议</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en-US" w:eastAsia="zh-CN"/>
        </w:rPr>
        <w:t>年终财务人员年报统计会议</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rPr>
        <w:t>开支培训费</w:t>
      </w:r>
      <w:r>
        <w:rPr>
          <w:rFonts w:hint="eastAsia" w:ascii="宋体" w:hAnsi="宋体" w:eastAsia="宋体" w:cs="宋体"/>
          <w:color w:val="000000"/>
          <w:sz w:val="32"/>
          <w:szCs w:val="32"/>
          <w:lang w:val="en-US" w:eastAsia="zh-CN"/>
        </w:rPr>
        <w:t>104.42</w:t>
      </w:r>
      <w:r>
        <w:rPr>
          <w:rFonts w:hint="eastAsia" w:ascii="宋体" w:hAnsi="宋体" w:eastAsia="宋体" w:cs="宋体"/>
          <w:color w:val="000000"/>
          <w:sz w:val="32"/>
          <w:szCs w:val="32"/>
        </w:rPr>
        <w:t>万元，用于乡村医生</w:t>
      </w:r>
      <w:r>
        <w:rPr>
          <w:rFonts w:hint="eastAsia" w:ascii="宋体" w:hAnsi="宋体" w:eastAsia="宋体" w:cs="宋体"/>
          <w:color w:val="000000"/>
          <w:sz w:val="32"/>
          <w:szCs w:val="32"/>
          <w:lang w:val="en-US" w:eastAsia="zh-CN"/>
        </w:rPr>
        <w:t>技能</w:t>
      </w:r>
      <w:r>
        <w:rPr>
          <w:rFonts w:hint="eastAsia" w:ascii="宋体" w:hAnsi="宋体" w:eastAsia="宋体" w:cs="宋体"/>
          <w:color w:val="000000"/>
          <w:sz w:val="32"/>
          <w:szCs w:val="32"/>
        </w:rPr>
        <w:t>培训、中医院、人民医院及24所乡镇卫生院培训，人数</w:t>
      </w:r>
      <w:r>
        <w:rPr>
          <w:rFonts w:hint="eastAsia" w:ascii="宋体" w:hAnsi="宋体" w:eastAsia="宋体" w:cs="宋体"/>
          <w:color w:val="000000"/>
          <w:sz w:val="32"/>
          <w:szCs w:val="32"/>
          <w:lang w:val="en-US" w:eastAsia="zh-CN"/>
        </w:rPr>
        <w:t>484</w:t>
      </w:r>
      <w:r>
        <w:rPr>
          <w:rFonts w:hint="eastAsia" w:ascii="宋体" w:hAnsi="宋体" w:eastAsia="宋体" w:cs="宋体"/>
          <w:color w:val="000000"/>
          <w:sz w:val="32"/>
          <w:szCs w:val="32"/>
        </w:rPr>
        <w:t>人，内容为</w:t>
      </w:r>
      <w:r>
        <w:rPr>
          <w:rFonts w:hint="eastAsia" w:ascii="宋体" w:hAnsi="宋体" w:eastAsia="宋体" w:cs="宋体"/>
          <w:color w:val="000000"/>
          <w:sz w:val="32"/>
          <w:szCs w:val="32"/>
          <w:lang w:val="en-US" w:eastAsia="zh-CN"/>
        </w:rPr>
        <w:t>乡村医生技能培训，年终财务人员年报统计培训</w:t>
      </w:r>
      <w:r>
        <w:rPr>
          <w:rFonts w:hint="eastAsia" w:ascii="宋体" w:hAnsi="宋体" w:eastAsia="宋体" w:cs="宋体"/>
          <w:color w:val="000000"/>
          <w:sz w:val="32"/>
          <w:szCs w:val="32"/>
        </w:rPr>
        <w:t>；</w:t>
      </w:r>
      <w:r>
        <w:rPr>
          <w:rFonts w:hint="eastAsia" w:ascii="宋体" w:hAnsi="宋体" w:eastAsia="宋体" w:cs="宋体"/>
          <w:i w:val="0"/>
          <w:caps w:val="0"/>
          <w:color w:val="auto"/>
          <w:spacing w:val="0"/>
          <w:sz w:val="32"/>
          <w:szCs w:val="32"/>
          <w:shd w:val="clear" w:color="auto" w:fill="FFFFFF"/>
        </w:rPr>
        <w:t>未举办节庆、晚会、论坛、赛事等活动</w:t>
      </w:r>
      <w:r>
        <w:rPr>
          <w:rFonts w:hint="eastAsia" w:ascii="宋体" w:hAnsi="宋体" w:eastAsia="宋体" w:cs="宋体"/>
          <w:i w:val="0"/>
          <w:caps w:val="0"/>
          <w:color w:val="auto"/>
          <w:spacing w:val="0"/>
          <w:sz w:val="32"/>
          <w:szCs w:val="32"/>
          <w:shd w:val="clear" w:color="auto" w:fill="FFFFFF"/>
          <w:lang w:eastAsia="zh-CN"/>
        </w:rPr>
        <w:t>。</w:t>
      </w:r>
    </w:p>
    <w:p w14:paraId="5C7D84DA">
      <w:pPr>
        <w:pStyle w:val="11"/>
        <w:rPr>
          <w:rFonts w:hAnsi="黑体"/>
          <w:b/>
          <w:sz w:val="32"/>
          <w:szCs w:val="32"/>
        </w:rPr>
      </w:pPr>
      <w:r>
        <w:rPr>
          <w:rFonts w:hint="eastAsia" w:hAnsi="黑体"/>
          <w:b/>
          <w:sz w:val="32"/>
          <w:szCs w:val="32"/>
        </w:rPr>
        <w:t>十一、政府采购支出说明</w:t>
      </w:r>
    </w:p>
    <w:p w14:paraId="1F8D15EA">
      <w:pPr>
        <w:pStyle w:val="5"/>
        <w:keepNext w:val="0"/>
        <w:keepLines w:val="0"/>
        <w:widowControl/>
        <w:suppressLineNumbers w:val="0"/>
        <w:spacing w:before="0" w:beforeAutospacing="0" w:after="2" w:afterAutospacing="0"/>
        <w:ind w:left="0" w:right="0" w:firstLine="640"/>
        <w:jc w:val="both"/>
        <w:rPr>
          <w:sz w:val="27"/>
          <w:szCs w:val="27"/>
        </w:rPr>
      </w:pPr>
      <w:r>
        <w:rPr>
          <w:rFonts w:hint="eastAsia" w:ascii="宋体" w:hAnsi="宋体" w:eastAsia="宋体" w:cs="宋体"/>
          <w:color w:val="000000"/>
          <w:sz w:val="32"/>
          <w:szCs w:val="32"/>
        </w:rPr>
        <w:t>道县卫生健康局202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年度政府采购支出总额</w:t>
      </w:r>
      <w:r>
        <w:rPr>
          <w:rFonts w:hint="eastAsia" w:ascii="宋体" w:hAnsi="宋体" w:eastAsia="宋体" w:cs="宋体"/>
          <w:color w:val="000000"/>
          <w:sz w:val="32"/>
          <w:szCs w:val="32"/>
          <w:lang w:val="en-US" w:eastAsia="zh-CN"/>
        </w:rPr>
        <w:t>0</w:t>
      </w:r>
      <w:r>
        <w:rPr>
          <w:rFonts w:hint="eastAsia" w:ascii="宋体" w:hAnsi="宋体" w:eastAsia="宋体" w:cs="宋体"/>
          <w:color w:val="000000"/>
          <w:sz w:val="32"/>
          <w:szCs w:val="32"/>
        </w:rPr>
        <w:t>万元，其中：政府采购货物支出</w:t>
      </w:r>
      <w:r>
        <w:rPr>
          <w:rFonts w:hint="eastAsia" w:ascii="宋体" w:hAnsi="宋体" w:eastAsia="宋体" w:cs="宋体"/>
          <w:color w:val="000000"/>
          <w:sz w:val="32"/>
          <w:szCs w:val="32"/>
          <w:lang w:val="en-US" w:eastAsia="zh-CN"/>
        </w:rPr>
        <w:t>0</w:t>
      </w:r>
      <w:r>
        <w:rPr>
          <w:rFonts w:hint="eastAsia" w:ascii="宋体" w:hAnsi="宋体" w:eastAsia="宋体" w:cs="宋体"/>
          <w:color w:val="000000"/>
          <w:sz w:val="32"/>
          <w:szCs w:val="32"/>
        </w:rPr>
        <w:t>万元、政府采购工程支出0万元、政府采购服务支出0万元。授予中小企业合同金额0万</w:t>
      </w:r>
      <w:r>
        <w:rPr>
          <w:rFonts w:hint="eastAsia" w:ascii="宋体" w:hAnsi="宋体" w:eastAsia="宋体" w:cs="宋体"/>
          <w:color w:val="000000"/>
          <w:sz w:val="32"/>
          <w:szCs w:val="32"/>
          <w:lang w:val="en-US" w:eastAsia="zh-CN"/>
        </w:rPr>
        <w:t>元</w:t>
      </w:r>
      <w:r>
        <w:rPr>
          <w:rFonts w:hint="eastAsia" w:ascii="宋体" w:hAnsi="宋体" w:eastAsia="宋体" w:cs="宋体"/>
          <w:color w:val="000000"/>
          <w:sz w:val="32"/>
          <w:szCs w:val="32"/>
        </w:rPr>
        <w:t xml:space="preserve">。 </w:t>
      </w:r>
    </w:p>
    <w:p w14:paraId="47E8941F">
      <w:pPr>
        <w:pStyle w:val="11"/>
        <w:rPr>
          <w:rFonts w:hAnsi="黑体"/>
          <w:b/>
          <w:sz w:val="32"/>
          <w:szCs w:val="32"/>
        </w:rPr>
      </w:pPr>
      <w:r>
        <w:rPr>
          <w:rFonts w:hint="eastAsia" w:hAnsi="黑体"/>
          <w:b/>
          <w:sz w:val="32"/>
          <w:szCs w:val="32"/>
        </w:rPr>
        <w:t>十二、国有资产占用情况说明</w:t>
      </w:r>
    </w:p>
    <w:p w14:paraId="21CC9E07">
      <w:pPr>
        <w:pStyle w:val="5"/>
        <w:keepNext w:val="0"/>
        <w:keepLines w:val="0"/>
        <w:widowControl/>
        <w:suppressLineNumbers w:val="0"/>
        <w:spacing w:before="0" w:beforeAutospacing="0" w:after="2" w:afterAutospacing="0"/>
        <w:ind w:left="0" w:right="0" w:firstLine="640"/>
        <w:rPr>
          <w:rFonts w:asciiTheme="minorEastAsia" w:hAnsiTheme="minorEastAsia" w:eastAsiaTheme="minorEastAsia"/>
          <w:sz w:val="32"/>
          <w:szCs w:val="32"/>
        </w:rPr>
      </w:pPr>
      <w:r>
        <w:rPr>
          <w:rFonts w:hint="eastAsia" w:ascii="宋体" w:hAnsi="宋体" w:eastAsia="宋体" w:cs="宋体"/>
          <w:color w:val="000000"/>
          <w:sz w:val="32"/>
          <w:szCs w:val="32"/>
        </w:rPr>
        <w:t>截至202</w:t>
      </w:r>
      <w:r>
        <w:rPr>
          <w:rFonts w:hint="eastAsia" w:ascii="宋体" w:hAnsi="宋体" w:eastAsia="宋体" w:cs="宋体"/>
          <w:color w:val="000000"/>
          <w:sz w:val="32"/>
          <w:szCs w:val="32"/>
          <w:lang w:val="en-US" w:eastAsia="zh-CN"/>
        </w:rPr>
        <w:t>1</w:t>
      </w:r>
      <w:r>
        <w:rPr>
          <w:rFonts w:hint="eastAsia" w:ascii="宋体" w:hAnsi="宋体" w:eastAsia="宋体" w:cs="宋体"/>
          <w:color w:val="000000"/>
          <w:sz w:val="32"/>
          <w:szCs w:val="32"/>
        </w:rPr>
        <w:t>年12月31日，道县卫生健康局共有车辆</w:t>
      </w:r>
      <w:r>
        <w:rPr>
          <w:rFonts w:hint="eastAsia" w:ascii="宋体" w:hAnsi="宋体" w:eastAsia="宋体" w:cs="宋体"/>
          <w:color w:val="000000"/>
          <w:sz w:val="32"/>
          <w:szCs w:val="32"/>
          <w:lang w:val="en-US" w:eastAsia="zh-CN"/>
        </w:rPr>
        <w:t>0</w:t>
      </w:r>
      <w:r>
        <w:rPr>
          <w:rFonts w:hint="eastAsia" w:ascii="宋体" w:hAnsi="宋体" w:eastAsia="宋体" w:cs="宋体"/>
          <w:color w:val="000000"/>
          <w:sz w:val="32"/>
          <w:szCs w:val="32"/>
        </w:rPr>
        <w:t>辆（台），其中：副部（省）级及以上领导用车0辆、主要领导干部用车0辆、机要通信用车0辆、应急保障用车0辆、执法执勤用车0辆、特种专业技术用车0辆、其他用车1辆，其他用车主要是；单价50万元（含）以上通用设备0台（套），单价100万元（含）以上专用设备0台（套）。</w:t>
      </w:r>
      <w:r>
        <w:rPr>
          <w:color w:val="000000"/>
          <w:sz w:val="27"/>
          <w:szCs w:val="27"/>
        </w:rPr>
        <w:t xml:space="preserve"> </w:t>
      </w:r>
    </w:p>
    <w:p w14:paraId="11626089">
      <w:pPr>
        <w:pStyle w:val="11"/>
        <w:rPr>
          <w:rFonts w:hAnsi="黑体"/>
          <w:b/>
          <w:sz w:val="32"/>
          <w:szCs w:val="32"/>
        </w:rPr>
      </w:pPr>
      <w:r>
        <w:rPr>
          <w:rFonts w:hint="eastAsia" w:hAnsi="黑体"/>
          <w:b/>
          <w:sz w:val="32"/>
          <w:szCs w:val="32"/>
        </w:rPr>
        <w:t>十三、2021年度预算绩效情况说明</w:t>
      </w:r>
    </w:p>
    <w:p w14:paraId="53CCE00B">
      <w:pPr>
        <w:pStyle w:val="5"/>
        <w:keepNext w:val="0"/>
        <w:keepLines w:val="0"/>
        <w:widowControl/>
        <w:suppressLineNumbers w:val="0"/>
        <w:spacing w:before="0" w:beforeAutospacing="0" w:after="2" w:afterAutospacing="0"/>
        <w:ind w:left="0" w:right="0" w:firstLine="640"/>
        <w:rPr>
          <w:rFonts w:hint="eastAsia" w:ascii="宋体" w:hAnsi="宋体" w:eastAsia="宋体" w:cs="宋体"/>
          <w:color w:val="000000"/>
          <w:sz w:val="32"/>
          <w:szCs w:val="32"/>
          <w:lang w:eastAsia="zh-CN"/>
        </w:rPr>
      </w:pPr>
      <w:r>
        <w:rPr>
          <w:rFonts w:hint="eastAsia" w:ascii="宋体" w:hAnsi="宋体" w:eastAsia="宋体" w:cs="宋体"/>
          <w:color w:val="000000"/>
          <w:sz w:val="32"/>
          <w:szCs w:val="32"/>
        </w:rPr>
        <w:t>本部门预算绩效管理开展情况、绩效目标和绩效评价报告等见附</w:t>
      </w:r>
      <w:r>
        <w:rPr>
          <w:rFonts w:hint="eastAsia" w:ascii="宋体" w:hAnsi="宋体" w:eastAsia="宋体" w:cs="宋体"/>
          <w:color w:val="000000"/>
          <w:sz w:val="32"/>
          <w:szCs w:val="32"/>
          <w:lang w:eastAsia="zh-CN"/>
        </w:rPr>
        <w:t>件。</w:t>
      </w:r>
    </w:p>
    <w:p w14:paraId="4DCE0E8A">
      <w:pPr>
        <w:pStyle w:val="11"/>
        <w:jc w:val="both"/>
        <w:rPr>
          <w:rFonts w:hint="eastAsia"/>
          <w:sz w:val="72"/>
          <w:szCs w:val="72"/>
        </w:rPr>
      </w:pPr>
    </w:p>
    <w:p w14:paraId="0063F666">
      <w:pPr>
        <w:pStyle w:val="11"/>
        <w:jc w:val="center"/>
        <w:rPr>
          <w:rFonts w:hint="eastAsia"/>
          <w:sz w:val="72"/>
          <w:szCs w:val="72"/>
        </w:rPr>
      </w:pPr>
    </w:p>
    <w:p w14:paraId="3882CB0C">
      <w:pPr>
        <w:pStyle w:val="11"/>
        <w:jc w:val="center"/>
        <w:rPr>
          <w:rFonts w:hint="eastAsia"/>
          <w:sz w:val="72"/>
          <w:szCs w:val="72"/>
        </w:rPr>
      </w:pPr>
    </w:p>
    <w:p w14:paraId="485E045F">
      <w:pPr>
        <w:pStyle w:val="11"/>
        <w:jc w:val="center"/>
        <w:rPr>
          <w:rFonts w:hint="eastAsia"/>
          <w:sz w:val="72"/>
          <w:szCs w:val="72"/>
        </w:rPr>
      </w:pPr>
    </w:p>
    <w:p w14:paraId="4AD2861D">
      <w:pPr>
        <w:pStyle w:val="11"/>
        <w:jc w:val="center"/>
        <w:rPr>
          <w:rFonts w:hint="eastAsia"/>
          <w:sz w:val="72"/>
          <w:szCs w:val="72"/>
        </w:rPr>
      </w:pPr>
    </w:p>
    <w:p w14:paraId="6A6092A2">
      <w:pPr>
        <w:pStyle w:val="11"/>
        <w:jc w:val="center"/>
        <w:rPr>
          <w:sz w:val="72"/>
          <w:szCs w:val="72"/>
        </w:rPr>
      </w:pPr>
      <w:r>
        <w:rPr>
          <w:rFonts w:hint="eastAsia"/>
          <w:sz w:val="72"/>
          <w:szCs w:val="72"/>
        </w:rPr>
        <w:t>第四部分</w:t>
      </w:r>
    </w:p>
    <w:p w14:paraId="5CE5EA9C">
      <w:pPr>
        <w:jc w:val="center"/>
        <w:rPr>
          <w:rFonts w:ascii="黑体" w:eastAsia="黑体" w:cs="黑体"/>
          <w:color w:val="000000"/>
          <w:kern w:val="0"/>
          <w:sz w:val="70"/>
          <w:szCs w:val="70"/>
        </w:rPr>
      </w:pPr>
    </w:p>
    <w:p w14:paraId="4BB9024C">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0B36E551">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C5C0129">
      <w:pPr>
        <w:ind w:firstLine="640" w:firstLineChars="200"/>
        <w:jc w:val="left"/>
        <w:rPr>
          <w:rFonts w:cs="黑体" w:asciiTheme="minorEastAsia" w:hAnsiTheme="minorEastAsia"/>
          <w:color w:val="000000"/>
          <w:kern w:val="0"/>
          <w:sz w:val="32"/>
          <w:szCs w:val="32"/>
        </w:rPr>
      </w:pPr>
    </w:p>
    <w:p w14:paraId="6561AFE1">
      <w:pPr>
        <w:keepNext w:val="0"/>
        <w:keepLines w:val="0"/>
        <w:widowControl/>
        <w:suppressLineNumbers w:val="0"/>
        <w:spacing w:before="0" w:beforeAutospacing="0" w:after="2" w:afterAutospacing="0" w:line="336" w:lineRule="atLeast"/>
        <w:ind w:left="0" w:right="0" w:firstLine="643"/>
        <w:rPr>
          <w:rFonts w:ascii="Calibri" w:hAnsi="Calibri" w:cs="Calibri"/>
          <w:sz w:val="21"/>
          <w:szCs w:val="21"/>
        </w:rPr>
      </w:pPr>
      <w:r>
        <w:rPr>
          <w:rFonts w:ascii="宋体" w:hAnsi="宋体" w:eastAsia="宋体" w:cs="宋体"/>
          <w:b/>
          <w:bCs/>
          <w:color w:val="000000"/>
          <w:sz w:val="32"/>
          <w:szCs w:val="32"/>
        </w:rPr>
        <w:t>财政拨款收入</w:t>
      </w:r>
      <w:r>
        <w:rPr>
          <w:rFonts w:ascii="宋体" w:hAnsi="宋体" w:eastAsia="宋体" w:cs="宋体"/>
          <w:color w:val="000000"/>
          <w:sz w:val="32"/>
          <w:szCs w:val="32"/>
        </w:rPr>
        <w:t>：指财政当年拨付的资金。包括一般公共预算财政拨款和政府性基金财政拨款。</w:t>
      </w:r>
      <w:r>
        <w:rPr>
          <w:rFonts w:hint="default" w:ascii="Calibri" w:hAnsi="Calibri" w:cs="Calibri"/>
          <w:color w:val="000000"/>
          <w:sz w:val="21"/>
          <w:szCs w:val="21"/>
        </w:rPr>
        <w:t xml:space="preserve"> </w:t>
      </w:r>
    </w:p>
    <w:p w14:paraId="678AE60C">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上级补助收入</w:t>
      </w:r>
      <w:r>
        <w:rPr>
          <w:rFonts w:ascii="宋体" w:hAnsi="宋体" w:eastAsia="宋体" w:cs="宋体"/>
          <w:color w:val="000000"/>
          <w:sz w:val="32"/>
          <w:szCs w:val="32"/>
        </w:rPr>
        <w:t>：指事业单位从主管部门和上级单位取得的非财政补助收入。</w:t>
      </w:r>
      <w:r>
        <w:rPr>
          <w:rFonts w:hint="default" w:ascii="Calibri" w:hAnsi="Calibri" w:cs="Calibri"/>
          <w:color w:val="000000"/>
          <w:sz w:val="21"/>
          <w:szCs w:val="21"/>
        </w:rPr>
        <w:t xml:space="preserve"> </w:t>
      </w:r>
    </w:p>
    <w:p w14:paraId="0C3D7F27">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事业收入：</w:t>
      </w:r>
      <w:r>
        <w:rPr>
          <w:rFonts w:ascii="宋体" w:hAnsi="宋体" w:eastAsia="宋体" w:cs="宋体"/>
          <w:color w:val="000000"/>
          <w:sz w:val="32"/>
          <w:szCs w:val="32"/>
        </w:rPr>
        <w:t>指事业单位开展专业业务活动及辅助活动所取得的收入。</w:t>
      </w:r>
      <w:r>
        <w:rPr>
          <w:rFonts w:hint="default" w:ascii="Calibri" w:hAnsi="Calibri" w:cs="Calibri"/>
          <w:color w:val="000000"/>
          <w:sz w:val="21"/>
          <w:szCs w:val="21"/>
        </w:rPr>
        <w:t xml:space="preserve"> </w:t>
      </w:r>
    </w:p>
    <w:p w14:paraId="74CB3E26">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经营收入：</w:t>
      </w:r>
      <w:r>
        <w:rPr>
          <w:rFonts w:ascii="宋体" w:hAnsi="宋体" w:eastAsia="宋体" w:cs="宋体"/>
          <w:color w:val="000000"/>
          <w:sz w:val="32"/>
          <w:szCs w:val="32"/>
        </w:rPr>
        <w:t>指事业单位在专业业务活动及其辅助活动之外开展非独立核算经营活动取得的收入。</w:t>
      </w:r>
      <w:r>
        <w:rPr>
          <w:rFonts w:hint="default" w:ascii="Calibri" w:hAnsi="Calibri" w:cs="Calibri"/>
          <w:color w:val="000000"/>
          <w:sz w:val="21"/>
          <w:szCs w:val="21"/>
        </w:rPr>
        <w:t xml:space="preserve"> </w:t>
      </w:r>
    </w:p>
    <w:p w14:paraId="27A8048D">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附属单位上缴收入</w:t>
      </w:r>
      <w:r>
        <w:rPr>
          <w:rFonts w:ascii="宋体" w:hAnsi="宋体" w:eastAsia="宋体" w:cs="宋体"/>
          <w:color w:val="000000"/>
          <w:sz w:val="32"/>
          <w:szCs w:val="32"/>
        </w:rPr>
        <w:t>：指事业单位附属独立核算单位按照有关规定上缴的收入。</w:t>
      </w:r>
      <w:r>
        <w:rPr>
          <w:rFonts w:hint="default" w:ascii="Calibri" w:hAnsi="Calibri" w:cs="Calibri"/>
          <w:color w:val="000000"/>
          <w:sz w:val="21"/>
          <w:szCs w:val="21"/>
        </w:rPr>
        <w:t xml:space="preserve"> </w:t>
      </w:r>
    </w:p>
    <w:p w14:paraId="05767D28">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其他收入</w:t>
      </w:r>
      <w:r>
        <w:rPr>
          <w:rFonts w:ascii="宋体" w:hAnsi="宋体" w:eastAsia="宋体" w:cs="宋体"/>
          <w:color w:val="000000"/>
          <w:sz w:val="32"/>
          <w:szCs w:val="32"/>
        </w:rPr>
        <w:t>：指除上述“财政拨款收入”、“事业收入”、“经营收入”等以外的收入。</w:t>
      </w:r>
      <w:r>
        <w:rPr>
          <w:rFonts w:hint="default" w:ascii="Calibri" w:hAnsi="Calibri" w:cs="Calibri"/>
          <w:color w:val="000000"/>
          <w:sz w:val="21"/>
          <w:szCs w:val="21"/>
        </w:rPr>
        <w:t xml:space="preserve"> </w:t>
      </w:r>
    </w:p>
    <w:p w14:paraId="70335B9B">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用事业基金弥补收支差额</w:t>
      </w:r>
      <w:r>
        <w:rPr>
          <w:rFonts w:ascii="宋体" w:hAnsi="宋体" w:eastAsia="宋体" w:cs="宋体"/>
          <w:color w:val="000000"/>
          <w:sz w:val="32"/>
          <w:szCs w:val="32"/>
        </w:rPr>
        <w:t>：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hint="default" w:ascii="Calibri" w:hAnsi="Calibri" w:cs="Calibri"/>
          <w:color w:val="000000"/>
          <w:sz w:val="21"/>
          <w:szCs w:val="21"/>
        </w:rPr>
        <w:t xml:space="preserve"> </w:t>
      </w:r>
    </w:p>
    <w:p w14:paraId="705156F0">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年初结转和结余</w:t>
      </w:r>
      <w:r>
        <w:rPr>
          <w:rFonts w:ascii="宋体" w:hAnsi="宋体" w:eastAsia="宋体" w:cs="宋体"/>
          <w:color w:val="000000"/>
          <w:sz w:val="32"/>
          <w:szCs w:val="32"/>
        </w:rPr>
        <w:t>：指以前年度尚未完成、结转到本年按有关规定继续使用的资金。</w:t>
      </w:r>
      <w:r>
        <w:rPr>
          <w:rFonts w:hint="default" w:ascii="Calibri" w:hAnsi="Calibri" w:cs="Calibri"/>
          <w:color w:val="000000"/>
          <w:sz w:val="21"/>
          <w:szCs w:val="21"/>
        </w:rPr>
        <w:t xml:space="preserve"> </w:t>
      </w:r>
    </w:p>
    <w:p w14:paraId="13642923">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结余分配</w:t>
      </w:r>
      <w:r>
        <w:rPr>
          <w:rFonts w:ascii="宋体" w:hAnsi="宋体" w:eastAsia="宋体" w:cs="宋体"/>
          <w:color w:val="000000"/>
          <w:sz w:val="32"/>
          <w:szCs w:val="32"/>
        </w:rPr>
        <w:t>：指事业事位按规定从非财政补助结余中分配的事业基金和职工福利基金等。</w:t>
      </w:r>
      <w:r>
        <w:rPr>
          <w:rFonts w:hint="default" w:ascii="Calibri" w:hAnsi="Calibri" w:cs="Calibri"/>
          <w:color w:val="000000"/>
          <w:sz w:val="21"/>
          <w:szCs w:val="21"/>
        </w:rPr>
        <w:t xml:space="preserve"> </w:t>
      </w:r>
    </w:p>
    <w:p w14:paraId="3FEFAE57">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年末结转和结余</w:t>
      </w:r>
      <w:r>
        <w:rPr>
          <w:rFonts w:ascii="宋体" w:hAnsi="宋体" w:eastAsia="宋体" w:cs="宋体"/>
          <w:color w:val="000000"/>
          <w:sz w:val="32"/>
          <w:szCs w:val="32"/>
        </w:rPr>
        <w:t>：指本年度或以前年度预算安排、因客观条件发生变化无法按原计划实施，需要延迟到以后年度按有关规定继续使用的资金。</w:t>
      </w:r>
      <w:r>
        <w:rPr>
          <w:rFonts w:hint="default" w:ascii="Calibri" w:hAnsi="Calibri" w:cs="Calibri"/>
          <w:color w:val="000000"/>
          <w:sz w:val="21"/>
          <w:szCs w:val="21"/>
        </w:rPr>
        <w:t xml:space="preserve"> </w:t>
      </w:r>
    </w:p>
    <w:p w14:paraId="651EA5AD">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基本支出</w:t>
      </w:r>
      <w:r>
        <w:rPr>
          <w:rFonts w:ascii="宋体" w:hAnsi="宋体" w:eastAsia="宋体" w:cs="宋体"/>
          <w:color w:val="000000"/>
          <w:sz w:val="32"/>
          <w:szCs w:val="32"/>
        </w:rPr>
        <w:t>：指为保障机构正常运转、完成日常工作任务而发生的人员支出和公用支出。</w:t>
      </w:r>
      <w:r>
        <w:rPr>
          <w:rFonts w:hint="default" w:ascii="Calibri" w:hAnsi="Calibri" w:cs="Calibri"/>
          <w:color w:val="000000"/>
          <w:sz w:val="21"/>
          <w:szCs w:val="21"/>
        </w:rPr>
        <w:t xml:space="preserve"> </w:t>
      </w:r>
    </w:p>
    <w:p w14:paraId="5908B417">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项目支出</w:t>
      </w:r>
      <w:r>
        <w:rPr>
          <w:rFonts w:ascii="宋体" w:hAnsi="宋体" w:eastAsia="宋体" w:cs="宋体"/>
          <w:color w:val="000000"/>
          <w:sz w:val="32"/>
          <w:szCs w:val="32"/>
        </w:rPr>
        <w:t>：指在基本支出之外为完成特定行政任务和事业发展目标所发生的支出。</w:t>
      </w:r>
      <w:r>
        <w:rPr>
          <w:rFonts w:hint="default" w:ascii="Calibri" w:hAnsi="Calibri" w:cs="Calibri"/>
          <w:color w:val="000000"/>
          <w:sz w:val="21"/>
          <w:szCs w:val="21"/>
        </w:rPr>
        <w:t xml:space="preserve"> </w:t>
      </w:r>
    </w:p>
    <w:p w14:paraId="7954E8C3">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经营支出</w:t>
      </w:r>
      <w:r>
        <w:rPr>
          <w:rFonts w:ascii="宋体" w:hAnsi="宋体" w:eastAsia="宋体" w:cs="宋体"/>
          <w:color w:val="000000"/>
          <w:sz w:val="32"/>
          <w:szCs w:val="32"/>
        </w:rPr>
        <w:t>：指事业单位在专业业务活动及其辅助活动之外开展非独立核算经营活动所发生的支出。</w:t>
      </w:r>
      <w:r>
        <w:rPr>
          <w:rFonts w:hint="default" w:ascii="Calibri" w:hAnsi="Calibri" w:cs="Calibri"/>
          <w:color w:val="000000"/>
          <w:sz w:val="21"/>
          <w:szCs w:val="21"/>
        </w:rPr>
        <w:t xml:space="preserve"> </w:t>
      </w:r>
    </w:p>
    <w:p w14:paraId="22C423C5">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“三公”经费</w:t>
      </w:r>
      <w:r>
        <w:rPr>
          <w:rFonts w:ascii="宋体" w:hAnsi="宋体" w:eastAsia="宋体" w:cs="宋体"/>
          <w:color w:val="000000"/>
          <w:sz w:val="32"/>
          <w:szCs w:val="32"/>
        </w:rPr>
        <w:t>：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r>
        <w:rPr>
          <w:rFonts w:hint="default" w:ascii="Calibri" w:hAnsi="Calibri" w:cs="Calibri"/>
          <w:color w:val="000000"/>
          <w:sz w:val="21"/>
          <w:szCs w:val="21"/>
        </w:rPr>
        <w:t xml:space="preserve"> </w:t>
      </w:r>
    </w:p>
    <w:p w14:paraId="4A03ACE5">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ascii="宋体" w:hAnsi="宋体" w:eastAsia="宋体" w:cs="宋体"/>
          <w:b/>
          <w:bCs/>
          <w:color w:val="000000"/>
          <w:sz w:val="32"/>
          <w:szCs w:val="32"/>
        </w:rPr>
        <w:t>机关运行经费</w:t>
      </w:r>
      <w:r>
        <w:rPr>
          <w:rFonts w:ascii="宋体" w:hAnsi="宋体" w:eastAsia="宋体" w:cs="宋体"/>
          <w:color w:val="000000"/>
          <w:sz w:val="32"/>
          <w:szCs w:val="32"/>
        </w:rPr>
        <w:t>：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r>
        <w:rPr>
          <w:rFonts w:hint="default" w:ascii="Calibri" w:hAnsi="Calibri" w:cs="Calibri"/>
          <w:color w:val="000000"/>
          <w:sz w:val="21"/>
          <w:szCs w:val="21"/>
        </w:rPr>
        <w:t xml:space="preserve"> </w:t>
      </w:r>
    </w:p>
    <w:p w14:paraId="514295E0">
      <w:pPr>
        <w:pStyle w:val="11"/>
        <w:jc w:val="center"/>
        <w:rPr>
          <w:sz w:val="72"/>
          <w:szCs w:val="72"/>
        </w:rPr>
      </w:pPr>
    </w:p>
    <w:p w14:paraId="42F51697">
      <w:pPr>
        <w:pStyle w:val="11"/>
        <w:jc w:val="center"/>
        <w:rPr>
          <w:sz w:val="72"/>
          <w:szCs w:val="72"/>
        </w:rPr>
      </w:pPr>
    </w:p>
    <w:p w14:paraId="19FA8A4A">
      <w:pPr>
        <w:pStyle w:val="11"/>
        <w:jc w:val="center"/>
        <w:rPr>
          <w:sz w:val="72"/>
          <w:szCs w:val="72"/>
        </w:rPr>
      </w:pPr>
    </w:p>
    <w:p w14:paraId="3EF63C38">
      <w:pPr>
        <w:pStyle w:val="11"/>
        <w:jc w:val="center"/>
        <w:rPr>
          <w:sz w:val="72"/>
          <w:szCs w:val="72"/>
        </w:rPr>
      </w:pPr>
    </w:p>
    <w:p w14:paraId="1685A7FF">
      <w:pPr>
        <w:pStyle w:val="11"/>
        <w:jc w:val="center"/>
        <w:rPr>
          <w:sz w:val="72"/>
          <w:szCs w:val="72"/>
        </w:rPr>
      </w:pPr>
    </w:p>
    <w:p w14:paraId="107A156B">
      <w:pPr>
        <w:pStyle w:val="11"/>
        <w:jc w:val="center"/>
        <w:rPr>
          <w:sz w:val="72"/>
          <w:szCs w:val="72"/>
        </w:rPr>
      </w:pPr>
    </w:p>
    <w:p w14:paraId="2E5BF817">
      <w:pPr>
        <w:pStyle w:val="11"/>
        <w:jc w:val="center"/>
        <w:rPr>
          <w:sz w:val="72"/>
          <w:szCs w:val="72"/>
        </w:rPr>
      </w:pPr>
    </w:p>
    <w:p w14:paraId="0C832A82">
      <w:pPr>
        <w:pStyle w:val="11"/>
        <w:jc w:val="center"/>
        <w:rPr>
          <w:sz w:val="72"/>
          <w:szCs w:val="72"/>
        </w:rPr>
      </w:pPr>
    </w:p>
    <w:p w14:paraId="7ED08A42">
      <w:pPr>
        <w:pStyle w:val="11"/>
        <w:jc w:val="center"/>
        <w:rPr>
          <w:sz w:val="72"/>
          <w:szCs w:val="72"/>
        </w:rPr>
      </w:pPr>
    </w:p>
    <w:p w14:paraId="07056ACE">
      <w:pPr>
        <w:pStyle w:val="11"/>
        <w:jc w:val="center"/>
        <w:rPr>
          <w:sz w:val="72"/>
          <w:szCs w:val="72"/>
        </w:rPr>
      </w:pPr>
    </w:p>
    <w:p w14:paraId="61BBAF20">
      <w:pPr>
        <w:pStyle w:val="11"/>
        <w:jc w:val="both"/>
        <w:rPr>
          <w:sz w:val="72"/>
          <w:szCs w:val="72"/>
        </w:rPr>
      </w:pPr>
    </w:p>
    <w:p w14:paraId="33F62B38">
      <w:pPr>
        <w:pStyle w:val="11"/>
        <w:jc w:val="center"/>
        <w:rPr>
          <w:sz w:val="72"/>
          <w:szCs w:val="72"/>
        </w:rPr>
      </w:pPr>
    </w:p>
    <w:p w14:paraId="5F405491">
      <w:pPr>
        <w:pStyle w:val="11"/>
        <w:jc w:val="center"/>
        <w:rPr>
          <w:sz w:val="72"/>
          <w:szCs w:val="72"/>
        </w:rPr>
      </w:pPr>
      <w:r>
        <w:rPr>
          <w:rFonts w:hint="eastAsia"/>
          <w:sz w:val="72"/>
          <w:szCs w:val="72"/>
        </w:rPr>
        <w:t>第五部分</w:t>
      </w:r>
    </w:p>
    <w:p w14:paraId="27968940">
      <w:pPr>
        <w:jc w:val="center"/>
        <w:rPr>
          <w:rFonts w:ascii="黑体" w:eastAsia="黑体" w:cs="黑体"/>
          <w:color w:val="000000"/>
          <w:kern w:val="0"/>
          <w:sz w:val="70"/>
          <w:szCs w:val="70"/>
        </w:rPr>
      </w:pPr>
    </w:p>
    <w:p w14:paraId="448653A0">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55A4C7E4">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7EC4564">
      <w:pPr>
        <w:jc w:val="center"/>
        <w:rPr>
          <w:rFonts w:ascii="黑体" w:eastAsia="黑体" w:cs="黑体"/>
          <w:color w:val="000000"/>
          <w:kern w:val="0"/>
          <w:sz w:val="70"/>
          <w:szCs w:val="70"/>
        </w:rPr>
      </w:pPr>
    </w:p>
    <w:p w14:paraId="00522804">
      <w:pPr>
        <w:ind w:firstLine="640" w:firstLineChars="200"/>
        <w:jc w:val="center"/>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2021年度部门整体支出绩效评价报告</w:t>
      </w:r>
    </w:p>
    <w:p w14:paraId="20F925ED">
      <w:pPr>
        <w:ind w:right="11" w:firstLine="800" w:firstLineChars="200"/>
        <w:rPr>
          <w:rFonts w:ascii="宋体" w:hAnsi="宋体"/>
          <w:b/>
          <w:sz w:val="40"/>
          <w:szCs w:val="40"/>
        </w:rPr>
      </w:pPr>
      <w:r>
        <w:rPr>
          <w:rFonts w:hint="eastAsia" w:ascii="宋体" w:hAnsi="宋体"/>
          <w:b/>
          <w:sz w:val="40"/>
          <w:szCs w:val="40"/>
        </w:rPr>
        <w:t>一、</w:t>
      </w:r>
      <w:r>
        <w:rPr>
          <w:rFonts w:hint="eastAsia" w:ascii="宋体" w:hAnsi="宋体"/>
          <w:b/>
          <w:sz w:val="30"/>
          <w:szCs w:val="30"/>
        </w:rPr>
        <w:t>部门概况</w:t>
      </w:r>
    </w:p>
    <w:p w14:paraId="1569053A">
      <w:pPr>
        <w:ind w:left="142" w:right="11" w:firstLine="560" w:firstLineChars="200"/>
        <w:rPr>
          <w:rFonts w:ascii="宋体" w:hAnsi="宋体"/>
          <w:sz w:val="28"/>
          <w:szCs w:val="28"/>
        </w:rPr>
      </w:pPr>
      <w:r>
        <w:rPr>
          <w:rFonts w:hint="eastAsia" w:ascii="宋体" w:hAnsi="宋体"/>
          <w:sz w:val="28"/>
          <w:szCs w:val="28"/>
        </w:rPr>
        <w:t>（一）部门基本情况：</w:t>
      </w:r>
    </w:p>
    <w:p w14:paraId="3D51A0E5">
      <w:pPr>
        <w:ind w:right="11" w:firstLine="450" w:firstLineChars="150"/>
        <w:rPr>
          <w:rFonts w:hint="eastAsia" w:ascii="宋体" w:hAnsi="宋体"/>
          <w:kern w:val="2"/>
          <w:sz w:val="30"/>
          <w:szCs w:val="30"/>
        </w:rPr>
      </w:pPr>
      <w:r>
        <w:rPr>
          <w:rFonts w:hint="eastAsia" w:ascii="宋体" w:hAnsi="宋体"/>
          <w:kern w:val="2"/>
          <w:sz w:val="30"/>
          <w:szCs w:val="30"/>
        </w:rPr>
        <w:t>1．主要职能。</w:t>
      </w:r>
    </w:p>
    <w:p w14:paraId="0BA030A6">
      <w:pPr>
        <w:ind w:right="11" w:firstLine="450" w:firstLineChars="150"/>
        <w:rPr>
          <w:rFonts w:hint="eastAsia" w:ascii="宋体" w:hAnsi="宋体"/>
          <w:kern w:val="2"/>
          <w:sz w:val="30"/>
          <w:szCs w:val="30"/>
        </w:rPr>
      </w:pPr>
      <w:r>
        <w:rPr>
          <w:rFonts w:hint="eastAsia" w:ascii="宋体" w:hAnsi="宋体"/>
          <w:kern w:val="2"/>
          <w:sz w:val="30"/>
          <w:szCs w:val="30"/>
        </w:rPr>
        <w:t>根据道政办发（</w:t>
      </w:r>
      <w:r>
        <w:rPr>
          <w:rFonts w:hint="eastAsia" w:ascii="宋体" w:hAnsi="宋体"/>
          <w:kern w:val="2"/>
          <w:sz w:val="30"/>
          <w:szCs w:val="30"/>
          <w:lang w:eastAsia="zh-CN"/>
        </w:rPr>
        <w:t>2021</w:t>
      </w:r>
      <w:r>
        <w:rPr>
          <w:rFonts w:hint="eastAsia" w:ascii="宋体" w:hAnsi="宋体"/>
          <w:kern w:val="2"/>
          <w:sz w:val="30"/>
          <w:szCs w:val="30"/>
        </w:rPr>
        <w:t xml:space="preserve">）46号文件规定，本单位主要工作职责是 </w:t>
      </w:r>
    </w:p>
    <w:p w14:paraId="7578123B">
      <w:pPr>
        <w:ind w:right="11" w:firstLine="450" w:firstLineChars="150"/>
        <w:rPr>
          <w:rFonts w:hint="eastAsia" w:ascii="宋体" w:hAnsi="宋体"/>
          <w:kern w:val="2"/>
          <w:sz w:val="30"/>
          <w:szCs w:val="30"/>
        </w:rPr>
      </w:pPr>
      <w:r>
        <w:rPr>
          <w:rFonts w:hint="eastAsia" w:ascii="宋体" w:hAnsi="宋体"/>
          <w:kern w:val="2"/>
          <w:sz w:val="30"/>
          <w:szCs w:val="30"/>
        </w:rPr>
        <w:t xml:space="preserve">（一）、贯彻执行党和国家、省、市关于卫生、计划生育和爱国卫生工作的方针、政策和法律、法规、规章，协调全县卫生计生资源配置；监督实施国家卫生计生技术规范和标准；负责协调推进全县医药卫生体制改革、医疗保障和计划生育综合治理工作。 </w:t>
      </w:r>
    </w:p>
    <w:p w14:paraId="464C0897">
      <w:pPr>
        <w:ind w:right="11" w:firstLine="450" w:firstLineChars="150"/>
        <w:rPr>
          <w:rFonts w:hint="eastAsia" w:ascii="宋体" w:hAnsi="宋体"/>
          <w:kern w:val="2"/>
          <w:sz w:val="30"/>
          <w:szCs w:val="30"/>
        </w:rPr>
      </w:pPr>
      <w:r>
        <w:rPr>
          <w:rFonts w:hint="eastAsia" w:ascii="宋体" w:hAnsi="宋体"/>
          <w:kern w:val="2"/>
          <w:sz w:val="30"/>
          <w:szCs w:val="30"/>
        </w:rPr>
        <w:t xml:space="preserve">（二）、负责全县疾病预防控制规划、免疫规划、严重危害人民健康的公共卫生问题的干预措施并组织落实，制定全县卫生应急和紧急医学救援预案、突发公共卫生事件监测和风险评估计划，组织和指导全县突发公共卫生事件预防控制和各类突发公共事件的医疗卫生救援，发布法定报告传染病疫情信息、突发公共卫生事件应急处置信息。 </w:t>
      </w:r>
    </w:p>
    <w:p w14:paraId="3E45334A">
      <w:pPr>
        <w:ind w:right="11" w:firstLine="450" w:firstLineChars="150"/>
        <w:rPr>
          <w:rFonts w:hint="eastAsia" w:ascii="宋体" w:hAnsi="宋体"/>
          <w:kern w:val="2"/>
          <w:sz w:val="30"/>
          <w:szCs w:val="30"/>
        </w:rPr>
      </w:pPr>
      <w:r>
        <w:rPr>
          <w:rFonts w:hint="eastAsia" w:ascii="宋体" w:hAnsi="宋体"/>
          <w:kern w:val="2"/>
          <w:sz w:val="30"/>
          <w:szCs w:val="30"/>
        </w:rPr>
        <w:t xml:space="preserve">（三）、依据相关法律法规私标准，按照职责分工负责职业卫生、放射卫生、环境卫生、学校卫生、公共场所卫生、饮用水卫生的监督管理，负责传染病防治监督。 </w:t>
      </w:r>
    </w:p>
    <w:p w14:paraId="6B92C4D8">
      <w:pPr>
        <w:ind w:right="11" w:firstLine="450" w:firstLineChars="150"/>
        <w:rPr>
          <w:rFonts w:hint="eastAsia" w:ascii="宋体" w:hAnsi="宋体"/>
          <w:kern w:val="2"/>
          <w:sz w:val="30"/>
          <w:szCs w:val="30"/>
        </w:rPr>
      </w:pPr>
      <w:r>
        <w:rPr>
          <w:rFonts w:hint="eastAsia" w:ascii="宋体" w:hAnsi="宋体"/>
          <w:kern w:val="2"/>
          <w:sz w:val="30"/>
          <w:szCs w:val="30"/>
        </w:rPr>
        <w:t xml:space="preserve">（四）、负责组织拟订并实施社区卫生、农村卫生、妇幼卫生工作规划和政策措施，规划并指导基层卫生计生服务体系、妇幼卫生服务体系建设，推进基本公共卫生计生服务均等化，完善基层运行新机制和乡村医生管理制度。负责妇幼保健的综合管理和监督。 </w:t>
      </w:r>
    </w:p>
    <w:p w14:paraId="3B41E1D3">
      <w:pPr>
        <w:ind w:right="11" w:firstLine="450" w:firstLineChars="150"/>
        <w:rPr>
          <w:rFonts w:hint="eastAsia" w:ascii="宋体" w:hAnsi="宋体"/>
          <w:kern w:val="2"/>
          <w:sz w:val="30"/>
          <w:szCs w:val="30"/>
        </w:rPr>
      </w:pPr>
      <w:r>
        <w:rPr>
          <w:rFonts w:hint="eastAsia" w:ascii="宋体" w:hAnsi="宋体"/>
          <w:kern w:val="2"/>
          <w:sz w:val="30"/>
          <w:szCs w:val="30"/>
        </w:rPr>
        <w:t xml:space="preserve">（五）、负责医疗卫生和计划生育服务机构的全行业监督管理，组织实施医疗机构医疗服务、医疗技术、医疗质量的规范、标准，组织实施医疗机构、医务人员、医疗技术的准入，组织制定医疗卫生职业道德规范，负责医疗和计划生育服务评价和监督体系的实施。 </w:t>
      </w:r>
    </w:p>
    <w:p w14:paraId="4FE41F88">
      <w:pPr>
        <w:ind w:right="11" w:firstLine="450" w:firstLineChars="150"/>
        <w:rPr>
          <w:rFonts w:hint="eastAsia" w:ascii="宋体" w:hAnsi="宋体"/>
          <w:kern w:val="2"/>
          <w:sz w:val="30"/>
          <w:szCs w:val="30"/>
        </w:rPr>
      </w:pPr>
      <w:r>
        <w:rPr>
          <w:rFonts w:hint="eastAsia" w:ascii="宋体" w:hAnsi="宋体"/>
          <w:kern w:val="2"/>
          <w:sz w:val="30"/>
          <w:szCs w:val="30"/>
        </w:rPr>
        <w:t xml:space="preserve">（六）、负责组织推进全县公立医院改革，建立公益性为导向的绩效考核和评价运行机制，建设和谐医患关系，提出医疗服务和药品价格政策的建议。 </w:t>
      </w:r>
    </w:p>
    <w:p w14:paraId="29B18605">
      <w:pPr>
        <w:ind w:right="11" w:firstLine="450" w:firstLineChars="150"/>
        <w:rPr>
          <w:rFonts w:hint="eastAsia" w:ascii="宋体" w:hAnsi="宋体"/>
          <w:kern w:val="2"/>
          <w:sz w:val="30"/>
          <w:szCs w:val="30"/>
        </w:rPr>
      </w:pPr>
      <w:r>
        <w:rPr>
          <w:rFonts w:hint="eastAsia" w:ascii="宋体" w:hAnsi="宋体"/>
          <w:kern w:val="2"/>
          <w:sz w:val="30"/>
          <w:szCs w:val="30"/>
        </w:rPr>
        <w:t xml:space="preserve">（七）、组织实施国家药物政策、国家基本药物制度和药物采购、配送、使用的管理制度。 </w:t>
      </w:r>
    </w:p>
    <w:p w14:paraId="6BC8822E">
      <w:pPr>
        <w:ind w:right="11" w:firstLine="450" w:firstLineChars="150"/>
        <w:rPr>
          <w:rFonts w:hint="eastAsia" w:ascii="宋体" w:hAnsi="宋体"/>
          <w:kern w:val="2"/>
          <w:sz w:val="30"/>
          <w:szCs w:val="30"/>
        </w:rPr>
      </w:pPr>
      <w:r>
        <w:rPr>
          <w:rFonts w:hint="eastAsia" w:ascii="宋体" w:hAnsi="宋体"/>
          <w:kern w:val="2"/>
          <w:sz w:val="30"/>
          <w:szCs w:val="30"/>
        </w:rPr>
        <w:t xml:space="preserve">（八）、负责全县卫生和计划生育行政许可工作；完善全县卫生计生综合监督执法体系，负责和规范卫生、计划生育及爱国卫生行政执法与监督管理工作，监督检查法律法规和政策措施的落实，组织查处重大违法行为；组织实施卫生、计划生育和爱国卫生考核评估工作，监督落实计划生育“一票否决”制；组织实施加强全县出生人口性别比综合治理措施。 </w:t>
      </w:r>
    </w:p>
    <w:p w14:paraId="3AE1C068">
      <w:pPr>
        <w:ind w:right="11" w:firstLine="450" w:firstLineChars="150"/>
        <w:rPr>
          <w:rFonts w:hint="eastAsia" w:ascii="宋体" w:hAnsi="宋体"/>
          <w:kern w:val="2"/>
          <w:sz w:val="30"/>
          <w:szCs w:val="30"/>
        </w:rPr>
      </w:pPr>
      <w:r>
        <w:rPr>
          <w:rFonts w:hint="eastAsia" w:ascii="宋体" w:hAnsi="宋体"/>
          <w:kern w:val="2"/>
          <w:sz w:val="30"/>
          <w:szCs w:val="30"/>
        </w:rPr>
        <w:t xml:space="preserve">（九）、负责全县卫生和计划生育宣传、健康教育、健康促进和信息化建设等工作；负责全县卫生计生统计、会计年报，依法组织实施统计调查，参与全县人口基础信息库建设。组织指导医学卫生计生方面的对外合作交流及卫生支援工作。 </w:t>
      </w:r>
    </w:p>
    <w:p w14:paraId="557C1B38">
      <w:pPr>
        <w:ind w:right="11" w:firstLine="450" w:firstLineChars="150"/>
        <w:rPr>
          <w:rFonts w:hint="eastAsia" w:ascii="宋体" w:hAnsi="宋体"/>
          <w:kern w:val="2"/>
          <w:sz w:val="30"/>
          <w:szCs w:val="30"/>
        </w:rPr>
      </w:pPr>
      <w:r>
        <w:rPr>
          <w:rFonts w:hint="eastAsia" w:ascii="宋体" w:hAnsi="宋体"/>
          <w:kern w:val="2"/>
          <w:sz w:val="30"/>
          <w:szCs w:val="30"/>
        </w:rPr>
        <w:t xml:space="preserve">（十）、组织监测全县计划生育发展动态，贯彻执行计划生育技术服务管理制度、优生优育和提高出生人口素质的政策措施，负责落实好计划生育手术并发症扶助制度及病残儿医学鉴定工作。指导实施计划生育生殖健康促进计划，降低出生缺陷发生率。 </w:t>
      </w:r>
    </w:p>
    <w:p w14:paraId="36FD1CC3">
      <w:pPr>
        <w:ind w:right="11" w:firstLine="450" w:firstLineChars="150"/>
        <w:rPr>
          <w:rFonts w:hint="eastAsia" w:ascii="宋体" w:hAnsi="宋体"/>
          <w:kern w:val="2"/>
          <w:sz w:val="30"/>
          <w:szCs w:val="30"/>
        </w:rPr>
      </w:pPr>
      <w:r>
        <w:rPr>
          <w:rFonts w:hint="eastAsia" w:ascii="宋体" w:hAnsi="宋体"/>
          <w:kern w:val="2"/>
          <w:sz w:val="30"/>
          <w:szCs w:val="30"/>
        </w:rPr>
        <w:t xml:space="preserve">（十一）、建立并实施计划生育利益导向机制、计划生育特殊困难家庭扶助和促进计划生育家庭发展等机制，负责协调推进有关部门、群众团体履行计划生育工作相关职责，提出稳定全县低生育水平的政策措施。 </w:t>
      </w:r>
    </w:p>
    <w:p w14:paraId="0F180E1F">
      <w:pPr>
        <w:ind w:right="11" w:firstLine="450" w:firstLineChars="150"/>
        <w:rPr>
          <w:rFonts w:hint="eastAsia" w:ascii="宋体" w:hAnsi="宋体"/>
          <w:kern w:val="2"/>
          <w:sz w:val="30"/>
          <w:szCs w:val="30"/>
        </w:rPr>
      </w:pPr>
      <w:r>
        <w:rPr>
          <w:rFonts w:hint="eastAsia" w:ascii="宋体" w:hAnsi="宋体"/>
          <w:kern w:val="2"/>
          <w:sz w:val="30"/>
          <w:szCs w:val="30"/>
        </w:rPr>
        <w:t xml:space="preserve">（十二）、制定并组织落实全县流动人口计划生育服务管理制度，推动建立流动入口卫生和计划生育信息共享、区域协作和公共服务工作机制。 </w:t>
      </w:r>
    </w:p>
    <w:p w14:paraId="286B9ED8">
      <w:pPr>
        <w:ind w:right="11" w:firstLine="450" w:firstLineChars="150"/>
        <w:rPr>
          <w:rFonts w:hint="eastAsia" w:ascii="宋体" w:hAnsi="宋体"/>
          <w:kern w:val="2"/>
          <w:sz w:val="30"/>
          <w:szCs w:val="30"/>
        </w:rPr>
      </w:pPr>
      <w:r>
        <w:rPr>
          <w:rFonts w:hint="eastAsia" w:ascii="宋体" w:hAnsi="宋体"/>
          <w:kern w:val="2"/>
          <w:sz w:val="30"/>
          <w:szCs w:val="30"/>
        </w:rPr>
        <w:t xml:space="preserve">（十三）、制定并组织实施全县卫生计生人才发展规划，指导卫生计生人才队伍建设。加强全科医生等急需紧缺专业人才培养，建立完善住院医师和专科医师规范化培训制度并组织实施。 </w:t>
      </w:r>
    </w:p>
    <w:p w14:paraId="349E328F">
      <w:pPr>
        <w:ind w:right="11" w:firstLine="450" w:firstLineChars="150"/>
        <w:rPr>
          <w:rFonts w:hint="eastAsia" w:ascii="宋体" w:hAnsi="宋体"/>
          <w:kern w:val="2"/>
          <w:sz w:val="30"/>
          <w:szCs w:val="30"/>
        </w:rPr>
      </w:pPr>
      <w:r>
        <w:rPr>
          <w:rFonts w:hint="eastAsia" w:ascii="宋体" w:hAnsi="宋体"/>
          <w:kern w:val="2"/>
          <w:sz w:val="30"/>
          <w:szCs w:val="30"/>
        </w:rPr>
        <w:t xml:space="preserve">（十四）、研究拟订全县重点医学科技发展规划，组织重点医药卫生科研课题的协作攻关，组织指导医学科技新成果、新技术的普及应用工作，制定全县卫生计生专业技术人员教育计划；组织指导全县卫生计生机构编制标准和卫生计生专业技术人员职称晋升报考资格审核。 </w:t>
      </w:r>
    </w:p>
    <w:p w14:paraId="32FFD94F">
      <w:pPr>
        <w:ind w:right="11" w:firstLine="450" w:firstLineChars="150"/>
        <w:rPr>
          <w:rFonts w:hint="eastAsia" w:ascii="宋体" w:hAnsi="宋体"/>
          <w:kern w:val="2"/>
          <w:sz w:val="30"/>
          <w:szCs w:val="30"/>
        </w:rPr>
      </w:pPr>
      <w:r>
        <w:rPr>
          <w:rFonts w:hint="eastAsia" w:ascii="宋体" w:hAnsi="宋体"/>
          <w:kern w:val="2"/>
          <w:sz w:val="30"/>
          <w:szCs w:val="30"/>
        </w:rPr>
        <w:t xml:space="preserve">（十五）、贯彻中西医并重的方针，拟订促进中医药事业发展的政策和中医药中长期发展规划，推进中医药的继承与创新，促进中医药事业的发展。 </w:t>
      </w:r>
    </w:p>
    <w:p w14:paraId="1D155092">
      <w:pPr>
        <w:ind w:right="11" w:firstLine="450" w:firstLineChars="150"/>
        <w:rPr>
          <w:rFonts w:hint="eastAsia" w:ascii="宋体" w:hAnsi="宋体"/>
          <w:kern w:val="2"/>
          <w:sz w:val="30"/>
          <w:szCs w:val="30"/>
        </w:rPr>
      </w:pPr>
      <w:r>
        <w:rPr>
          <w:rFonts w:hint="eastAsia" w:ascii="宋体" w:hAnsi="宋体"/>
          <w:kern w:val="2"/>
          <w:sz w:val="30"/>
          <w:szCs w:val="30"/>
        </w:rPr>
        <w:t xml:space="preserve">（十六）、负责监督卫生计生系统计划、财务、物价和基建、大型设备配置工作；根据授权，负责县属医疗卫生计生单位内部审计；负责里生计生行业精神文明建设，对卫生计生工作者进行职业道德教育和法制教育。 </w:t>
      </w:r>
    </w:p>
    <w:p w14:paraId="4162A1A3">
      <w:pPr>
        <w:ind w:right="11" w:firstLine="450" w:firstLineChars="150"/>
        <w:rPr>
          <w:rFonts w:hint="eastAsia" w:ascii="宋体" w:hAnsi="宋体"/>
          <w:kern w:val="2"/>
          <w:sz w:val="30"/>
          <w:szCs w:val="30"/>
        </w:rPr>
      </w:pPr>
      <w:r>
        <w:rPr>
          <w:rFonts w:hint="eastAsia" w:ascii="宋体" w:hAnsi="宋体"/>
          <w:kern w:val="2"/>
          <w:sz w:val="30"/>
          <w:szCs w:val="30"/>
        </w:rPr>
        <w:t xml:space="preserve">（十七）、负责贯彻落实中央及各级政府有关新型农村合作医疗的方针政策，结合本地实际负责组织、制定、修改、完善我县新型合作医疗实施方案及其相应的配套制度和规定、做好合作医疗基金的筹集和管理，审核预算、决算，检查收支情况，对定点医疗机构进行定期指导和监督管理。 </w:t>
      </w:r>
    </w:p>
    <w:p w14:paraId="7C5A32FC">
      <w:pPr>
        <w:ind w:right="11" w:firstLine="450" w:firstLineChars="150"/>
        <w:rPr>
          <w:rFonts w:hint="eastAsia" w:ascii="宋体" w:hAnsi="宋体"/>
          <w:kern w:val="2"/>
          <w:sz w:val="30"/>
          <w:szCs w:val="30"/>
        </w:rPr>
      </w:pPr>
      <w:r>
        <w:rPr>
          <w:rFonts w:hint="eastAsia" w:ascii="宋体" w:hAnsi="宋体"/>
          <w:kern w:val="2"/>
          <w:sz w:val="30"/>
          <w:szCs w:val="30"/>
        </w:rPr>
        <w:t xml:space="preserve">（十八）、负责进行爱国卫生工作的宣传，广泛深入的发动群众开展爱国卫生运动，动员全社会参加爱国卫生工作的各项社会卫生活动，改善城乡卫生环境条件。 </w:t>
      </w:r>
    </w:p>
    <w:p w14:paraId="27775854">
      <w:pPr>
        <w:ind w:right="11" w:firstLine="450" w:firstLineChars="150"/>
        <w:rPr>
          <w:rFonts w:hint="eastAsia" w:ascii="宋体" w:hAnsi="宋体"/>
          <w:kern w:val="2"/>
          <w:sz w:val="30"/>
          <w:szCs w:val="30"/>
        </w:rPr>
      </w:pPr>
      <w:r>
        <w:rPr>
          <w:rFonts w:hint="eastAsia" w:ascii="宋体" w:hAnsi="宋体"/>
          <w:kern w:val="2"/>
          <w:sz w:val="30"/>
          <w:szCs w:val="30"/>
        </w:rPr>
        <w:t xml:space="preserve">（十九）、负责做好本单位和本系统的安全生产和维护稳定工作。 </w:t>
      </w:r>
    </w:p>
    <w:p w14:paraId="5DE8F6A6">
      <w:pPr>
        <w:ind w:right="11" w:firstLine="450" w:firstLineChars="150"/>
        <w:rPr>
          <w:rFonts w:hint="eastAsia" w:ascii="宋体" w:hAnsi="宋体"/>
          <w:kern w:val="2"/>
          <w:sz w:val="30"/>
          <w:szCs w:val="30"/>
        </w:rPr>
      </w:pPr>
      <w:r>
        <w:rPr>
          <w:rFonts w:hint="eastAsia" w:ascii="宋体" w:hAnsi="宋体"/>
          <w:kern w:val="2"/>
          <w:sz w:val="30"/>
          <w:szCs w:val="30"/>
        </w:rPr>
        <w:t xml:space="preserve">（二十）、承办县委、县政府交办的其他事项。 </w:t>
      </w:r>
    </w:p>
    <w:p w14:paraId="23D477C9">
      <w:pPr>
        <w:ind w:right="11" w:firstLine="450" w:firstLineChars="150"/>
        <w:rPr>
          <w:rFonts w:hint="eastAsia" w:ascii="宋体" w:hAnsi="宋体"/>
          <w:kern w:val="2"/>
          <w:sz w:val="30"/>
          <w:szCs w:val="30"/>
        </w:rPr>
      </w:pPr>
      <w:r>
        <w:rPr>
          <w:rFonts w:hint="eastAsia" w:ascii="宋体" w:hAnsi="宋体"/>
          <w:kern w:val="2"/>
          <w:sz w:val="30"/>
          <w:szCs w:val="30"/>
        </w:rPr>
        <w:t>2．机构情况，包括当年变动情况及原因。</w:t>
      </w:r>
    </w:p>
    <w:p w14:paraId="50677ECF">
      <w:pPr>
        <w:ind w:right="11" w:firstLine="450" w:firstLineChars="150"/>
        <w:rPr>
          <w:rFonts w:hint="eastAsia" w:ascii="宋体" w:hAnsi="宋体"/>
          <w:kern w:val="2"/>
          <w:sz w:val="30"/>
          <w:szCs w:val="30"/>
        </w:rPr>
      </w:pPr>
      <w:r>
        <w:rPr>
          <w:rFonts w:hint="eastAsia" w:ascii="宋体" w:hAnsi="宋体"/>
          <w:kern w:val="2"/>
          <w:sz w:val="30"/>
          <w:szCs w:val="30"/>
        </w:rPr>
        <w:t>道县卫生健康局属正科级全额拨款行政单位，事业编制133人，实有编制人员133人，其中管理人员21人，专业技术人员45人，工勤人员66人，合计132人。</w:t>
      </w:r>
    </w:p>
    <w:p w14:paraId="2C6CDCD8">
      <w:pPr>
        <w:ind w:right="11" w:firstLine="450" w:firstLineChars="150"/>
        <w:rPr>
          <w:rFonts w:hint="eastAsia" w:ascii="宋体" w:hAnsi="宋体"/>
          <w:b w:val="0"/>
          <w:bCs w:val="0"/>
          <w:sz w:val="30"/>
          <w:szCs w:val="30"/>
        </w:rPr>
      </w:pPr>
    </w:p>
    <w:p w14:paraId="29E9C5C0">
      <w:pPr>
        <w:ind w:right="11" w:firstLine="450" w:firstLineChars="150"/>
        <w:rPr>
          <w:rFonts w:hint="eastAsia" w:ascii="宋体" w:hAnsi="宋体"/>
          <w:kern w:val="2"/>
          <w:sz w:val="30"/>
          <w:szCs w:val="30"/>
          <w:lang w:val="en-US" w:eastAsia="zh-CN"/>
        </w:rPr>
      </w:pPr>
      <w:r>
        <w:rPr>
          <w:rFonts w:hint="eastAsia" w:ascii="宋体" w:hAnsi="宋体"/>
          <w:b w:val="0"/>
          <w:bCs w:val="0"/>
          <w:sz w:val="30"/>
          <w:szCs w:val="30"/>
        </w:rPr>
        <w:t>（</w:t>
      </w:r>
      <w:r>
        <w:rPr>
          <w:rFonts w:hint="eastAsia" w:ascii="宋体" w:hAnsi="宋体"/>
          <w:kern w:val="2"/>
          <w:sz w:val="30"/>
          <w:szCs w:val="30"/>
          <w:lang w:val="en-US" w:eastAsia="zh-CN"/>
        </w:rPr>
        <w:t>二）部门整体支出规模、使用方向和主要内容</w:t>
      </w:r>
    </w:p>
    <w:p w14:paraId="7267C7C5">
      <w:pPr>
        <w:ind w:right="11" w:firstLine="450" w:firstLineChars="150"/>
        <w:rPr>
          <w:rFonts w:hint="default" w:ascii="宋体" w:hAnsi="宋体"/>
          <w:kern w:val="2"/>
          <w:sz w:val="30"/>
          <w:szCs w:val="30"/>
          <w:lang w:val="en-US" w:eastAsia="zh-CN"/>
        </w:rPr>
      </w:pPr>
      <w:r>
        <w:rPr>
          <w:rFonts w:hint="eastAsia" w:ascii="宋体" w:hAnsi="宋体"/>
          <w:kern w:val="2"/>
          <w:sz w:val="30"/>
          <w:szCs w:val="30"/>
          <w:lang w:val="en-US" w:eastAsia="zh-CN"/>
        </w:rPr>
        <w:t>2021道县卫健局收到财政拨款76927.92万元，具体情况如下：基本支出2099.83万元，其中：社会保障和就业支出133.16万元，卫生健康支出1966.67万元；项目支出74828.09万元，其中：一般公共服务支出15.35万元，社会保障和就业支出7.65万元，卫生健康支出71879.27万元，其他支出2925.82万元。</w:t>
      </w:r>
    </w:p>
    <w:p w14:paraId="3F8B7003">
      <w:pPr>
        <w:numPr>
          <w:ilvl w:val="0"/>
          <w:numId w:val="4"/>
        </w:numPr>
        <w:ind w:left="901" w:leftChars="0" w:right="11" w:firstLine="0" w:firstLineChars="0"/>
        <w:rPr>
          <w:rFonts w:hint="eastAsia" w:ascii="宋体" w:hAnsi="宋体"/>
          <w:b/>
          <w:sz w:val="30"/>
          <w:szCs w:val="30"/>
        </w:rPr>
      </w:pPr>
      <w:r>
        <w:rPr>
          <w:rFonts w:hint="eastAsia" w:ascii="宋体" w:hAnsi="宋体"/>
          <w:b/>
          <w:sz w:val="30"/>
          <w:szCs w:val="30"/>
        </w:rPr>
        <w:t>一般公共预算支出情况</w:t>
      </w:r>
    </w:p>
    <w:p w14:paraId="00226FD6">
      <w:pPr>
        <w:numPr>
          <w:ilvl w:val="0"/>
          <w:numId w:val="5"/>
        </w:numPr>
        <w:ind w:left="901" w:leftChars="0" w:right="11" w:rightChars="0"/>
        <w:rPr>
          <w:rFonts w:hint="eastAsia" w:ascii="宋体" w:hAnsi="宋体"/>
          <w:color w:val="010101"/>
          <w:sz w:val="30"/>
          <w:szCs w:val="30"/>
        </w:rPr>
      </w:pPr>
      <w:r>
        <w:rPr>
          <w:rFonts w:hint="eastAsia" w:ascii="宋体" w:hAnsi="宋体"/>
          <w:color w:val="010101"/>
          <w:sz w:val="30"/>
          <w:szCs w:val="30"/>
        </w:rPr>
        <w:t>基本支出</w:t>
      </w:r>
      <w:r>
        <w:rPr>
          <w:rFonts w:hint="eastAsia" w:ascii="宋体" w:hAnsi="宋体"/>
          <w:color w:val="010101"/>
          <w:sz w:val="30"/>
          <w:szCs w:val="30"/>
          <w:lang w:eastAsia="zh-CN"/>
        </w:rPr>
        <w:t>情况</w:t>
      </w:r>
    </w:p>
    <w:p w14:paraId="5FD49AA8">
      <w:pPr>
        <w:numPr>
          <w:ilvl w:val="0"/>
          <w:numId w:val="0"/>
        </w:numPr>
        <w:ind w:right="11" w:rightChars="0" w:firstLine="600" w:firstLineChars="200"/>
        <w:rPr>
          <w:rFonts w:ascii="宋体" w:hAnsi="宋体"/>
          <w:sz w:val="30"/>
          <w:szCs w:val="30"/>
        </w:rPr>
      </w:pPr>
      <w:r>
        <w:rPr>
          <w:rFonts w:hint="eastAsia" w:ascii="宋体" w:hAnsi="宋体"/>
          <w:color w:val="010101"/>
          <w:sz w:val="30"/>
          <w:szCs w:val="30"/>
        </w:rPr>
        <w:t>用于为保障我局正常运转、完成日常工作任务而发生的支出，包括人员经费和公用经费。</w:t>
      </w:r>
    </w:p>
    <w:p w14:paraId="7503C0CA">
      <w:pPr>
        <w:ind w:right="11" w:firstLine="600" w:firstLineChars="200"/>
        <w:rPr>
          <w:rFonts w:hint="default" w:ascii="Calibri" w:hAnsi="Calibri" w:eastAsia="宋体" w:cs="Calibri"/>
          <w:color w:val="auto"/>
          <w:kern w:val="1"/>
          <w:sz w:val="30"/>
          <w:szCs w:val="30"/>
          <w:lang w:val="en-US" w:eastAsia="zh-CN"/>
        </w:rPr>
      </w:pPr>
      <w:r>
        <w:rPr>
          <w:rFonts w:hint="eastAsia" w:ascii="宋体" w:hAnsi="宋体"/>
          <w:sz w:val="30"/>
          <w:szCs w:val="30"/>
        </w:rPr>
        <w:t>（1）</w:t>
      </w:r>
      <w:r>
        <w:rPr>
          <w:rFonts w:hint="eastAsia" w:ascii="宋体" w:hAnsi="宋体"/>
          <w:sz w:val="30"/>
          <w:szCs w:val="30"/>
          <w:lang w:eastAsia="zh-CN"/>
        </w:rPr>
        <w:t>2021</w:t>
      </w:r>
      <w:r>
        <w:rPr>
          <w:rFonts w:hint="eastAsia" w:ascii="宋体" w:hAnsi="宋体"/>
          <w:color w:val="auto"/>
          <w:sz w:val="30"/>
          <w:szCs w:val="30"/>
        </w:rPr>
        <w:t>年一般公共预算财政拨款基本支出</w:t>
      </w:r>
      <w:r>
        <w:rPr>
          <w:rFonts w:hint="eastAsia" w:ascii="宋体" w:hAnsi="宋体"/>
          <w:color w:val="auto"/>
          <w:sz w:val="30"/>
          <w:szCs w:val="30"/>
          <w:lang w:val="en-US" w:eastAsia="zh-CN"/>
        </w:rPr>
        <w:t>2099.83</w:t>
      </w:r>
      <w:r>
        <w:rPr>
          <w:rFonts w:hint="eastAsia" w:ascii="宋体" w:hAnsi="宋体"/>
          <w:color w:val="auto"/>
          <w:sz w:val="30"/>
          <w:szCs w:val="30"/>
        </w:rPr>
        <w:t>万元，具体使用情况如下:</w:t>
      </w:r>
      <w:r>
        <w:rPr>
          <w:rFonts w:hint="eastAsia" w:ascii="宋体" w:hAnsi="宋体" w:cs="宋体"/>
          <w:color w:val="auto"/>
          <w:kern w:val="1"/>
          <w:sz w:val="30"/>
          <w:szCs w:val="30"/>
        </w:rPr>
        <w:t>工资福利支出</w:t>
      </w:r>
      <w:r>
        <w:rPr>
          <w:rFonts w:hint="eastAsia" w:ascii="宋体" w:hAnsi="宋体" w:cs="宋体"/>
          <w:color w:val="auto"/>
          <w:kern w:val="1"/>
          <w:sz w:val="30"/>
          <w:szCs w:val="30"/>
          <w:lang w:val="en-US" w:eastAsia="zh-CN"/>
        </w:rPr>
        <w:t>1489.32</w:t>
      </w:r>
      <w:r>
        <w:rPr>
          <w:rFonts w:hint="eastAsia" w:ascii="宋体" w:hAnsi="宋体" w:cs="宋体"/>
          <w:color w:val="auto"/>
          <w:kern w:val="1"/>
          <w:sz w:val="30"/>
          <w:szCs w:val="30"/>
        </w:rPr>
        <w:t>万元，包括</w:t>
      </w:r>
      <w:r>
        <w:rPr>
          <w:rFonts w:ascii="宋体" w:hAnsi="宋体" w:cs="宋体"/>
          <w:color w:val="auto"/>
          <w:kern w:val="1"/>
          <w:sz w:val="30"/>
          <w:szCs w:val="30"/>
        </w:rPr>
        <w:t>基本工资</w:t>
      </w:r>
      <w:r>
        <w:rPr>
          <w:rFonts w:hint="eastAsia" w:ascii="宋体" w:hAnsi="宋体" w:cs="宋体"/>
          <w:color w:val="auto"/>
          <w:kern w:val="1"/>
          <w:sz w:val="30"/>
          <w:szCs w:val="30"/>
          <w:lang w:val="en-US" w:eastAsia="zh-CN"/>
        </w:rPr>
        <w:t>601.63</w:t>
      </w:r>
      <w:r>
        <w:rPr>
          <w:rFonts w:ascii="宋体" w:hAnsi="宋体" w:cs="宋体"/>
          <w:color w:val="auto"/>
          <w:kern w:val="1"/>
          <w:sz w:val="30"/>
          <w:szCs w:val="30"/>
        </w:rPr>
        <w:t>万元，津贴补贴</w:t>
      </w:r>
      <w:r>
        <w:rPr>
          <w:rFonts w:hint="eastAsia" w:ascii="宋体" w:hAnsi="宋体" w:cs="宋体"/>
          <w:color w:val="auto"/>
          <w:kern w:val="1"/>
          <w:sz w:val="30"/>
          <w:szCs w:val="30"/>
          <w:lang w:val="en-US" w:eastAsia="zh-CN"/>
        </w:rPr>
        <w:t>294.57</w:t>
      </w:r>
      <w:r>
        <w:rPr>
          <w:rFonts w:ascii="宋体" w:hAnsi="宋体" w:cs="宋体"/>
          <w:color w:val="auto"/>
          <w:kern w:val="1"/>
          <w:sz w:val="30"/>
          <w:szCs w:val="30"/>
        </w:rPr>
        <w:t>万元</w:t>
      </w:r>
      <w:r>
        <w:rPr>
          <w:rFonts w:hint="eastAsia" w:ascii="宋体" w:hAnsi="宋体" w:cs="宋体"/>
          <w:color w:val="auto"/>
          <w:kern w:val="1"/>
          <w:sz w:val="30"/>
          <w:szCs w:val="30"/>
        </w:rPr>
        <w:t>，奖金</w:t>
      </w:r>
      <w:r>
        <w:rPr>
          <w:rFonts w:hint="eastAsia" w:ascii="宋体" w:hAnsi="宋体" w:cs="宋体"/>
          <w:color w:val="auto"/>
          <w:kern w:val="1"/>
          <w:sz w:val="30"/>
          <w:szCs w:val="30"/>
          <w:lang w:val="en-US" w:eastAsia="zh-CN"/>
        </w:rPr>
        <w:t>100.85</w:t>
      </w:r>
      <w:r>
        <w:rPr>
          <w:rFonts w:hint="eastAsia" w:ascii="宋体" w:hAnsi="宋体" w:cs="宋体"/>
          <w:color w:val="auto"/>
          <w:kern w:val="1"/>
          <w:sz w:val="30"/>
          <w:szCs w:val="30"/>
        </w:rPr>
        <w:t>万元，绩效工资</w:t>
      </w:r>
      <w:r>
        <w:rPr>
          <w:rFonts w:hint="eastAsia" w:ascii="宋体" w:hAnsi="宋体" w:cs="宋体"/>
          <w:color w:val="auto"/>
          <w:kern w:val="1"/>
          <w:sz w:val="30"/>
          <w:szCs w:val="30"/>
          <w:lang w:val="en-US" w:eastAsia="zh-CN"/>
        </w:rPr>
        <w:t>147.83</w:t>
      </w:r>
      <w:r>
        <w:rPr>
          <w:rFonts w:hint="eastAsia" w:ascii="宋体" w:hAnsi="宋体" w:cs="宋体"/>
          <w:color w:val="auto"/>
          <w:kern w:val="1"/>
          <w:sz w:val="30"/>
          <w:szCs w:val="30"/>
        </w:rPr>
        <w:t>万元，社会保障缴费</w:t>
      </w:r>
      <w:r>
        <w:rPr>
          <w:rFonts w:hint="eastAsia" w:ascii="宋体" w:hAnsi="宋体" w:cs="宋体"/>
          <w:color w:val="auto"/>
          <w:kern w:val="1"/>
          <w:sz w:val="30"/>
          <w:szCs w:val="30"/>
          <w:lang w:val="en-US" w:eastAsia="zh-CN"/>
        </w:rPr>
        <w:t>320.81</w:t>
      </w:r>
      <w:r>
        <w:rPr>
          <w:rFonts w:hint="eastAsia" w:ascii="宋体" w:hAnsi="宋体" w:cs="宋体"/>
          <w:color w:val="auto"/>
          <w:kern w:val="1"/>
          <w:sz w:val="30"/>
          <w:szCs w:val="30"/>
        </w:rPr>
        <w:t>万元，其他</w:t>
      </w:r>
      <w:r>
        <w:rPr>
          <w:rFonts w:hint="eastAsia" w:ascii="宋体" w:hAnsi="宋体" w:cs="宋体"/>
          <w:color w:val="auto"/>
          <w:kern w:val="1"/>
          <w:sz w:val="30"/>
          <w:szCs w:val="30"/>
          <w:lang w:eastAsia="zh-CN"/>
        </w:rPr>
        <w:t>工资福利支出</w:t>
      </w:r>
      <w:r>
        <w:rPr>
          <w:rFonts w:hint="eastAsia" w:ascii="宋体" w:hAnsi="宋体" w:cs="宋体"/>
          <w:color w:val="auto"/>
          <w:kern w:val="1"/>
          <w:sz w:val="30"/>
          <w:szCs w:val="30"/>
          <w:lang w:val="en-US" w:eastAsia="zh-CN"/>
        </w:rPr>
        <w:t>23.63</w:t>
      </w:r>
      <w:r>
        <w:rPr>
          <w:rFonts w:ascii="宋体" w:hAnsi="宋体" w:cs="宋体"/>
          <w:color w:val="auto"/>
          <w:kern w:val="1"/>
          <w:sz w:val="30"/>
          <w:szCs w:val="30"/>
        </w:rPr>
        <w:t>万元</w:t>
      </w:r>
      <w:r>
        <w:rPr>
          <w:rFonts w:hint="eastAsia" w:ascii="宋体" w:hAnsi="宋体" w:cs="宋体"/>
          <w:color w:val="auto"/>
          <w:kern w:val="1"/>
          <w:sz w:val="30"/>
          <w:szCs w:val="30"/>
        </w:rPr>
        <w:t>；商品和服务支出</w:t>
      </w:r>
      <w:r>
        <w:rPr>
          <w:rFonts w:hint="eastAsia" w:ascii="宋体" w:hAnsi="宋体" w:cs="宋体"/>
          <w:color w:val="auto"/>
          <w:kern w:val="1"/>
          <w:sz w:val="30"/>
          <w:szCs w:val="30"/>
          <w:lang w:val="en-US" w:eastAsia="zh-CN"/>
        </w:rPr>
        <w:t>193.97</w:t>
      </w:r>
      <w:r>
        <w:rPr>
          <w:rFonts w:hint="eastAsia" w:ascii="宋体" w:hAnsi="宋体" w:cs="宋体"/>
          <w:color w:val="auto"/>
          <w:kern w:val="1"/>
          <w:sz w:val="30"/>
          <w:szCs w:val="30"/>
        </w:rPr>
        <w:t>万元，包括办公费</w:t>
      </w:r>
      <w:r>
        <w:rPr>
          <w:rFonts w:hint="eastAsia" w:ascii="宋体" w:hAnsi="宋体" w:cs="宋体"/>
          <w:color w:val="auto"/>
          <w:kern w:val="1"/>
          <w:sz w:val="30"/>
          <w:szCs w:val="30"/>
          <w:lang w:val="en-US" w:eastAsia="zh-CN"/>
        </w:rPr>
        <w:t>22.72</w:t>
      </w:r>
      <w:r>
        <w:rPr>
          <w:rFonts w:hint="eastAsia" w:ascii="宋体" w:hAnsi="宋体" w:cs="宋体"/>
          <w:color w:val="auto"/>
          <w:kern w:val="1"/>
          <w:sz w:val="30"/>
          <w:szCs w:val="30"/>
        </w:rPr>
        <w:t>万元，印刷费</w:t>
      </w:r>
      <w:r>
        <w:rPr>
          <w:rFonts w:hint="eastAsia" w:ascii="宋体" w:hAnsi="宋体" w:cs="宋体"/>
          <w:color w:val="auto"/>
          <w:kern w:val="1"/>
          <w:sz w:val="30"/>
          <w:szCs w:val="30"/>
          <w:lang w:val="en-US" w:eastAsia="zh-CN"/>
        </w:rPr>
        <w:t>16.29</w:t>
      </w:r>
      <w:r>
        <w:rPr>
          <w:rFonts w:hint="eastAsia" w:ascii="宋体" w:hAnsi="宋体" w:cs="宋体"/>
          <w:color w:val="auto"/>
          <w:kern w:val="1"/>
          <w:sz w:val="30"/>
          <w:szCs w:val="30"/>
        </w:rPr>
        <w:t>万元，水费</w:t>
      </w:r>
      <w:r>
        <w:rPr>
          <w:rFonts w:hint="eastAsia" w:ascii="宋体" w:hAnsi="宋体" w:cs="宋体"/>
          <w:color w:val="auto"/>
          <w:kern w:val="1"/>
          <w:sz w:val="30"/>
          <w:szCs w:val="30"/>
          <w:lang w:val="en-US" w:eastAsia="zh-CN"/>
        </w:rPr>
        <w:t>8</w:t>
      </w:r>
      <w:r>
        <w:rPr>
          <w:rFonts w:hint="eastAsia" w:ascii="宋体" w:hAnsi="宋体" w:cs="宋体"/>
          <w:color w:val="auto"/>
          <w:kern w:val="1"/>
          <w:sz w:val="30"/>
          <w:szCs w:val="30"/>
        </w:rPr>
        <w:t>万元，电费</w:t>
      </w:r>
      <w:r>
        <w:rPr>
          <w:rFonts w:hint="eastAsia" w:ascii="宋体" w:hAnsi="宋体" w:cs="宋体"/>
          <w:color w:val="auto"/>
          <w:kern w:val="1"/>
          <w:sz w:val="30"/>
          <w:szCs w:val="30"/>
          <w:lang w:val="en-US" w:eastAsia="zh-CN"/>
        </w:rPr>
        <w:t>11.24</w:t>
      </w:r>
      <w:r>
        <w:rPr>
          <w:rFonts w:hint="eastAsia" w:ascii="宋体" w:hAnsi="宋体" w:cs="宋体"/>
          <w:color w:val="auto"/>
          <w:kern w:val="1"/>
          <w:sz w:val="30"/>
          <w:szCs w:val="30"/>
        </w:rPr>
        <w:t>万元，邮电费</w:t>
      </w:r>
      <w:r>
        <w:rPr>
          <w:rFonts w:hint="eastAsia" w:ascii="宋体" w:hAnsi="宋体" w:cs="宋体"/>
          <w:color w:val="auto"/>
          <w:kern w:val="1"/>
          <w:sz w:val="30"/>
          <w:szCs w:val="30"/>
          <w:lang w:val="en-US" w:eastAsia="zh-CN"/>
        </w:rPr>
        <w:t>1.93</w:t>
      </w:r>
      <w:r>
        <w:rPr>
          <w:rFonts w:hint="eastAsia" w:ascii="宋体" w:hAnsi="宋体" w:cs="宋体"/>
          <w:color w:val="auto"/>
          <w:kern w:val="1"/>
          <w:sz w:val="30"/>
          <w:szCs w:val="30"/>
        </w:rPr>
        <w:t>万元，差旅费</w:t>
      </w:r>
      <w:r>
        <w:rPr>
          <w:rFonts w:hint="eastAsia" w:ascii="宋体" w:hAnsi="宋体" w:cs="宋体"/>
          <w:color w:val="auto"/>
          <w:kern w:val="1"/>
          <w:sz w:val="30"/>
          <w:szCs w:val="30"/>
          <w:lang w:val="en-US" w:eastAsia="zh-CN"/>
        </w:rPr>
        <w:t>6.52</w:t>
      </w:r>
      <w:r>
        <w:rPr>
          <w:rFonts w:hint="eastAsia" w:ascii="宋体" w:hAnsi="宋体" w:cs="宋体"/>
          <w:color w:val="auto"/>
          <w:kern w:val="1"/>
          <w:sz w:val="30"/>
          <w:szCs w:val="30"/>
        </w:rPr>
        <w:t>万元，</w:t>
      </w:r>
      <w:r>
        <w:rPr>
          <w:rFonts w:hint="eastAsia" w:ascii="宋体" w:hAnsi="宋体" w:cs="宋体"/>
          <w:color w:val="auto"/>
          <w:kern w:val="1"/>
          <w:sz w:val="30"/>
          <w:szCs w:val="30"/>
          <w:lang w:eastAsia="zh-CN"/>
        </w:rPr>
        <w:t>维修（护）费</w:t>
      </w:r>
      <w:r>
        <w:rPr>
          <w:rFonts w:hint="eastAsia" w:ascii="宋体" w:hAnsi="宋体" w:cs="宋体"/>
          <w:color w:val="auto"/>
          <w:kern w:val="1"/>
          <w:sz w:val="30"/>
          <w:szCs w:val="30"/>
          <w:lang w:val="en-US" w:eastAsia="zh-CN"/>
        </w:rPr>
        <w:t>7.42万元，</w:t>
      </w:r>
      <w:r>
        <w:rPr>
          <w:rFonts w:hint="eastAsia" w:ascii="宋体" w:hAnsi="宋体" w:cs="宋体"/>
          <w:color w:val="auto"/>
          <w:kern w:val="1"/>
          <w:sz w:val="30"/>
          <w:szCs w:val="30"/>
        </w:rPr>
        <w:t>会议费</w:t>
      </w:r>
      <w:r>
        <w:rPr>
          <w:rFonts w:hint="eastAsia" w:ascii="宋体" w:hAnsi="宋体" w:cs="宋体"/>
          <w:color w:val="auto"/>
          <w:kern w:val="1"/>
          <w:sz w:val="30"/>
          <w:szCs w:val="30"/>
          <w:lang w:val="en-US" w:eastAsia="zh-CN"/>
        </w:rPr>
        <w:t>4.78</w:t>
      </w:r>
      <w:r>
        <w:rPr>
          <w:rFonts w:hint="eastAsia" w:ascii="宋体" w:hAnsi="宋体" w:cs="宋体"/>
          <w:color w:val="auto"/>
          <w:kern w:val="1"/>
          <w:sz w:val="30"/>
          <w:szCs w:val="30"/>
        </w:rPr>
        <w:t>万元，培训费</w:t>
      </w:r>
      <w:r>
        <w:rPr>
          <w:rFonts w:hint="eastAsia" w:ascii="宋体" w:hAnsi="宋体" w:cs="宋体"/>
          <w:color w:val="auto"/>
          <w:kern w:val="1"/>
          <w:sz w:val="30"/>
          <w:szCs w:val="30"/>
          <w:lang w:val="en-US" w:eastAsia="zh-CN"/>
        </w:rPr>
        <w:t>5.92</w:t>
      </w:r>
      <w:r>
        <w:rPr>
          <w:rFonts w:hint="eastAsia" w:ascii="宋体" w:hAnsi="宋体" w:cs="宋体"/>
          <w:color w:val="auto"/>
          <w:kern w:val="1"/>
          <w:sz w:val="30"/>
          <w:szCs w:val="30"/>
        </w:rPr>
        <w:t>万元，公务接待费</w:t>
      </w:r>
      <w:r>
        <w:rPr>
          <w:rFonts w:hint="eastAsia" w:ascii="宋体" w:hAnsi="宋体" w:cs="宋体"/>
          <w:color w:val="auto"/>
          <w:kern w:val="1"/>
          <w:sz w:val="30"/>
          <w:szCs w:val="30"/>
          <w:lang w:val="en-US" w:eastAsia="zh-CN"/>
        </w:rPr>
        <w:t>9.34</w:t>
      </w:r>
      <w:r>
        <w:rPr>
          <w:rFonts w:hint="eastAsia" w:ascii="宋体" w:hAnsi="宋体" w:cs="宋体"/>
          <w:color w:val="auto"/>
          <w:kern w:val="1"/>
          <w:sz w:val="30"/>
          <w:szCs w:val="30"/>
        </w:rPr>
        <w:t>万元，</w:t>
      </w:r>
      <w:r>
        <w:rPr>
          <w:rFonts w:hint="eastAsia" w:ascii="宋体" w:hAnsi="宋体" w:cs="宋体"/>
          <w:color w:val="auto"/>
          <w:kern w:val="1"/>
          <w:sz w:val="30"/>
          <w:szCs w:val="30"/>
          <w:lang w:eastAsia="zh-CN"/>
        </w:rPr>
        <w:t>劳务费</w:t>
      </w:r>
      <w:r>
        <w:rPr>
          <w:rFonts w:hint="eastAsia" w:ascii="宋体" w:hAnsi="宋体" w:cs="宋体"/>
          <w:color w:val="auto"/>
          <w:kern w:val="1"/>
          <w:sz w:val="30"/>
          <w:szCs w:val="30"/>
          <w:lang w:val="en-US" w:eastAsia="zh-CN"/>
        </w:rPr>
        <w:t>6.97万元，委托业务费7.6万元，工会经费26.19万元</w:t>
      </w:r>
      <w:r>
        <w:rPr>
          <w:rFonts w:hint="eastAsia" w:ascii="宋体" w:hAnsi="宋体" w:cs="宋体"/>
          <w:color w:val="auto"/>
          <w:kern w:val="1"/>
          <w:sz w:val="30"/>
          <w:szCs w:val="30"/>
        </w:rPr>
        <w:t>，</w:t>
      </w:r>
      <w:r>
        <w:rPr>
          <w:rFonts w:hint="eastAsia" w:ascii="宋体" w:hAnsi="宋体" w:cs="宋体"/>
          <w:color w:val="auto"/>
          <w:kern w:val="1"/>
          <w:sz w:val="30"/>
          <w:szCs w:val="30"/>
          <w:lang w:eastAsia="zh-CN"/>
        </w:rPr>
        <w:t>福利费</w:t>
      </w:r>
      <w:r>
        <w:rPr>
          <w:rFonts w:hint="eastAsia" w:ascii="宋体" w:hAnsi="宋体" w:cs="宋体"/>
          <w:color w:val="auto"/>
          <w:kern w:val="1"/>
          <w:sz w:val="30"/>
          <w:szCs w:val="30"/>
          <w:lang w:val="en-US" w:eastAsia="zh-CN"/>
        </w:rPr>
        <w:t>10.77万元，</w:t>
      </w:r>
      <w:r>
        <w:rPr>
          <w:rFonts w:hint="eastAsia" w:ascii="宋体" w:hAnsi="宋体" w:cs="宋体"/>
          <w:color w:val="auto"/>
          <w:kern w:val="1"/>
          <w:sz w:val="30"/>
          <w:szCs w:val="30"/>
        </w:rPr>
        <w:t>公务用车运行维护费</w:t>
      </w:r>
      <w:r>
        <w:rPr>
          <w:rFonts w:hint="eastAsia" w:ascii="宋体" w:hAnsi="宋体" w:cs="宋体"/>
          <w:color w:val="auto"/>
          <w:kern w:val="1"/>
          <w:sz w:val="30"/>
          <w:szCs w:val="30"/>
          <w:lang w:val="en-US" w:eastAsia="zh-CN"/>
        </w:rPr>
        <w:t>1.26</w:t>
      </w:r>
      <w:r>
        <w:rPr>
          <w:rFonts w:hint="eastAsia" w:ascii="宋体" w:hAnsi="宋体" w:cs="宋体"/>
          <w:color w:val="auto"/>
          <w:kern w:val="1"/>
          <w:sz w:val="30"/>
          <w:szCs w:val="30"/>
        </w:rPr>
        <w:t>万元，其他交通费</w:t>
      </w:r>
      <w:r>
        <w:rPr>
          <w:rFonts w:hint="eastAsia" w:ascii="宋体" w:hAnsi="宋体" w:cs="宋体"/>
          <w:color w:val="auto"/>
          <w:kern w:val="1"/>
          <w:sz w:val="30"/>
          <w:szCs w:val="30"/>
          <w:lang w:val="en-US" w:eastAsia="zh-CN"/>
        </w:rPr>
        <w:t>9.98</w:t>
      </w:r>
      <w:r>
        <w:rPr>
          <w:rFonts w:hint="eastAsia" w:ascii="宋体" w:hAnsi="宋体" w:cs="宋体"/>
          <w:color w:val="auto"/>
          <w:kern w:val="1"/>
          <w:sz w:val="30"/>
          <w:szCs w:val="30"/>
        </w:rPr>
        <w:t>万元，其他商品和服务支出</w:t>
      </w:r>
      <w:r>
        <w:rPr>
          <w:rFonts w:hint="eastAsia" w:ascii="宋体" w:hAnsi="宋体" w:cs="宋体"/>
          <w:color w:val="auto"/>
          <w:kern w:val="1"/>
          <w:sz w:val="30"/>
          <w:szCs w:val="30"/>
          <w:lang w:val="en-US" w:eastAsia="zh-CN"/>
        </w:rPr>
        <w:t>37.04</w:t>
      </w:r>
      <w:r>
        <w:rPr>
          <w:rFonts w:hint="eastAsia" w:ascii="宋体" w:hAnsi="宋体" w:cs="宋体"/>
          <w:color w:val="auto"/>
          <w:kern w:val="1"/>
          <w:sz w:val="30"/>
          <w:szCs w:val="30"/>
        </w:rPr>
        <w:t>万元；对个人和家庭的补助支出</w:t>
      </w:r>
      <w:r>
        <w:rPr>
          <w:rFonts w:hint="eastAsia" w:ascii="宋体" w:hAnsi="宋体" w:cs="宋体"/>
          <w:color w:val="auto"/>
          <w:kern w:val="1"/>
          <w:sz w:val="30"/>
          <w:szCs w:val="30"/>
          <w:lang w:val="en-US" w:eastAsia="zh-CN"/>
        </w:rPr>
        <w:t>243.20</w:t>
      </w:r>
      <w:r>
        <w:rPr>
          <w:rFonts w:hint="eastAsia" w:ascii="宋体" w:hAnsi="宋体" w:cs="宋体"/>
          <w:color w:val="auto"/>
          <w:kern w:val="1"/>
          <w:sz w:val="30"/>
          <w:szCs w:val="30"/>
        </w:rPr>
        <w:t>万元，包括抚恤金</w:t>
      </w:r>
      <w:r>
        <w:rPr>
          <w:rFonts w:hint="eastAsia" w:ascii="宋体" w:hAnsi="宋体" w:cs="宋体"/>
          <w:color w:val="auto"/>
          <w:kern w:val="1"/>
          <w:sz w:val="30"/>
          <w:szCs w:val="30"/>
          <w:lang w:val="en-US" w:eastAsia="zh-CN"/>
        </w:rPr>
        <w:t>109.17</w:t>
      </w:r>
      <w:r>
        <w:rPr>
          <w:rFonts w:hint="eastAsia" w:ascii="宋体" w:hAnsi="宋体" w:cs="宋体"/>
          <w:color w:val="auto"/>
          <w:kern w:val="1"/>
          <w:sz w:val="30"/>
          <w:szCs w:val="30"/>
        </w:rPr>
        <w:t>万元</w:t>
      </w:r>
      <w:r>
        <w:rPr>
          <w:rFonts w:hint="eastAsia" w:ascii="宋体" w:hAnsi="宋体" w:cs="宋体"/>
          <w:color w:val="auto"/>
          <w:kern w:val="1"/>
          <w:sz w:val="30"/>
          <w:szCs w:val="30"/>
          <w:lang w:eastAsia="zh-CN"/>
        </w:rPr>
        <w:t>，奖励金</w:t>
      </w:r>
      <w:r>
        <w:rPr>
          <w:rFonts w:hint="eastAsia" w:ascii="宋体" w:hAnsi="宋体" w:cs="宋体"/>
          <w:color w:val="auto"/>
          <w:kern w:val="1"/>
          <w:sz w:val="30"/>
          <w:szCs w:val="30"/>
          <w:lang w:val="en-US" w:eastAsia="zh-CN"/>
        </w:rPr>
        <w:t>108.92万元，其他对个人和家庭的补助25.11万元。</w:t>
      </w:r>
    </w:p>
    <w:p w14:paraId="143E12D8">
      <w:pPr>
        <w:ind w:right="11" w:firstLine="600" w:firstLineChars="200"/>
        <w:rPr>
          <w:rFonts w:hint="default" w:ascii="宋体" w:hAnsi="宋体"/>
          <w:sz w:val="30"/>
          <w:szCs w:val="30"/>
          <w:lang w:val="en-US" w:eastAsia="zh-CN"/>
        </w:rPr>
      </w:pPr>
      <w:r>
        <w:rPr>
          <w:rFonts w:hint="eastAsia" w:ascii="宋体" w:hAnsi="宋体"/>
          <w:sz w:val="30"/>
          <w:szCs w:val="30"/>
        </w:rPr>
        <w:t>（2）</w:t>
      </w:r>
      <w:r>
        <w:rPr>
          <w:rFonts w:hint="eastAsia" w:ascii="宋体" w:hAnsi="宋体"/>
          <w:sz w:val="30"/>
          <w:szCs w:val="30"/>
          <w:lang w:eastAsia="zh-CN"/>
        </w:rPr>
        <w:t>2021</w:t>
      </w:r>
      <w:r>
        <w:rPr>
          <w:rFonts w:hint="eastAsia" w:ascii="宋体" w:hAnsi="宋体"/>
          <w:sz w:val="30"/>
          <w:szCs w:val="30"/>
        </w:rPr>
        <w:t>年“三公”经费预算</w:t>
      </w:r>
      <w:r>
        <w:rPr>
          <w:rFonts w:hint="eastAsia" w:ascii="宋体" w:hAnsi="宋体"/>
          <w:sz w:val="30"/>
          <w:szCs w:val="30"/>
          <w:lang w:val="en-US" w:eastAsia="zh-CN"/>
        </w:rPr>
        <w:t>30</w:t>
      </w:r>
      <w:r>
        <w:rPr>
          <w:rFonts w:hint="eastAsia" w:ascii="宋体" w:hAnsi="宋体"/>
          <w:sz w:val="30"/>
          <w:szCs w:val="30"/>
        </w:rPr>
        <w:t>万元，其中：1、出国出境 0 万元、2、公务接待</w:t>
      </w:r>
      <w:r>
        <w:rPr>
          <w:rFonts w:hint="eastAsia" w:ascii="宋体" w:hAnsi="宋体"/>
          <w:sz w:val="30"/>
          <w:szCs w:val="30"/>
          <w:lang w:val="en-US" w:eastAsia="zh-CN"/>
        </w:rPr>
        <w:t>25</w:t>
      </w:r>
      <w:r>
        <w:rPr>
          <w:rFonts w:hint="eastAsia" w:ascii="宋体" w:hAnsi="宋体"/>
          <w:sz w:val="30"/>
          <w:szCs w:val="30"/>
        </w:rPr>
        <w:t>万元、3、公务用车</w:t>
      </w:r>
      <w:r>
        <w:rPr>
          <w:rFonts w:hint="eastAsia" w:ascii="宋体" w:hAnsi="宋体"/>
          <w:sz w:val="30"/>
          <w:szCs w:val="30"/>
          <w:lang w:val="en-US" w:eastAsia="zh-CN"/>
        </w:rPr>
        <w:t>5</w:t>
      </w:r>
      <w:r>
        <w:rPr>
          <w:rFonts w:hint="eastAsia" w:ascii="宋体" w:hAnsi="宋体"/>
          <w:sz w:val="30"/>
          <w:szCs w:val="30"/>
        </w:rPr>
        <w:t>万元。</w:t>
      </w:r>
      <w:r>
        <w:rPr>
          <w:rFonts w:hint="eastAsia" w:ascii="宋体" w:hAnsi="宋体"/>
          <w:sz w:val="30"/>
          <w:szCs w:val="30"/>
          <w:lang w:eastAsia="zh-CN"/>
        </w:rPr>
        <w:t>与</w:t>
      </w:r>
      <w:r>
        <w:rPr>
          <w:rFonts w:hint="eastAsia" w:ascii="宋体" w:hAnsi="宋体"/>
          <w:sz w:val="30"/>
          <w:szCs w:val="30"/>
          <w:lang w:val="en-US" w:eastAsia="zh-CN"/>
        </w:rPr>
        <w:t>2020年预算持平。</w:t>
      </w:r>
    </w:p>
    <w:p w14:paraId="4E70680B">
      <w:pPr>
        <w:ind w:right="11" w:firstLine="600" w:firstLineChars="200"/>
        <w:rPr>
          <w:rFonts w:hint="eastAsia" w:ascii="宋体" w:hAnsi="宋体" w:eastAsia="宋体"/>
          <w:sz w:val="30"/>
          <w:szCs w:val="30"/>
          <w:lang w:eastAsia="zh-CN"/>
        </w:rPr>
      </w:pPr>
      <w:r>
        <w:rPr>
          <w:rFonts w:hint="eastAsia" w:ascii="宋体" w:hAnsi="宋体"/>
          <w:sz w:val="30"/>
          <w:szCs w:val="30"/>
        </w:rPr>
        <w:t>（二）项目支出</w:t>
      </w:r>
      <w:r>
        <w:rPr>
          <w:rFonts w:hint="eastAsia" w:ascii="宋体" w:hAnsi="宋体"/>
          <w:sz w:val="30"/>
          <w:szCs w:val="30"/>
          <w:lang w:eastAsia="zh-CN"/>
        </w:rPr>
        <w:t>情况</w:t>
      </w:r>
    </w:p>
    <w:p w14:paraId="4550EF03">
      <w:pPr>
        <w:ind w:right="11" w:firstLine="600" w:firstLineChars="200"/>
        <w:rPr>
          <w:rFonts w:hint="default" w:ascii="宋体" w:hAnsi="宋体" w:eastAsia="宋体" w:cs="宋体"/>
          <w:color w:val="auto"/>
          <w:kern w:val="1"/>
          <w:sz w:val="30"/>
          <w:szCs w:val="30"/>
          <w:shd w:val="clear" w:color="auto" w:fill="auto"/>
          <w:lang w:val="en-US" w:eastAsia="zh-CN"/>
        </w:rPr>
      </w:pPr>
      <w:r>
        <w:rPr>
          <w:rFonts w:hint="eastAsia" w:ascii="宋体" w:hAnsi="宋体"/>
          <w:color w:val="auto"/>
          <w:sz w:val="30"/>
          <w:szCs w:val="30"/>
          <w:shd w:val="clear" w:color="auto" w:fill="auto"/>
        </w:rPr>
        <w:t>一般公共预算财政拨款项目支出</w:t>
      </w:r>
      <w:r>
        <w:rPr>
          <w:rFonts w:hint="eastAsia" w:ascii="宋体" w:hAnsi="宋体"/>
          <w:color w:val="auto"/>
          <w:sz w:val="30"/>
          <w:szCs w:val="30"/>
          <w:shd w:val="clear" w:color="auto" w:fill="auto"/>
          <w:lang w:val="en-US" w:eastAsia="zh-CN"/>
        </w:rPr>
        <w:t>8917.97</w:t>
      </w:r>
      <w:r>
        <w:rPr>
          <w:rFonts w:hint="eastAsia" w:ascii="宋体" w:hAnsi="宋体"/>
          <w:color w:val="auto"/>
          <w:sz w:val="30"/>
          <w:szCs w:val="30"/>
          <w:shd w:val="clear" w:color="auto" w:fill="auto"/>
        </w:rPr>
        <w:t>万元，具体使用情况如下:</w:t>
      </w:r>
      <w:r>
        <w:rPr>
          <w:rFonts w:hint="eastAsia" w:ascii="宋体" w:hAnsi="宋体" w:cs="宋体"/>
          <w:color w:val="auto"/>
          <w:kern w:val="1"/>
          <w:sz w:val="30"/>
          <w:szCs w:val="30"/>
          <w:shd w:val="clear" w:color="auto" w:fill="auto"/>
        </w:rPr>
        <w:t>工资福利支出</w:t>
      </w:r>
      <w:r>
        <w:rPr>
          <w:rFonts w:hint="eastAsia" w:ascii="宋体" w:hAnsi="宋体" w:cs="宋体"/>
          <w:color w:val="auto"/>
          <w:kern w:val="1"/>
          <w:sz w:val="30"/>
          <w:szCs w:val="30"/>
          <w:shd w:val="clear" w:color="auto" w:fill="auto"/>
          <w:lang w:val="en-US" w:eastAsia="zh-CN"/>
        </w:rPr>
        <w:t>4836.13</w:t>
      </w:r>
      <w:r>
        <w:rPr>
          <w:rFonts w:hint="eastAsia" w:ascii="宋体" w:hAnsi="宋体" w:cs="宋体"/>
          <w:color w:val="auto"/>
          <w:kern w:val="1"/>
          <w:sz w:val="30"/>
          <w:szCs w:val="30"/>
          <w:shd w:val="clear" w:color="auto" w:fill="auto"/>
        </w:rPr>
        <w:t>万元，包括</w:t>
      </w:r>
      <w:r>
        <w:rPr>
          <w:rFonts w:ascii="宋体" w:hAnsi="宋体" w:cs="宋体"/>
          <w:color w:val="auto"/>
          <w:kern w:val="1"/>
          <w:sz w:val="30"/>
          <w:szCs w:val="30"/>
          <w:shd w:val="clear" w:color="auto" w:fill="auto"/>
        </w:rPr>
        <w:t>基本工资</w:t>
      </w:r>
      <w:r>
        <w:rPr>
          <w:rFonts w:hint="eastAsia" w:ascii="宋体" w:hAnsi="宋体" w:cs="宋体"/>
          <w:color w:val="auto"/>
          <w:kern w:val="1"/>
          <w:sz w:val="30"/>
          <w:szCs w:val="30"/>
          <w:shd w:val="clear" w:color="auto" w:fill="auto"/>
          <w:lang w:val="en-US" w:eastAsia="zh-CN"/>
        </w:rPr>
        <w:t>2679.89</w:t>
      </w:r>
      <w:r>
        <w:rPr>
          <w:rFonts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rPr>
        <w:t>奖金</w:t>
      </w:r>
      <w:r>
        <w:rPr>
          <w:rFonts w:hint="eastAsia" w:ascii="宋体" w:hAnsi="宋体" w:cs="宋体"/>
          <w:color w:val="auto"/>
          <w:kern w:val="1"/>
          <w:sz w:val="30"/>
          <w:szCs w:val="30"/>
          <w:shd w:val="clear" w:color="auto" w:fill="auto"/>
          <w:lang w:val="en-US" w:eastAsia="zh-CN"/>
        </w:rPr>
        <w:t>1032.55</w:t>
      </w:r>
      <w:r>
        <w:rPr>
          <w:rFonts w:hint="eastAsia" w:ascii="宋体" w:hAnsi="宋体" w:cs="宋体"/>
          <w:color w:val="auto"/>
          <w:kern w:val="1"/>
          <w:sz w:val="30"/>
          <w:szCs w:val="30"/>
          <w:shd w:val="clear" w:color="auto" w:fill="auto"/>
        </w:rPr>
        <w:t>元，绩效工资</w:t>
      </w:r>
      <w:r>
        <w:rPr>
          <w:rFonts w:hint="eastAsia" w:ascii="宋体" w:hAnsi="宋体" w:cs="宋体"/>
          <w:color w:val="auto"/>
          <w:kern w:val="1"/>
          <w:sz w:val="30"/>
          <w:szCs w:val="30"/>
          <w:shd w:val="clear" w:color="auto" w:fill="auto"/>
          <w:lang w:val="en-US" w:eastAsia="zh-CN"/>
        </w:rPr>
        <w:t>1123.69</w:t>
      </w:r>
      <w:r>
        <w:rPr>
          <w:rFonts w:hint="eastAsia"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lang w:eastAsia="zh-CN"/>
        </w:rPr>
        <w:t>；</w:t>
      </w:r>
      <w:r>
        <w:rPr>
          <w:rFonts w:hint="eastAsia" w:ascii="宋体" w:hAnsi="宋体" w:cs="宋体"/>
          <w:color w:val="auto"/>
          <w:kern w:val="1"/>
          <w:sz w:val="30"/>
          <w:szCs w:val="30"/>
          <w:shd w:val="clear" w:color="auto" w:fill="auto"/>
        </w:rPr>
        <w:t>商品和服务支出</w:t>
      </w:r>
      <w:r>
        <w:rPr>
          <w:rFonts w:hint="eastAsia" w:ascii="宋体" w:hAnsi="宋体" w:cs="宋体"/>
          <w:color w:val="auto"/>
          <w:kern w:val="1"/>
          <w:sz w:val="30"/>
          <w:szCs w:val="30"/>
          <w:shd w:val="clear" w:color="auto" w:fill="auto"/>
          <w:lang w:val="en-US" w:eastAsia="zh-CN"/>
        </w:rPr>
        <w:t>2000.91</w:t>
      </w:r>
      <w:r>
        <w:rPr>
          <w:rFonts w:hint="eastAsia" w:ascii="宋体" w:hAnsi="宋体" w:cs="宋体"/>
          <w:color w:val="auto"/>
          <w:kern w:val="1"/>
          <w:sz w:val="30"/>
          <w:szCs w:val="30"/>
          <w:shd w:val="clear" w:color="auto" w:fill="auto"/>
        </w:rPr>
        <w:t>万元，包括办公费</w:t>
      </w:r>
      <w:r>
        <w:rPr>
          <w:rFonts w:hint="eastAsia" w:ascii="宋体" w:hAnsi="宋体" w:cs="宋体"/>
          <w:color w:val="auto"/>
          <w:kern w:val="1"/>
          <w:sz w:val="30"/>
          <w:szCs w:val="30"/>
          <w:shd w:val="clear" w:color="auto" w:fill="auto"/>
          <w:lang w:val="en-US" w:eastAsia="zh-CN"/>
        </w:rPr>
        <w:t>262.25</w:t>
      </w:r>
      <w:r>
        <w:rPr>
          <w:rFonts w:hint="eastAsia" w:ascii="宋体" w:hAnsi="宋体" w:cs="宋体"/>
          <w:color w:val="auto"/>
          <w:kern w:val="1"/>
          <w:sz w:val="30"/>
          <w:szCs w:val="30"/>
          <w:shd w:val="clear" w:color="auto" w:fill="auto"/>
        </w:rPr>
        <w:t>万元，印刷费</w:t>
      </w:r>
      <w:r>
        <w:rPr>
          <w:rFonts w:hint="eastAsia" w:ascii="宋体" w:hAnsi="宋体" w:cs="宋体"/>
          <w:color w:val="auto"/>
          <w:kern w:val="1"/>
          <w:sz w:val="30"/>
          <w:szCs w:val="30"/>
          <w:shd w:val="clear" w:color="auto" w:fill="auto"/>
          <w:lang w:val="en-US" w:eastAsia="zh-CN"/>
        </w:rPr>
        <w:t>302.52</w:t>
      </w:r>
      <w:r>
        <w:rPr>
          <w:rFonts w:hint="eastAsia" w:ascii="宋体" w:hAnsi="宋体" w:cs="宋体"/>
          <w:color w:val="auto"/>
          <w:kern w:val="1"/>
          <w:sz w:val="30"/>
          <w:szCs w:val="30"/>
          <w:shd w:val="clear" w:color="auto" w:fill="auto"/>
        </w:rPr>
        <w:t>万元，水费</w:t>
      </w:r>
      <w:r>
        <w:rPr>
          <w:rFonts w:hint="eastAsia" w:ascii="宋体" w:hAnsi="宋体" w:cs="宋体"/>
          <w:color w:val="auto"/>
          <w:kern w:val="1"/>
          <w:sz w:val="30"/>
          <w:szCs w:val="30"/>
          <w:shd w:val="clear" w:color="auto" w:fill="auto"/>
          <w:lang w:val="en-US" w:eastAsia="zh-CN"/>
        </w:rPr>
        <w:t>52.35</w:t>
      </w:r>
      <w:r>
        <w:rPr>
          <w:rFonts w:hint="eastAsia" w:ascii="宋体" w:hAnsi="宋体" w:cs="宋体"/>
          <w:color w:val="auto"/>
          <w:kern w:val="1"/>
          <w:sz w:val="30"/>
          <w:szCs w:val="30"/>
          <w:shd w:val="clear" w:color="auto" w:fill="auto"/>
        </w:rPr>
        <w:t>万元，电费</w:t>
      </w:r>
      <w:r>
        <w:rPr>
          <w:rFonts w:hint="eastAsia" w:ascii="宋体" w:hAnsi="宋体" w:cs="宋体"/>
          <w:color w:val="auto"/>
          <w:kern w:val="1"/>
          <w:sz w:val="30"/>
          <w:szCs w:val="30"/>
          <w:shd w:val="clear" w:color="auto" w:fill="auto"/>
          <w:lang w:val="en-US" w:eastAsia="zh-CN"/>
        </w:rPr>
        <w:t>125.59</w:t>
      </w:r>
      <w:r>
        <w:rPr>
          <w:rFonts w:hint="eastAsia" w:ascii="宋体" w:hAnsi="宋体" w:cs="宋体"/>
          <w:color w:val="auto"/>
          <w:kern w:val="1"/>
          <w:sz w:val="30"/>
          <w:szCs w:val="30"/>
          <w:shd w:val="clear" w:color="auto" w:fill="auto"/>
        </w:rPr>
        <w:t>万元，邮电费</w:t>
      </w:r>
      <w:r>
        <w:rPr>
          <w:rFonts w:hint="eastAsia" w:ascii="宋体" w:hAnsi="宋体" w:cs="宋体"/>
          <w:color w:val="auto"/>
          <w:kern w:val="1"/>
          <w:sz w:val="30"/>
          <w:szCs w:val="30"/>
          <w:shd w:val="clear" w:color="auto" w:fill="auto"/>
          <w:lang w:val="en-US" w:eastAsia="zh-CN"/>
        </w:rPr>
        <w:t>30</w:t>
      </w:r>
      <w:r>
        <w:rPr>
          <w:rFonts w:hint="eastAsia" w:ascii="宋体" w:hAnsi="宋体" w:cs="宋体"/>
          <w:color w:val="auto"/>
          <w:kern w:val="1"/>
          <w:sz w:val="30"/>
          <w:szCs w:val="30"/>
          <w:shd w:val="clear" w:color="auto" w:fill="auto"/>
        </w:rPr>
        <w:t>万元，差旅费</w:t>
      </w:r>
      <w:r>
        <w:rPr>
          <w:rFonts w:hint="eastAsia" w:ascii="宋体" w:hAnsi="宋体" w:cs="宋体"/>
          <w:color w:val="auto"/>
          <w:kern w:val="1"/>
          <w:sz w:val="30"/>
          <w:szCs w:val="30"/>
          <w:shd w:val="clear" w:color="auto" w:fill="auto"/>
          <w:lang w:val="en-US" w:eastAsia="zh-CN"/>
        </w:rPr>
        <w:t>192.35</w:t>
      </w:r>
      <w:r>
        <w:rPr>
          <w:rFonts w:hint="eastAsia" w:ascii="宋体" w:hAnsi="宋体" w:cs="宋体"/>
          <w:color w:val="auto"/>
          <w:kern w:val="1"/>
          <w:sz w:val="30"/>
          <w:szCs w:val="30"/>
          <w:shd w:val="clear" w:color="auto" w:fill="auto"/>
        </w:rPr>
        <w:t>万元，维（护）修费</w:t>
      </w:r>
      <w:r>
        <w:rPr>
          <w:rFonts w:hint="eastAsia" w:ascii="宋体" w:hAnsi="宋体" w:cs="宋体"/>
          <w:color w:val="auto"/>
          <w:kern w:val="1"/>
          <w:sz w:val="30"/>
          <w:szCs w:val="30"/>
          <w:shd w:val="clear" w:color="auto" w:fill="auto"/>
          <w:lang w:val="en-US" w:eastAsia="zh-CN"/>
        </w:rPr>
        <w:t>183.05</w:t>
      </w:r>
      <w:r>
        <w:rPr>
          <w:rFonts w:hint="eastAsia" w:ascii="宋体" w:hAnsi="宋体" w:cs="宋体"/>
          <w:color w:val="auto"/>
          <w:kern w:val="1"/>
          <w:sz w:val="30"/>
          <w:szCs w:val="30"/>
          <w:shd w:val="clear" w:color="auto" w:fill="auto"/>
        </w:rPr>
        <w:t>万元，会议费</w:t>
      </w:r>
      <w:r>
        <w:rPr>
          <w:rFonts w:hint="eastAsia" w:ascii="宋体" w:hAnsi="宋体" w:cs="宋体"/>
          <w:color w:val="auto"/>
          <w:kern w:val="1"/>
          <w:sz w:val="30"/>
          <w:szCs w:val="30"/>
          <w:shd w:val="clear" w:color="auto" w:fill="auto"/>
          <w:lang w:val="en-US" w:eastAsia="zh-CN"/>
        </w:rPr>
        <w:t>33.30</w:t>
      </w:r>
      <w:r>
        <w:rPr>
          <w:rFonts w:hint="eastAsia" w:ascii="宋体" w:hAnsi="宋体" w:cs="宋体"/>
          <w:color w:val="auto"/>
          <w:kern w:val="1"/>
          <w:sz w:val="30"/>
          <w:szCs w:val="30"/>
          <w:shd w:val="clear" w:color="auto" w:fill="auto"/>
        </w:rPr>
        <w:t>万元，培训费</w:t>
      </w:r>
      <w:r>
        <w:rPr>
          <w:rFonts w:hint="eastAsia" w:ascii="宋体" w:hAnsi="宋体" w:cs="宋体"/>
          <w:color w:val="auto"/>
          <w:kern w:val="1"/>
          <w:sz w:val="30"/>
          <w:szCs w:val="30"/>
          <w:shd w:val="clear" w:color="auto" w:fill="auto"/>
          <w:lang w:val="en-US" w:eastAsia="zh-CN"/>
        </w:rPr>
        <w:t>98.5</w:t>
      </w:r>
      <w:r>
        <w:rPr>
          <w:rFonts w:hint="eastAsia" w:ascii="宋体" w:hAnsi="宋体" w:cs="宋体"/>
          <w:color w:val="auto"/>
          <w:kern w:val="1"/>
          <w:sz w:val="30"/>
          <w:szCs w:val="30"/>
          <w:shd w:val="clear" w:color="auto" w:fill="auto"/>
        </w:rPr>
        <w:t>万元，劳务费</w:t>
      </w:r>
      <w:r>
        <w:rPr>
          <w:rFonts w:hint="eastAsia" w:ascii="宋体" w:hAnsi="宋体" w:cs="宋体"/>
          <w:color w:val="auto"/>
          <w:kern w:val="1"/>
          <w:sz w:val="30"/>
          <w:szCs w:val="30"/>
          <w:shd w:val="clear" w:color="auto" w:fill="auto"/>
          <w:lang w:val="en-US" w:eastAsia="zh-CN"/>
        </w:rPr>
        <w:t>64.34</w:t>
      </w:r>
      <w:r>
        <w:rPr>
          <w:rFonts w:hint="eastAsia"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lang w:eastAsia="zh-CN"/>
        </w:rPr>
        <w:t>委托业务费</w:t>
      </w:r>
      <w:r>
        <w:rPr>
          <w:rFonts w:hint="eastAsia" w:ascii="宋体" w:hAnsi="宋体" w:cs="宋体"/>
          <w:color w:val="auto"/>
          <w:kern w:val="1"/>
          <w:sz w:val="30"/>
          <w:szCs w:val="30"/>
          <w:shd w:val="clear" w:color="auto" w:fill="auto"/>
          <w:lang w:val="en-US" w:eastAsia="zh-CN"/>
        </w:rPr>
        <w:t>236.32万元，</w:t>
      </w:r>
      <w:r>
        <w:rPr>
          <w:rFonts w:hint="eastAsia" w:ascii="宋体" w:hAnsi="宋体" w:cs="宋体"/>
          <w:color w:val="auto"/>
          <w:kern w:val="1"/>
          <w:sz w:val="30"/>
          <w:szCs w:val="30"/>
          <w:shd w:val="clear" w:color="auto" w:fill="auto"/>
        </w:rPr>
        <w:t>福利费</w:t>
      </w:r>
      <w:r>
        <w:rPr>
          <w:rFonts w:hint="eastAsia" w:ascii="宋体" w:hAnsi="宋体" w:cs="宋体"/>
          <w:color w:val="auto"/>
          <w:kern w:val="1"/>
          <w:sz w:val="30"/>
          <w:szCs w:val="30"/>
          <w:shd w:val="clear" w:color="auto" w:fill="auto"/>
          <w:lang w:val="en-US" w:eastAsia="zh-CN"/>
        </w:rPr>
        <w:t>5.38</w:t>
      </w:r>
      <w:r>
        <w:rPr>
          <w:rFonts w:hint="eastAsia" w:ascii="宋体" w:hAnsi="宋体" w:cs="宋体"/>
          <w:color w:val="auto"/>
          <w:kern w:val="1"/>
          <w:sz w:val="30"/>
          <w:szCs w:val="30"/>
          <w:shd w:val="clear" w:color="auto" w:fill="auto"/>
        </w:rPr>
        <w:t>万元，其他商品和服务支出</w:t>
      </w:r>
      <w:r>
        <w:rPr>
          <w:rFonts w:hint="eastAsia" w:ascii="宋体" w:hAnsi="宋体" w:cs="宋体"/>
          <w:color w:val="auto"/>
          <w:kern w:val="1"/>
          <w:sz w:val="30"/>
          <w:szCs w:val="30"/>
          <w:shd w:val="clear" w:color="auto" w:fill="auto"/>
          <w:lang w:val="en-US" w:eastAsia="zh-CN"/>
        </w:rPr>
        <w:t>414.95</w:t>
      </w:r>
      <w:r>
        <w:rPr>
          <w:rFonts w:hint="eastAsia" w:ascii="宋体" w:hAnsi="宋体" w:cs="宋体"/>
          <w:color w:val="auto"/>
          <w:kern w:val="1"/>
          <w:sz w:val="30"/>
          <w:szCs w:val="30"/>
          <w:shd w:val="clear" w:color="auto" w:fill="auto"/>
        </w:rPr>
        <w:t>万元；对个人和家庭的补助支出</w:t>
      </w:r>
      <w:r>
        <w:rPr>
          <w:rFonts w:hint="eastAsia" w:ascii="宋体" w:hAnsi="宋体" w:cs="宋体"/>
          <w:color w:val="auto"/>
          <w:kern w:val="1"/>
          <w:sz w:val="30"/>
          <w:szCs w:val="30"/>
          <w:shd w:val="clear" w:color="auto" w:fill="auto"/>
          <w:lang w:val="en-US" w:eastAsia="zh-CN"/>
        </w:rPr>
        <w:t>981</w:t>
      </w:r>
      <w:r>
        <w:rPr>
          <w:rFonts w:hint="eastAsia" w:ascii="宋体" w:hAnsi="宋体" w:cs="宋体"/>
          <w:color w:val="auto"/>
          <w:kern w:val="1"/>
          <w:sz w:val="30"/>
          <w:szCs w:val="30"/>
          <w:shd w:val="clear" w:color="auto" w:fill="auto"/>
        </w:rPr>
        <w:t>万元，包括</w:t>
      </w:r>
      <w:r>
        <w:rPr>
          <w:rFonts w:hint="eastAsia" w:ascii="宋体" w:hAnsi="宋体" w:cs="宋体"/>
          <w:color w:val="auto"/>
          <w:kern w:val="1"/>
          <w:sz w:val="30"/>
          <w:szCs w:val="30"/>
          <w:shd w:val="clear" w:color="auto" w:fill="auto"/>
          <w:lang w:eastAsia="zh-CN"/>
        </w:rPr>
        <w:t>奖励金</w:t>
      </w:r>
      <w:r>
        <w:rPr>
          <w:rFonts w:hint="eastAsia" w:ascii="宋体" w:hAnsi="宋体" w:cs="宋体"/>
          <w:color w:val="auto"/>
          <w:kern w:val="1"/>
          <w:sz w:val="30"/>
          <w:szCs w:val="30"/>
          <w:shd w:val="clear" w:color="auto" w:fill="auto"/>
          <w:lang w:val="en-US" w:eastAsia="zh-CN"/>
        </w:rPr>
        <w:t>801万元，</w:t>
      </w:r>
      <w:r>
        <w:rPr>
          <w:rFonts w:hint="eastAsia" w:ascii="宋体" w:hAnsi="宋体" w:cs="宋体"/>
          <w:color w:val="auto"/>
          <w:kern w:val="1"/>
          <w:sz w:val="30"/>
          <w:szCs w:val="30"/>
          <w:shd w:val="clear" w:color="auto" w:fill="auto"/>
        </w:rPr>
        <w:t>其他对个人和家庭的补助</w:t>
      </w:r>
      <w:r>
        <w:rPr>
          <w:rFonts w:hint="eastAsia" w:ascii="宋体" w:hAnsi="宋体" w:cs="宋体"/>
          <w:color w:val="auto"/>
          <w:kern w:val="1"/>
          <w:sz w:val="30"/>
          <w:szCs w:val="30"/>
          <w:shd w:val="clear" w:color="auto" w:fill="auto"/>
          <w:lang w:val="en-US" w:eastAsia="zh-CN"/>
        </w:rPr>
        <w:t>180</w:t>
      </w:r>
      <w:r>
        <w:rPr>
          <w:rFonts w:hint="eastAsia" w:ascii="宋体" w:hAnsi="宋体" w:cs="宋体"/>
          <w:color w:val="auto"/>
          <w:kern w:val="1"/>
          <w:sz w:val="30"/>
          <w:szCs w:val="30"/>
          <w:shd w:val="clear" w:color="auto" w:fill="auto"/>
        </w:rPr>
        <w:t>万元；</w:t>
      </w:r>
      <w:r>
        <w:rPr>
          <w:rFonts w:hint="eastAsia" w:ascii="宋体" w:hAnsi="宋体" w:cs="宋体"/>
          <w:color w:val="auto"/>
          <w:kern w:val="1"/>
          <w:sz w:val="30"/>
          <w:szCs w:val="30"/>
          <w:shd w:val="clear" w:color="auto" w:fill="auto"/>
          <w:lang w:eastAsia="zh-CN"/>
        </w:rPr>
        <w:t>资本性支出</w:t>
      </w:r>
      <w:r>
        <w:rPr>
          <w:rFonts w:hint="eastAsia" w:ascii="宋体" w:hAnsi="宋体" w:cs="宋体"/>
          <w:color w:val="auto"/>
          <w:kern w:val="1"/>
          <w:sz w:val="30"/>
          <w:szCs w:val="30"/>
          <w:shd w:val="clear" w:color="auto" w:fill="auto"/>
          <w:lang w:val="en-US" w:eastAsia="zh-CN"/>
        </w:rPr>
        <w:t>1099.94万元，包括办公设备购置447.14万元，专用设备购置636万元，基础设施建设16.8万元；</w:t>
      </w:r>
    </w:p>
    <w:p w14:paraId="4AB7DA9A">
      <w:pPr>
        <w:pStyle w:val="5"/>
        <w:widowControl/>
        <w:spacing w:before="0" w:beforeAutospacing="0" w:after="0" w:afterAutospacing="0"/>
        <w:ind w:right="11" w:firstLine="560" w:firstLineChars="200"/>
        <w:rPr>
          <w:rFonts w:ascii="宋体" w:hAnsi="宋体"/>
          <w:bCs/>
          <w:color w:val="010101"/>
          <w:sz w:val="28"/>
          <w:szCs w:val="28"/>
          <w:shd w:val="clear" w:color="auto" w:fill="auto"/>
        </w:rPr>
      </w:pPr>
      <w:r>
        <w:rPr>
          <w:rFonts w:hint="eastAsia" w:ascii="宋体" w:hAnsi="宋体"/>
          <w:bCs/>
          <w:color w:val="010101"/>
          <w:sz w:val="28"/>
          <w:szCs w:val="28"/>
          <w:shd w:val="clear" w:color="auto" w:fill="auto"/>
        </w:rPr>
        <w:t>“三公</w:t>
      </w:r>
      <w:r>
        <w:rPr>
          <w:rFonts w:hint="eastAsia" w:ascii="宋体" w:hAnsi="宋体"/>
          <w:bCs/>
          <w:color w:val="010101"/>
          <w:sz w:val="28"/>
          <w:szCs w:val="28"/>
          <w:shd w:val="clear" w:color="auto" w:fill="auto"/>
          <w:lang w:eastAsia="zh-CN"/>
        </w:rPr>
        <w:t>”</w:t>
      </w:r>
      <w:r>
        <w:rPr>
          <w:rFonts w:hint="eastAsia" w:ascii="宋体" w:hAnsi="宋体"/>
          <w:bCs/>
          <w:color w:val="010101"/>
          <w:sz w:val="28"/>
          <w:szCs w:val="28"/>
          <w:shd w:val="clear" w:color="auto" w:fill="auto"/>
        </w:rPr>
        <w:t>经费预算与实际支出减少</w:t>
      </w:r>
    </w:p>
    <w:p w14:paraId="5A5E9CA8">
      <w:pPr>
        <w:pStyle w:val="5"/>
        <w:widowControl/>
        <w:spacing w:before="0" w:beforeAutospacing="0" w:after="0" w:afterAutospacing="0"/>
        <w:ind w:right="11" w:firstLine="600" w:firstLineChars="200"/>
        <w:rPr>
          <w:rFonts w:hint="eastAsia" w:ascii="宋体" w:hAnsi="宋体"/>
          <w:color w:val="010101"/>
          <w:sz w:val="30"/>
          <w:szCs w:val="30"/>
          <w:shd w:val="clear" w:color="auto" w:fill="auto"/>
        </w:rPr>
      </w:pPr>
      <w:r>
        <w:rPr>
          <w:rFonts w:hint="eastAsia" w:ascii="宋体" w:hAnsi="宋体"/>
          <w:color w:val="010101"/>
          <w:sz w:val="30"/>
          <w:szCs w:val="30"/>
          <w:shd w:val="clear" w:color="auto" w:fill="auto"/>
          <w:lang w:eastAsia="zh-CN"/>
        </w:rPr>
        <w:t>2021</w:t>
      </w:r>
      <w:r>
        <w:rPr>
          <w:rFonts w:hint="eastAsia" w:ascii="宋体" w:hAnsi="宋体"/>
          <w:color w:val="010101"/>
          <w:sz w:val="30"/>
          <w:szCs w:val="30"/>
          <w:shd w:val="clear" w:color="auto" w:fill="auto"/>
        </w:rPr>
        <w:t>年为更好地贯</w:t>
      </w:r>
      <w:bookmarkStart w:id="3" w:name="_GoBack"/>
      <w:bookmarkEnd w:id="3"/>
      <w:r>
        <w:rPr>
          <w:rFonts w:hint="eastAsia" w:ascii="宋体" w:hAnsi="宋体"/>
          <w:color w:val="010101"/>
          <w:sz w:val="30"/>
          <w:szCs w:val="30"/>
          <w:shd w:val="clear" w:color="auto" w:fill="auto"/>
        </w:rPr>
        <w:t>彻落实中央厉行节约的有关规定，财务管理不断加强，年度内“三公”经费预算</w:t>
      </w:r>
      <w:r>
        <w:rPr>
          <w:rFonts w:hint="eastAsia" w:ascii="宋体" w:hAnsi="宋体"/>
          <w:color w:val="010101"/>
          <w:sz w:val="30"/>
          <w:szCs w:val="30"/>
          <w:shd w:val="clear" w:color="auto" w:fill="auto"/>
          <w:lang w:val="en-US" w:eastAsia="zh-CN"/>
        </w:rPr>
        <w:t>30</w:t>
      </w:r>
      <w:r>
        <w:rPr>
          <w:rFonts w:hint="eastAsia" w:ascii="宋体" w:hAnsi="宋体"/>
          <w:color w:val="010101"/>
          <w:sz w:val="30"/>
          <w:szCs w:val="30"/>
          <w:shd w:val="clear" w:color="auto" w:fill="auto"/>
        </w:rPr>
        <w:t>万元，</w:t>
      </w:r>
      <w:r>
        <w:rPr>
          <w:rFonts w:hint="eastAsia" w:ascii="宋体" w:hAnsi="宋体"/>
          <w:color w:val="010101"/>
          <w:sz w:val="30"/>
          <w:szCs w:val="30"/>
          <w:shd w:val="clear" w:color="auto" w:fill="auto"/>
          <w:lang w:eastAsia="zh-CN"/>
        </w:rPr>
        <w:t>2021</w:t>
      </w:r>
      <w:r>
        <w:rPr>
          <w:rFonts w:hint="eastAsia" w:ascii="宋体" w:hAnsi="宋体"/>
          <w:color w:val="010101"/>
          <w:sz w:val="30"/>
          <w:szCs w:val="30"/>
          <w:shd w:val="clear" w:color="auto" w:fill="auto"/>
        </w:rPr>
        <w:t>年实际支出是</w:t>
      </w:r>
      <w:r>
        <w:rPr>
          <w:rFonts w:hint="eastAsia" w:ascii="宋体" w:hAnsi="宋体"/>
          <w:color w:val="010101"/>
          <w:sz w:val="30"/>
          <w:szCs w:val="30"/>
          <w:shd w:val="clear" w:color="auto" w:fill="auto"/>
          <w:lang w:val="en-US" w:eastAsia="zh-CN"/>
        </w:rPr>
        <w:t>10.6</w:t>
      </w:r>
      <w:r>
        <w:rPr>
          <w:rFonts w:hint="eastAsia" w:ascii="宋体" w:hAnsi="宋体"/>
          <w:color w:val="010101"/>
          <w:sz w:val="30"/>
          <w:szCs w:val="30"/>
          <w:shd w:val="clear" w:color="auto" w:fill="auto"/>
        </w:rPr>
        <w:t>万元，实际支出较20</w:t>
      </w:r>
      <w:r>
        <w:rPr>
          <w:rFonts w:hint="eastAsia" w:ascii="宋体" w:hAnsi="宋体"/>
          <w:color w:val="010101"/>
          <w:sz w:val="30"/>
          <w:szCs w:val="30"/>
          <w:shd w:val="clear" w:color="auto" w:fill="auto"/>
          <w:lang w:val="en-US" w:eastAsia="zh-CN"/>
        </w:rPr>
        <w:t>20年减少了1.23</w:t>
      </w:r>
      <w:r>
        <w:rPr>
          <w:rFonts w:hint="eastAsia" w:ascii="宋体" w:hAnsi="宋体"/>
          <w:color w:val="010101"/>
          <w:sz w:val="30"/>
          <w:szCs w:val="30"/>
          <w:shd w:val="clear" w:color="auto" w:fill="auto"/>
        </w:rPr>
        <w:t>万元，实际支出与预算支出较减少了</w:t>
      </w:r>
      <w:r>
        <w:rPr>
          <w:rFonts w:hint="eastAsia" w:ascii="宋体" w:hAnsi="宋体"/>
          <w:color w:val="010101"/>
          <w:sz w:val="30"/>
          <w:szCs w:val="30"/>
          <w:shd w:val="clear" w:color="auto" w:fill="auto"/>
          <w:lang w:val="en-US" w:eastAsia="zh-CN"/>
        </w:rPr>
        <w:t>19.4</w:t>
      </w:r>
      <w:r>
        <w:rPr>
          <w:rFonts w:hint="eastAsia" w:ascii="宋体" w:hAnsi="宋体"/>
          <w:color w:val="010101"/>
          <w:sz w:val="30"/>
          <w:szCs w:val="30"/>
          <w:shd w:val="clear" w:color="auto" w:fill="auto"/>
        </w:rPr>
        <w:t>万元， “三公”经费得到有效控制，实现了有效压减。</w:t>
      </w:r>
    </w:p>
    <w:p w14:paraId="3AFB4DBC">
      <w:pPr>
        <w:pStyle w:val="5"/>
        <w:widowControl/>
        <w:spacing w:before="0" w:beforeAutospacing="0" w:after="0" w:afterAutospacing="0"/>
        <w:ind w:right="11" w:firstLine="600" w:firstLineChars="200"/>
        <w:rPr>
          <w:rFonts w:hint="eastAsia" w:ascii="宋体" w:hAnsi="宋体"/>
          <w:b/>
          <w:bCs/>
          <w:color w:val="010101"/>
          <w:sz w:val="30"/>
          <w:szCs w:val="30"/>
        </w:rPr>
      </w:pPr>
      <w:r>
        <w:rPr>
          <w:rFonts w:hint="eastAsia" w:ascii="宋体" w:hAnsi="宋体"/>
          <w:b/>
          <w:bCs/>
          <w:color w:val="010101"/>
          <w:sz w:val="30"/>
          <w:szCs w:val="30"/>
          <w:lang w:eastAsia="zh-CN"/>
        </w:rPr>
        <w:t>三、</w:t>
      </w:r>
      <w:r>
        <w:rPr>
          <w:rFonts w:hint="eastAsia" w:ascii="宋体" w:hAnsi="宋体"/>
          <w:b/>
          <w:bCs/>
          <w:color w:val="010101"/>
          <w:sz w:val="30"/>
          <w:szCs w:val="30"/>
        </w:rPr>
        <w:t>政府性基金预算支出情况</w:t>
      </w:r>
    </w:p>
    <w:p w14:paraId="57B3ECA2">
      <w:pPr>
        <w:numPr>
          <w:ilvl w:val="0"/>
          <w:numId w:val="0"/>
        </w:numPr>
        <w:ind w:left="901" w:leftChars="0" w:right="11" w:rightChars="0"/>
        <w:rPr>
          <w:rFonts w:hint="eastAsia" w:ascii="宋体" w:hAnsi="宋体"/>
          <w:b/>
          <w:bCs/>
          <w:color w:val="010101"/>
          <w:sz w:val="30"/>
          <w:szCs w:val="30"/>
          <w:lang w:val="en-US" w:eastAsia="zh-CN"/>
        </w:rPr>
      </w:pPr>
      <w:r>
        <w:rPr>
          <w:rFonts w:hint="eastAsia" w:ascii="宋体" w:hAnsi="宋体"/>
          <w:b w:val="0"/>
          <w:bCs w:val="0"/>
          <w:color w:val="010101"/>
          <w:sz w:val="30"/>
          <w:szCs w:val="30"/>
          <w:lang w:eastAsia="zh-CN"/>
        </w:rPr>
        <w:t>道县卫生健康局</w:t>
      </w:r>
      <w:r>
        <w:rPr>
          <w:rFonts w:hint="eastAsia" w:ascii="宋体" w:hAnsi="宋体"/>
          <w:b w:val="0"/>
          <w:bCs w:val="0"/>
          <w:color w:val="010101"/>
          <w:sz w:val="30"/>
          <w:szCs w:val="30"/>
          <w:lang w:val="en-US" w:eastAsia="zh-CN"/>
        </w:rPr>
        <w:t>2021年无政府性基金预算。</w:t>
      </w:r>
    </w:p>
    <w:p w14:paraId="342468D9">
      <w:pPr>
        <w:numPr>
          <w:ilvl w:val="0"/>
          <w:numId w:val="0"/>
        </w:numPr>
        <w:ind w:right="11" w:rightChars="0" w:firstLine="600" w:firstLineChars="200"/>
        <w:rPr>
          <w:rFonts w:hint="default" w:ascii="宋体" w:hAnsi="宋体"/>
          <w:b/>
          <w:bCs/>
          <w:color w:val="010101"/>
          <w:sz w:val="30"/>
          <w:szCs w:val="30"/>
          <w:lang w:val="en-US" w:eastAsia="zh-CN"/>
        </w:rPr>
      </w:pPr>
      <w:r>
        <w:rPr>
          <w:rFonts w:hint="eastAsia" w:ascii="宋体" w:hAnsi="宋体"/>
          <w:b/>
          <w:bCs/>
          <w:color w:val="010101"/>
          <w:sz w:val="30"/>
          <w:szCs w:val="30"/>
          <w:lang w:val="en-US" w:eastAsia="zh-CN"/>
        </w:rPr>
        <w:t>四、</w:t>
      </w:r>
      <w:r>
        <w:rPr>
          <w:rFonts w:hint="default" w:ascii="宋体" w:hAnsi="宋体"/>
          <w:b/>
          <w:bCs/>
          <w:color w:val="010101"/>
          <w:sz w:val="30"/>
          <w:szCs w:val="30"/>
          <w:lang w:val="en-US" w:eastAsia="zh-CN"/>
        </w:rPr>
        <w:t>国有资本经营预算支出情况</w:t>
      </w:r>
    </w:p>
    <w:p w14:paraId="3A2BE65D">
      <w:pPr>
        <w:numPr>
          <w:ilvl w:val="0"/>
          <w:numId w:val="0"/>
        </w:numPr>
        <w:ind w:left="901" w:leftChars="0" w:right="11" w:rightChars="0"/>
        <w:rPr>
          <w:rFonts w:hint="eastAsia" w:ascii="宋体" w:hAnsi="宋体"/>
          <w:b w:val="0"/>
          <w:bCs w:val="0"/>
          <w:color w:val="010101"/>
          <w:sz w:val="30"/>
          <w:szCs w:val="30"/>
          <w:lang w:val="en-US" w:eastAsia="zh-CN"/>
        </w:rPr>
      </w:pPr>
      <w:r>
        <w:rPr>
          <w:rFonts w:hint="eastAsia" w:ascii="宋体" w:hAnsi="宋体"/>
          <w:b w:val="0"/>
          <w:bCs w:val="0"/>
          <w:color w:val="010101"/>
          <w:sz w:val="30"/>
          <w:szCs w:val="30"/>
          <w:lang w:eastAsia="zh-CN"/>
        </w:rPr>
        <w:t>道县卫生健康局</w:t>
      </w:r>
      <w:r>
        <w:rPr>
          <w:rFonts w:hint="eastAsia" w:ascii="宋体" w:hAnsi="宋体"/>
          <w:b w:val="0"/>
          <w:bCs w:val="0"/>
          <w:color w:val="010101"/>
          <w:sz w:val="30"/>
          <w:szCs w:val="30"/>
          <w:lang w:val="en-US" w:eastAsia="zh-CN"/>
        </w:rPr>
        <w:t>2021年无国有资本经营预算支出。</w:t>
      </w:r>
    </w:p>
    <w:p w14:paraId="09DDAFC2">
      <w:pPr>
        <w:numPr>
          <w:ilvl w:val="0"/>
          <w:numId w:val="0"/>
        </w:numPr>
        <w:ind w:right="11" w:rightChars="0" w:firstLine="600" w:firstLineChars="200"/>
        <w:rPr>
          <w:rFonts w:hint="default" w:ascii="宋体" w:hAnsi="宋体"/>
          <w:b/>
          <w:color w:val="010101"/>
          <w:sz w:val="30"/>
          <w:szCs w:val="30"/>
          <w:lang w:val="en-US" w:eastAsia="zh-CN"/>
        </w:rPr>
      </w:pPr>
      <w:r>
        <w:rPr>
          <w:rFonts w:hint="eastAsia" w:ascii="宋体" w:hAnsi="宋体"/>
          <w:b/>
          <w:bCs/>
          <w:color w:val="010101"/>
          <w:sz w:val="30"/>
          <w:szCs w:val="30"/>
          <w:lang w:val="en-US" w:eastAsia="zh-CN"/>
        </w:rPr>
        <w:t>五</w:t>
      </w:r>
      <w:r>
        <w:rPr>
          <w:rFonts w:hint="eastAsia" w:ascii="宋体" w:hAnsi="宋体"/>
          <w:b w:val="0"/>
          <w:bCs/>
          <w:color w:val="010101"/>
          <w:sz w:val="30"/>
          <w:szCs w:val="30"/>
          <w:lang w:val="en-US" w:eastAsia="zh-CN"/>
        </w:rPr>
        <w:t>、</w:t>
      </w:r>
      <w:r>
        <w:rPr>
          <w:rFonts w:hint="default" w:ascii="宋体" w:hAnsi="宋体"/>
          <w:b/>
          <w:color w:val="010101"/>
          <w:sz w:val="30"/>
          <w:szCs w:val="30"/>
          <w:lang w:val="en-US" w:eastAsia="zh-CN"/>
        </w:rPr>
        <w:t>社会保险基金预算支出情况</w:t>
      </w:r>
    </w:p>
    <w:p w14:paraId="60673906">
      <w:pPr>
        <w:numPr>
          <w:ilvl w:val="0"/>
          <w:numId w:val="0"/>
        </w:numPr>
        <w:ind w:left="901" w:leftChars="0" w:right="11" w:rightChars="0"/>
        <w:rPr>
          <w:rFonts w:hint="default" w:ascii="宋体" w:hAnsi="宋体"/>
          <w:b w:val="0"/>
          <w:bCs/>
          <w:color w:val="010101"/>
          <w:sz w:val="30"/>
          <w:szCs w:val="30"/>
          <w:lang w:val="en-US" w:eastAsia="zh-CN"/>
        </w:rPr>
      </w:pPr>
      <w:r>
        <w:rPr>
          <w:rFonts w:hint="default" w:ascii="宋体" w:hAnsi="宋体"/>
          <w:b w:val="0"/>
          <w:bCs/>
          <w:color w:val="010101"/>
          <w:sz w:val="30"/>
          <w:szCs w:val="30"/>
          <w:lang w:val="en-US" w:eastAsia="zh-CN"/>
        </w:rPr>
        <w:t>道县卫生健康局</w:t>
      </w:r>
      <w:r>
        <w:rPr>
          <w:rFonts w:hint="eastAsia" w:ascii="宋体" w:hAnsi="宋体"/>
          <w:b w:val="0"/>
          <w:bCs/>
          <w:color w:val="010101"/>
          <w:sz w:val="30"/>
          <w:szCs w:val="30"/>
          <w:lang w:val="en-US" w:eastAsia="zh-CN"/>
        </w:rPr>
        <w:t>2021</w:t>
      </w:r>
      <w:r>
        <w:rPr>
          <w:rFonts w:hint="default" w:ascii="宋体" w:hAnsi="宋体"/>
          <w:b w:val="0"/>
          <w:bCs/>
          <w:color w:val="010101"/>
          <w:sz w:val="30"/>
          <w:szCs w:val="30"/>
          <w:lang w:val="en-US" w:eastAsia="zh-CN"/>
        </w:rPr>
        <w:t>年无社会保险基金预算支出。</w:t>
      </w:r>
    </w:p>
    <w:p w14:paraId="74588368">
      <w:pPr>
        <w:ind w:right="11" w:firstLine="600" w:firstLineChars="200"/>
        <w:rPr>
          <w:rFonts w:ascii="宋体" w:hAnsi="宋体"/>
          <w:b/>
          <w:color w:val="010101"/>
          <w:sz w:val="30"/>
          <w:szCs w:val="30"/>
        </w:rPr>
      </w:pPr>
      <w:r>
        <w:rPr>
          <w:rFonts w:hint="eastAsia" w:ascii="宋体" w:hAnsi="宋体"/>
          <w:b/>
          <w:color w:val="010101"/>
          <w:sz w:val="30"/>
          <w:szCs w:val="30"/>
          <w:lang w:eastAsia="zh-CN"/>
        </w:rPr>
        <w:t>六</w:t>
      </w:r>
      <w:r>
        <w:rPr>
          <w:rFonts w:hint="eastAsia" w:ascii="宋体" w:hAnsi="宋体"/>
          <w:b/>
          <w:color w:val="010101"/>
          <w:sz w:val="30"/>
          <w:szCs w:val="30"/>
        </w:rPr>
        <w:t>、部门整体支出绩效情况</w:t>
      </w:r>
    </w:p>
    <w:p w14:paraId="6FBDF3B9">
      <w:pPr>
        <w:pStyle w:val="5"/>
        <w:widowControl/>
        <w:spacing w:before="0" w:beforeAutospacing="0" w:after="0" w:afterAutospacing="0"/>
        <w:ind w:right="11" w:firstLine="600" w:firstLineChars="200"/>
        <w:rPr>
          <w:rFonts w:ascii="宋体" w:hAnsi="宋体"/>
          <w:color w:val="010101"/>
          <w:sz w:val="30"/>
          <w:szCs w:val="30"/>
        </w:rPr>
      </w:pPr>
      <w:r>
        <w:rPr>
          <w:rFonts w:hint="eastAsia" w:ascii="宋体" w:hAnsi="宋体"/>
          <w:color w:val="010101"/>
          <w:sz w:val="30"/>
          <w:szCs w:val="30"/>
          <w:lang w:eastAsia="zh-CN"/>
        </w:rPr>
        <w:t>2021</w:t>
      </w:r>
      <w:r>
        <w:rPr>
          <w:rFonts w:hint="eastAsia" w:ascii="宋体" w:hAnsi="宋体"/>
          <w:color w:val="010101"/>
          <w:sz w:val="30"/>
          <w:szCs w:val="30"/>
        </w:rPr>
        <w:t>年，一是确保机关部门日常工作有序开展；二是确保卫生计生系统各部门工作顺利开展。</w:t>
      </w:r>
    </w:p>
    <w:p w14:paraId="1CCC6B42">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1、做好母婴安全保障工作，加强孕产妇系统管理、0-6岁儿童健康管理，规范开展危重孕产妇评审，规范开展新生儿死亡评审，严格控制剖宫产率，提高自然分娩率。</w:t>
      </w:r>
    </w:p>
    <w:p w14:paraId="3BD9C7A8">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2、规范开展妇幼重大公共卫生项目，积极完成省民生实事项目工作任务，积极开展适龄妇女“两癌”筛查；规范开展孕产妇免费产前筛查项目。</w:t>
      </w:r>
    </w:p>
    <w:p w14:paraId="6F6FDA7A">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3、同步推进其他妇幼工作，广泛开展健康教育，加强妇幼能力建设，提高服务水平。</w:t>
      </w:r>
    </w:p>
    <w:p w14:paraId="7B7EBF15">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4、继续实施扩大国家免疫规划,推进免疫规划工作的规范化、科学化发展。</w:t>
      </w:r>
    </w:p>
    <w:p w14:paraId="4DE7F1E9">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5、加强疾病控制能力建设，提高服务水平。</w:t>
      </w:r>
    </w:p>
    <w:p w14:paraId="365904DA">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（1）、全面掌握道县儿童青少年近视眼分布和影响因素。</w:t>
      </w:r>
    </w:p>
    <w:p w14:paraId="53B559A0">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（2）、进一步了解掌握我县城区水龙头出水水质状况，切实做好我县2019-2020年城市生活饮用水卫生安全状况信息公开工作。</w:t>
      </w:r>
    </w:p>
    <w:p w14:paraId="04063FE8">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（3）、加强传染病疫情监测、流行病学调查和疫情分析研判，及时处置暴发疫情，逐步降低重点传染病危害。</w:t>
      </w:r>
    </w:p>
    <w:p w14:paraId="24DC511A">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（4）、认真完成愈后存活麻风病人的随访管理工作，提高麻风病人生活、医疗、畸残预防及康复服务。</w:t>
      </w:r>
    </w:p>
    <w:p w14:paraId="4B6206D5">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（5）、积极开展麻风症状监测工作。</w:t>
      </w:r>
    </w:p>
    <w:p w14:paraId="0EFF5C5F">
      <w:pPr>
        <w:pStyle w:val="5"/>
        <w:widowControl/>
        <w:spacing w:before="0" w:beforeAutospacing="0" w:after="0" w:afterAutospacing="0"/>
        <w:ind w:right="11" w:firstLine="600" w:firstLineChars="200"/>
        <w:rPr>
          <w:rFonts w:hint="eastAsia" w:ascii="宋体" w:hAnsi="宋体"/>
          <w:sz w:val="30"/>
          <w:szCs w:val="30"/>
        </w:rPr>
      </w:pPr>
      <w:r>
        <w:rPr>
          <w:rFonts w:hint="eastAsia" w:ascii="宋体" w:hAnsi="宋体"/>
          <w:sz w:val="30"/>
          <w:szCs w:val="30"/>
        </w:rPr>
        <w:t>（6）、认真做好计划生育利益导向工作。一是对今年度人社发放、单位发放等340名城镇独生子女父母奖励对象进行录入和资格确认，并预拔110万元资金用于及时发放城镇独生子女父母奖励。二是对2020年度享受独生子女保健费的120个家庭进行资格确认。三是认真做好“两扶”资格确认和年审工作，对全县新增的109名农村部分计划生育家庭扶助对象、10名计划生育家庭特别扶助对象进行初步资格确认，对全县退出的42名农村部分计划生育家庭扶助对象、3名计划生育家庭特别扶助对象进行确认，对全县2376名农村部分计划生育家庭扶助对象、163名计划生育家庭特别扶助对象进行年审。2019年特别扶助金当年底已100%发放到位。计划生育特别扶助对象均落实了“双岗”联系人、家庭医生签约、就医绿色通道。四是对乡镇统计专干网上培训“两扶”新系统的应用，全县22名乡镇（街道）统计专干均能在新系统中录入“两扶”新增、退出对象，并对原享受对象信息补充完整。2021年7月30日至2021年8月20日开展县乡两级惠民惠农财政补贴资金“一卡通”问题的自查自纠工作。明确专项清理自查的目标、范围和内容即2018年至2020年农村部分计划生育家庭奖励扶助，计划生育家庭特别扶助，城镇独生子女父母奖励，独生子女保健费四项。</w:t>
      </w:r>
    </w:p>
    <w:p w14:paraId="5B8DB34F">
      <w:pPr>
        <w:pStyle w:val="5"/>
        <w:widowControl/>
        <w:spacing w:before="0" w:beforeAutospacing="0" w:after="0" w:afterAutospacing="0"/>
        <w:ind w:right="11" w:firstLine="600" w:firstLineChars="200"/>
        <w:rPr>
          <w:rFonts w:hint="eastAsia" w:ascii="宋体" w:hAnsi="宋体" w:cs="Times New Roman"/>
          <w:b/>
          <w:bCs w:val="0"/>
          <w:color w:val="010101"/>
          <w:sz w:val="30"/>
          <w:szCs w:val="30"/>
          <w:lang w:val="en-US" w:eastAsia="zh-CN"/>
        </w:rPr>
      </w:pPr>
      <w:r>
        <w:rPr>
          <w:rFonts w:hint="eastAsia" w:ascii="宋体" w:hAnsi="宋体" w:cs="Times New Roman"/>
          <w:b/>
          <w:bCs w:val="0"/>
          <w:color w:val="010101"/>
          <w:sz w:val="30"/>
          <w:szCs w:val="30"/>
          <w:lang w:val="en-US" w:eastAsia="zh-CN"/>
        </w:rPr>
        <w:t>七、存在的问题及原因分析</w:t>
      </w:r>
    </w:p>
    <w:p w14:paraId="72B3D50B">
      <w:pPr>
        <w:pStyle w:val="5"/>
        <w:widowControl/>
        <w:spacing w:before="0" w:beforeAutospacing="0" w:after="0" w:afterAutospacing="0"/>
        <w:ind w:right="11" w:firstLine="600" w:firstLineChars="200"/>
        <w:rPr>
          <w:rFonts w:hint="eastAsia" w:ascii="宋体" w:hAnsi="宋体" w:cs="Times New Roman"/>
          <w:bCs/>
          <w:color w:val="010101"/>
          <w:sz w:val="30"/>
          <w:szCs w:val="30"/>
        </w:rPr>
      </w:pPr>
      <w:r>
        <w:rPr>
          <w:rFonts w:hint="eastAsia" w:ascii="宋体" w:hAnsi="宋体" w:cs="Times New Roman"/>
          <w:bCs/>
          <w:color w:val="010101"/>
          <w:sz w:val="30"/>
          <w:szCs w:val="30"/>
          <w:lang w:val="en-US" w:eastAsia="zh-CN"/>
        </w:rPr>
        <w:t>（1）</w:t>
      </w:r>
      <w:r>
        <w:rPr>
          <w:rFonts w:hint="eastAsia" w:ascii="宋体" w:hAnsi="宋体" w:cs="Times New Roman"/>
          <w:bCs/>
          <w:color w:val="010101"/>
          <w:sz w:val="30"/>
          <w:szCs w:val="30"/>
        </w:rPr>
        <w:t>基层保健网络不够完善。</w:t>
      </w:r>
      <w:r>
        <w:rPr>
          <w:rFonts w:hint="eastAsia" w:ascii="宋体" w:hAnsi="宋体" w:cs="Times New Roman"/>
          <w:bCs/>
          <w:color w:val="010101"/>
          <w:sz w:val="30"/>
          <w:szCs w:val="30"/>
          <w:lang w:eastAsia="zh-CN"/>
        </w:rPr>
        <w:t>乡镇妇幼保健专干人员不稳定，变动频繁，影响乡级妇幼卫生工作的开展。有的</w:t>
      </w:r>
      <w:r>
        <w:rPr>
          <w:rFonts w:hint="eastAsia" w:ascii="宋体" w:hAnsi="宋体" w:cs="Times New Roman"/>
          <w:bCs/>
          <w:color w:val="010101"/>
          <w:sz w:val="30"/>
          <w:szCs w:val="30"/>
        </w:rPr>
        <w:t>行政村没有村卫生室，由乡镇卫生院工作人员兼职</w:t>
      </w:r>
      <w:r>
        <w:rPr>
          <w:rFonts w:hint="eastAsia" w:ascii="宋体" w:hAnsi="宋体" w:cs="Times New Roman"/>
          <w:bCs/>
          <w:color w:val="010101"/>
          <w:sz w:val="30"/>
          <w:szCs w:val="30"/>
          <w:lang w:eastAsia="zh-CN"/>
        </w:rPr>
        <w:t>，</w:t>
      </w:r>
      <w:r>
        <w:rPr>
          <w:rFonts w:hint="eastAsia" w:ascii="宋体" w:hAnsi="宋体" w:cs="Times New Roman"/>
          <w:bCs/>
          <w:color w:val="010101"/>
          <w:sz w:val="30"/>
          <w:szCs w:val="30"/>
        </w:rPr>
        <w:t>工作不够到位，现有的部分村级保健员年龄老化，业务水平、对妇幼卫生工作的执行能力不够，影响了妇幼卫生工作开展的质量。</w:t>
      </w:r>
    </w:p>
    <w:p w14:paraId="53DCD0F7">
      <w:pPr>
        <w:pStyle w:val="5"/>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2）高危孕产妇管理质量需提高。乡镇、村级孕产妇摸底工作不到位，存在漏管、漏报，特别是流动孕产妇及计划外怀孕孕产妇。高危筛查工作不到位，部分乡镇、村级保健员对高危孕产妇重视程度不够，业务水平低，高危孕产妇不能及时发现并管理。高危孕产妇面访工作流于形式，指导建议无针对性。</w:t>
      </w:r>
    </w:p>
    <w:p w14:paraId="77291233">
      <w:pPr>
        <w:pStyle w:val="5"/>
        <w:widowControl/>
        <w:spacing w:before="0" w:beforeAutospacing="0" w:after="0" w:afterAutospacing="0"/>
        <w:ind w:right="11" w:firstLine="600" w:firstLineChars="200"/>
        <w:rPr>
          <w:rFonts w:hint="eastAsia" w:ascii="宋体" w:hAnsi="宋体" w:cs="宋体"/>
          <w:bCs/>
          <w:color w:val="000000"/>
          <w:sz w:val="30"/>
          <w:szCs w:val="30"/>
          <w:lang w:eastAsia="zh-CN"/>
        </w:rPr>
      </w:pPr>
      <w:r>
        <w:rPr>
          <w:rFonts w:hint="eastAsia" w:ascii="宋体" w:hAnsi="宋体" w:cs="Times New Roman"/>
          <w:bCs/>
          <w:color w:val="010101"/>
          <w:sz w:val="30"/>
          <w:szCs w:val="30"/>
          <w:lang w:val="en-US" w:eastAsia="zh-CN"/>
        </w:rPr>
        <w:t>（3）疾病控制方面</w:t>
      </w:r>
      <w:r>
        <w:rPr>
          <w:rFonts w:hint="eastAsia" w:ascii="宋体" w:hAnsi="宋体" w:cs="Times New Roman"/>
          <w:bCs/>
          <w:color w:val="010101"/>
          <w:sz w:val="30"/>
          <w:szCs w:val="30"/>
        </w:rPr>
        <w:t>，主要是工作涉及面广、难度大、要求高，人力、物力、财力难以保障，影响项目推进速度。</w:t>
      </w:r>
    </w:p>
    <w:p w14:paraId="354F1C43">
      <w:pPr>
        <w:pStyle w:val="5"/>
        <w:widowControl/>
        <w:spacing w:before="0" w:beforeAutospacing="0" w:after="0" w:afterAutospacing="0"/>
        <w:ind w:right="11" w:firstLine="600" w:firstLineChars="200"/>
        <w:rPr>
          <w:rFonts w:hint="eastAsia" w:ascii="宋体" w:hAnsi="宋体" w:cs="宋体"/>
          <w:b/>
          <w:bCs w:val="0"/>
          <w:color w:val="000000"/>
          <w:sz w:val="30"/>
          <w:szCs w:val="30"/>
          <w:lang w:eastAsia="zh-CN"/>
        </w:rPr>
      </w:pPr>
    </w:p>
    <w:p w14:paraId="6FAE3F19">
      <w:pPr>
        <w:pStyle w:val="5"/>
        <w:widowControl/>
        <w:spacing w:before="0" w:beforeAutospacing="0" w:after="0" w:afterAutospacing="0"/>
        <w:ind w:right="11" w:firstLine="600" w:firstLineChars="200"/>
        <w:rPr>
          <w:rFonts w:hint="eastAsia" w:ascii="宋体" w:hAnsi="宋体" w:cs="宋体"/>
          <w:b/>
          <w:bCs w:val="0"/>
          <w:color w:val="000000"/>
          <w:sz w:val="30"/>
          <w:szCs w:val="30"/>
          <w:lang w:eastAsia="zh-CN"/>
        </w:rPr>
      </w:pPr>
    </w:p>
    <w:p w14:paraId="6B171EB6">
      <w:pPr>
        <w:pStyle w:val="5"/>
        <w:widowControl/>
        <w:spacing w:before="0" w:beforeAutospacing="0" w:after="0" w:afterAutospacing="0"/>
        <w:ind w:right="11" w:firstLine="600" w:firstLineChars="200"/>
        <w:rPr>
          <w:rFonts w:hint="eastAsia" w:ascii="宋体" w:hAnsi="宋体" w:cs="宋体"/>
          <w:b/>
          <w:bCs w:val="0"/>
          <w:color w:val="000000"/>
          <w:sz w:val="30"/>
          <w:szCs w:val="30"/>
          <w:lang w:eastAsia="zh-CN"/>
        </w:rPr>
      </w:pPr>
      <w:r>
        <w:rPr>
          <w:rFonts w:hint="eastAsia" w:ascii="宋体" w:hAnsi="宋体" w:cs="宋体"/>
          <w:b/>
          <w:bCs w:val="0"/>
          <w:color w:val="000000"/>
          <w:sz w:val="30"/>
          <w:szCs w:val="30"/>
          <w:lang w:eastAsia="zh-CN"/>
        </w:rPr>
        <w:t>八、下一步改进措施</w:t>
      </w:r>
    </w:p>
    <w:p w14:paraId="4B42FBDA">
      <w:pPr>
        <w:pStyle w:val="5"/>
        <w:widowControl/>
        <w:spacing w:before="0" w:beforeAutospacing="0" w:after="0" w:afterAutospacing="0"/>
        <w:ind w:right="11" w:firstLine="600" w:firstLineChars="200"/>
        <w:rPr>
          <w:rFonts w:ascii="宋体" w:hAnsi="宋体" w:cs="宋体"/>
          <w:bCs/>
          <w:color w:val="000000"/>
          <w:sz w:val="30"/>
          <w:szCs w:val="30"/>
        </w:rPr>
      </w:pPr>
      <w:r>
        <w:rPr>
          <w:rFonts w:hint="eastAsia" w:ascii="宋体" w:hAnsi="宋体" w:cs="宋体"/>
          <w:bCs/>
          <w:color w:val="000000"/>
          <w:sz w:val="30"/>
          <w:szCs w:val="30"/>
        </w:rPr>
        <w:t>（1）</w:t>
      </w:r>
      <w:r>
        <w:rPr>
          <w:rFonts w:hint="eastAsia" w:ascii="宋体" w:hAnsi="宋体"/>
          <w:bCs/>
          <w:color w:val="010101"/>
          <w:sz w:val="30"/>
          <w:szCs w:val="30"/>
        </w:rPr>
        <w:t>加强领导，改善服务，同时请政府加大对卫生健康事业的投入，规范项目管理，对日常工作督导。加强队伍建设，抓好绩效评价管理部门的队伍建设和业务指导，培养部门的绩效管理队伍，建立绩效评价的长期机制。进一步明确工作职责，工作内容，成立有效的工作机制，保障项目的顺利推进。</w:t>
      </w:r>
    </w:p>
    <w:p w14:paraId="0E80BDF1">
      <w:pPr>
        <w:pStyle w:val="5"/>
        <w:widowControl/>
        <w:spacing w:before="0" w:beforeAutospacing="0" w:after="0" w:afterAutospacing="0"/>
        <w:ind w:right="11" w:firstLine="600" w:firstLineChars="200"/>
        <w:rPr>
          <w:rFonts w:ascii="宋体" w:hAnsi="宋体"/>
          <w:color w:val="010101"/>
          <w:sz w:val="30"/>
          <w:szCs w:val="30"/>
        </w:rPr>
      </w:pPr>
      <w:r>
        <w:rPr>
          <w:rFonts w:hint="eastAsia" w:ascii="宋体" w:hAnsi="宋体"/>
          <w:bCs/>
          <w:color w:val="010101"/>
          <w:sz w:val="30"/>
          <w:szCs w:val="30"/>
        </w:rPr>
        <w:t>（2）明确职责，加强项目管理。一是应针对每一个项目制定工作目标，科学编制和</w:t>
      </w:r>
      <w:r>
        <w:rPr>
          <w:rFonts w:hint="eastAsia" w:ascii="宋体" w:hAnsi="宋体"/>
          <w:color w:val="010101"/>
          <w:sz w:val="30"/>
          <w:szCs w:val="30"/>
        </w:rPr>
        <w:t>细化预算，做到预算有目标，执行有细则，控制专项支出，提高资金的使用效益；</w:t>
      </w:r>
    </w:p>
    <w:p w14:paraId="247AAC9D">
      <w:pPr>
        <w:ind w:firstLine="600" w:firstLineChars="200"/>
        <w:jc w:val="left"/>
        <w:rPr>
          <w:rFonts w:cs="黑体" w:asciiTheme="minorEastAsia" w:hAnsiTheme="minorEastAsia"/>
          <w:color w:val="000000"/>
          <w:kern w:val="0"/>
          <w:sz w:val="32"/>
          <w:szCs w:val="32"/>
        </w:rPr>
      </w:pPr>
      <w:r>
        <w:rPr>
          <w:rFonts w:hint="eastAsia" w:ascii="宋体" w:hAnsi="宋体"/>
          <w:color w:val="010101"/>
          <w:sz w:val="30"/>
          <w:szCs w:val="30"/>
        </w:rPr>
        <w:t>（3）财务部门应加强与各部门的沟通，了解具体的事项，合理安排资金支付，提高财务核算的准确性，加强人才队伍建设，提高业务能力水平，加强乡村卫生室建设。</w:t>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AB3C66-BA35-49B5-BEA4-232E143A5A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9736F2C-3825-4619-9033-0322A970931C}"/>
  </w:font>
  <w:font w:name="仿宋_GB2312">
    <w:altName w:val="仿宋"/>
    <w:panose1 w:val="02010609030101010101"/>
    <w:charset w:val="86"/>
    <w:family w:val="modern"/>
    <w:pitch w:val="default"/>
    <w:sig w:usb0="00000000" w:usb1="00000000" w:usb2="00000000" w:usb3="00000000" w:csb0="00040000" w:csb1="00000000"/>
    <w:embedRegular r:id="rId3" w:fontKey="{4A805FA1-99F7-45D2-AD0F-8463CC397C7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4" w:fontKey="{3D412C8E-AFB9-4AB3-B018-0926A0C71146}"/>
  </w:font>
  <w:font w:name="方正小标宋_GBK">
    <w:panose1 w:val="02000000000000000000"/>
    <w:charset w:val="86"/>
    <w:family w:val="script"/>
    <w:pitch w:val="default"/>
    <w:sig w:usb0="A00002BF" w:usb1="38CF7CFA" w:usb2="00082016" w:usb3="00000000" w:csb0="00040001" w:csb1="00000000"/>
    <w:embedRegular r:id="rId5" w:fontKey="{E3CB5C07-4117-45A9-BBA0-C891DBA853C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B975CA"/>
    <w:multiLevelType w:val="singleLevel"/>
    <w:tmpl w:val="A6B975CA"/>
    <w:lvl w:ilvl="0" w:tentative="0">
      <w:start w:val="2"/>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50432E"/>
    <w:multiLevelType w:val="singleLevel"/>
    <w:tmpl w:val="4350432E"/>
    <w:lvl w:ilvl="0" w:tentative="0">
      <w:start w:val="2"/>
      <w:numFmt w:val="chineseCounting"/>
      <w:suff w:val="nothing"/>
      <w:lvlText w:val="%1、"/>
      <w:lvlJc w:val="left"/>
      <w:pPr>
        <w:ind w:left="901" w:leftChars="0" w:firstLine="0" w:firstLineChars="0"/>
      </w:pPr>
      <w:rPr>
        <w:rFonts w:hint="eastAsia"/>
      </w:rPr>
    </w:lvl>
  </w:abstractNum>
  <w:abstractNum w:abstractNumId="3">
    <w:nsid w:val="50729CD2"/>
    <w:multiLevelType w:val="singleLevel"/>
    <w:tmpl w:val="50729CD2"/>
    <w:lvl w:ilvl="0" w:tentative="0">
      <w:start w:val="5"/>
      <w:numFmt w:val="decimal"/>
      <w:suff w:val="nothing"/>
      <w:lvlText w:val="%1、"/>
      <w:lvlJc w:val="left"/>
    </w:lvl>
  </w:abstractNum>
  <w:abstractNum w:abstractNumId="4">
    <w:nsid w:val="5E94AC96"/>
    <w:multiLevelType w:val="singleLevel"/>
    <w:tmpl w:val="5E94AC96"/>
    <w:lvl w:ilvl="0" w:tentative="0">
      <w:start w:val="1"/>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wYTE0OTZiZTM0OGFjZDk3MmU1ZTI2YzAyZTQyN2U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12974ADF"/>
    <w:rsid w:val="135A42EF"/>
    <w:rsid w:val="1A9C0B0E"/>
    <w:rsid w:val="20C24E90"/>
    <w:rsid w:val="22F555FE"/>
    <w:rsid w:val="234A2E82"/>
    <w:rsid w:val="2B6366C1"/>
    <w:rsid w:val="3EDF66FC"/>
    <w:rsid w:val="40DB5B1F"/>
    <w:rsid w:val="47621E0F"/>
    <w:rsid w:val="49D42A69"/>
    <w:rsid w:val="516529C0"/>
    <w:rsid w:val="532B0B46"/>
    <w:rsid w:val="54F97479"/>
    <w:rsid w:val="597D4C6F"/>
    <w:rsid w:val="59987F3E"/>
    <w:rsid w:val="6503074C"/>
    <w:rsid w:val="657F1D6E"/>
    <w:rsid w:val="69261E61"/>
    <w:rsid w:val="6C69683C"/>
    <w:rsid w:val="6E3800E2"/>
    <w:rsid w:val="78417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paragraph" w:customStyle="1" w:styleId="11">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2">
    <w:name w:val="List Paragraph"/>
    <w:basedOn w:val="1"/>
    <w:qFormat/>
    <w:uiPriority w:val="34"/>
    <w:pPr>
      <w:ind w:firstLine="420" w:firstLineChars="200"/>
    </w:pPr>
  </w:style>
  <w:style w:type="character" w:customStyle="1" w:styleId="13">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3079</Words>
  <Characters>3212</Characters>
  <Lines>69</Lines>
  <Paragraphs>19</Paragraphs>
  <TotalTime>10</TotalTime>
  <ScaleCrop>false</ScaleCrop>
  <LinksUpToDate>false</LinksUpToDate>
  <CharactersWithSpaces>3255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呆呆</cp:lastModifiedBy>
  <cp:lastPrinted>2022-07-27T12:55:00Z</cp:lastPrinted>
  <dcterms:modified xsi:type="dcterms:W3CDTF">2025-12-05T03:27:36Z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8D859D7447254700BC9F60CD50274479_13</vt:lpwstr>
  </property>
  <property fmtid="{D5CDD505-2E9C-101B-9397-08002B2CF9AE}" pid="4" name="KSOTemplateDocerSaveRecord">
    <vt:lpwstr>eyJoZGlkIjoiOWU5MWM1YTNlOTc2ZjY0OGQyMzhhYWNmNWQ3ZGM0OTciLCJ1c2VySWQiOiI2MzQ5NjQ2NjIifQ==</vt:lpwstr>
  </property>
</Properties>
</file>