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14A88">
      <w:pPr>
        <w:pStyle w:val="11"/>
        <w:jc w:val="center"/>
        <w:rPr>
          <w:rFonts w:hint="eastAsia"/>
          <w:sz w:val="56"/>
          <w:szCs w:val="56"/>
        </w:rPr>
      </w:pPr>
    </w:p>
    <w:p w14:paraId="04ADA357">
      <w:pPr>
        <w:pStyle w:val="11"/>
        <w:jc w:val="center"/>
        <w:rPr>
          <w:sz w:val="56"/>
          <w:szCs w:val="56"/>
        </w:rPr>
      </w:pPr>
    </w:p>
    <w:p w14:paraId="102756AB">
      <w:pPr>
        <w:pStyle w:val="11"/>
        <w:jc w:val="center"/>
        <w:rPr>
          <w:sz w:val="84"/>
          <w:szCs w:val="84"/>
        </w:rPr>
      </w:pPr>
    </w:p>
    <w:p w14:paraId="75AA502B">
      <w:pPr>
        <w:pStyle w:val="11"/>
        <w:jc w:val="center"/>
        <w:rPr>
          <w:sz w:val="84"/>
          <w:szCs w:val="84"/>
        </w:rPr>
      </w:pPr>
    </w:p>
    <w:p w14:paraId="56683498">
      <w:pPr>
        <w:pStyle w:val="11"/>
        <w:jc w:val="center"/>
        <w:rPr>
          <w:sz w:val="84"/>
          <w:szCs w:val="84"/>
        </w:rPr>
      </w:pPr>
      <w:r>
        <w:rPr>
          <w:rFonts w:hint="eastAsia"/>
          <w:sz w:val="84"/>
          <w:szCs w:val="84"/>
        </w:rPr>
        <w:t>2021年度</w:t>
      </w:r>
    </w:p>
    <w:p w14:paraId="4499E750">
      <w:pPr>
        <w:pStyle w:val="11"/>
        <w:jc w:val="center"/>
        <w:rPr>
          <w:sz w:val="84"/>
          <w:szCs w:val="84"/>
        </w:rPr>
      </w:pPr>
      <w:r>
        <w:rPr>
          <w:rFonts w:hint="eastAsia"/>
          <w:sz w:val="84"/>
          <w:szCs w:val="84"/>
        </w:rPr>
        <w:t>道县审计局部门决算</w:t>
      </w:r>
    </w:p>
    <w:p w14:paraId="0840E7D5">
      <w:pPr>
        <w:pStyle w:val="11"/>
        <w:jc w:val="center"/>
        <w:rPr>
          <w:sz w:val="56"/>
          <w:szCs w:val="56"/>
        </w:rPr>
      </w:pPr>
    </w:p>
    <w:p w14:paraId="1AEFC2E7">
      <w:pPr>
        <w:pStyle w:val="11"/>
        <w:jc w:val="center"/>
        <w:rPr>
          <w:sz w:val="56"/>
          <w:szCs w:val="56"/>
        </w:rPr>
      </w:pPr>
    </w:p>
    <w:p w14:paraId="2BE4DAC4">
      <w:pPr>
        <w:pStyle w:val="11"/>
        <w:jc w:val="center"/>
        <w:rPr>
          <w:sz w:val="56"/>
          <w:szCs w:val="56"/>
        </w:rPr>
      </w:pPr>
    </w:p>
    <w:p w14:paraId="459F6FDB">
      <w:pPr>
        <w:pStyle w:val="11"/>
        <w:jc w:val="center"/>
        <w:rPr>
          <w:sz w:val="56"/>
          <w:szCs w:val="56"/>
        </w:rPr>
      </w:pPr>
    </w:p>
    <w:p w14:paraId="4234FE67">
      <w:pPr>
        <w:pStyle w:val="11"/>
        <w:jc w:val="center"/>
        <w:rPr>
          <w:sz w:val="32"/>
          <w:szCs w:val="32"/>
        </w:rPr>
      </w:pPr>
    </w:p>
    <w:p w14:paraId="45369087">
      <w:pPr>
        <w:pStyle w:val="11"/>
        <w:jc w:val="center"/>
        <w:rPr>
          <w:sz w:val="32"/>
          <w:szCs w:val="32"/>
        </w:rPr>
      </w:pPr>
    </w:p>
    <w:p w14:paraId="40299230">
      <w:pPr>
        <w:pStyle w:val="11"/>
        <w:jc w:val="center"/>
        <w:rPr>
          <w:sz w:val="32"/>
          <w:szCs w:val="32"/>
        </w:rPr>
      </w:pPr>
    </w:p>
    <w:p w14:paraId="65A9DFB2">
      <w:pPr>
        <w:pStyle w:val="11"/>
        <w:jc w:val="center"/>
        <w:rPr>
          <w:sz w:val="32"/>
          <w:szCs w:val="32"/>
        </w:rPr>
      </w:pPr>
    </w:p>
    <w:p w14:paraId="617479AE">
      <w:pPr>
        <w:pStyle w:val="11"/>
        <w:jc w:val="center"/>
        <w:rPr>
          <w:sz w:val="32"/>
          <w:szCs w:val="32"/>
        </w:rPr>
      </w:pPr>
    </w:p>
    <w:p w14:paraId="76BE38CB">
      <w:pPr>
        <w:pStyle w:val="11"/>
        <w:spacing w:line="540" w:lineRule="exact"/>
        <w:jc w:val="center"/>
        <w:rPr>
          <w:sz w:val="56"/>
          <w:szCs w:val="56"/>
        </w:rPr>
      </w:pPr>
    </w:p>
    <w:p w14:paraId="77822985">
      <w:pPr>
        <w:pStyle w:val="11"/>
        <w:spacing w:line="500" w:lineRule="exact"/>
        <w:jc w:val="center"/>
        <w:rPr>
          <w:b/>
          <w:sz w:val="36"/>
          <w:szCs w:val="28"/>
        </w:rPr>
      </w:pPr>
    </w:p>
    <w:p w14:paraId="1E8FC3FD">
      <w:pPr>
        <w:pStyle w:val="11"/>
        <w:spacing w:line="500" w:lineRule="exact"/>
        <w:jc w:val="center"/>
        <w:rPr>
          <w:b/>
          <w:sz w:val="36"/>
          <w:szCs w:val="28"/>
        </w:rPr>
      </w:pPr>
    </w:p>
    <w:p w14:paraId="4D34AF35">
      <w:pPr>
        <w:pStyle w:val="11"/>
        <w:spacing w:line="500" w:lineRule="exact"/>
        <w:jc w:val="center"/>
        <w:rPr>
          <w:b/>
          <w:sz w:val="36"/>
          <w:szCs w:val="28"/>
        </w:rPr>
      </w:pPr>
      <w:r>
        <w:rPr>
          <w:rFonts w:hint="eastAsia"/>
          <w:b/>
          <w:sz w:val="36"/>
          <w:szCs w:val="28"/>
        </w:rPr>
        <w:t>目录</w:t>
      </w:r>
    </w:p>
    <w:p w14:paraId="7685A333">
      <w:pPr>
        <w:pStyle w:val="11"/>
        <w:spacing w:line="500" w:lineRule="exact"/>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道县审计局</w:t>
      </w:r>
      <w:r>
        <w:rPr>
          <w:rFonts w:hint="eastAsia"/>
          <w:b/>
          <w:sz w:val="28"/>
          <w:szCs w:val="28"/>
        </w:rPr>
        <w:t>单位概况</w:t>
      </w:r>
    </w:p>
    <w:p w14:paraId="7183A0D5">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一、部门职责</w:t>
      </w:r>
    </w:p>
    <w:p w14:paraId="456F40DD">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二、机构设置</w:t>
      </w:r>
    </w:p>
    <w:p w14:paraId="1E85D3FD">
      <w:pPr>
        <w:pStyle w:val="11"/>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5A96DB0E">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一、收入支出决算总表</w:t>
      </w:r>
    </w:p>
    <w:p w14:paraId="19761ED7">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二、收入决算表</w:t>
      </w:r>
    </w:p>
    <w:p w14:paraId="4C611472">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三、支出决算表</w:t>
      </w:r>
    </w:p>
    <w:p w14:paraId="5C264BF2">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四、财政拨款收入支出决算总表</w:t>
      </w:r>
    </w:p>
    <w:p w14:paraId="1E51BDC6">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五、一般公共预算财政拨款支出决算表</w:t>
      </w:r>
    </w:p>
    <w:p w14:paraId="6DC63EDF">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六、一般公共预算财政拨款基本支出决算</w:t>
      </w:r>
      <w:r>
        <w:rPr>
          <w:rFonts w:hint="eastAsia" w:ascii="宋体" w:hAnsi="宋体" w:eastAsia="宋体" w:cs="仿宋_GB2312"/>
          <w:sz w:val="28"/>
          <w:szCs w:val="28"/>
        </w:rPr>
        <w:t>明细</w:t>
      </w:r>
      <w:r>
        <w:rPr>
          <w:rFonts w:ascii="宋体" w:hAnsi="宋体" w:eastAsia="宋体" w:cs="仿宋_GB2312"/>
          <w:sz w:val="28"/>
          <w:szCs w:val="28"/>
        </w:rPr>
        <w:t>表</w:t>
      </w:r>
    </w:p>
    <w:p w14:paraId="44D2BA31">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七、一般公共预算财政拨款“三公”经费支出决算表</w:t>
      </w:r>
    </w:p>
    <w:p w14:paraId="334AD962">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八、政府性基金预算财政拨款收入支出决算表</w:t>
      </w:r>
    </w:p>
    <w:p w14:paraId="085DA9D2">
      <w:pPr>
        <w:pStyle w:val="11"/>
        <w:spacing w:line="500" w:lineRule="exact"/>
        <w:ind w:firstLine="700" w:firstLineChars="250"/>
        <w:rPr>
          <w:rFonts w:ascii="宋体" w:hAnsi="宋体" w:eastAsia="宋体" w:cs="仿宋_GB2312"/>
          <w:sz w:val="28"/>
          <w:szCs w:val="28"/>
        </w:rPr>
      </w:pPr>
      <w:r>
        <w:rPr>
          <w:rFonts w:hint="eastAsia" w:ascii="宋体" w:hAnsi="宋体" w:eastAsia="宋体" w:cs="仿宋_GB2312"/>
          <w:sz w:val="28"/>
          <w:szCs w:val="28"/>
        </w:rPr>
        <w:t>九、国有资本经营预算财政拨款支出决算表</w:t>
      </w:r>
    </w:p>
    <w:p w14:paraId="12F7DC8E">
      <w:pPr>
        <w:pStyle w:val="11"/>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106273F4">
      <w:pPr>
        <w:pStyle w:val="11"/>
        <w:spacing w:line="500" w:lineRule="exact"/>
        <w:ind w:firstLine="700" w:firstLineChars="250"/>
        <w:rPr>
          <w:rFonts w:ascii="宋体" w:hAnsi="宋体" w:eastAsia="宋体" w:cs="仿宋_GB2312"/>
          <w:sz w:val="28"/>
          <w:szCs w:val="28"/>
        </w:rPr>
      </w:pPr>
      <w:r>
        <w:rPr>
          <w:rFonts w:ascii="宋体" w:hAnsi="宋体" w:eastAsia="宋体" w:cs="仿宋_GB2312"/>
          <w:sz w:val="28"/>
          <w:szCs w:val="28"/>
        </w:rPr>
        <w:t>一、收入支出决算总体情况说明</w:t>
      </w:r>
    </w:p>
    <w:p w14:paraId="7ECF8BD3">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11F18FD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01DA2AE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w:t>
      </w:r>
      <w:bookmarkStart w:id="4" w:name="_GoBack"/>
      <w:bookmarkEnd w:id="4"/>
      <w:r>
        <w:rPr>
          <w:rFonts w:ascii="仿宋_GB2312" w:hAnsi="仿宋_GB2312" w:cs="仿宋_GB2312"/>
          <w:color w:val="000000"/>
          <w:kern w:val="0"/>
          <w:sz w:val="28"/>
          <w:szCs w:val="28"/>
        </w:rPr>
        <w:t>况说明</w:t>
      </w:r>
    </w:p>
    <w:p w14:paraId="7DA1A608">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7AEF253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5055D9D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3DC925F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215DD03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0D6BF1F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6EE2A48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3BE803ED">
      <w:pPr>
        <w:pStyle w:val="11"/>
        <w:spacing w:line="500" w:lineRule="exact"/>
        <w:ind w:firstLine="700" w:firstLineChars="250"/>
        <w:rPr>
          <w:rFonts w:ascii="仿宋_GB2312" w:hAnsi="仿宋_GB2312" w:eastAsia="宋体" w:cs="仿宋_GB2312"/>
          <w:sz w:val="28"/>
          <w:szCs w:val="28"/>
        </w:rPr>
      </w:pPr>
      <w:r>
        <w:rPr>
          <w:rFonts w:hint="eastAsia" w:ascii="仿宋_GB2312" w:hAnsi="仿宋_GB2312" w:eastAsia="宋体" w:cs="仿宋_GB2312"/>
          <w:sz w:val="28"/>
          <w:szCs w:val="28"/>
        </w:rPr>
        <w:t>十二、国有资产占用情况说明</w:t>
      </w:r>
    </w:p>
    <w:p w14:paraId="38E034B0">
      <w:pPr>
        <w:pStyle w:val="11"/>
        <w:spacing w:line="500" w:lineRule="exact"/>
        <w:ind w:firstLine="700" w:firstLineChars="250"/>
        <w:rPr>
          <w:rFonts w:ascii="仿宋_GB2312" w:hAnsi="仿宋_GB2312" w:eastAsia="宋体" w:cs="仿宋_GB2312"/>
          <w:sz w:val="28"/>
          <w:szCs w:val="28"/>
        </w:rPr>
      </w:pPr>
      <w:r>
        <w:rPr>
          <w:rFonts w:hint="eastAsia" w:ascii="仿宋_GB2312" w:hAnsi="仿宋_GB2312" w:eastAsia="宋体" w:cs="仿宋_GB2312"/>
          <w:sz w:val="28"/>
          <w:szCs w:val="28"/>
        </w:rPr>
        <w:t>十三、</w:t>
      </w:r>
      <w:r>
        <w:rPr>
          <w:rFonts w:hint="eastAsia" w:ascii="宋体" w:hAnsi="宋体" w:eastAsia="宋体" w:cs="仿宋_GB2312"/>
          <w:sz w:val="28"/>
          <w:szCs w:val="28"/>
        </w:rPr>
        <w:t>2021年</w:t>
      </w:r>
      <w:r>
        <w:rPr>
          <w:rFonts w:hint="eastAsia" w:ascii="仿宋_GB2312" w:hAnsi="仿宋_GB2312" w:eastAsia="宋体" w:cs="仿宋_GB2312"/>
          <w:sz w:val="28"/>
          <w:szCs w:val="28"/>
        </w:rPr>
        <w:t>度预算绩效情况说明</w:t>
      </w:r>
    </w:p>
    <w:p w14:paraId="6E08CCD7">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20DB2BB4">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7F1130F3">
      <w:pPr>
        <w:jc w:val="center"/>
        <w:rPr>
          <w:sz w:val="72"/>
          <w:szCs w:val="72"/>
        </w:rPr>
      </w:pPr>
    </w:p>
    <w:p w14:paraId="2EBAC064">
      <w:pPr>
        <w:jc w:val="center"/>
        <w:rPr>
          <w:sz w:val="72"/>
          <w:szCs w:val="72"/>
        </w:rPr>
      </w:pPr>
    </w:p>
    <w:p w14:paraId="4C07E948">
      <w:pPr>
        <w:jc w:val="center"/>
        <w:rPr>
          <w:sz w:val="72"/>
          <w:szCs w:val="72"/>
        </w:rPr>
      </w:pPr>
    </w:p>
    <w:p w14:paraId="2466C590">
      <w:pPr>
        <w:jc w:val="center"/>
        <w:rPr>
          <w:sz w:val="72"/>
          <w:szCs w:val="72"/>
        </w:rPr>
      </w:pPr>
    </w:p>
    <w:p w14:paraId="6683596F">
      <w:pPr>
        <w:rPr>
          <w:sz w:val="72"/>
          <w:szCs w:val="72"/>
        </w:rPr>
      </w:pPr>
    </w:p>
    <w:p w14:paraId="7633CCFD">
      <w:pPr>
        <w:pStyle w:val="11"/>
        <w:jc w:val="center"/>
        <w:rPr>
          <w:sz w:val="84"/>
          <w:szCs w:val="84"/>
        </w:rPr>
      </w:pPr>
      <w:r>
        <w:rPr>
          <w:rFonts w:hint="eastAsia"/>
          <w:sz w:val="84"/>
          <w:szCs w:val="84"/>
        </w:rPr>
        <w:t>第一部分</w:t>
      </w:r>
      <w:r>
        <w:rPr>
          <w:sz w:val="84"/>
          <w:szCs w:val="84"/>
        </w:rPr>
        <w:t xml:space="preserve"> </w:t>
      </w:r>
    </w:p>
    <w:p w14:paraId="35238680">
      <w:pPr>
        <w:pStyle w:val="11"/>
        <w:jc w:val="center"/>
        <w:rPr>
          <w:sz w:val="84"/>
          <w:szCs w:val="84"/>
        </w:rPr>
      </w:pPr>
    </w:p>
    <w:p w14:paraId="1B16FA7E">
      <w:pPr>
        <w:pStyle w:val="11"/>
        <w:jc w:val="center"/>
        <w:rPr>
          <w:sz w:val="84"/>
          <w:szCs w:val="84"/>
        </w:rPr>
      </w:pPr>
      <w:r>
        <w:rPr>
          <w:rFonts w:hint="eastAsia"/>
          <w:sz w:val="84"/>
          <w:szCs w:val="84"/>
          <w:lang w:val="en-US" w:eastAsia="zh-CN"/>
        </w:rPr>
        <w:t>道县审计局</w:t>
      </w:r>
      <w:r>
        <w:rPr>
          <w:rFonts w:hint="eastAsia"/>
          <w:sz w:val="84"/>
          <w:szCs w:val="84"/>
        </w:rPr>
        <w:t>单位概况</w:t>
      </w:r>
    </w:p>
    <w:p w14:paraId="7CCAFAAD">
      <w:pPr>
        <w:jc w:val="center"/>
        <w:rPr>
          <w:sz w:val="72"/>
          <w:szCs w:val="72"/>
        </w:rPr>
      </w:pPr>
    </w:p>
    <w:p w14:paraId="203FD5FA">
      <w:pPr>
        <w:jc w:val="center"/>
        <w:rPr>
          <w:sz w:val="72"/>
          <w:szCs w:val="72"/>
        </w:rPr>
      </w:pPr>
    </w:p>
    <w:p w14:paraId="2D09B7E6">
      <w:pPr>
        <w:jc w:val="center"/>
        <w:rPr>
          <w:sz w:val="72"/>
          <w:szCs w:val="72"/>
        </w:rPr>
      </w:pPr>
    </w:p>
    <w:p w14:paraId="6F498B50">
      <w:pPr>
        <w:jc w:val="center"/>
        <w:rPr>
          <w:sz w:val="72"/>
          <w:szCs w:val="72"/>
        </w:rPr>
      </w:pPr>
    </w:p>
    <w:p w14:paraId="64F74457">
      <w:pPr>
        <w:jc w:val="center"/>
        <w:rPr>
          <w:sz w:val="72"/>
          <w:szCs w:val="72"/>
        </w:rPr>
      </w:pPr>
    </w:p>
    <w:p w14:paraId="398875C1">
      <w:pPr>
        <w:pStyle w:val="12"/>
        <w:ind w:left="720" w:firstLine="0" w:firstLineChars="0"/>
        <w:jc w:val="left"/>
        <w:rPr>
          <w:rFonts w:ascii="黑体" w:hAnsi="黑体" w:eastAsia="黑体"/>
          <w:sz w:val="32"/>
          <w:szCs w:val="32"/>
        </w:rPr>
      </w:pPr>
    </w:p>
    <w:p w14:paraId="23DF51E1">
      <w:pPr>
        <w:pStyle w:val="12"/>
        <w:ind w:left="720" w:firstLine="0" w:firstLineChars="0"/>
        <w:jc w:val="left"/>
        <w:rPr>
          <w:rFonts w:ascii="黑体" w:hAnsi="黑体" w:eastAsia="黑体"/>
          <w:sz w:val="32"/>
          <w:szCs w:val="32"/>
        </w:rPr>
      </w:pPr>
    </w:p>
    <w:p w14:paraId="5CA61FDA">
      <w:pPr>
        <w:pStyle w:val="12"/>
        <w:ind w:left="720" w:firstLine="0" w:firstLineChars="0"/>
        <w:jc w:val="left"/>
        <w:rPr>
          <w:rFonts w:ascii="黑体" w:hAnsi="黑体" w:eastAsia="黑体"/>
          <w:sz w:val="32"/>
          <w:szCs w:val="32"/>
        </w:rPr>
      </w:pPr>
    </w:p>
    <w:p w14:paraId="3EFC47C2">
      <w:pPr>
        <w:pStyle w:val="12"/>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7505F57F">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一）主管全县审计工作。负责对全县财政收支和法律法规中规定属于审计监督范围的财务收支的真实、合法和效益进行审计监督，对公共资金、国有资产、国有资源和领导干部履行经济责任情况进行审计全覆盖，对领导干部实行自然资源资产离计审计，对中央和省委、省政府、市委、市政府、县委、县政府有关重大政策措施贯彻落实情况进行跟踪审计。对审计、专项审计调查和核查社会审计机构相关审计根告的结果承担责任、并负有督促被审计单位整改的责任。</w:t>
      </w:r>
      <w:r>
        <w:rPr>
          <w:color w:val="000000"/>
          <w:sz w:val="32"/>
          <w:szCs w:val="32"/>
        </w:rPr>
        <w:t xml:space="preserve"> </w:t>
      </w:r>
    </w:p>
    <w:p w14:paraId="19BA7B9B">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二）贯彻执行中央关于审计工作的方针、政策和法律法规，拟定我县审计政策、制定审计业务规章制度并监督执行，制定并组织实施全县专业领城审计工作规划。参与起草审计、财政经济相关规范性文件草案。对直接审计、调查和核查的事项依法进行审计评价、作出审计决定或提出审计建议。</w:t>
      </w:r>
      <w:r>
        <w:rPr>
          <w:color w:val="000000"/>
          <w:sz w:val="32"/>
          <w:szCs w:val="32"/>
        </w:rPr>
        <w:t xml:space="preserve"> </w:t>
      </w:r>
    </w:p>
    <w:p w14:paraId="09A230DC">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三）向县委审计委员会提出年度县级预算执行和其他财政支出情况审计报告。向县政府、县长提出年度县本级预算执行和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单位、乡镇党委和政府通报审计情况和审计结果。</w:t>
      </w:r>
      <w:r>
        <w:rPr>
          <w:color w:val="000000"/>
          <w:sz w:val="32"/>
          <w:szCs w:val="32"/>
        </w:rPr>
        <w:t xml:space="preserve"> </w:t>
      </w:r>
    </w:p>
    <w:p w14:paraId="1423B19B">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（四）直接审计下列事项，出具审计报告，在法定职权范围内作出审计决定： 1.中央和省委、省政府、市委、市政府、县委、县政府有关重大政策措施贯彻落实情况； 2.县本级预算执行情况和其他财政收支，县直各单位预算执行情况、决算草案和其他财政收支； 3.县辖区人民政府预算执行情况、决算草案和其他财政收支，中央、省级和市级财政转移支付资金; 4.使用县财政资金的事业单位和社会团体的财务收支； 5.县政府投资和以县政府投资为主的建设项目的预算执行情况和决算，县重大公共工程项目的资金管理使用和建设运营情况; 6.自然资源管理、污染防治和生态保护与修护情况; 7.县属国有企业和金融机构、县属资本占控股或主导地位的企业和金融机构的资产、负债和损益情况； 8.有关社会保障基金、社会捐赠资金以及其他有关基金、资金的财务收支； 9.法律法规规定的其他事项。</w:t>
      </w:r>
      <w:r>
        <w:rPr>
          <w:color w:val="000000"/>
          <w:sz w:val="32"/>
          <w:szCs w:val="32"/>
        </w:rPr>
        <w:t xml:space="preserve"> </w:t>
      </w:r>
    </w:p>
    <w:p w14:paraId="6800CB2C">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（五）按规定对县管党政主要领导干部及其他单位主要负责人实施经济责任审计和自然资源资产离任审计。</w:t>
      </w:r>
      <w:r>
        <w:rPr>
          <w:color w:val="000000"/>
          <w:sz w:val="32"/>
          <w:szCs w:val="32"/>
        </w:rPr>
        <w:t xml:space="preserve"> </w:t>
      </w:r>
    </w:p>
    <w:p w14:paraId="5317CE45">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（六）组织实施对国家财经法律法规、规章、政策和宏观调控的执行情况、财政预算管理及国有资产管理使用等与国家财政收支有关的特定事项进行专项审计调查。</w:t>
      </w:r>
      <w:r>
        <w:rPr>
          <w:color w:val="000000"/>
          <w:sz w:val="32"/>
          <w:szCs w:val="32"/>
        </w:rPr>
        <w:t xml:space="preserve"> </w:t>
      </w:r>
    </w:p>
    <w:p w14:paraId="2535C93D">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（七）负责上级审计机关授权的审计项目和专项审计调查项目的组织实施。</w:t>
      </w:r>
      <w:r>
        <w:rPr>
          <w:color w:val="000000"/>
          <w:sz w:val="32"/>
          <w:szCs w:val="32"/>
        </w:rPr>
        <w:t xml:space="preserve"> </w:t>
      </w:r>
    </w:p>
    <w:p w14:paraId="59C3B0EB">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（八）依法检查审计决定执行情况，督促整改审计查出的问题，依法办理被审计单位对审计决定提请行政复议、行政诉讼或县人民政府裁决中的有关事项、协助配合有关部门查处相关重大案件。</w:t>
      </w:r>
      <w:r>
        <w:rPr>
          <w:color w:val="000000"/>
          <w:sz w:val="32"/>
          <w:szCs w:val="32"/>
        </w:rPr>
        <w:t xml:space="preserve"> </w:t>
      </w:r>
    </w:p>
    <w:p w14:paraId="13EABC96">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（九）指导和监督内部审计工作，核查社会审计机构对依法属于审计监督对象的单位出具的相关审计报告。</w:t>
      </w:r>
      <w:r>
        <w:rPr>
          <w:color w:val="000000"/>
          <w:sz w:val="32"/>
          <w:szCs w:val="32"/>
        </w:rPr>
        <w:t xml:space="preserve"> </w:t>
      </w:r>
    </w:p>
    <w:p w14:paraId="4B361386">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（十）指导和推广信息技术在全县审计工作中的应用。</w:t>
      </w:r>
      <w:r>
        <w:rPr>
          <w:color w:val="000000"/>
          <w:sz w:val="32"/>
          <w:szCs w:val="32"/>
        </w:rPr>
        <w:t xml:space="preserve"> </w:t>
      </w:r>
    </w:p>
    <w:p w14:paraId="1E95B0F6">
      <w:pPr>
        <w:pStyle w:val="5"/>
        <w:keepNext w:val="0"/>
        <w:keepLines w:val="0"/>
        <w:widowControl/>
        <w:suppressLineNumbers w:val="0"/>
        <w:spacing w:before="0" w:beforeAutospacing="0" w:after="2" w:afterAutospacing="0"/>
        <w:ind w:left="0" w:right="0" w:firstLine="641"/>
        <w:rPr>
          <w:sz w:val="27"/>
          <w:szCs w:val="27"/>
        </w:rPr>
      </w:pPr>
      <w:r>
        <w:rPr>
          <w:rFonts w:ascii="宋体" w:hAnsi="宋体" w:eastAsia="宋体" w:cs="宋体"/>
          <w:color w:val="000000"/>
          <w:sz w:val="32"/>
          <w:szCs w:val="32"/>
        </w:rPr>
        <w:t>（十一）完成县委、县政府交办的其他任务。</w:t>
      </w:r>
      <w:r>
        <w:rPr>
          <w:color w:val="000000"/>
          <w:sz w:val="32"/>
          <w:szCs w:val="32"/>
        </w:rPr>
        <w:t xml:space="preserve"> </w:t>
      </w:r>
    </w:p>
    <w:p w14:paraId="121A489E">
      <w:pPr>
        <w:pStyle w:val="5"/>
        <w:keepNext w:val="0"/>
        <w:keepLines w:val="0"/>
        <w:widowControl/>
        <w:suppressLineNumbers w:val="0"/>
        <w:spacing w:before="0" w:beforeAutospacing="0" w:after="2" w:afterAutospacing="0"/>
        <w:ind w:left="0" w:right="0" w:firstLine="641"/>
        <w:rPr>
          <w:rFonts w:ascii="宋体" w:hAnsi="宋体"/>
          <w:sz w:val="32"/>
          <w:szCs w:val="32"/>
        </w:rPr>
      </w:pPr>
      <w:r>
        <w:rPr>
          <w:rFonts w:ascii="宋体" w:hAnsi="宋体" w:eastAsia="宋体" w:cs="宋体"/>
          <w:color w:val="000000"/>
          <w:sz w:val="32"/>
          <w:szCs w:val="32"/>
        </w:rPr>
        <w:t>（十二）职能转变。进一步完善审计管理体制，加强全县审计工作统筹，明晰审计机关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r>
        <w:rPr>
          <w:color w:val="000000"/>
          <w:sz w:val="32"/>
          <w:szCs w:val="32"/>
        </w:rPr>
        <w:t xml:space="preserve"> </w:t>
      </w:r>
    </w:p>
    <w:p w14:paraId="2F29DAC7">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2C77D2EA">
      <w:pPr>
        <w:pStyle w:val="5"/>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color w:val="000000"/>
          <w:sz w:val="32"/>
          <w:szCs w:val="32"/>
        </w:rPr>
        <w:t>（一）内设机构设置</w:t>
      </w:r>
      <w:r>
        <w:rPr>
          <w:color w:val="000000"/>
          <w:sz w:val="27"/>
          <w:szCs w:val="27"/>
        </w:rPr>
        <w:t xml:space="preserve"> </w:t>
      </w:r>
    </w:p>
    <w:p w14:paraId="31F91F61">
      <w:pPr>
        <w:pStyle w:val="5"/>
        <w:keepNext w:val="0"/>
        <w:keepLines w:val="0"/>
        <w:widowControl/>
        <w:suppressLineNumbers w:val="0"/>
        <w:spacing w:before="0" w:beforeAutospacing="0" w:after="2" w:afterAutospacing="0"/>
        <w:ind w:right="0" w:firstLine="640" w:firstLineChars="200"/>
        <w:rPr>
          <w:sz w:val="27"/>
          <w:szCs w:val="27"/>
        </w:rPr>
      </w:pPr>
      <w:r>
        <w:rPr>
          <w:rFonts w:hint="eastAsia" w:ascii="宋体" w:hAnsi="宋体" w:eastAsia="宋体" w:cs="宋体"/>
          <w:color w:val="000000"/>
          <w:sz w:val="32"/>
          <w:szCs w:val="32"/>
        </w:rPr>
        <w:t>道县审计局内设机构包括：道县审计局单位12个内设机构包括：办公室、计划执行股、政工股、法规审理股、经济责任审计室、财政金融审计股、行政事业审计股、固定资产投资审计股、经贸审计股、国有企业管理股、政策跟踪审计股、财政预算监督检查股。下属正股级事业单位：道县基层单位审计室。县审计局机关行政编制为</w:t>
      </w:r>
      <w:r>
        <w:rPr>
          <w:rFonts w:hint="eastAsia" w:ascii="宋体" w:hAnsi="宋体" w:eastAsia="宋体" w:cs="宋体"/>
          <w:color w:val="000000"/>
          <w:sz w:val="32"/>
          <w:szCs w:val="32"/>
          <w:lang w:val="en-US" w:eastAsia="zh-CN"/>
        </w:rPr>
        <w:t>12</w:t>
      </w:r>
      <w:r>
        <w:rPr>
          <w:rFonts w:hint="eastAsia" w:ascii="宋体" w:hAnsi="宋体" w:eastAsia="宋体" w:cs="宋体"/>
          <w:color w:val="000000"/>
          <w:sz w:val="32"/>
          <w:szCs w:val="32"/>
        </w:rPr>
        <w:t>名</w:t>
      </w:r>
      <w:r>
        <w:rPr>
          <w:rFonts w:hint="eastAsia" w:ascii="宋体" w:hAnsi="宋体" w:eastAsia="宋体" w:cs="宋体"/>
          <w:color w:val="000000"/>
          <w:sz w:val="32"/>
          <w:szCs w:val="32"/>
          <w:lang w:eastAsia="zh-CN"/>
        </w:rPr>
        <w:t>，</w:t>
      </w:r>
      <w:r>
        <w:rPr>
          <w:rFonts w:hint="eastAsia" w:ascii="宋体" w:hAnsi="宋体" w:eastAsia="宋体" w:cs="宋体"/>
          <w:color w:val="000000"/>
          <w:sz w:val="32"/>
          <w:szCs w:val="32"/>
        </w:rPr>
        <w:t>设局长1名，副局长</w:t>
      </w:r>
      <w:r>
        <w:rPr>
          <w:rFonts w:hint="eastAsia" w:ascii="宋体" w:hAnsi="宋体" w:eastAsia="宋体" w:cs="宋体"/>
          <w:color w:val="000000"/>
          <w:sz w:val="32"/>
          <w:szCs w:val="32"/>
          <w:lang w:val="en-US" w:eastAsia="zh-CN"/>
        </w:rPr>
        <w:t>2</w:t>
      </w:r>
      <w:r>
        <w:rPr>
          <w:rFonts w:hint="eastAsia" w:ascii="宋体" w:hAnsi="宋体" w:eastAsia="宋体" w:cs="宋体"/>
          <w:color w:val="000000"/>
          <w:sz w:val="32"/>
          <w:szCs w:val="32"/>
        </w:rPr>
        <w:t>名，总审计师1名。下属事业单位全额事业编制</w:t>
      </w:r>
      <w:r>
        <w:rPr>
          <w:rFonts w:hint="eastAsia" w:ascii="宋体" w:hAnsi="宋体" w:eastAsia="宋体" w:cs="宋体"/>
          <w:color w:val="000000"/>
          <w:sz w:val="32"/>
          <w:szCs w:val="32"/>
          <w:lang w:val="en-US" w:eastAsia="zh-CN"/>
        </w:rPr>
        <w:t>17</w:t>
      </w:r>
      <w:r>
        <w:rPr>
          <w:rFonts w:hint="eastAsia" w:ascii="宋体" w:hAnsi="宋体" w:eastAsia="宋体" w:cs="宋体"/>
          <w:color w:val="000000"/>
          <w:sz w:val="32"/>
          <w:szCs w:val="32"/>
        </w:rPr>
        <w:t>名，其中主任1名。</w:t>
      </w:r>
      <w:r>
        <w:rPr>
          <w:color w:val="000000"/>
          <w:sz w:val="27"/>
          <w:szCs w:val="27"/>
        </w:rPr>
        <w:t xml:space="preserve"> </w:t>
      </w:r>
    </w:p>
    <w:p w14:paraId="3A707E4D">
      <w:pPr>
        <w:pStyle w:val="5"/>
        <w:keepNext w:val="0"/>
        <w:keepLines w:val="0"/>
        <w:widowControl/>
        <w:suppressLineNumbers w:val="0"/>
        <w:spacing w:before="0" w:beforeAutospacing="0" w:after="2" w:afterAutospacing="0"/>
        <w:ind w:left="0" w:right="0" w:firstLine="641"/>
        <w:rPr>
          <w:sz w:val="27"/>
          <w:szCs w:val="27"/>
        </w:rPr>
      </w:pPr>
      <w:r>
        <w:rPr>
          <w:rFonts w:hint="eastAsia" w:ascii="宋体" w:hAnsi="宋体" w:eastAsia="宋体" w:cs="宋体"/>
          <w:color w:val="000000"/>
          <w:sz w:val="32"/>
          <w:szCs w:val="32"/>
        </w:rPr>
        <w:t>（二）决算单位构成</w:t>
      </w:r>
      <w:r>
        <w:rPr>
          <w:color w:val="000000"/>
          <w:sz w:val="27"/>
          <w:szCs w:val="27"/>
        </w:rPr>
        <w:t xml:space="preserve"> </w:t>
      </w:r>
    </w:p>
    <w:p w14:paraId="5C518F4B">
      <w:pPr>
        <w:ind w:firstLine="640" w:firstLineChars="200"/>
        <w:jc w:val="left"/>
        <w:rPr>
          <w:rFonts w:ascii="黑体" w:hAnsi="黑体" w:eastAsia="黑体"/>
          <w:sz w:val="28"/>
          <w:szCs w:val="28"/>
        </w:rPr>
      </w:pPr>
      <w:r>
        <w:rPr>
          <w:rFonts w:hint="eastAsia" w:ascii="宋体" w:hAnsi="宋体" w:eastAsia="宋体" w:cs="宋体"/>
          <w:color w:val="000000"/>
          <w:sz w:val="32"/>
          <w:szCs w:val="32"/>
        </w:rPr>
        <w:t>道县审计局2020年部门决算汇总公开单位构成包括：道县审计局单位2020年部门决算汇总公开单位构成包括：道县审计局单位本级。</w:t>
      </w:r>
    </w:p>
    <w:p w14:paraId="275A4D17">
      <w:pPr>
        <w:jc w:val="center"/>
        <w:rPr>
          <w:rFonts w:ascii="黑体" w:hAnsi="黑体" w:eastAsia="黑体"/>
          <w:sz w:val="28"/>
          <w:szCs w:val="28"/>
        </w:rPr>
      </w:pPr>
    </w:p>
    <w:p w14:paraId="02D722B4">
      <w:pPr>
        <w:jc w:val="center"/>
        <w:rPr>
          <w:rFonts w:ascii="黑体" w:hAnsi="黑体" w:eastAsia="黑体"/>
          <w:sz w:val="28"/>
          <w:szCs w:val="28"/>
        </w:rPr>
      </w:pPr>
    </w:p>
    <w:p w14:paraId="150960BD">
      <w:pPr>
        <w:jc w:val="center"/>
        <w:rPr>
          <w:rFonts w:ascii="黑体" w:hAnsi="黑体" w:eastAsia="黑体"/>
          <w:sz w:val="28"/>
          <w:szCs w:val="28"/>
        </w:rPr>
      </w:pPr>
    </w:p>
    <w:p w14:paraId="6AED8A60">
      <w:pPr>
        <w:jc w:val="center"/>
        <w:rPr>
          <w:rFonts w:ascii="黑体" w:hAnsi="黑体" w:eastAsia="黑体"/>
          <w:sz w:val="28"/>
          <w:szCs w:val="28"/>
        </w:rPr>
      </w:pPr>
    </w:p>
    <w:p w14:paraId="71BA94BB">
      <w:pPr>
        <w:jc w:val="center"/>
        <w:rPr>
          <w:rFonts w:ascii="黑体" w:hAnsi="黑体" w:eastAsia="黑体"/>
          <w:sz w:val="28"/>
          <w:szCs w:val="28"/>
        </w:rPr>
      </w:pPr>
    </w:p>
    <w:p w14:paraId="75DE8CF5">
      <w:pPr>
        <w:jc w:val="center"/>
        <w:rPr>
          <w:rFonts w:ascii="黑体" w:hAnsi="黑体" w:eastAsia="黑体"/>
          <w:sz w:val="28"/>
          <w:szCs w:val="28"/>
        </w:rPr>
      </w:pPr>
    </w:p>
    <w:p w14:paraId="20EC281B">
      <w:pPr>
        <w:jc w:val="center"/>
        <w:rPr>
          <w:rFonts w:ascii="黑体" w:hAnsi="黑体" w:eastAsia="黑体"/>
          <w:sz w:val="28"/>
          <w:szCs w:val="28"/>
        </w:rPr>
      </w:pPr>
    </w:p>
    <w:p w14:paraId="7946CB29">
      <w:pPr>
        <w:jc w:val="center"/>
        <w:rPr>
          <w:rFonts w:ascii="黑体" w:hAnsi="黑体" w:eastAsia="黑体"/>
          <w:sz w:val="28"/>
          <w:szCs w:val="28"/>
        </w:rPr>
      </w:pPr>
    </w:p>
    <w:p w14:paraId="2692E8E0">
      <w:pPr>
        <w:jc w:val="center"/>
        <w:rPr>
          <w:rFonts w:ascii="黑体" w:hAnsi="黑体" w:eastAsia="黑体"/>
          <w:sz w:val="28"/>
          <w:szCs w:val="28"/>
        </w:rPr>
      </w:pPr>
    </w:p>
    <w:p w14:paraId="40610B89">
      <w:pPr>
        <w:jc w:val="center"/>
        <w:rPr>
          <w:rFonts w:ascii="黑体" w:hAnsi="黑体" w:eastAsia="黑体"/>
          <w:sz w:val="28"/>
          <w:szCs w:val="28"/>
        </w:rPr>
      </w:pPr>
    </w:p>
    <w:p w14:paraId="07BB2237">
      <w:pPr>
        <w:jc w:val="center"/>
        <w:rPr>
          <w:rFonts w:ascii="黑体" w:hAnsi="黑体" w:eastAsia="黑体"/>
          <w:sz w:val="28"/>
          <w:szCs w:val="28"/>
        </w:rPr>
      </w:pPr>
    </w:p>
    <w:p w14:paraId="56FD2B57">
      <w:pPr>
        <w:jc w:val="center"/>
        <w:rPr>
          <w:sz w:val="72"/>
          <w:szCs w:val="72"/>
        </w:rPr>
      </w:pPr>
    </w:p>
    <w:p w14:paraId="2AB2FA04">
      <w:pPr>
        <w:jc w:val="center"/>
        <w:rPr>
          <w:sz w:val="72"/>
          <w:szCs w:val="72"/>
        </w:rPr>
      </w:pPr>
    </w:p>
    <w:p w14:paraId="458F96B3">
      <w:pPr>
        <w:jc w:val="center"/>
        <w:rPr>
          <w:sz w:val="72"/>
          <w:szCs w:val="72"/>
        </w:rPr>
      </w:pPr>
    </w:p>
    <w:p w14:paraId="097D1F70">
      <w:pPr>
        <w:jc w:val="center"/>
        <w:rPr>
          <w:sz w:val="72"/>
          <w:szCs w:val="72"/>
        </w:rPr>
      </w:pPr>
    </w:p>
    <w:p w14:paraId="0F809F03">
      <w:pPr>
        <w:jc w:val="center"/>
        <w:rPr>
          <w:sz w:val="72"/>
          <w:szCs w:val="72"/>
        </w:rPr>
      </w:pPr>
    </w:p>
    <w:p w14:paraId="7D098214">
      <w:pPr>
        <w:jc w:val="center"/>
        <w:rPr>
          <w:sz w:val="72"/>
          <w:szCs w:val="72"/>
        </w:rPr>
      </w:pPr>
      <w:r>
        <w:rPr>
          <w:rFonts w:hint="eastAsia"/>
          <w:sz w:val="72"/>
          <w:szCs w:val="72"/>
        </w:rPr>
        <w:t>第二部分</w:t>
      </w:r>
    </w:p>
    <w:p w14:paraId="17600E48">
      <w:pPr>
        <w:jc w:val="center"/>
        <w:rPr>
          <w:sz w:val="72"/>
          <w:szCs w:val="72"/>
        </w:rPr>
      </w:pPr>
    </w:p>
    <w:p w14:paraId="486585DF">
      <w:pPr>
        <w:jc w:val="center"/>
        <w:rPr>
          <w:sz w:val="72"/>
          <w:szCs w:val="72"/>
        </w:rPr>
      </w:pPr>
      <w:r>
        <w:rPr>
          <w:rFonts w:hint="eastAsia"/>
          <w:sz w:val="72"/>
          <w:szCs w:val="72"/>
        </w:rPr>
        <w:t>部门决算表</w:t>
      </w:r>
    </w:p>
    <w:p w14:paraId="3A3F2A92">
      <w:pPr>
        <w:jc w:val="center"/>
        <w:rPr>
          <w:sz w:val="72"/>
          <w:szCs w:val="72"/>
        </w:rPr>
      </w:pPr>
    </w:p>
    <w:p w14:paraId="58ADFA07">
      <w:pPr>
        <w:jc w:val="center"/>
        <w:rPr>
          <w:sz w:val="72"/>
          <w:szCs w:val="72"/>
        </w:rPr>
      </w:pPr>
    </w:p>
    <w:p w14:paraId="36F6BF90">
      <w:pPr>
        <w:jc w:val="center"/>
        <w:rPr>
          <w:sz w:val="72"/>
          <w:szCs w:val="72"/>
        </w:rPr>
      </w:pPr>
    </w:p>
    <w:p w14:paraId="48E1B2FD">
      <w:pPr>
        <w:jc w:val="center"/>
        <w:rPr>
          <w:sz w:val="72"/>
          <w:szCs w:val="72"/>
        </w:rPr>
      </w:pPr>
    </w:p>
    <w:p w14:paraId="684A5A7A">
      <w:pPr>
        <w:jc w:val="center"/>
        <w:rPr>
          <w:sz w:val="72"/>
          <w:szCs w:val="72"/>
        </w:rPr>
      </w:pPr>
    </w:p>
    <w:p w14:paraId="4786E91F">
      <w:pPr>
        <w:jc w:val="center"/>
        <w:rPr>
          <w:sz w:val="72"/>
          <w:szCs w:val="72"/>
        </w:rPr>
      </w:pPr>
    </w:p>
    <w:p w14:paraId="6A1C435E">
      <w:pPr>
        <w:jc w:val="left"/>
        <w:rPr>
          <w:sz w:val="32"/>
          <w:szCs w:val="32"/>
        </w:rPr>
      </w:pPr>
    </w:p>
    <w:p w14:paraId="0AD82FAA">
      <w:pPr>
        <w:jc w:val="left"/>
        <w:rPr>
          <w:rFonts w:ascii="宋体" w:hAnsi="宋体"/>
          <w:sz w:val="32"/>
          <w:szCs w:val="32"/>
        </w:rPr>
        <w:sectPr>
          <w:pgSz w:w="11906" w:h="16838"/>
          <w:pgMar w:top="720" w:right="720" w:bottom="720" w:left="720" w:header="851" w:footer="992" w:gutter="0"/>
          <w:cols w:space="720" w:num="1"/>
          <w:docGrid w:type="lines" w:linePitch="312" w:charSpace="0"/>
        </w:sectPr>
      </w:pPr>
    </w:p>
    <w:tbl>
      <w:tblPr>
        <w:tblStyle w:val="6"/>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2E814D4C">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noWrap/>
            <w:vAlign w:val="center"/>
          </w:tcPr>
          <w:p w14:paraId="449A2A5C">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56742D88">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1279886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7FE040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02A9C1D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E98B3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5766AA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3510E0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0C5F5A55">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30FD731A">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lang w:val="en-US" w:eastAsia="zh-CN"/>
              </w:rPr>
              <w:t>道县审计局</w:t>
            </w:r>
          </w:p>
        </w:tc>
        <w:tc>
          <w:tcPr>
            <w:tcW w:w="697" w:type="dxa"/>
            <w:gridSpan w:val="2"/>
            <w:tcBorders>
              <w:top w:val="nil"/>
              <w:left w:val="nil"/>
              <w:bottom w:val="nil"/>
              <w:right w:val="nil"/>
            </w:tcBorders>
            <w:shd w:val="clear" w:color="000000" w:fill="FFFFFF"/>
            <w:noWrap/>
            <w:vAlign w:val="center"/>
          </w:tcPr>
          <w:p w14:paraId="26FEFE3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9349C8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F402F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41E7457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97A0B6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10AE08F0">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67D5C940">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7E0CA43">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8034ED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541E5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64C480E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2536AEB4">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B2AB3D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29A3190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34C9C0BB">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5E10501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58CAF82">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49" w:type="dxa"/>
            <w:tcBorders>
              <w:top w:val="nil"/>
              <w:left w:val="nil"/>
              <w:bottom w:val="single" w:color="auto" w:sz="4" w:space="0"/>
              <w:right w:val="single" w:color="auto" w:sz="4" w:space="0"/>
            </w:tcBorders>
            <w:shd w:val="clear" w:color="000000" w:fill="FFFFFF"/>
            <w:noWrap/>
            <w:vAlign w:val="center"/>
          </w:tcPr>
          <w:p w14:paraId="5B32491C">
            <w:pPr>
              <w:jc w:val="center"/>
              <w:rPr>
                <w:rFonts w:ascii="宋体" w:hAnsi="宋体" w:eastAsia="宋体" w:cs="宋体"/>
                <w:kern w:val="0"/>
                <w:sz w:val="24"/>
                <w:szCs w:val="24"/>
              </w:rPr>
            </w:pPr>
          </w:p>
        </w:tc>
        <w:tc>
          <w:tcPr>
            <w:tcW w:w="1230" w:type="dxa"/>
            <w:gridSpan w:val="2"/>
            <w:tcBorders>
              <w:top w:val="nil"/>
              <w:left w:val="nil"/>
              <w:bottom w:val="single" w:color="auto" w:sz="4" w:space="0"/>
              <w:right w:val="single" w:color="auto" w:sz="4" w:space="0"/>
            </w:tcBorders>
            <w:shd w:val="clear" w:color="000000" w:fill="FFFFFF"/>
            <w:noWrap/>
            <w:vAlign w:val="center"/>
          </w:tcPr>
          <w:p w14:paraId="3C42C6B0">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7B2A274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845" w:type="dxa"/>
            <w:tcBorders>
              <w:top w:val="nil"/>
              <w:left w:val="nil"/>
              <w:bottom w:val="single" w:color="auto" w:sz="4" w:space="0"/>
              <w:right w:val="single" w:color="auto" w:sz="4" w:space="0"/>
            </w:tcBorders>
            <w:shd w:val="clear" w:color="000000" w:fill="FFFFFF"/>
            <w:noWrap/>
            <w:vAlign w:val="center"/>
          </w:tcPr>
          <w:p w14:paraId="4E91B8DE">
            <w:pPr>
              <w:jc w:val="center"/>
              <w:rPr>
                <w:rFonts w:ascii="宋体" w:hAnsi="宋体" w:eastAsia="宋体" w:cs="宋体"/>
                <w:kern w:val="0"/>
                <w:sz w:val="24"/>
                <w:szCs w:val="24"/>
              </w:rPr>
            </w:pPr>
          </w:p>
        </w:tc>
        <w:tc>
          <w:tcPr>
            <w:tcW w:w="3633" w:type="dxa"/>
            <w:gridSpan w:val="3"/>
            <w:tcBorders>
              <w:top w:val="nil"/>
              <w:left w:val="nil"/>
              <w:bottom w:val="single" w:color="auto" w:sz="4" w:space="0"/>
              <w:right w:val="single" w:color="auto" w:sz="4" w:space="0"/>
            </w:tcBorders>
            <w:shd w:val="clear" w:color="000000" w:fill="FFFFFF"/>
            <w:noWrap/>
            <w:vAlign w:val="center"/>
          </w:tcPr>
          <w:p w14:paraId="5AEEC768">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r>
      <w:tr w14:paraId="009A565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E7A2AC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7D4E5D0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760FF6E0">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448.17</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95AA94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30D3F16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noWrap/>
            <w:vAlign w:val="center"/>
          </w:tcPr>
          <w:p w14:paraId="2EE5A0C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105.33</w:t>
            </w:r>
          </w:p>
        </w:tc>
      </w:tr>
      <w:tr w14:paraId="749AAF7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A3DED1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15B0181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6C02903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1DCB01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1C292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noWrap/>
            <w:vAlign w:val="center"/>
          </w:tcPr>
          <w:p w14:paraId="624BC92E">
            <w:pPr>
              <w:jc w:val="right"/>
              <w:rPr>
                <w:rFonts w:ascii="宋体" w:hAnsi="宋体" w:eastAsia="宋体" w:cs="宋体"/>
                <w:kern w:val="0"/>
                <w:sz w:val="22"/>
              </w:rPr>
            </w:pPr>
          </w:p>
        </w:tc>
      </w:tr>
      <w:tr w14:paraId="0FB7743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88279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C975CC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584CC64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3588B0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266FBB0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noWrap/>
            <w:vAlign w:val="center"/>
          </w:tcPr>
          <w:p w14:paraId="275322AF">
            <w:pPr>
              <w:jc w:val="right"/>
              <w:rPr>
                <w:rFonts w:ascii="宋体" w:hAnsi="宋体" w:eastAsia="宋体" w:cs="宋体"/>
                <w:kern w:val="0"/>
                <w:sz w:val="22"/>
              </w:rPr>
            </w:pPr>
          </w:p>
        </w:tc>
      </w:tr>
      <w:tr w14:paraId="4A87277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CDF1ED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65F7A5A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498B438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6481C8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57271C7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noWrap/>
            <w:vAlign w:val="center"/>
          </w:tcPr>
          <w:p w14:paraId="7ECD258D">
            <w:pPr>
              <w:jc w:val="right"/>
              <w:rPr>
                <w:rFonts w:ascii="宋体" w:hAnsi="宋体" w:eastAsia="宋体" w:cs="宋体"/>
                <w:kern w:val="0"/>
                <w:sz w:val="22"/>
              </w:rPr>
            </w:pPr>
          </w:p>
        </w:tc>
      </w:tr>
      <w:tr w14:paraId="1C6C690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B8EEED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C73376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64E9EE6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767D1C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BD18ED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noWrap/>
            <w:vAlign w:val="center"/>
          </w:tcPr>
          <w:p w14:paraId="53FAE9A4">
            <w:pPr>
              <w:jc w:val="right"/>
              <w:rPr>
                <w:rFonts w:ascii="宋体" w:hAnsi="宋体" w:eastAsia="宋体" w:cs="宋体"/>
                <w:kern w:val="0"/>
                <w:sz w:val="22"/>
              </w:rPr>
            </w:pPr>
          </w:p>
        </w:tc>
      </w:tr>
      <w:tr w14:paraId="739239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56430F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6A1BDDE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27EA806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567532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0C1680C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noWrap/>
            <w:vAlign w:val="center"/>
          </w:tcPr>
          <w:p w14:paraId="01C22E6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322.92</w:t>
            </w:r>
          </w:p>
        </w:tc>
      </w:tr>
      <w:tr w14:paraId="4D9487F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F7324D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1E5FD3D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7FA66B0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9E5D77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48018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noWrap/>
            <w:vAlign w:val="center"/>
          </w:tcPr>
          <w:p w14:paraId="28657504">
            <w:pPr>
              <w:jc w:val="right"/>
              <w:rPr>
                <w:rFonts w:ascii="宋体" w:hAnsi="宋体" w:eastAsia="宋体" w:cs="宋体"/>
                <w:kern w:val="0"/>
                <w:sz w:val="22"/>
              </w:rPr>
            </w:pPr>
          </w:p>
        </w:tc>
      </w:tr>
      <w:tr w14:paraId="6F330A3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6A3685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369267F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38FC9814">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020B1F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6E5B7E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noWrap/>
            <w:vAlign w:val="center"/>
          </w:tcPr>
          <w:p w14:paraId="269CE9BD">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26.97</w:t>
            </w:r>
          </w:p>
        </w:tc>
      </w:tr>
      <w:tr w14:paraId="19D83C6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966C1B8">
            <w:pPr>
              <w:jc w:val="left"/>
              <w:rPr>
                <w:rFonts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44175E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4CF00E3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EC228B2">
            <w:pPr>
              <w:keepNext w:val="0"/>
              <w:keepLines w:val="0"/>
              <w:widowControl/>
              <w:suppressLineNumbers w:val="0"/>
              <w:jc w:val="left"/>
              <w:textAlignment w:val="center"/>
              <w:rPr>
                <w:rFonts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21F06D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noWrap/>
            <w:vAlign w:val="center"/>
          </w:tcPr>
          <w:p w14:paraId="26B78E53">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13.49</w:t>
            </w:r>
          </w:p>
        </w:tc>
      </w:tr>
      <w:tr w14:paraId="266B3AD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9D319A">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2BFF9B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522765C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4C0818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1261FC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noWrap/>
            <w:vAlign w:val="center"/>
          </w:tcPr>
          <w:p w14:paraId="61FB0F45">
            <w:pPr>
              <w:jc w:val="right"/>
              <w:rPr>
                <w:rFonts w:hint="eastAsia" w:ascii="宋体" w:hAnsi="宋体" w:eastAsia="宋体" w:cs="宋体"/>
                <w:b/>
                <w:bCs/>
                <w:kern w:val="0"/>
                <w:sz w:val="22"/>
              </w:rPr>
            </w:pPr>
          </w:p>
        </w:tc>
      </w:tr>
      <w:tr w14:paraId="41D33C6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4BA012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1FBA94D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5DB5780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E091A8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5F9D4BE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noWrap/>
            <w:vAlign w:val="center"/>
          </w:tcPr>
          <w:p w14:paraId="2E0045C8">
            <w:pPr>
              <w:jc w:val="right"/>
              <w:rPr>
                <w:rFonts w:hint="eastAsia" w:ascii="宋体" w:hAnsi="宋体" w:eastAsia="宋体" w:cs="宋体"/>
                <w:b/>
                <w:bCs/>
                <w:kern w:val="0"/>
                <w:sz w:val="22"/>
              </w:rPr>
            </w:pPr>
          </w:p>
        </w:tc>
      </w:tr>
      <w:tr w14:paraId="22E480A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E6477DB">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E254C4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255D944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15292C3">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90E7C1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noWrap/>
            <w:vAlign w:val="center"/>
          </w:tcPr>
          <w:p w14:paraId="047BC860">
            <w:pPr>
              <w:jc w:val="right"/>
              <w:rPr>
                <w:rFonts w:hint="eastAsia" w:ascii="宋体" w:hAnsi="宋体" w:eastAsia="宋体" w:cs="宋体"/>
                <w:b/>
                <w:bCs/>
                <w:kern w:val="0"/>
                <w:sz w:val="22"/>
              </w:rPr>
            </w:pPr>
          </w:p>
        </w:tc>
      </w:tr>
      <w:tr w14:paraId="5EFF41D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16F7CA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366C4E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2387AC81">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09D94D0">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295D33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noWrap/>
            <w:vAlign w:val="center"/>
          </w:tcPr>
          <w:p w14:paraId="0C1214A9">
            <w:pPr>
              <w:jc w:val="right"/>
              <w:rPr>
                <w:rFonts w:hint="eastAsia" w:ascii="宋体" w:hAnsi="宋体" w:eastAsia="宋体" w:cs="宋体"/>
                <w:b/>
                <w:bCs/>
                <w:kern w:val="0"/>
                <w:sz w:val="22"/>
              </w:rPr>
            </w:pPr>
          </w:p>
        </w:tc>
      </w:tr>
      <w:tr w14:paraId="4BA0716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46F1D0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541342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400BB43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21A8DB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F0E55D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noWrap/>
            <w:vAlign w:val="center"/>
          </w:tcPr>
          <w:p w14:paraId="55D9A5B9">
            <w:pPr>
              <w:jc w:val="right"/>
              <w:rPr>
                <w:rFonts w:hint="eastAsia" w:ascii="宋体" w:hAnsi="宋体" w:eastAsia="宋体" w:cs="宋体"/>
                <w:b/>
                <w:bCs/>
                <w:kern w:val="0"/>
                <w:sz w:val="22"/>
              </w:rPr>
            </w:pPr>
          </w:p>
        </w:tc>
      </w:tr>
      <w:tr w14:paraId="3D0D83C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5A5D957">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A4D111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336B515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6DBCE7D">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0AC3775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noWrap/>
            <w:vAlign w:val="center"/>
          </w:tcPr>
          <w:p w14:paraId="0AB16233">
            <w:pPr>
              <w:jc w:val="right"/>
              <w:rPr>
                <w:rFonts w:hint="eastAsia" w:ascii="宋体" w:hAnsi="宋体" w:eastAsia="宋体" w:cs="宋体"/>
                <w:b/>
                <w:bCs/>
                <w:kern w:val="0"/>
                <w:sz w:val="22"/>
              </w:rPr>
            </w:pPr>
          </w:p>
        </w:tc>
      </w:tr>
      <w:tr w14:paraId="25D72A7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5FB609D">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24100F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073CBAB6">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EA2E7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7D58E72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noWrap/>
            <w:vAlign w:val="center"/>
          </w:tcPr>
          <w:p w14:paraId="7F794ADD">
            <w:pPr>
              <w:jc w:val="right"/>
              <w:rPr>
                <w:rFonts w:hint="eastAsia" w:ascii="宋体" w:hAnsi="宋体" w:eastAsia="宋体" w:cs="宋体"/>
                <w:b/>
                <w:bCs/>
                <w:kern w:val="0"/>
                <w:sz w:val="22"/>
              </w:rPr>
            </w:pPr>
          </w:p>
        </w:tc>
      </w:tr>
      <w:tr w14:paraId="5FEF9C2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BC6756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0DC27E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2594C10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91EF3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3D02397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noWrap/>
            <w:vAlign w:val="center"/>
          </w:tcPr>
          <w:p w14:paraId="38D3D44D">
            <w:pPr>
              <w:jc w:val="right"/>
              <w:rPr>
                <w:rFonts w:hint="eastAsia" w:ascii="宋体" w:hAnsi="宋体" w:eastAsia="宋体" w:cs="宋体"/>
                <w:b/>
                <w:bCs/>
                <w:kern w:val="0"/>
                <w:sz w:val="22"/>
              </w:rPr>
            </w:pPr>
          </w:p>
        </w:tc>
      </w:tr>
      <w:tr w14:paraId="009CA75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D04865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680A20E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2302BB5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BFA721A">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7B633DC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noWrap/>
            <w:vAlign w:val="center"/>
          </w:tcPr>
          <w:p w14:paraId="1A731E56">
            <w:pPr>
              <w:jc w:val="right"/>
              <w:rPr>
                <w:rFonts w:hint="eastAsia" w:ascii="宋体" w:hAnsi="宋体" w:eastAsia="宋体" w:cs="宋体"/>
                <w:b/>
                <w:bCs/>
                <w:kern w:val="0"/>
                <w:sz w:val="22"/>
              </w:rPr>
            </w:pPr>
          </w:p>
        </w:tc>
      </w:tr>
      <w:tr w14:paraId="63DA67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A38F4C6">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71A205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3775CD50">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03D3677">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0B8E8D7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noWrap/>
            <w:vAlign w:val="center"/>
          </w:tcPr>
          <w:p w14:paraId="446B499B">
            <w:pPr>
              <w:jc w:val="right"/>
              <w:rPr>
                <w:rFonts w:hint="eastAsia" w:ascii="宋体" w:hAnsi="宋体" w:eastAsia="宋体" w:cs="宋体"/>
                <w:b/>
                <w:bCs/>
                <w:kern w:val="0"/>
                <w:sz w:val="22"/>
              </w:rPr>
            </w:pPr>
          </w:p>
        </w:tc>
      </w:tr>
      <w:tr w14:paraId="31D471A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B9D8743">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089601C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73AB235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0BB598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24210B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noWrap/>
            <w:vAlign w:val="center"/>
          </w:tcPr>
          <w:p w14:paraId="463DF420">
            <w:pPr>
              <w:jc w:val="right"/>
              <w:rPr>
                <w:rFonts w:hint="eastAsia" w:ascii="宋体" w:hAnsi="宋体" w:eastAsia="宋体" w:cs="宋体"/>
                <w:b/>
                <w:bCs/>
                <w:kern w:val="0"/>
                <w:sz w:val="22"/>
              </w:rPr>
            </w:pPr>
          </w:p>
        </w:tc>
      </w:tr>
      <w:tr w14:paraId="7A7B754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8482D11">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06767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3B39FDC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761C21B">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6DB244E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noWrap/>
            <w:vAlign w:val="center"/>
          </w:tcPr>
          <w:p w14:paraId="6C9BF43B">
            <w:pPr>
              <w:jc w:val="right"/>
              <w:rPr>
                <w:rFonts w:hint="eastAsia" w:ascii="宋体" w:hAnsi="宋体" w:eastAsia="宋体" w:cs="宋体"/>
                <w:b/>
                <w:bCs/>
                <w:kern w:val="0"/>
                <w:sz w:val="22"/>
              </w:rPr>
            </w:pPr>
          </w:p>
        </w:tc>
      </w:tr>
      <w:tr w14:paraId="55652F3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1B9F7464">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E0E4CF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3ED7C8FB">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78E6585">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5F144C9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noWrap/>
            <w:vAlign w:val="center"/>
          </w:tcPr>
          <w:p w14:paraId="2C9D90FC">
            <w:pPr>
              <w:jc w:val="right"/>
              <w:rPr>
                <w:rFonts w:hint="eastAsia" w:ascii="宋体" w:hAnsi="宋体" w:eastAsia="宋体" w:cs="宋体"/>
                <w:b/>
                <w:bCs/>
                <w:kern w:val="0"/>
                <w:sz w:val="22"/>
              </w:rPr>
            </w:pPr>
          </w:p>
        </w:tc>
      </w:tr>
      <w:tr w14:paraId="0C6541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83B621E">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32A9727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6A5A613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C3732E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66F3B1C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noWrap/>
            <w:vAlign w:val="center"/>
          </w:tcPr>
          <w:p w14:paraId="5B9B6351">
            <w:pPr>
              <w:jc w:val="right"/>
              <w:rPr>
                <w:rFonts w:hint="eastAsia" w:ascii="宋体" w:hAnsi="宋体" w:eastAsia="宋体" w:cs="宋体"/>
                <w:b/>
                <w:bCs/>
                <w:kern w:val="0"/>
                <w:sz w:val="22"/>
              </w:rPr>
            </w:pPr>
          </w:p>
        </w:tc>
      </w:tr>
      <w:tr w14:paraId="7D2E4DF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CAF12E8">
            <w:pPr>
              <w:jc w:val="center"/>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AEA7CA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73CEB14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4216DD2">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2B9105E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noWrap/>
            <w:vAlign w:val="center"/>
          </w:tcPr>
          <w:p w14:paraId="7EEBD1F1">
            <w:pPr>
              <w:jc w:val="right"/>
              <w:rPr>
                <w:rFonts w:hint="eastAsia" w:ascii="宋体" w:hAnsi="宋体" w:eastAsia="宋体" w:cs="宋体"/>
                <w:b/>
                <w:bCs/>
                <w:kern w:val="0"/>
                <w:sz w:val="22"/>
              </w:rPr>
            </w:pPr>
          </w:p>
        </w:tc>
      </w:tr>
      <w:tr w14:paraId="49A0F5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F12511C">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23CCF85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3BBE7E1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DC7118F">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30EBD6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noWrap/>
            <w:vAlign w:val="center"/>
          </w:tcPr>
          <w:p w14:paraId="27F7D41D">
            <w:pPr>
              <w:jc w:val="right"/>
              <w:rPr>
                <w:rFonts w:hint="eastAsia" w:ascii="宋体" w:hAnsi="宋体" w:eastAsia="宋体" w:cs="宋体"/>
                <w:b/>
                <w:bCs/>
                <w:kern w:val="0"/>
                <w:sz w:val="22"/>
              </w:rPr>
            </w:pPr>
          </w:p>
        </w:tc>
      </w:tr>
      <w:tr w14:paraId="44CBF11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C132C00">
            <w:pPr>
              <w:jc w:val="left"/>
              <w:rPr>
                <w:rFonts w:hint="eastAsia" w:ascii="宋体" w:hAnsi="宋体" w:eastAsia="宋体" w:cs="宋体"/>
                <w:kern w:val="0"/>
                <w:sz w:val="20"/>
                <w:szCs w:val="20"/>
              </w:rPr>
            </w:pPr>
          </w:p>
        </w:tc>
        <w:tc>
          <w:tcPr>
            <w:tcW w:w="449" w:type="dxa"/>
            <w:tcBorders>
              <w:top w:val="nil"/>
              <w:left w:val="nil"/>
              <w:bottom w:val="single" w:color="auto" w:sz="4" w:space="0"/>
              <w:right w:val="single" w:color="auto" w:sz="4" w:space="0"/>
            </w:tcBorders>
            <w:shd w:val="clear" w:color="000000" w:fill="FFFFFF"/>
            <w:noWrap/>
            <w:vAlign w:val="center"/>
          </w:tcPr>
          <w:p w14:paraId="76D2C76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7077FB1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6BE053C">
            <w:pPr>
              <w:keepNext w:val="0"/>
              <w:keepLines w:val="0"/>
              <w:widowControl/>
              <w:suppressLineNumbers w:val="0"/>
              <w:jc w:val="left"/>
              <w:textAlignment w:val="center"/>
              <w:rPr>
                <w:rFonts w:hint="eastAsia" w:ascii="宋体" w:hAnsi="宋体" w:eastAsia="宋体" w:cs="宋体"/>
                <w:kern w:val="0"/>
                <w:sz w:val="20"/>
                <w:szCs w:val="20"/>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6E3784F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noWrap/>
            <w:vAlign w:val="center"/>
          </w:tcPr>
          <w:p w14:paraId="2C6C2F69">
            <w:pPr>
              <w:jc w:val="right"/>
              <w:rPr>
                <w:rFonts w:hint="eastAsia" w:ascii="宋体" w:hAnsi="宋体" w:eastAsia="宋体" w:cs="宋体"/>
                <w:b/>
                <w:bCs/>
                <w:kern w:val="0"/>
                <w:sz w:val="22"/>
              </w:rPr>
            </w:pPr>
          </w:p>
        </w:tc>
      </w:tr>
      <w:tr w14:paraId="6749502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3B4805D">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435FE9A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2AD91371">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448.17</w:t>
            </w:r>
          </w:p>
        </w:tc>
        <w:tc>
          <w:tcPr>
            <w:tcW w:w="3798" w:type="dxa"/>
            <w:gridSpan w:val="3"/>
            <w:tcBorders>
              <w:top w:val="nil"/>
              <w:left w:val="nil"/>
              <w:bottom w:val="single" w:color="auto" w:sz="4" w:space="0"/>
              <w:right w:val="single" w:color="auto" w:sz="4" w:space="0"/>
            </w:tcBorders>
            <w:shd w:val="clear" w:color="auto" w:fill="auto"/>
            <w:noWrap/>
            <w:vAlign w:val="center"/>
          </w:tcPr>
          <w:p w14:paraId="47CD9228">
            <w:pPr>
              <w:keepNext w:val="0"/>
              <w:keepLines w:val="0"/>
              <w:widowControl/>
              <w:suppressLineNumbers w:val="0"/>
              <w:jc w:val="center"/>
              <w:textAlignment w:val="center"/>
              <w:rPr>
                <w:rFonts w:hint="eastAsia"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4B9A028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noWrap/>
            <w:vAlign w:val="center"/>
          </w:tcPr>
          <w:p w14:paraId="2E7B7C51">
            <w:pPr>
              <w:keepNext w:val="0"/>
              <w:keepLines w:val="0"/>
              <w:widowControl/>
              <w:suppressLineNumbers w:val="0"/>
              <w:jc w:val="right"/>
              <w:textAlignment w:val="center"/>
              <w:rPr>
                <w:rFonts w:hint="eastAsia"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468.70</w:t>
            </w:r>
          </w:p>
        </w:tc>
      </w:tr>
      <w:tr w14:paraId="0417E64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EA04C7C">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5A76712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470DD95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3F29492">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2D91A2F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noWrap/>
            <w:vAlign w:val="center"/>
          </w:tcPr>
          <w:p w14:paraId="476474C1">
            <w:pPr>
              <w:jc w:val="right"/>
              <w:rPr>
                <w:rFonts w:ascii="宋体" w:hAnsi="宋体" w:eastAsia="宋体" w:cs="宋体"/>
                <w:kern w:val="0"/>
                <w:sz w:val="22"/>
              </w:rPr>
            </w:pPr>
          </w:p>
        </w:tc>
      </w:tr>
      <w:tr w14:paraId="23E05BB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B8BBF9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3546F30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749BE4D6">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20.53</w:t>
            </w:r>
          </w:p>
        </w:tc>
        <w:tc>
          <w:tcPr>
            <w:tcW w:w="3798" w:type="dxa"/>
            <w:gridSpan w:val="3"/>
            <w:tcBorders>
              <w:top w:val="nil"/>
              <w:left w:val="nil"/>
              <w:bottom w:val="single" w:color="auto" w:sz="4" w:space="0"/>
              <w:right w:val="single" w:color="auto" w:sz="4" w:space="0"/>
            </w:tcBorders>
            <w:shd w:val="clear" w:color="auto" w:fill="auto"/>
            <w:noWrap/>
            <w:vAlign w:val="center"/>
          </w:tcPr>
          <w:p w14:paraId="2726AE2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1A1F573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noWrap/>
            <w:vAlign w:val="center"/>
          </w:tcPr>
          <w:p w14:paraId="0EFFD346">
            <w:pPr>
              <w:jc w:val="right"/>
              <w:rPr>
                <w:rFonts w:ascii="宋体" w:hAnsi="宋体" w:eastAsia="宋体" w:cs="宋体"/>
                <w:kern w:val="0"/>
                <w:sz w:val="22"/>
              </w:rPr>
            </w:pPr>
          </w:p>
        </w:tc>
      </w:tr>
      <w:tr w14:paraId="5F8F8CB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1034B14">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BDF7F8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60A3024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284D6E6">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2D2E24F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noWrap/>
            <w:vAlign w:val="center"/>
          </w:tcPr>
          <w:p w14:paraId="3E8AC2CE">
            <w:pPr>
              <w:jc w:val="left"/>
              <w:rPr>
                <w:rFonts w:ascii="宋体" w:hAnsi="宋体" w:eastAsia="宋体" w:cs="宋体"/>
                <w:kern w:val="0"/>
                <w:sz w:val="22"/>
              </w:rPr>
            </w:pPr>
          </w:p>
        </w:tc>
      </w:tr>
      <w:tr w14:paraId="55E62C8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734A03B">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377E01E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2983467E">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97BE22F">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502303C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noWrap/>
            <w:vAlign w:val="center"/>
          </w:tcPr>
          <w:p w14:paraId="78DC2F94">
            <w:pPr>
              <w:keepNext w:val="0"/>
              <w:keepLines w:val="0"/>
              <w:widowControl/>
              <w:suppressLineNumbers w:val="0"/>
              <w:jc w:val="righ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468.70</w:t>
            </w:r>
          </w:p>
        </w:tc>
      </w:tr>
      <w:tr w14:paraId="302D4EE0">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noWrap w:val="0"/>
            <w:vAlign w:val="center"/>
          </w:tcPr>
          <w:p w14:paraId="0C5E859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202C607B">
      <w:pPr>
        <w:jc w:val="center"/>
        <w:rPr>
          <w:rFonts w:ascii="黑体" w:hAnsi="黑体" w:eastAsia="黑体"/>
          <w:sz w:val="28"/>
          <w:szCs w:val="28"/>
        </w:rPr>
        <w:sectPr>
          <w:pgSz w:w="16838" w:h="11906" w:orient="landscape"/>
          <w:pgMar w:top="1797" w:right="1440" w:bottom="1797" w:left="1440" w:header="851" w:footer="992" w:gutter="0"/>
          <w:cols w:space="720" w:num="1"/>
          <w:docGrid w:type="linesAndChars" w:linePitch="312" w:charSpace="0"/>
        </w:sectPr>
      </w:pPr>
    </w:p>
    <w:tbl>
      <w:tblPr>
        <w:tblStyle w:val="6"/>
        <w:tblW w:w="15386" w:type="dxa"/>
        <w:tblInd w:w="0" w:type="dxa"/>
        <w:tblLayout w:type="autofit"/>
        <w:tblCellMar>
          <w:top w:w="0" w:type="dxa"/>
          <w:left w:w="0" w:type="dxa"/>
          <w:bottom w:w="0" w:type="dxa"/>
          <w:right w:w="0" w:type="dxa"/>
        </w:tblCellMar>
      </w:tblPr>
      <w:tblGrid>
        <w:gridCol w:w="1475"/>
        <w:gridCol w:w="107"/>
        <w:gridCol w:w="1822"/>
        <w:gridCol w:w="1620"/>
        <w:gridCol w:w="1620"/>
        <w:gridCol w:w="1620"/>
        <w:gridCol w:w="1620"/>
        <w:gridCol w:w="1620"/>
        <w:gridCol w:w="1620"/>
        <w:gridCol w:w="2304"/>
      </w:tblGrid>
      <w:tr w14:paraId="722CA37E">
        <w:tblPrEx>
          <w:tblCellMar>
            <w:top w:w="0" w:type="dxa"/>
            <w:left w:w="0" w:type="dxa"/>
            <w:bottom w:w="0" w:type="dxa"/>
            <w:right w:w="0" w:type="dxa"/>
          </w:tblCellMar>
        </w:tblPrEx>
        <w:trPr>
          <w:trHeight w:val="435" w:hRule="atLeast"/>
        </w:trPr>
        <w:tc>
          <w:tcPr>
            <w:tcW w:w="15386" w:type="dxa"/>
            <w:gridSpan w:val="10"/>
            <w:tcBorders>
              <w:top w:val="nil"/>
              <w:left w:val="nil"/>
              <w:bottom w:val="nil"/>
              <w:right w:val="nil"/>
            </w:tcBorders>
            <w:noWrap/>
            <w:tcMar>
              <w:top w:w="15" w:type="dxa"/>
              <w:left w:w="15" w:type="dxa"/>
              <w:bottom w:w="0" w:type="dxa"/>
              <w:right w:w="15" w:type="dxa"/>
            </w:tcMar>
            <w:vAlign w:val="center"/>
          </w:tcPr>
          <w:p w14:paraId="6B054712">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627BE70A">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16F4C9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97EF2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0151C2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685EDC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592B0A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B91F6B2">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0A4C73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816D73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AE091A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CAA1E0F">
            <w:pPr>
              <w:jc w:val="right"/>
              <w:rPr>
                <w:rFonts w:ascii="宋体" w:hAnsi="宋体" w:eastAsia="宋体" w:cs="宋体"/>
                <w:color w:val="000000"/>
                <w:sz w:val="20"/>
                <w:szCs w:val="20"/>
              </w:rPr>
            </w:pPr>
            <w:r>
              <w:rPr>
                <w:rFonts w:hint="eastAsia"/>
                <w:color w:val="000000"/>
                <w:sz w:val="20"/>
                <w:szCs w:val="20"/>
              </w:rPr>
              <w:t>公开02表</w:t>
            </w:r>
          </w:p>
        </w:tc>
      </w:tr>
      <w:tr w14:paraId="4616807D">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0FA80CD1">
            <w:pPr>
              <w:rPr>
                <w:rFonts w:hint="default" w:ascii="宋体" w:hAnsi="宋体" w:eastAsia="宋体" w:cs="宋体"/>
                <w:color w:val="000000"/>
                <w:sz w:val="20"/>
                <w:szCs w:val="20"/>
                <w:lang w:val="en-US" w:eastAsia="zh-CN"/>
              </w:rPr>
            </w:pPr>
            <w:r>
              <w:rPr>
                <w:rFonts w:hint="eastAsia"/>
                <w:color w:val="000000"/>
                <w:sz w:val="20"/>
                <w:szCs w:val="20"/>
              </w:rPr>
              <w:t>部门：</w:t>
            </w:r>
            <w:r>
              <w:rPr>
                <w:rFonts w:hint="eastAsia"/>
                <w:color w:val="000000"/>
                <w:sz w:val="20"/>
                <w:szCs w:val="20"/>
                <w:lang w:val="en-US" w:eastAsia="zh-CN"/>
              </w:rPr>
              <w:t>道县审计局</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337AB12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AAB732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74D7B1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C2B847A">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80B507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7A011EA">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F30D8BE">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897D450">
            <w:pPr>
              <w:jc w:val="right"/>
              <w:rPr>
                <w:rFonts w:ascii="宋体" w:hAnsi="宋体" w:eastAsia="宋体" w:cs="宋体"/>
                <w:color w:val="000000"/>
                <w:sz w:val="20"/>
                <w:szCs w:val="20"/>
              </w:rPr>
            </w:pPr>
            <w:r>
              <w:rPr>
                <w:rFonts w:hint="eastAsia"/>
                <w:color w:val="000000"/>
                <w:sz w:val="20"/>
                <w:szCs w:val="20"/>
              </w:rPr>
              <w:t>单位：万元</w:t>
            </w:r>
          </w:p>
        </w:tc>
      </w:tr>
      <w:tr w14:paraId="158C945E">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72E2B98B">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035C1B49">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noWrap w:val="0"/>
            <w:tcMar>
              <w:top w:w="15" w:type="dxa"/>
              <w:left w:w="15" w:type="dxa"/>
              <w:bottom w:w="0" w:type="dxa"/>
              <w:right w:w="15" w:type="dxa"/>
            </w:tcMar>
            <w:vAlign w:val="center"/>
          </w:tcPr>
          <w:p w14:paraId="7581E0E8">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49222507">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3637E313">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24114A86">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626175FA">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661F79E2">
            <w:pPr>
              <w:jc w:val="center"/>
              <w:rPr>
                <w:rFonts w:ascii="宋体" w:hAnsi="宋体" w:eastAsia="宋体" w:cs="宋体"/>
                <w:sz w:val="24"/>
                <w:szCs w:val="24"/>
              </w:rPr>
            </w:pPr>
            <w:r>
              <w:rPr>
                <w:rFonts w:hint="eastAsia"/>
              </w:rPr>
              <w:t>其他收入</w:t>
            </w:r>
          </w:p>
        </w:tc>
      </w:tr>
      <w:tr w14:paraId="5B44BC75">
        <w:tblPrEx>
          <w:tblCellMar>
            <w:top w:w="0" w:type="dxa"/>
            <w:left w:w="0" w:type="dxa"/>
            <w:bottom w:w="0" w:type="dxa"/>
            <w:right w:w="0" w:type="dxa"/>
          </w:tblCellMar>
        </w:tblPrEx>
        <w:trPr>
          <w:trHeight w:val="450" w:hRule="atLeast"/>
        </w:trPr>
        <w:tc>
          <w:tcPr>
            <w:tcW w:w="1104" w:type="dxa"/>
            <w:gridSpan w:val="2"/>
            <w:vMerge w:val="restart"/>
            <w:tcBorders>
              <w:top w:val="single" w:color="auto" w:sz="4" w:space="0"/>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0781A298">
            <w:pPr>
              <w:jc w:val="center"/>
              <w:rPr>
                <w:rFonts w:ascii="宋体" w:hAnsi="宋体" w:eastAsia="宋体" w:cs="宋体"/>
                <w:sz w:val="24"/>
                <w:szCs w:val="24"/>
              </w:rPr>
            </w:pPr>
            <w:r>
              <w:rPr>
                <w:rFonts w:hint="eastAsia"/>
              </w:rPr>
              <w:t>功能分类科目编码</w:t>
            </w:r>
          </w:p>
        </w:tc>
        <w:tc>
          <w:tcPr>
            <w:tcW w:w="1879" w:type="dxa"/>
            <w:vMerge w:val="restart"/>
            <w:tcBorders>
              <w:top w:val="nil"/>
              <w:left w:val="single" w:color="auto" w:sz="4" w:space="0"/>
              <w:bottom w:val="single" w:color="auto" w:sz="4" w:space="0"/>
              <w:right w:val="single" w:color="auto" w:sz="4" w:space="0"/>
            </w:tcBorders>
            <w:shd w:val="clear" w:color="000000" w:fill="FFFFFF"/>
            <w:noWrap w:val="0"/>
            <w:tcMar>
              <w:top w:w="15" w:type="dxa"/>
              <w:left w:w="15" w:type="dxa"/>
              <w:bottom w:w="0" w:type="dxa"/>
              <w:right w:w="15" w:type="dxa"/>
            </w:tcMar>
            <w:vAlign w:val="center"/>
          </w:tcPr>
          <w:p w14:paraId="439A955D">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E3789E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5738E8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2DD12B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511524F">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0E6516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78166D2">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22B1509">
            <w:pPr>
              <w:rPr>
                <w:rFonts w:ascii="宋体" w:hAnsi="宋体" w:eastAsia="宋体" w:cs="宋体"/>
                <w:sz w:val="24"/>
                <w:szCs w:val="24"/>
              </w:rPr>
            </w:pPr>
          </w:p>
        </w:tc>
      </w:tr>
      <w:tr w14:paraId="2C2B34E8">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noWrap w:val="0"/>
            <w:vAlign w:val="center"/>
          </w:tcPr>
          <w:p w14:paraId="35D16477">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noWrap w:val="0"/>
            <w:vAlign w:val="center"/>
          </w:tcPr>
          <w:p w14:paraId="545B12DD">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68DDB8C">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A76438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8E0932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7D83D48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4EC85EE">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24FB59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9967450">
            <w:pPr>
              <w:rPr>
                <w:rFonts w:ascii="宋体" w:hAnsi="宋体" w:eastAsia="宋体" w:cs="宋体"/>
                <w:sz w:val="24"/>
                <w:szCs w:val="24"/>
              </w:rPr>
            </w:pPr>
          </w:p>
        </w:tc>
      </w:tr>
      <w:tr w14:paraId="7FAAEA72">
        <w:tblPrEx>
          <w:tblCellMar>
            <w:top w:w="0" w:type="dxa"/>
            <w:left w:w="0" w:type="dxa"/>
            <w:bottom w:w="0" w:type="dxa"/>
            <w:right w:w="0" w:type="dxa"/>
          </w:tblCellMar>
        </w:tblPrEx>
        <w:trPr>
          <w:trHeight w:val="450"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9B419C">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EDA6C40">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694B94A">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1EA12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33C58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AD37D">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5</w:t>
            </w:r>
          </w:p>
        </w:tc>
        <w:tc>
          <w:tcPr>
            <w:tcW w:w="167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F88492">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6</w:t>
            </w:r>
          </w:p>
        </w:tc>
        <w:tc>
          <w:tcPr>
            <w:tcW w:w="23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1DADA1">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7</w:t>
            </w:r>
          </w:p>
        </w:tc>
      </w:tr>
      <w:tr w14:paraId="622CB9A5">
        <w:tblPrEx>
          <w:tblCellMar>
            <w:top w:w="0" w:type="dxa"/>
            <w:left w:w="0" w:type="dxa"/>
            <w:bottom w:w="0" w:type="dxa"/>
            <w:right w:w="0" w:type="dxa"/>
          </w:tblCellMar>
        </w:tblPrEx>
        <w:trPr>
          <w:trHeight w:val="375" w:hRule="atLeast"/>
        </w:trPr>
        <w:tc>
          <w:tcPr>
            <w:tcW w:w="298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9FC636">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21DFAA">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448.17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8A803A1">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b/>
                <w:bCs/>
                <w:i w:val="0"/>
                <w:iCs w:val="0"/>
                <w:color w:val="000000"/>
                <w:kern w:val="0"/>
                <w:sz w:val="22"/>
                <w:szCs w:val="22"/>
                <w:u w:val="none"/>
                <w:lang w:val="en-US" w:eastAsia="zh-CN" w:bidi="ar"/>
              </w:rPr>
              <w:t>448.17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389D1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A78A8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459C77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7C2434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B24A14">
            <w:pPr>
              <w:jc w:val="right"/>
              <w:rPr>
                <w:rFonts w:ascii="宋体" w:hAnsi="宋体" w:eastAsia="宋体" w:cs="宋体"/>
                <w:sz w:val="24"/>
                <w:szCs w:val="24"/>
              </w:rPr>
            </w:pPr>
          </w:p>
        </w:tc>
      </w:tr>
      <w:tr w14:paraId="495F5BC5">
        <w:tblPrEx>
          <w:tblCellMar>
            <w:top w:w="0" w:type="dxa"/>
            <w:left w:w="0" w:type="dxa"/>
            <w:bottom w:w="0" w:type="dxa"/>
            <w:right w:w="0" w:type="dxa"/>
          </w:tblCellMar>
        </w:tblPrEx>
        <w:trPr>
          <w:trHeight w:val="33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2F645B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14FA69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25A353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2B9A57">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538EE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04FB467">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12B6E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F2FA6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D64D50D">
            <w:pPr>
              <w:jc w:val="right"/>
              <w:rPr>
                <w:rFonts w:ascii="宋体" w:hAnsi="宋体" w:eastAsia="宋体" w:cs="宋体"/>
                <w:sz w:val="24"/>
                <w:szCs w:val="24"/>
              </w:rPr>
            </w:pPr>
          </w:p>
        </w:tc>
      </w:tr>
      <w:tr w14:paraId="3CAF7F8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25B3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20108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D8461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审计事务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09A18EC">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8E73EFB">
            <w:pPr>
              <w:keepNext w:val="0"/>
              <w:keepLines w:val="0"/>
              <w:widowControl/>
              <w:suppressLineNumbers w:val="0"/>
              <w:jc w:val="righ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5F10D1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804C0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228C737">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BFAF20">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29C7F4">
            <w:pPr>
              <w:jc w:val="right"/>
              <w:rPr>
                <w:rFonts w:ascii="宋体" w:hAnsi="宋体" w:eastAsia="宋体" w:cs="宋体"/>
                <w:sz w:val="24"/>
                <w:szCs w:val="24"/>
              </w:rPr>
            </w:pPr>
          </w:p>
        </w:tc>
      </w:tr>
      <w:tr w14:paraId="44778A5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7DE8F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2010801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9D6CFB">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8A633B5">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7A7138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84.80</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99B0C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79A2E1">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C4AA73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E36F14">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3BECFB">
            <w:pPr>
              <w:jc w:val="right"/>
              <w:rPr>
                <w:rFonts w:hint="eastAsia"/>
              </w:rPr>
            </w:pPr>
          </w:p>
        </w:tc>
      </w:tr>
      <w:tr w14:paraId="0F2A1835">
        <w:tblPrEx>
          <w:tblCellMar>
            <w:top w:w="0" w:type="dxa"/>
            <w:left w:w="0" w:type="dxa"/>
            <w:bottom w:w="0" w:type="dxa"/>
            <w:right w:w="0" w:type="dxa"/>
          </w:tblCellMar>
        </w:tblPrEx>
        <w:trPr>
          <w:trHeight w:val="36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8C5E3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206</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C87F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科学技术支出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D76C2B">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72F3E8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C6F6EF">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5D70E3">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B39A6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F7678D">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AE758C">
            <w:pPr>
              <w:jc w:val="right"/>
              <w:rPr>
                <w:rFonts w:hint="eastAsia"/>
              </w:rPr>
            </w:pPr>
          </w:p>
        </w:tc>
      </w:tr>
      <w:tr w14:paraId="015B196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50454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20601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81CC1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科学技术管理事务</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A13263">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943913">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6E084B2">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669F608">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12EDD6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F9A955">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398BC1">
            <w:pPr>
              <w:jc w:val="right"/>
              <w:rPr>
                <w:rFonts w:hint="eastAsia"/>
              </w:rPr>
            </w:pPr>
          </w:p>
        </w:tc>
      </w:tr>
      <w:tr w14:paraId="04B2F80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F613A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2060101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4E909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A2D717C">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5F9B11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322.92</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A1328D5">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BD6A70A">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E1AD432">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1500750">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3FEF61C">
            <w:pPr>
              <w:jc w:val="right"/>
              <w:rPr>
                <w:rFonts w:hint="eastAsia"/>
              </w:rPr>
            </w:pPr>
          </w:p>
        </w:tc>
      </w:tr>
      <w:tr w14:paraId="36F1F7AD">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DFC76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EACFA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2C2A6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329F9C">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CCF8166">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9DB513B">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D3D4C5">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A5C3397">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7426A1">
            <w:pPr>
              <w:jc w:val="right"/>
              <w:rPr>
                <w:rFonts w:hint="eastAsia"/>
              </w:rPr>
            </w:pPr>
          </w:p>
        </w:tc>
      </w:tr>
      <w:tr w14:paraId="43752BBD">
        <w:tblPrEx>
          <w:tblCellMar>
            <w:top w:w="0" w:type="dxa"/>
            <w:left w:w="0" w:type="dxa"/>
            <w:bottom w:w="0" w:type="dxa"/>
            <w:right w:w="0" w:type="dxa"/>
          </w:tblCellMar>
        </w:tblPrEx>
        <w:trPr>
          <w:trHeight w:val="519"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554F2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A4B27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89C559">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57C59F8">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C97E41F">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685C825">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0C307FD">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3D2FAB5">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905322">
            <w:pPr>
              <w:jc w:val="right"/>
              <w:rPr>
                <w:rFonts w:hint="eastAsia"/>
              </w:rPr>
            </w:pPr>
          </w:p>
        </w:tc>
      </w:tr>
      <w:tr w14:paraId="43D6CF40">
        <w:tblPrEx>
          <w:tblCellMar>
            <w:top w:w="0" w:type="dxa"/>
            <w:left w:w="0" w:type="dxa"/>
            <w:bottom w:w="0" w:type="dxa"/>
            <w:right w:w="0" w:type="dxa"/>
          </w:tblCellMar>
        </w:tblPrEx>
        <w:trPr>
          <w:trHeight w:val="9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8D9601">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2080505</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C88E7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622751">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CF2220">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26.97</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8A245B">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6BF2401">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D9F6AB4">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80089A">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C70FEB">
            <w:pPr>
              <w:jc w:val="right"/>
              <w:rPr>
                <w:rFonts w:hint="eastAsia"/>
              </w:rPr>
            </w:pPr>
          </w:p>
        </w:tc>
      </w:tr>
      <w:tr w14:paraId="7B1FF640">
        <w:tblPrEx>
          <w:tblCellMar>
            <w:top w:w="0" w:type="dxa"/>
            <w:left w:w="0" w:type="dxa"/>
            <w:bottom w:w="0" w:type="dxa"/>
            <w:right w:w="0" w:type="dxa"/>
          </w:tblCellMar>
        </w:tblPrEx>
        <w:trPr>
          <w:trHeight w:val="375"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49B4B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065C2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0DAEBAD">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4659DDA">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EF25D51">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AF24E02">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21DE1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0DFFA7E">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2B96AA9">
            <w:pPr>
              <w:jc w:val="right"/>
              <w:rPr>
                <w:rFonts w:hint="eastAsia"/>
              </w:rPr>
            </w:pPr>
          </w:p>
        </w:tc>
      </w:tr>
      <w:tr w14:paraId="532CD65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DF9756">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94C0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BF4440">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D8B3991">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51FF1E">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DEA5A4">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97831C">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12FD3C">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A575BF">
            <w:pPr>
              <w:jc w:val="right"/>
              <w:rPr>
                <w:rFonts w:hint="eastAsia"/>
              </w:rPr>
            </w:pPr>
          </w:p>
        </w:tc>
      </w:tr>
      <w:tr w14:paraId="47BC592C">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7354D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2101101</w:t>
            </w:r>
          </w:p>
        </w:tc>
        <w:tc>
          <w:tcPr>
            <w:tcW w:w="1953"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CD203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A047DD7">
            <w:pPr>
              <w:keepNext w:val="0"/>
              <w:keepLines w:val="0"/>
              <w:widowControl/>
              <w:suppressLineNumbers w:val="0"/>
              <w:jc w:val="right"/>
              <w:textAlignment w:val="center"/>
              <w:rPr>
                <w:rFonts w:hint="eastAsia" w:ascii="华文中宋" w:hAnsi="华文中宋" w:eastAsia="华文中宋"/>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FB00986">
            <w:pPr>
              <w:keepNext w:val="0"/>
              <w:keepLines w:val="0"/>
              <w:widowControl/>
              <w:suppressLineNumbers w:val="0"/>
              <w:jc w:val="right"/>
              <w:textAlignment w:val="center"/>
              <w:rPr>
                <w:rFonts w:hint="eastAsia"/>
              </w:rPr>
            </w:pPr>
            <w:r>
              <w:rPr>
                <w:rFonts w:hint="eastAsia" w:ascii="宋体" w:hAnsi="宋体" w:eastAsia="宋体" w:cs="宋体"/>
                <w:i w:val="0"/>
                <w:iCs w:val="0"/>
                <w:color w:val="000000"/>
                <w:kern w:val="0"/>
                <w:sz w:val="22"/>
                <w:szCs w:val="22"/>
                <w:u w:val="none"/>
                <w:lang w:val="en-US" w:eastAsia="zh-CN" w:bidi="ar"/>
              </w:rPr>
              <w:t>13.49</w:t>
            </w: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F5B1FA3">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CDB06A">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E26ADDF">
            <w:pPr>
              <w:jc w:val="right"/>
              <w:rPr>
                <w:rFonts w:hint="eastAsia"/>
              </w:rPr>
            </w:pPr>
          </w:p>
        </w:tc>
        <w:tc>
          <w:tcPr>
            <w:tcW w:w="1671"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F7DECB7">
            <w:pPr>
              <w:jc w:val="right"/>
              <w:rPr>
                <w:rFonts w:hint="eastAsia"/>
              </w:rPr>
            </w:pPr>
          </w:p>
        </w:tc>
        <w:tc>
          <w:tcPr>
            <w:tcW w:w="237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28CEC7">
            <w:pPr>
              <w:jc w:val="right"/>
              <w:rPr>
                <w:rFonts w:hint="eastAsia"/>
              </w:rPr>
            </w:pPr>
          </w:p>
        </w:tc>
      </w:tr>
      <w:tr w14:paraId="1B0D7A01">
        <w:tblPrEx>
          <w:tblCellMar>
            <w:top w:w="0" w:type="dxa"/>
            <w:left w:w="0" w:type="dxa"/>
            <w:bottom w:w="0" w:type="dxa"/>
            <w:right w:w="0" w:type="dxa"/>
          </w:tblCellMar>
        </w:tblPrEx>
        <w:trPr>
          <w:trHeight w:val="615" w:hRule="atLeast"/>
        </w:trPr>
        <w:tc>
          <w:tcPr>
            <w:tcW w:w="15386" w:type="dxa"/>
            <w:gridSpan w:val="10"/>
            <w:tcBorders>
              <w:top w:val="nil"/>
              <w:left w:val="nil"/>
              <w:bottom w:val="nil"/>
              <w:right w:val="nil"/>
            </w:tcBorders>
            <w:noWrap w:val="0"/>
            <w:tcMar>
              <w:top w:w="15" w:type="dxa"/>
              <w:left w:w="15" w:type="dxa"/>
              <w:bottom w:w="0" w:type="dxa"/>
              <w:right w:w="15" w:type="dxa"/>
            </w:tcMar>
            <w:vAlign w:val="center"/>
          </w:tcPr>
          <w:p w14:paraId="6E8B761F">
            <w:pPr>
              <w:rPr>
                <w:rFonts w:ascii="宋体" w:hAnsi="宋体" w:eastAsia="宋体" w:cs="宋体"/>
                <w:sz w:val="24"/>
                <w:szCs w:val="24"/>
              </w:rPr>
            </w:pPr>
            <w:r>
              <w:rPr>
                <w:rFonts w:hint="eastAsia"/>
              </w:rPr>
              <w:t>注：本表反映部门本年度取得的各项收入情况。</w:t>
            </w:r>
          </w:p>
        </w:tc>
      </w:tr>
    </w:tbl>
    <w:p w14:paraId="7DF560E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br w:type="page"/>
      </w:r>
    </w:p>
    <w:p w14:paraId="0A6C245A">
      <w:pPr>
        <w:widowControl/>
        <w:rPr>
          <w:rFonts w:ascii="Times New Roman" w:hAnsi="Times New Roman" w:eastAsia="方正小标宋_GBK" w:cs="Times New Roman"/>
          <w:color w:val="000000"/>
          <w:kern w:val="0"/>
          <w:sz w:val="36"/>
          <w:szCs w:val="36"/>
        </w:rPr>
      </w:pPr>
    </w:p>
    <w:tbl>
      <w:tblPr>
        <w:tblStyle w:val="6"/>
        <w:tblW w:w="14111" w:type="dxa"/>
        <w:tblInd w:w="93" w:type="dxa"/>
        <w:tblLayout w:type="autofit"/>
        <w:tblCellMar>
          <w:top w:w="0" w:type="dxa"/>
          <w:left w:w="108" w:type="dxa"/>
          <w:bottom w:w="0" w:type="dxa"/>
          <w:right w:w="108" w:type="dxa"/>
        </w:tblCellMar>
      </w:tblPr>
      <w:tblGrid>
        <w:gridCol w:w="986"/>
        <w:gridCol w:w="822"/>
        <w:gridCol w:w="222"/>
        <w:gridCol w:w="1411"/>
        <w:gridCol w:w="1646"/>
        <w:gridCol w:w="1679"/>
        <w:gridCol w:w="1679"/>
        <w:gridCol w:w="1679"/>
        <w:gridCol w:w="1679"/>
        <w:gridCol w:w="2308"/>
      </w:tblGrid>
      <w:tr w14:paraId="08ACAA44">
        <w:tblPrEx>
          <w:tblCellMar>
            <w:top w:w="0" w:type="dxa"/>
            <w:left w:w="108" w:type="dxa"/>
            <w:bottom w:w="0" w:type="dxa"/>
            <w:right w:w="108" w:type="dxa"/>
          </w:tblCellMar>
        </w:tblPrEx>
        <w:trPr>
          <w:trHeight w:val="435" w:hRule="atLeast"/>
        </w:trPr>
        <w:tc>
          <w:tcPr>
            <w:tcW w:w="14111" w:type="dxa"/>
            <w:gridSpan w:val="10"/>
            <w:tcBorders>
              <w:top w:val="nil"/>
              <w:left w:val="nil"/>
              <w:bottom w:val="nil"/>
              <w:right w:val="nil"/>
            </w:tcBorders>
            <w:noWrap/>
            <w:vAlign w:val="center"/>
          </w:tcPr>
          <w:p w14:paraId="04B8DA80">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2AE249E6">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6807B75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2DDA52F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74674C8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0D9A91B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CF93B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45DBEB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6DE06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97E0F7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16B79C3C">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551A3B3A">
        <w:tblPrEx>
          <w:tblCellMar>
            <w:top w:w="0" w:type="dxa"/>
            <w:left w:w="108" w:type="dxa"/>
            <w:bottom w:w="0" w:type="dxa"/>
            <w:right w:w="108" w:type="dxa"/>
          </w:tblCellMar>
        </w:tblPrEx>
        <w:trPr>
          <w:trHeight w:val="285" w:hRule="atLeast"/>
        </w:trPr>
        <w:tc>
          <w:tcPr>
            <w:tcW w:w="1808" w:type="dxa"/>
            <w:gridSpan w:val="2"/>
            <w:tcBorders>
              <w:top w:val="nil"/>
              <w:left w:val="nil"/>
              <w:bottom w:val="nil"/>
              <w:right w:val="nil"/>
            </w:tcBorders>
            <w:shd w:val="clear" w:color="000000" w:fill="FFFFFF"/>
            <w:noWrap/>
            <w:vAlign w:val="center"/>
          </w:tcPr>
          <w:p w14:paraId="5C8AC46A">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道县审计局</w:t>
            </w:r>
          </w:p>
        </w:tc>
        <w:tc>
          <w:tcPr>
            <w:tcW w:w="222" w:type="dxa"/>
            <w:tcBorders>
              <w:top w:val="nil"/>
              <w:left w:val="nil"/>
              <w:bottom w:val="nil"/>
              <w:right w:val="nil"/>
            </w:tcBorders>
            <w:shd w:val="clear" w:color="000000" w:fill="FFFFFF"/>
            <w:noWrap/>
            <w:vAlign w:val="center"/>
          </w:tcPr>
          <w:p w14:paraId="7200BD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34678B0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5321D4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269A1B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47D0A0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7CD8614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917E1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40EE4C1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4ADCA9F">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4A53926E">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13064CE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7AA287C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DEFA755">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3ECD7816">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E765DA0">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56F4AA32">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EF687E7">
        <w:tblPrEx>
          <w:tblCellMar>
            <w:top w:w="0" w:type="dxa"/>
            <w:left w:w="108" w:type="dxa"/>
            <w:bottom w:w="0" w:type="dxa"/>
            <w:right w:w="108" w:type="dxa"/>
          </w:tblCellMar>
        </w:tblPrEx>
        <w:trPr>
          <w:trHeight w:val="450" w:hRule="atLeast"/>
        </w:trPr>
        <w:tc>
          <w:tcPr>
            <w:tcW w:w="2030" w:type="dxa"/>
            <w:gridSpan w:val="3"/>
            <w:vMerge w:val="restart"/>
            <w:tcBorders>
              <w:top w:val="single" w:color="auto" w:sz="4" w:space="0"/>
              <w:left w:val="single" w:color="auto" w:sz="4" w:space="0"/>
              <w:bottom w:val="single" w:color="auto" w:sz="4" w:space="0"/>
              <w:right w:val="single" w:color="auto" w:sz="4" w:space="0"/>
            </w:tcBorders>
            <w:shd w:val="clear" w:color="000000" w:fill="FFFFFF"/>
            <w:noWrap w:val="0"/>
            <w:vAlign w:val="center"/>
          </w:tcPr>
          <w:p w14:paraId="678B345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noWrap w:val="0"/>
            <w:vAlign w:val="center"/>
          </w:tcPr>
          <w:p w14:paraId="676AD58D">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noWrap w:val="0"/>
            <w:vAlign w:val="center"/>
          </w:tcPr>
          <w:p w14:paraId="6C248CB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3E4F5C58">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296A063F">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764E338A">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26AA771E">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noWrap w:val="0"/>
            <w:vAlign w:val="center"/>
          </w:tcPr>
          <w:p w14:paraId="2581BB3B">
            <w:pPr>
              <w:widowControl/>
              <w:jc w:val="left"/>
              <w:rPr>
                <w:rFonts w:ascii="宋体" w:hAnsi="宋体" w:eastAsia="宋体" w:cs="宋体"/>
                <w:kern w:val="0"/>
                <w:sz w:val="24"/>
                <w:szCs w:val="24"/>
              </w:rPr>
            </w:pPr>
          </w:p>
        </w:tc>
      </w:tr>
      <w:tr w14:paraId="57352237">
        <w:tblPrEx>
          <w:tblCellMar>
            <w:top w:w="0" w:type="dxa"/>
            <w:left w:w="108" w:type="dxa"/>
            <w:bottom w:w="0" w:type="dxa"/>
            <w:right w:w="108" w:type="dxa"/>
          </w:tblCellMar>
        </w:tblPrEx>
        <w:trPr>
          <w:trHeight w:val="450" w:hRule="atLeast"/>
        </w:trPr>
        <w:tc>
          <w:tcPr>
            <w:tcW w:w="2030" w:type="dxa"/>
            <w:gridSpan w:val="3"/>
            <w:vMerge w:val="continue"/>
            <w:tcBorders>
              <w:top w:val="single" w:color="auto" w:sz="4" w:space="0"/>
              <w:left w:val="single" w:color="auto" w:sz="4" w:space="0"/>
              <w:bottom w:val="single" w:color="auto" w:sz="4" w:space="0"/>
              <w:right w:val="single" w:color="auto" w:sz="4" w:space="0"/>
            </w:tcBorders>
            <w:noWrap w:val="0"/>
            <w:vAlign w:val="center"/>
          </w:tcPr>
          <w:p w14:paraId="34977450">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noWrap w:val="0"/>
            <w:vAlign w:val="center"/>
          </w:tcPr>
          <w:p w14:paraId="2B8F181C">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noWrap w:val="0"/>
            <w:vAlign w:val="center"/>
          </w:tcPr>
          <w:p w14:paraId="470BDC5D">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7211BFF9">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097B7C9B">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676F1293">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noWrap w:val="0"/>
            <w:vAlign w:val="center"/>
          </w:tcPr>
          <w:p w14:paraId="5E3979A5">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noWrap w:val="0"/>
            <w:vAlign w:val="center"/>
          </w:tcPr>
          <w:p w14:paraId="3B206C84">
            <w:pPr>
              <w:widowControl/>
              <w:jc w:val="left"/>
              <w:rPr>
                <w:rFonts w:ascii="宋体" w:hAnsi="宋体" w:eastAsia="宋体" w:cs="宋体"/>
                <w:kern w:val="0"/>
                <w:sz w:val="24"/>
                <w:szCs w:val="24"/>
              </w:rPr>
            </w:pPr>
          </w:p>
        </w:tc>
      </w:tr>
      <w:tr w14:paraId="06B01447">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35FF4CD">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646" w:type="dxa"/>
            <w:tcBorders>
              <w:top w:val="nil"/>
              <w:left w:val="nil"/>
              <w:bottom w:val="single" w:color="auto" w:sz="4" w:space="0"/>
              <w:right w:val="single" w:color="auto" w:sz="4" w:space="0"/>
            </w:tcBorders>
            <w:shd w:val="clear" w:color="000000" w:fill="FFFFFF"/>
            <w:noWrap/>
            <w:vAlign w:val="center"/>
          </w:tcPr>
          <w:p w14:paraId="13B38B0E">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1679" w:type="dxa"/>
            <w:tcBorders>
              <w:top w:val="nil"/>
              <w:left w:val="nil"/>
              <w:bottom w:val="single" w:color="auto" w:sz="4" w:space="0"/>
              <w:right w:val="single" w:color="auto" w:sz="4" w:space="0"/>
            </w:tcBorders>
            <w:shd w:val="clear" w:color="000000" w:fill="FFFFFF"/>
            <w:noWrap/>
            <w:vAlign w:val="center"/>
          </w:tcPr>
          <w:p w14:paraId="6B53655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79" w:type="dxa"/>
            <w:tcBorders>
              <w:top w:val="nil"/>
              <w:left w:val="nil"/>
              <w:bottom w:val="single" w:color="auto" w:sz="4" w:space="0"/>
              <w:right w:val="single" w:color="auto" w:sz="4" w:space="0"/>
            </w:tcBorders>
            <w:shd w:val="clear" w:color="000000" w:fill="FFFFFF"/>
            <w:noWrap/>
            <w:vAlign w:val="center"/>
          </w:tcPr>
          <w:p w14:paraId="76D20E7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679" w:type="dxa"/>
            <w:tcBorders>
              <w:top w:val="nil"/>
              <w:left w:val="nil"/>
              <w:bottom w:val="single" w:color="auto" w:sz="4" w:space="0"/>
              <w:right w:val="single" w:color="auto" w:sz="4" w:space="0"/>
            </w:tcBorders>
            <w:shd w:val="clear" w:color="000000" w:fill="FFFFFF"/>
            <w:noWrap/>
            <w:vAlign w:val="center"/>
          </w:tcPr>
          <w:p w14:paraId="09D1B10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679" w:type="dxa"/>
            <w:tcBorders>
              <w:top w:val="nil"/>
              <w:left w:val="nil"/>
              <w:bottom w:val="single" w:color="auto" w:sz="4" w:space="0"/>
              <w:right w:val="single" w:color="auto" w:sz="4" w:space="0"/>
            </w:tcBorders>
            <w:shd w:val="clear" w:color="000000" w:fill="FFFFFF"/>
            <w:noWrap/>
            <w:vAlign w:val="center"/>
          </w:tcPr>
          <w:p w14:paraId="0AC1AD7A">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c>
          <w:tcPr>
            <w:tcW w:w="2308" w:type="dxa"/>
            <w:tcBorders>
              <w:top w:val="nil"/>
              <w:left w:val="nil"/>
              <w:bottom w:val="single" w:color="auto" w:sz="4" w:space="0"/>
              <w:right w:val="single" w:color="auto" w:sz="4" w:space="0"/>
            </w:tcBorders>
            <w:shd w:val="clear" w:color="000000" w:fill="FFFFFF"/>
            <w:noWrap/>
            <w:vAlign w:val="center"/>
          </w:tcPr>
          <w:p w14:paraId="632C32D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6</w:t>
            </w:r>
          </w:p>
        </w:tc>
      </w:tr>
      <w:tr w14:paraId="41044499">
        <w:tblPrEx>
          <w:tblCellMar>
            <w:top w:w="0" w:type="dxa"/>
            <w:left w:w="108" w:type="dxa"/>
            <w:bottom w:w="0" w:type="dxa"/>
            <w:right w:w="108" w:type="dxa"/>
          </w:tblCellMar>
        </w:tblPrEx>
        <w:trPr>
          <w:trHeight w:val="450" w:hRule="atLeast"/>
        </w:trPr>
        <w:tc>
          <w:tcPr>
            <w:tcW w:w="3441"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FC9AE64">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noWrap/>
            <w:vAlign w:val="center"/>
          </w:tcPr>
          <w:p w14:paraId="60EE7BD6">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468.70</w:t>
            </w:r>
          </w:p>
        </w:tc>
        <w:tc>
          <w:tcPr>
            <w:tcW w:w="1679" w:type="dxa"/>
            <w:tcBorders>
              <w:top w:val="nil"/>
              <w:left w:val="nil"/>
              <w:bottom w:val="single" w:color="auto" w:sz="4" w:space="0"/>
              <w:right w:val="single" w:color="auto" w:sz="4" w:space="0"/>
            </w:tcBorders>
            <w:noWrap/>
            <w:vAlign w:val="center"/>
          </w:tcPr>
          <w:p w14:paraId="48156F3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363.37</w:t>
            </w:r>
          </w:p>
        </w:tc>
        <w:tc>
          <w:tcPr>
            <w:tcW w:w="1679" w:type="dxa"/>
            <w:tcBorders>
              <w:top w:val="nil"/>
              <w:left w:val="nil"/>
              <w:bottom w:val="single" w:color="auto" w:sz="4" w:space="0"/>
              <w:right w:val="single" w:color="auto" w:sz="4" w:space="0"/>
            </w:tcBorders>
            <w:noWrap/>
            <w:vAlign w:val="center"/>
          </w:tcPr>
          <w:p w14:paraId="2A0A3F0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b/>
                <w:bCs/>
                <w:i w:val="0"/>
                <w:iCs w:val="0"/>
                <w:color w:val="000000"/>
                <w:kern w:val="0"/>
                <w:sz w:val="22"/>
                <w:szCs w:val="22"/>
                <w:u w:val="none"/>
                <w:lang w:val="en-US" w:eastAsia="zh-CN" w:bidi="ar"/>
              </w:rPr>
              <w:t>105.33</w:t>
            </w:r>
          </w:p>
        </w:tc>
        <w:tc>
          <w:tcPr>
            <w:tcW w:w="1679" w:type="dxa"/>
            <w:tcBorders>
              <w:top w:val="nil"/>
              <w:left w:val="nil"/>
              <w:bottom w:val="single" w:color="auto" w:sz="4" w:space="0"/>
              <w:right w:val="single" w:color="auto" w:sz="4" w:space="0"/>
            </w:tcBorders>
            <w:noWrap/>
            <w:vAlign w:val="center"/>
          </w:tcPr>
          <w:p w14:paraId="5226DB1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1158AF15">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74BEF7EE">
            <w:pPr>
              <w:jc w:val="right"/>
              <w:rPr>
                <w:rFonts w:ascii="宋体" w:hAnsi="宋体" w:eastAsia="宋体" w:cs="宋体"/>
                <w:kern w:val="0"/>
                <w:sz w:val="24"/>
                <w:szCs w:val="24"/>
              </w:rPr>
            </w:pPr>
          </w:p>
        </w:tc>
      </w:tr>
      <w:tr w14:paraId="5C66712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A5578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3CE7A9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noWrap/>
            <w:vAlign w:val="center"/>
          </w:tcPr>
          <w:p w14:paraId="3042270F">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105.33</w:t>
            </w:r>
          </w:p>
        </w:tc>
        <w:tc>
          <w:tcPr>
            <w:tcW w:w="1679" w:type="dxa"/>
            <w:tcBorders>
              <w:top w:val="nil"/>
              <w:left w:val="nil"/>
              <w:bottom w:val="single" w:color="auto" w:sz="4" w:space="0"/>
              <w:right w:val="single" w:color="auto" w:sz="4" w:space="0"/>
            </w:tcBorders>
            <w:noWrap/>
            <w:vAlign w:val="center"/>
          </w:tcPr>
          <w:p w14:paraId="3ECE1AE3">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6907237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105.33</w:t>
            </w:r>
          </w:p>
        </w:tc>
        <w:tc>
          <w:tcPr>
            <w:tcW w:w="1679" w:type="dxa"/>
            <w:tcBorders>
              <w:top w:val="nil"/>
              <w:left w:val="nil"/>
              <w:bottom w:val="single" w:color="auto" w:sz="4" w:space="0"/>
              <w:right w:val="single" w:color="auto" w:sz="4" w:space="0"/>
            </w:tcBorders>
            <w:noWrap/>
            <w:vAlign w:val="center"/>
          </w:tcPr>
          <w:p w14:paraId="10092F91">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B5C7A2B">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22D82BE8">
            <w:pPr>
              <w:jc w:val="right"/>
              <w:rPr>
                <w:rFonts w:ascii="宋体" w:hAnsi="宋体" w:eastAsia="宋体" w:cs="宋体"/>
                <w:kern w:val="0"/>
                <w:sz w:val="24"/>
                <w:szCs w:val="24"/>
              </w:rPr>
            </w:pPr>
          </w:p>
        </w:tc>
      </w:tr>
      <w:tr w14:paraId="73C406E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8C6A04">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C0047D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审计事务</w:t>
            </w:r>
          </w:p>
        </w:tc>
        <w:tc>
          <w:tcPr>
            <w:tcW w:w="1646" w:type="dxa"/>
            <w:tcBorders>
              <w:top w:val="nil"/>
              <w:left w:val="nil"/>
              <w:bottom w:val="single" w:color="auto" w:sz="4" w:space="0"/>
              <w:right w:val="single" w:color="auto" w:sz="4" w:space="0"/>
            </w:tcBorders>
            <w:noWrap/>
            <w:vAlign w:val="center"/>
          </w:tcPr>
          <w:p w14:paraId="4EB12EDE">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105.33</w:t>
            </w:r>
          </w:p>
        </w:tc>
        <w:tc>
          <w:tcPr>
            <w:tcW w:w="1679" w:type="dxa"/>
            <w:tcBorders>
              <w:top w:val="nil"/>
              <w:left w:val="nil"/>
              <w:bottom w:val="single" w:color="auto" w:sz="4" w:space="0"/>
              <w:right w:val="single" w:color="auto" w:sz="4" w:space="0"/>
            </w:tcBorders>
            <w:noWrap/>
            <w:vAlign w:val="center"/>
          </w:tcPr>
          <w:p w14:paraId="631CDEA7">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7A34323">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105.33</w:t>
            </w:r>
          </w:p>
        </w:tc>
        <w:tc>
          <w:tcPr>
            <w:tcW w:w="1679" w:type="dxa"/>
            <w:tcBorders>
              <w:top w:val="nil"/>
              <w:left w:val="nil"/>
              <w:bottom w:val="single" w:color="auto" w:sz="4" w:space="0"/>
              <w:right w:val="single" w:color="auto" w:sz="4" w:space="0"/>
            </w:tcBorders>
            <w:noWrap/>
            <w:vAlign w:val="center"/>
          </w:tcPr>
          <w:p w14:paraId="46CB1742">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2EE4D34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1004E9CE">
            <w:pPr>
              <w:jc w:val="right"/>
              <w:rPr>
                <w:rFonts w:ascii="宋体" w:hAnsi="宋体" w:eastAsia="宋体" w:cs="宋体"/>
                <w:kern w:val="0"/>
                <w:sz w:val="24"/>
                <w:szCs w:val="24"/>
              </w:rPr>
            </w:pPr>
          </w:p>
        </w:tc>
      </w:tr>
      <w:tr w14:paraId="2A226E33">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1F5A3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2010801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F88AFA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noWrap/>
            <w:vAlign w:val="center"/>
          </w:tcPr>
          <w:p w14:paraId="45F35AA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95.06</w:t>
            </w:r>
          </w:p>
        </w:tc>
        <w:tc>
          <w:tcPr>
            <w:tcW w:w="1679" w:type="dxa"/>
            <w:tcBorders>
              <w:top w:val="nil"/>
              <w:left w:val="nil"/>
              <w:bottom w:val="single" w:color="auto" w:sz="4" w:space="0"/>
              <w:right w:val="single" w:color="auto" w:sz="4" w:space="0"/>
            </w:tcBorders>
            <w:noWrap/>
            <w:vAlign w:val="center"/>
          </w:tcPr>
          <w:p w14:paraId="66BDC99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3DD1D86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95.06</w:t>
            </w:r>
          </w:p>
        </w:tc>
        <w:tc>
          <w:tcPr>
            <w:tcW w:w="1679" w:type="dxa"/>
            <w:tcBorders>
              <w:top w:val="nil"/>
              <w:left w:val="nil"/>
              <w:bottom w:val="single" w:color="auto" w:sz="4" w:space="0"/>
              <w:right w:val="single" w:color="auto" w:sz="4" w:space="0"/>
            </w:tcBorders>
            <w:noWrap/>
            <w:vAlign w:val="center"/>
          </w:tcPr>
          <w:p w14:paraId="65EB35E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42C0BB1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5835E7D0">
            <w:pPr>
              <w:jc w:val="right"/>
              <w:rPr>
                <w:rFonts w:hint="eastAsia" w:ascii="宋体" w:hAnsi="宋体" w:eastAsia="宋体" w:cs="宋体"/>
                <w:kern w:val="0"/>
                <w:sz w:val="24"/>
                <w:szCs w:val="24"/>
              </w:rPr>
            </w:pPr>
          </w:p>
        </w:tc>
      </w:tr>
      <w:tr w14:paraId="7E15C28A">
        <w:tblPrEx>
          <w:tblCellMar>
            <w:top w:w="0" w:type="dxa"/>
            <w:left w:w="108" w:type="dxa"/>
            <w:bottom w:w="0" w:type="dxa"/>
            <w:right w:w="108" w:type="dxa"/>
          </w:tblCellMar>
        </w:tblPrEx>
        <w:trPr>
          <w:trHeight w:val="33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AC017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2010804</w:t>
            </w:r>
          </w:p>
        </w:tc>
        <w:tc>
          <w:tcPr>
            <w:tcW w:w="2455" w:type="dxa"/>
            <w:gridSpan w:val="3"/>
            <w:tcBorders>
              <w:top w:val="nil"/>
              <w:left w:val="nil"/>
              <w:bottom w:val="single" w:color="auto" w:sz="4" w:space="0"/>
              <w:right w:val="single" w:color="auto" w:sz="4" w:space="0"/>
            </w:tcBorders>
            <w:shd w:val="clear" w:color="000000" w:fill="FFFFFF"/>
            <w:noWrap/>
            <w:vAlign w:val="center"/>
          </w:tcPr>
          <w:p w14:paraId="29170BD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审计业务</w:t>
            </w:r>
          </w:p>
        </w:tc>
        <w:tc>
          <w:tcPr>
            <w:tcW w:w="1646" w:type="dxa"/>
            <w:tcBorders>
              <w:top w:val="nil"/>
              <w:left w:val="nil"/>
              <w:bottom w:val="single" w:color="auto" w:sz="4" w:space="0"/>
              <w:right w:val="single" w:color="auto" w:sz="4" w:space="0"/>
            </w:tcBorders>
            <w:noWrap/>
            <w:vAlign w:val="center"/>
          </w:tcPr>
          <w:p w14:paraId="651C057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10.27</w:t>
            </w:r>
          </w:p>
        </w:tc>
        <w:tc>
          <w:tcPr>
            <w:tcW w:w="1679" w:type="dxa"/>
            <w:tcBorders>
              <w:top w:val="nil"/>
              <w:left w:val="nil"/>
              <w:bottom w:val="single" w:color="auto" w:sz="4" w:space="0"/>
              <w:right w:val="single" w:color="auto" w:sz="4" w:space="0"/>
            </w:tcBorders>
            <w:noWrap/>
            <w:vAlign w:val="center"/>
          </w:tcPr>
          <w:p w14:paraId="2F6C086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30DF0F4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10.27</w:t>
            </w:r>
          </w:p>
        </w:tc>
        <w:tc>
          <w:tcPr>
            <w:tcW w:w="1679" w:type="dxa"/>
            <w:tcBorders>
              <w:top w:val="nil"/>
              <w:left w:val="nil"/>
              <w:bottom w:val="single" w:color="auto" w:sz="4" w:space="0"/>
              <w:right w:val="single" w:color="auto" w:sz="4" w:space="0"/>
            </w:tcBorders>
            <w:noWrap/>
            <w:vAlign w:val="center"/>
          </w:tcPr>
          <w:p w14:paraId="0B81499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07D4A9D">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61203950">
            <w:pPr>
              <w:jc w:val="right"/>
              <w:rPr>
                <w:rFonts w:hint="eastAsia" w:ascii="宋体" w:hAnsi="宋体" w:eastAsia="宋体" w:cs="宋体"/>
                <w:kern w:val="0"/>
                <w:sz w:val="24"/>
                <w:szCs w:val="24"/>
              </w:rPr>
            </w:pPr>
          </w:p>
        </w:tc>
      </w:tr>
      <w:tr w14:paraId="319CEC11">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91DB8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2455" w:type="dxa"/>
            <w:gridSpan w:val="3"/>
            <w:tcBorders>
              <w:top w:val="nil"/>
              <w:left w:val="nil"/>
              <w:bottom w:val="single" w:color="auto" w:sz="4" w:space="0"/>
              <w:right w:val="single" w:color="auto" w:sz="4" w:space="0"/>
            </w:tcBorders>
            <w:shd w:val="clear" w:color="000000" w:fill="FFFFFF"/>
            <w:noWrap/>
            <w:vAlign w:val="center"/>
          </w:tcPr>
          <w:p w14:paraId="7D8248F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科学技术支出</w:t>
            </w:r>
          </w:p>
        </w:tc>
        <w:tc>
          <w:tcPr>
            <w:tcW w:w="1646" w:type="dxa"/>
            <w:tcBorders>
              <w:top w:val="nil"/>
              <w:left w:val="nil"/>
              <w:bottom w:val="single" w:color="auto" w:sz="4" w:space="0"/>
              <w:right w:val="single" w:color="auto" w:sz="4" w:space="0"/>
            </w:tcBorders>
            <w:noWrap/>
            <w:vAlign w:val="center"/>
          </w:tcPr>
          <w:p w14:paraId="5D1794B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4DAF113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095F973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68AD135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0E02597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1C2DBD10">
            <w:pPr>
              <w:jc w:val="right"/>
              <w:rPr>
                <w:rFonts w:hint="eastAsia" w:ascii="宋体" w:hAnsi="宋体" w:eastAsia="宋体" w:cs="宋体"/>
                <w:kern w:val="0"/>
                <w:sz w:val="24"/>
                <w:szCs w:val="24"/>
              </w:rPr>
            </w:pPr>
          </w:p>
        </w:tc>
      </w:tr>
      <w:tr w14:paraId="4918A89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08D537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20601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1A309F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科学技术管理事务</w:t>
            </w:r>
          </w:p>
        </w:tc>
        <w:tc>
          <w:tcPr>
            <w:tcW w:w="1646" w:type="dxa"/>
            <w:tcBorders>
              <w:top w:val="nil"/>
              <w:left w:val="nil"/>
              <w:bottom w:val="single" w:color="auto" w:sz="4" w:space="0"/>
              <w:right w:val="single" w:color="auto" w:sz="4" w:space="0"/>
            </w:tcBorders>
            <w:noWrap/>
            <w:vAlign w:val="center"/>
          </w:tcPr>
          <w:p w14:paraId="1DD457C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112D9503">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776B683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4142EDAD">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48E2B92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11D0991C">
            <w:pPr>
              <w:jc w:val="right"/>
              <w:rPr>
                <w:rFonts w:hint="eastAsia" w:ascii="宋体" w:hAnsi="宋体" w:eastAsia="宋体" w:cs="宋体"/>
                <w:kern w:val="0"/>
                <w:sz w:val="24"/>
                <w:szCs w:val="24"/>
              </w:rPr>
            </w:pPr>
          </w:p>
        </w:tc>
      </w:tr>
      <w:tr w14:paraId="0C137B16">
        <w:tblPrEx>
          <w:tblCellMar>
            <w:top w:w="0" w:type="dxa"/>
            <w:left w:w="108" w:type="dxa"/>
            <w:bottom w:w="0" w:type="dxa"/>
            <w:right w:w="108" w:type="dxa"/>
          </w:tblCellMar>
        </w:tblPrEx>
        <w:trPr>
          <w:trHeight w:val="345"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B92F8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2060101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DCF8A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6" w:type="dxa"/>
            <w:tcBorders>
              <w:top w:val="nil"/>
              <w:left w:val="nil"/>
              <w:bottom w:val="single" w:color="auto" w:sz="4" w:space="0"/>
              <w:right w:val="single" w:color="auto" w:sz="4" w:space="0"/>
            </w:tcBorders>
            <w:noWrap/>
            <w:vAlign w:val="center"/>
          </w:tcPr>
          <w:p w14:paraId="5D80A46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5F00FC2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322.92</w:t>
            </w:r>
          </w:p>
        </w:tc>
        <w:tc>
          <w:tcPr>
            <w:tcW w:w="1679" w:type="dxa"/>
            <w:tcBorders>
              <w:top w:val="nil"/>
              <w:left w:val="nil"/>
              <w:bottom w:val="single" w:color="auto" w:sz="4" w:space="0"/>
              <w:right w:val="single" w:color="auto" w:sz="4" w:space="0"/>
            </w:tcBorders>
            <w:noWrap/>
            <w:vAlign w:val="center"/>
          </w:tcPr>
          <w:p w14:paraId="26B4F969">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31775BB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D14FFC6">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05E48C9A">
            <w:pPr>
              <w:jc w:val="right"/>
              <w:rPr>
                <w:rFonts w:hint="eastAsia" w:ascii="宋体" w:hAnsi="宋体" w:eastAsia="宋体" w:cs="宋体"/>
                <w:kern w:val="0"/>
                <w:sz w:val="24"/>
                <w:szCs w:val="24"/>
              </w:rPr>
            </w:pPr>
          </w:p>
        </w:tc>
      </w:tr>
      <w:tr w14:paraId="615921A7">
        <w:tblPrEx>
          <w:tblCellMar>
            <w:top w:w="0" w:type="dxa"/>
            <w:left w:w="108" w:type="dxa"/>
            <w:bottom w:w="0" w:type="dxa"/>
            <w:right w:w="108" w:type="dxa"/>
          </w:tblCellMar>
        </w:tblPrEx>
        <w:trPr>
          <w:trHeight w:val="345"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71FAB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4E8205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noWrap/>
            <w:vAlign w:val="center"/>
          </w:tcPr>
          <w:p w14:paraId="5F173CB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19E8B6F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7FF1D34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D84693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0EEF42B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2981F501">
            <w:pPr>
              <w:jc w:val="right"/>
              <w:rPr>
                <w:rFonts w:hint="eastAsia" w:ascii="宋体" w:hAnsi="宋体" w:eastAsia="宋体" w:cs="宋体"/>
                <w:kern w:val="0"/>
                <w:sz w:val="24"/>
                <w:szCs w:val="24"/>
              </w:rPr>
            </w:pPr>
          </w:p>
        </w:tc>
      </w:tr>
      <w:tr w14:paraId="531C93B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79666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11454F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noWrap/>
            <w:vAlign w:val="center"/>
          </w:tcPr>
          <w:p w14:paraId="14C607A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63D7BD88">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44FF9D6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44F64D7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030544E7">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554522FA">
            <w:pPr>
              <w:jc w:val="right"/>
              <w:rPr>
                <w:rFonts w:hint="eastAsia" w:ascii="宋体" w:hAnsi="宋体" w:eastAsia="宋体" w:cs="宋体"/>
                <w:kern w:val="0"/>
                <w:sz w:val="24"/>
                <w:szCs w:val="24"/>
              </w:rPr>
            </w:pPr>
          </w:p>
        </w:tc>
      </w:tr>
      <w:tr w14:paraId="251396B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96F93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55" w:type="dxa"/>
            <w:gridSpan w:val="3"/>
            <w:tcBorders>
              <w:top w:val="nil"/>
              <w:left w:val="nil"/>
              <w:bottom w:val="single" w:color="auto" w:sz="4" w:space="0"/>
              <w:right w:val="single" w:color="auto" w:sz="4" w:space="0"/>
            </w:tcBorders>
            <w:shd w:val="clear" w:color="000000" w:fill="FFFFFF"/>
            <w:noWrap/>
            <w:vAlign w:val="center"/>
          </w:tcPr>
          <w:p w14:paraId="3A4D6AD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noWrap/>
            <w:vAlign w:val="center"/>
          </w:tcPr>
          <w:p w14:paraId="340730A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7646DA2A">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26.97</w:t>
            </w:r>
          </w:p>
        </w:tc>
        <w:tc>
          <w:tcPr>
            <w:tcW w:w="1679" w:type="dxa"/>
            <w:tcBorders>
              <w:top w:val="nil"/>
              <w:left w:val="nil"/>
              <w:bottom w:val="single" w:color="auto" w:sz="4" w:space="0"/>
              <w:right w:val="single" w:color="auto" w:sz="4" w:space="0"/>
            </w:tcBorders>
            <w:noWrap/>
            <w:vAlign w:val="center"/>
          </w:tcPr>
          <w:p w14:paraId="155A544A">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20B94780">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7B87E6B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728FF8C9">
            <w:pPr>
              <w:jc w:val="right"/>
              <w:rPr>
                <w:rFonts w:hint="eastAsia" w:ascii="宋体" w:hAnsi="宋体" w:eastAsia="宋体" w:cs="宋体"/>
                <w:kern w:val="0"/>
                <w:sz w:val="24"/>
                <w:szCs w:val="24"/>
              </w:rPr>
            </w:pPr>
          </w:p>
        </w:tc>
      </w:tr>
      <w:tr w14:paraId="3D7F70D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3A07E0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8DF4B6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noWrap/>
            <w:vAlign w:val="center"/>
          </w:tcPr>
          <w:p w14:paraId="6AB27DA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7FFCF98C">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4B129BA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4FF6FF9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02E7891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5B56E559">
            <w:pPr>
              <w:jc w:val="right"/>
              <w:rPr>
                <w:rFonts w:hint="eastAsia" w:ascii="宋体" w:hAnsi="宋体" w:eastAsia="宋体" w:cs="宋体"/>
                <w:kern w:val="0"/>
                <w:sz w:val="24"/>
                <w:szCs w:val="24"/>
              </w:rPr>
            </w:pPr>
          </w:p>
        </w:tc>
      </w:tr>
      <w:tr w14:paraId="6542569C">
        <w:tblPrEx>
          <w:tblCellMar>
            <w:top w:w="0" w:type="dxa"/>
            <w:left w:w="108" w:type="dxa"/>
            <w:bottom w:w="0" w:type="dxa"/>
            <w:right w:w="108" w:type="dxa"/>
          </w:tblCellMar>
        </w:tblPrEx>
        <w:trPr>
          <w:trHeight w:val="375"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1DCB0F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591407A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6" w:type="dxa"/>
            <w:tcBorders>
              <w:top w:val="nil"/>
              <w:left w:val="nil"/>
              <w:bottom w:val="single" w:color="auto" w:sz="4" w:space="0"/>
              <w:right w:val="single" w:color="auto" w:sz="4" w:space="0"/>
            </w:tcBorders>
            <w:noWrap/>
            <w:vAlign w:val="center"/>
          </w:tcPr>
          <w:p w14:paraId="3E073D96">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43357CDB">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5417ADA4">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6571156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1A2DC9E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2244C718">
            <w:pPr>
              <w:jc w:val="right"/>
              <w:rPr>
                <w:rFonts w:hint="eastAsia" w:ascii="宋体" w:hAnsi="宋体" w:eastAsia="宋体" w:cs="宋体"/>
                <w:kern w:val="0"/>
                <w:sz w:val="24"/>
                <w:szCs w:val="24"/>
              </w:rPr>
            </w:pPr>
          </w:p>
        </w:tc>
      </w:tr>
      <w:tr w14:paraId="1B30D726">
        <w:tblPrEx>
          <w:tblCellMar>
            <w:top w:w="0" w:type="dxa"/>
            <w:left w:w="108" w:type="dxa"/>
            <w:bottom w:w="0" w:type="dxa"/>
            <w:right w:w="108" w:type="dxa"/>
          </w:tblCellMar>
        </w:tblPrEx>
        <w:trPr>
          <w:trHeight w:val="345"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6B05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2455" w:type="dxa"/>
            <w:gridSpan w:val="3"/>
            <w:tcBorders>
              <w:top w:val="nil"/>
              <w:left w:val="nil"/>
              <w:bottom w:val="single" w:color="auto" w:sz="4" w:space="0"/>
              <w:right w:val="single" w:color="auto" w:sz="4" w:space="0"/>
            </w:tcBorders>
            <w:shd w:val="clear" w:color="000000" w:fill="FFFFFF"/>
            <w:noWrap/>
            <w:vAlign w:val="center"/>
          </w:tcPr>
          <w:p w14:paraId="6082047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6" w:type="dxa"/>
            <w:tcBorders>
              <w:top w:val="nil"/>
              <w:left w:val="nil"/>
              <w:bottom w:val="single" w:color="auto" w:sz="4" w:space="0"/>
              <w:right w:val="single" w:color="auto" w:sz="4" w:space="0"/>
            </w:tcBorders>
            <w:noWrap/>
            <w:vAlign w:val="center"/>
          </w:tcPr>
          <w:p w14:paraId="587D560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359DFC9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13.49</w:t>
            </w:r>
          </w:p>
        </w:tc>
        <w:tc>
          <w:tcPr>
            <w:tcW w:w="1679" w:type="dxa"/>
            <w:tcBorders>
              <w:top w:val="nil"/>
              <w:left w:val="nil"/>
              <w:bottom w:val="single" w:color="auto" w:sz="4" w:space="0"/>
              <w:right w:val="single" w:color="auto" w:sz="4" w:space="0"/>
            </w:tcBorders>
            <w:noWrap/>
            <w:vAlign w:val="center"/>
          </w:tcPr>
          <w:p w14:paraId="323229B2">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58F68CE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noWrap/>
            <w:vAlign w:val="center"/>
          </w:tcPr>
          <w:p w14:paraId="63046490">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noWrap/>
            <w:vAlign w:val="center"/>
          </w:tcPr>
          <w:p w14:paraId="295BCD7C">
            <w:pPr>
              <w:jc w:val="right"/>
              <w:rPr>
                <w:rFonts w:hint="eastAsia" w:ascii="宋体" w:hAnsi="宋体" w:eastAsia="宋体" w:cs="宋体"/>
                <w:kern w:val="0"/>
                <w:sz w:val="24"/>
                <w:szCs w:val="24"/>
              </w:rPr>
            </w:pPr>
          </w:p>
        </w:tc>
      </w:tr>
      <w:tr w14:paraId="7EEB853B">
        <w:tblPrEx>
          <w:tblCellMar>
            <w:top w:w="0" w:type="dxa"/>
            <w:left w:w="108" w:type="dxa"/>
            <w:bottom w:w="0" w:type="dxa"/>
            <w:right w:w="108" w:type="dxa"/>
          </w:tblCellMar>
        </w:tblPrEx>
        <w:trPr>
          <w:trHeight w:val="630" w:hRule="atLeast"/>
        </w:trPr>
        <w:tc>
          <w:tcPr>
            <w:tcW w:w="14111" w:type="dxa"/>
            <w:gridSpan w:val="10"/>
            <w:tcBorders>
              <w:top w:val="nil"/>
              <w:left w:val="nil"/>
              <w:bottom w:val="nil"/>
              <w:right w:val="nil"/>
            </w:tcBorders>
            <w:noWrap w:val="0"/>
            <w:vAlign w:val="center"/>
          </w:tcPr>
          <w:p w14:paraId="3AB723C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18A95F7E">
      <w:pPr>
        <w:widowControl/>
        <w:jc w:val="both"/>
        <w:rPr>
          <w:rFonts w:ascii="Times New Roman" w:hAnsi="Times New Roman" w:eastAsia="方正小标宋_GBK" w:cs="Times New Roman"/>
          <w:color w:val="000000"/>
          <w:kern w:val="0"/>
          <w:sz w:val="36"/>
          <w:szCs w:val="21"/>
        </w:rPr>
      </w:pPr>
    </w:p>
    <w:tbl>
      <w:tblPr>
        <w:tblStyle w:val="6"/>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65270C14">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noWrap/>
            <w:vAlign w:val="center"/>
          </w:tcPr>
          <w:p w14:paraId="75B4004C">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noWrap/>
            <w:vAlign w:val="center"/>
          </w:tcPr>
          <w:p w14:paraId="13C78910">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noWrap/>
            <w:vAlign w:val="center"/>
          </w:tcPr>
          <w:p w14:paraId="69CD4D6A">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noWrap/>
            <w:vAlign w:val="center"/>
          </w:tcPr>
          <w:p w14:paraId="2B9C8F34">
            <w:pPr>
              <w:widowControl/>
              <w:jc w:val="right"/>
              <w:rPr>
                <w:rFonts w:ascii="宋体" w:hAnsi="宋体" w:eastAsia="宋体" w:cs="宋体"/>
                <w:kern w:val="0"/>
                <w:sz w:val="24"/>
                <w:szCs w:val="24"/>
              </w:rPr>
            </w:pPr>
          </w:p>
        </w:tc>
        <w:tc>
          <w:tcPr>
            <w:tcW w:w="435" w:type="dxa"/>
            <w:tcBorders>
              <w:top w:val="nil"/>
              <w:left w:val="nil"/>
              <w:bottom w:val="nil"/>
              <w:right w:val="nil"/>
            </w:tcBorders>
            <w:noWrap/>
            <w:vAlign w:val="center"/>
          </w:tcPr>
          <w:p w14:paraId="5E0F959B">
            <w:pPr>
              <w:widowControl/>
              <w:jc w:val="right"/>
              <w:rPr>
                <w:rFonts w:ascii="宋体" w:hAnsi="宋体" w:eastAsia="宋体" w:cs="宋体"/>
                <w:kern w:val="0"/>
                <w:sz w:val="24"/>
                <w:szCs w:val="24"/>
              </w:rPr>
            </w:pPr>
          </w:p>
        </w:tc>
        <w:tc>
          <w:tcPr>
            <w:tcW w:w="1573" w:type="dxa"/>
            <w:tcBorders>
              <w:top w:val="nil"/>
              <w:left w:val="nil"/>
              <w:bottom w:val="nil"/>
              <w:right w:val="nil"/>
            </w:tcBorders>
            <w:noWrap/>
            <w:vAlign w:val="center"/>
          </w:tcPr>
          <w:p w14:paraId="0ADCA483">
            <w:pPr>
              <w:widowControl/>
              <w:jc w:val="right"/>
              <w:rPr>
                <w:rFonts w:ascii="宋体" w:hAnsi="宋体" w:eastAsia="宋体" w:cs="宋体"/>
                <w:kern w:val="0"/>
                <w:sz w:val="24"/>
                <w:szCs w:val="24"/>
              </w:rPr>
            </w:pPr>
          </w:p>
        </w:tc>
        <w:tc>
          <w:tcPr>
            <w:tcW w:w="1394" w:type="dxa"/>
            <w:tcBorders>
              <w:top w:val="nil"/>
              <w:left w:val="nil"/>
              <w:bottom w:val="nil"/>
              <w:right w:val="nil"/>
            </w:tcBorders>
            <w:noWrap/>
            <w:vAlign w:val="center"/>
          </w:tcPr>
          <w:p w14:paraId="1DC85148">
            <w:pPr>
              <w:widowControl/>
              <w:jc w:val="right"/>
              <w:rPr>
                <w:rFonts w:ascii="宋体" w:hAnsi="宋体" w:eastAsia="宋体" w:cs="宋体"/>
                <w:kern w:val="0"/>
                <w:sz w:val="24"/>
                <w:szCs w:val="24"/>
              </w:rPr>
            </w:pPr>
          </w:p>
        </w:tc>
        <w:tc>
          <w:tcPr>
            <w:tcW w:w="1394" w:type="dxa"/>
            <w:tcBorders>
              <w:top w:val="nil"/>
              <w:left w:val="nil"/>
              <w:bottom w:val="nil"/>
              <w:right w:val="nil"/>
            </w:tcBorders>
            <w:noWrap/>
            <w:vAlign w:val="center"/>
          </w:tcPr>
          <w:p w14:paraId="14885C85">
            <w:pPr>
              <w:widowControl/>
              <w:jc w:val="right"/>
              <w:rPr>
                <w:rFonts w:ascii="宋体" w:hAnsi="宋体" w:eastAsia="宋体" w:cs="宋体"/>
                <w:kern w:val="0"/>
                <w:sz w:val="24"/>
                <w:szCs w:val="24"/>
              </w:rPr>
            </w:pPr>
          </w:p>
        </w:tc>
        <w:tc>
          <w:tcPr>
            <w:tcW w:w="1573" w:type="dxa"/>
            <w:tcBorders>
              <w:top w:val="nil"/>
              <w:left w:val="nil"/>
              <w:bottom w:val="nil"/>
              <w:right w:val="nil"/>
            </w:tcBorders>
            <w:noWrap/>
            <w:vAlign w:val="center"/>
          </w:tcPr>
          <w:p w14:paraId="28E53E04">
            <w:pPr>
              <w:widowControl/>
              <w:jc w:val="right"/>
              <w:rPr>
                <w:rFonts w:ascii="宋体" w:hAnsi="宋体" w:eastAsia="宋体" w:cs="宋体"/>
                <w:kern w:val="0"/>
                <w:sz w:val="24"/>
                <w:szCs w:val="24"/>
              </w:rPr>
            </w:pPr>
          </w:p>
        </w:tc>
      </w:tr>
      <w:tr w14:paraId="72040053">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noWrap/>
            <w:vAlign w:val="center"/>
          </w:tcPr>
          <w:p w14:paraId="626CD68D">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5B10CEC4">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3BBD066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5C131C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0B30563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50BB5F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1EF1941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BEC3A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6F1863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D15A2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2ECA76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2091FF1">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0ED3F85D">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道县审计局</w:t>
            </w:r>
          </w:p>
        </w:tc>
        <w:tc>
          <w:tcPr>
            <w:tcW w:w="436" w:type="dxa"/>
            <w:tcBorders>
              <w:top w:val="nil"/>
              <w:left w:val="nil"/>
              <w:bottom w:val="nil"/>
              <w:right w:val="nil"/>
            </w:tcBorders>
            <w:shd w:val="clear" w:color="000000" w:fill="FFFFFF"/>
            <w:noWrap/>
            <w:vAlign w:val="center"/>
          </w:tcPr>
          <w:p w14:paraId="6D0A6BF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142FA6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9BE92C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FFA1E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7E94133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D2CED8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EE4B6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1B2E68E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373A672B">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D61105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62F5951F">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4DE6B8F3">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noWrap/>
            <w:vAlign w:val="center"/>
          </w:tcPr>
          <w:p w14:paraId="7D2ED228">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noWrap/>
            <w:vAlign w:val="center"/>
          </w:tcPr>
          <w:p w14:paraId="6642360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noWrap/>
            <w:vAlign w:val="center"/>
          </w:tcPr>
          <w:p w14:paraId="38B3C567">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noWrap/>
            <w:vAlign w:val="center"/>
          </w:tcPr>
          <w:p w14:paraId="1D864B3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noWrap/>
            <w:vAlign w:val="center"/>
          </w:tcPr>
          <w:p w14:paraId="7AD0474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noWrap/>
            <w:vAlign w:val="center"/>
          </w:tcPr>
          <w:p w14:paraId="3434D8C2">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noWrap w:val="0"/>
            <w:vAlign w:val="center"/>
          </w:tcPr>
          <w:p w14:paraId="060C9D4C">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noWrap w:val="0"/>
            <w:vAlign w:val="center"/>
          </w:tcPr>
          <w:p w14:paraId="6ADC7CCA">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noWrap w:val="0"/>
            <w:vAlign w:val="center"/>
          </w:tcPr>
          <w:p w14:paraId="1AD9BA90">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B955DC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63152E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436" w:type="dxa"/>
            <w:tcBorders>
              <w:top w:val="nil"/>
              <w:left w:val="nil"/>
              <w:bottom w:val="single" w:color="auto" w:sz="4" w:space="0"/>
              <w:right w:val="single" w:color="auto" w:sz="4" w:space="0"/>
            </w:tcBorders>
            <w:noWrap/>
            <w:vAlign w:val="center"/>
          </w:tcPr>
          <w:p w14:paraId="7324ABF0">
            <w:pPr>
              <w:jc w:val="center"/>
              <w:rPr>
                <w:rFonts w:ascii="宋体" w:hAnsi="宋体" w:eastAsia="宋体" w:cs="宋体"/>
                <w:kern w:val="0"/>
                <w:sz w:val="24"/>
                <w:szCs w:val="24"/>
              </w:rPr>
            </w:pPr>
          </w:p>
        </w:tc>
        <w:tc>
          <w:tcPr>
            <w:tcW w:w="1078" w:type="dxa"/>
            <w:tcBorders>
              <w:top w:val="nil"/>
              <w:left w:val="nil"/>
              <w:bottom w:val="single" w:color="auto" w:sz="4" w:space="0"/>
              <w:right w:val="single" w:color="auto" w:sz="4" w:space="0"/>
            </w:tcBorders>
            <w:noWrap/>
            <w:vAlign w:val="center"/>
          </w:tcPr>
          <w:p w14:paraId="4F78D015">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1</w:t>
            </w:r>
          </w:p>
        </w:tc>
        <w:tc>
          <w:tcPr>
            <w:tcW w:w="3411" w:type="dxa"/>
            <w:gridSpan w:val="2"/>
            <w:tcBorders>
              <w:top w:val="nil"/>
              <w:left w:val="nil"/>
              <w:bottom w:val="single" w:color="auto" w:sz="4" w:space="0"/>
              <w:right w:val="single" w:color="auto" w:sz="4" w:space="0"/>
            </w:tcBorders>
            <w:noWrap/>
            <w:vAlign w:val="center"/>
          </w:tcPr>
          <w:p w14:paraId="7AB5255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栏次</w:t>
            </w:r>
          </w:p>
        </w:tc>
        <w:tc>
          <w:tcPr>
            <w:tcW w:w="1067" w:type="dxa"/>
            <w:gridSpan w:val="2"/>
            <w:tcBorders>
              <w:top w:val="nil"/>
              <w:left w:val="nil"/>
              <w:bottom w:val="single" w:color="auto" w:sz="4" w:space="0"/>
              <w:right w:val="single" w:color="auto" w:sz="4" w:space="0"/>
            </w:tcBorders>
            <w:noWrap/>
            <w:vAlign w:val="center"/>
          </w:tcPr>
          <w:p w14:paraId="6B1EFD85">
            <w:pPr>
              <w:jc w:val="center"/>
              <w:rPr>
                <w:rFonts w:ascii="宋体" w:hAnsi="宋体" w:eastAsia="宋体" w:cs="宋体"/>
                <w:kern w:val="0"/>
                <w:sz w:val="24"/>
                <w:szCs w:val="24"/>
              </w:rPr>
            </w:pPr>
          </w:p>
        </w:tc>
        <w:tc>
          <w:tcPr>
            <w:tcW w:w="1573" w:type="dxa"/>
            <w:tcBorders>
              <w:top w:val="nil"/>
              <w:left w:val="nil"/>
              <w:bottom w:val="single" w:color="auto" w:sz="4" w:space="0"/>
              <w:right w:val="single" w:color="auto" w:sz="4" w:space="0"/>
            </w:tcBorders>
            <w:noWrap/>
            <w:vAlign w:val="center"/>
          </w:tcPr>
          <w:p w14:paraId="581083B1">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w:t>
            </w:r>
          </w:p>
        </w:tc>
        <w:tc>
          <w:tcPr>
            <w:tcW w:w="1394" w:type="dxa"/>
            <w:tcBorders>
              <w:top w:val="nil"/>
              <w:left w:val="nil"/>
              <w:bottom w:val="single" w:color="auto" w:sz="4" w:space="0"/>
              <w:right w:val="single" w:color="auto" w:sz="4" w:space="0"/>
            </w:tcBorders>
            <w:noWrap/>
            <w:vAlign w:val="center"/>
          </w:tcPr>
          <w:p w14:paraId="3B76B7E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3</w:t>
            </w:r>
          </w:p>
        </w:tc>
        <w:tc>
          <w:tcPr>
            <w:tcW w:w="1394" w:type="dxa"/>
            <w:tcBorders>
              <w:top w:val="nil"/>
              <w:left w:val="nil"/>
              <w:bottom w:val="single" w:color="auto" w:sz="4" w:space="0"/>
              <w:right w:val="single" w:color="auto" w:sz="4" w:space="0"/>
            </w:tcBorders>
            <w:noWrap/>
            <w:vAlign w:val="center"/>
          </w:tcPr>
          <w:p w14:paraId="72DE1563">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4</w:t>
            </w:r>
          </w:p>
        </w:tc>
        <w:tc>
          <w:tcPr>
            <w:tcW w:w="1573" w:type="dxa"/>
            <w:tcBorders>
              <w:top w:val="nil"/>
              <w:left w:val="nil"/>
              <w:bottom w:val="single" w:color="auto" w:sz="4" w:space="0"/>
              <w:right w:val="single" w:color="auto" w:sz="4" w:space="0"/>
            </w:tcBorders>
            <w:noWrap/>
            <w:vAlign w:val="center"/>
          </w:tcPr>
          <w:p w14:paraId="0A4FF659">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5</w:t>
            </w:r>
          </w:p>
        </w:tc>
      </w:tr>
      <w:tr w14:paraId="4B47621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A318B7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noWrap/>
            <w:vAlign w:val="center"/>
          </w:tcPr>
          <w:p w14:paraId="5114B64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noWrap/>
            <w:vAlign w:val="center"/>
          </w:tcPr>
          <w:p w14:paraId="72C82275">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448.17</w:t>
            </w:r>
          </w:p>
        </w:tc>
        <w:tc>
          <w:tcPr>
            <w:tcW w:w="3411" w:type="dxa"/>
            <w:gridSpan w:val="2"/>
            <w:tcBorders>
              <w:top w:val="nil"/>
              <w:left w:val="nil"/>
              <w:bottom w:val="single" w:color="auto" w:sz="4" w:space="0"/>
              <w:right w:val="single" w:color="auto" w:sz="4" w:space="0"/>
            </w:tcBorders>
            <w:noWrap/>
            <w:vAlign w:val="center"/>
          </w:tcPr>
          <w:p w14:paraId="5134090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noWrap/>
            <w:vAlign w:val="center"/>
          </w:tcPr>
          <w:p w14:paraId="1618578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noWrap/>
            <w:vAlign w:val="center"/>
          </w:tcPr>
          <w:p w14:paraId="4112A8D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105.33</w:t>
            </w:r>
          </w:p>
        </w:tc>
        <w:tc>
          <w:tcPr>
            <w:tcW w:w="1394" w:type="dxa"/>
            <w:tcBorders>
              <w:top w:val="nil"/>
              <w:left w:val="nil"/>
              <w:bottom w:val="single" w:color="auto" w:sz="4" w:space="0"/>
              <w:right w:val="single" w:color="auto" w:sz="4" w:space="0"/>
            </w:tcBorders>
            <w:noWrap/>
            <w:vAlign w:val="center"/>
          </w:tcPr>
          <w:p w14:paraId="5C6B9F1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105.33</w:t>
            </w:r>
          </w:p>
        </w:tc>
        <w:tc>
          <w:tcPr>
            <w:tcW w:w="1394" w:type="dxa"/>
            <w:tcBorders>
              <w:top w:val="nil"/>
              <w:left w:val="nil"/>
              <w:bottom w:val="single" w:color="auto" w:sz="4" w:space="0"/>
              <w:right w:val="single" w:color="auto" w:sz="4" w:space="0"/>
            </w:tcBorders>
            <w:noWrap/>
            <w:vAlign w:val="center"/>
          </w:tcPr>
          <w:p w14:paraId="7E6216D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23AAFBE4">
            <w:pPr>
              <w:jc w:val="right"/>
              <w:rPr>
                <w:rFonts w:ascii="宋体" w:hAnsi="宋体" w:eastAsia="宋体" w:cs="宋体"/>
                <w:kern w:val="0"/>
                <w:sz w:val="22"/>
              </w:rPr>
            </w:pPr>
          </w:p>
        </w:tc>
      </w:tr>
      <w:tr w14:paraId="251ADC8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0442D3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noWrap/>
            <w:vAlign w:val="center"/>
          </w:tcPr>
          <w:p w14:paraId="34A79F7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noWrap/>
            <w:vAlign w:val="center"/>
          </w:tcPr>
          <w:p w14:paraId="207E821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7F1A41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noWrap/>
            <w:vAlign w:val="center"/>
          </w:tcPr>
          <w:p w14:paraId="4BDC35C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noWrap/>
            <w:vAlign w:val="center"/>
          </w:tcPr>
          <w:p w14:paraId="034E33F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63C8716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BF24EA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ABEFE42">
            <w:pPr>
              <w:jc w:val="right"/>
              <w:rPr>
                <w:rFonts w:ascii="宋体" w:hAnsi="宋体" w:eastAsia="宋体" w:cs="宋体"/>
                <w:kern w:val="0"/>
                <w:sz w:val="22"/>
              </w:rPr>
            </w:pPr>
          </w:p>
        </w:tc>
      </w:tr>
      <w:tr w14:paraId="776814B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D174A8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noWrap/>
            <w:vAlign w:val="center"/>
          </w:tcPr>
          <w:p w14:paraId="5989399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noWrap/>
            <w:vAlign w:val="center"/>
          </w:tcPr>
          <w:p w14:paraId="79C805EE">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513498D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noWrap/>
            <w:vAlign w:val="center"/>
          </w:tcPr>
          <w:p w14:paraId="70F2E55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noWrap/>
            <w:vAlign w:val="center"/>
          </w:tcPr>
          <w:p w14:paraId="4E3E972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39C00EA">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4520F01">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6181B732">
            <w:pPr>
              <w:jc w:val="right"/>
              <w:rPr>
                <w:rFonts w:ascii="宋体" w:hAnsi="宋体" w:eastAsia="宋体" w:cs="宋体"/>
                <w:kern w:val="0"/>
                <w:sz w:val="22"/>
              </w:rPr>
            </w:pPr>
          </w:p>
        </w:tc>
      </w:tr>
      <w:tr w14:paraId="206E06E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8D96CD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71542AC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noWrap/>
            <w:vAlign w:val="center"/>
          </w:tcPr>
          <w:p w14:paraId="29068E3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066674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noWrap/>
            <w:vAlign w:val="center"/>
          </w:tcPr>
          <w:p w14:paraId="481C63B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noWrap/>
            <w:vAlign w:val="center"/>
          </w:tcPr>
          <w:p w14:paraId="03DB8B6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4F0094BE">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88A7B1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4171D3B">
            <w:pPr>
              <w:jc w:val="right"/>
              <w:rPr>
                <w:rFonts w:ascii="宋体" w:hAnsi="宋体" w:eastAsia="宋体" w:cs="宋体"/>
                <w:kern w:val="0"/>
                <w:sz w:val="22"/>
              </w:rPr>
            </w:pPr>
          </w:p>
        </w:tc>
      </w:tr>
      <w:tr w14:paraId="4C48EC5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19FA46D">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3256E4B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noWrap/>
            <w:vAlign w:val="center"/>
          </w:tcPr>
          <w:p w14:paraId="0DC27F4B">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57AAC4F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noWrap/>
            <w:vAlign w:val="center"/>
          </w:tcPr>
          <w:p w14:paraId="46F87AC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noWrap/>
            <w:vAlign w:val="center"/>
          </w:tcPr>
          <w:p w14:paraId="425065B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14A45B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8FE5FD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32C35C27">
            <w:pPr>
              <w:jc w:val="right"/>
              <w:rPr>
                <w:rFonts w:ascii="宋体" w:hAnsi="宋体" w:eastAsia="宋体" w:cs="宋体"/>
                <w:kern w:val="0"/>
                <w:sz w:val="22"/>
              </w:rPr>
            </w:pPr>
          </w:p>
        </w:tc>
      </w:tr>
      <w:tr w14:paraId="7DBEE6F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07D50AE">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10FE98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noWrap/>
            <w:vAlign w:val="center"/>
          </w:tcPr>
          <w:p w14:paraId="01CC0C7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7CF7ECC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noWrap/>
            <w:vAlign w:val="center"/>
          </w:tcPr>
          <w:p w14:paraId="60314C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noWrap/>
            <w:vAlign w:val="center"/>
          </w:tcPr>
          <w:p w14:paraId="6968939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322.92</w:t>
            </w:r>
          </w:p>
        </w:tc>
        <w:tc>
          <w:tcPr>
            <w:tcW w:w="1394" w:type="dxa"/>
            <w:tcBorders>
              <w:top w:val="nil"/>
              <w:left w:val="nil"/>
              <w:bottom w:val="single" w:color="auto" w:sz="4" w:space="0"/>
              <w:right w:val="single" w:color="auto" w:sz="4" w:space="0"/>
            </w:tcBorders>
            <w:noWrap/>
            <w:vAlign w:val="center"/>
          </w:tcPr>
          <w:p w14:paraId="7CEC74F7">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322.92</w:t>
            </w:r>
          </w:p>
        </w:tc>
        <w:tc>
          <w:tcPr>
            <w:tcW w:w="1394" w:type="dxa"/>
            <w:tcBorders>
              <w:top w:val="nil"/>
              <w:left w:val="nil"/>
              <w:bottom w:val="single" w:color="auto" w:sz="4" w:space="0"/>
              <w:right w:val="single" w:color="auto" w:sz="4" w:space="0"/>
            </w:tcBorders>
            <w:noWrap/>
            <w:vAlign w:val="center"/>
          </w:tcPr>
          <w:p w14:paraId="6449F0A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9754197">
            <w:pPr>
              <w:jc w:val="right"/>
              <w:rPr>
                <w:rFonts w:ascii="宋体" w:hAnsi="宋体" w:eastAsia="宋体" w:cs="宋体"/>
                <w:kern w:val="0"/>
                <w:sz w:val="22"/>
              </w:rPr>
            </w:pPr>
          </w:p>
        </w:tc>
      </w:tr>
      <w:tr w14:paraId="4AD39DC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2564FE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124F796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noWrap/>
            <w:vAlign w:val="center"/>
          </w:tcPr>
          <w:p w14:paraId="238D6F1B">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549BC2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noWrap/>
            <w:vAlign w:val="center"/>
          </w:tcPr>
          <w:p w14:paraId="3BBE08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noWrap/>
            <w:vAlign w:val="center"/>
          </w:tcPr>
          <w:p w14:paraId="67583DC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527632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41CC51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5A04CF17">
            <w:pPr>
              <w:jc w:val="right"/>
              <w:rPr>
                <w:rFonts w:ascii="宋体" w:hAnsi="宋体" w:eastAsia="宋体" w:cs="宋体"/>
                <w:kern w:val="0"/>
                <w:sz w:val="22"/>
              </w:rPr>
            </w:pPr>
          </w:p>
        </w:tc>
      </w:tr>
      <w:tr w14:paraId="4C792B2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D777AC1">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629048B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noWrap/>
            <w:vAlign w:val="center"/>
          </w:tcPr>
          <w:p w14:paraId="5D1FA7FB">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0E4009F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noWrap/>
            <w:vAlign w:val="center"/>
          </w:tcPr>
          <w:p w14:paraId="0012A31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noWrap/>
            <w:vAlign w:val="center"/>
          </w:tcPr>
          <w:p w14:paraId="5CB6B2C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26.97</w:t>
            </w:r>
          </w:p>
        </w:tc>
        <w:tc>
          <w:tcPr>
            <w:tcW w:w="1394" w:type="dxa"/>
            <w:tcBorders>
              <w:top w:val="nil"/>
              <w:left w:val="nil"/>
              <w:bottom w:val="single" w:color="auto" w:sz="4" w:space="0"/>
              <w:right w:val="single" w:color="auto" w:sz="4" w:space="0"/>
            </w:tcBorders>
            <w:noWrap/>
            <w:vAlign w:val="center"/>
          </w:tcPr>
          <w:p w14:paraId="364B5101">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26.97</w:t>
            </w:r>
          </w:p>
        </w:tc>
        <w:tc>
          <w:tcPr>
            <w:tcW w:w="1394" w:type="dxa"/>
            <w:tcBorders>
              <w:top w:val="nil"/>
              <w:left w:val="nil"/>
              <w:bottom w:val="single" w:color="auto" w:sz="4" w:space="0"/>
              <w:right w:val="single" w:color="auto" w:sz="4" w:space="0"/>
            </w:tcBorders>
            <w:noWrap/>
            <w:vAlign w:val="center"/>
          </w:tcPr>
          <w:p w14:paraId="3CED2D2D">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1CCC94E">
            <w:pPr>
              <w:jc w:val="right"/>
              <w:rPr>
                <w:rFonts w:ascii="宋体" w:hAnsi="宋体" w:eastAsia="宋体" w:cs="宋体"/>
                <w:kern w:val="0"/>
                <w:sz w:val="22"/>
              </w:rPr>
            </w:pPr>
          </w:p>
        </w:tc>
      </w:tr>
      <w:tr w14:paraId="4942EEC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F88C18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25054AF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noWrap/>
            <w:vAlign w:val="center"/>
          </w:tcPr>
          <w:p w14:paraId="5CD227D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779E4A3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noWrap/>
            <w:vAlign w:val="center"/>
          </w:tcPr>
          <w:p w14:paraId="60727DC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noWrap/>
            <w:vAlign w:val="center"/>
          </w:tcPr>
          <w:p w14:paraId="68BE6BFA">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13.49</w:t>
            </w:r>
          </w:p>
        </w:tc>
        <w:tc>
          <w:tcPr>
            <w:tcW w:w="1394" w:type="dxa"/>
            <w:tcBorders>
              <w:top w:val="nil"/>
              <w:left w:val="nil"/>
              <w:bottom w:val="single" w:color="auto" w:sz="4" w:space="0"/>
              <w:right w:val="single" w:color="auto" w:sz="4" w:space="0"/>
            </w:tcBorders>
            <w:noWrap/>
            <w:vAlign w:val="center"/>
          </w:tcPr>
          <w:p w14:paraId="6FF00608">
            <w:pPr>
              <w:keepNext w:val="0"/>
              <w:keepLines w:val="0"/>
              <w:widowControl/>
              <w:suppressLineNumbers w:val="0"/>
              <w:jc w:val="righ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13.49</w:t>
            </w:r>
          </w:p>
        </w:tc>
        <w:tc>
          <w:tcPr>
            <w:tcW w:w="1394" w:type="dxa"/>
            <w:tcBorders>
              <w:top w:val="nil"/>
              <w:left w:val="nil"/>
              <w:bottom w:val="single" w:color="auto" w:sz="4" w:space="0"/>
              <w:right w:val="single" w:color="auto" w:sz="4" w:space="0"/>
            </w:tcBorders>
            <w:noWrap/>
            <w:vAlign w:val="center"/>
          </w:tcPr>
          <w:p w14:paraId="56763B09">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719E65B3">
            <w:pPr>
              <w:jc w:val="right"/>
              <w:rPr>
                <w:rFonts w:hint="eastAsia" w:ascii="宋体" w:hAnsi="宋体" w:eastAsia="宋体" w:cs="宋体"/>
                <w:kern w:val="0"/>
                <w:sz w:val="22"/>
              </w:rPr>
            </w:pPr>
          </w:p>
        </w:tc>
      </w:tr>
      <w:tr w14:paraId="09E3374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C9702F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6B06A0B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noWrap/>
            <w:vAlign w:val="center"/>
          </w:tcPr>
          <w:p w14:paraId="751BB65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445E183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noWrap/>
            <w:vAlign w:val="center"/>
          </w:tcPr>
          <w:p w14:paraId="22206C9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noWrap/>
            <w:vAlign w:val="center"/>
          </w:tcPr>
          <w:p w14:paraId="62EB9B5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A7D5B2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453469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41F2A49">
            <w:pPr>
              <w:jc w:val="right"/>
              <w:rPr>
                <w:rFonts w:hint="eastAsia" w:ascii="宋体" w:hAnsi="宋体" w:eastAsia="宋体" w:cs="宋体"/>
                <w:kern w:val="0"/>
                <w:sz w:val="22"/>
              </w:rPr>
            </w:pPr>
          </w:p>
        </w:tc>
      </w:tr>
      <w:tr w14:paraId="268B75B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54E3B0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71552C3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noWrap/>
            <w:vAlign w:val="center"/>
          </w:tcPr>
          <w:p w14:paraId="7AAD93F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804721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noWrap/>
            <w:vAlign w:val="center"/>
          </w:tcPr>
          <w:p w14:paraId="284446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noWrap/>
            <w:vAlign w:val="center"/>
          </w:tcPr>
          <w:p w14:paraId="53D940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3A895F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BE3BBE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69C3D016">
            <w:pPr>
              <w:jc w:val="right"/>
              <w:rPr>
                <w:rFonts w:hint="eastAsia" w:ascii="宋体" w:hAnsi="宋体" w:eastAsia="宋体" w:cs="宋体"/>
                <w:kern w:val="0"/>
                <w:sz w:val="22"/>
              </w:rPr>
            </w:pPr>
          </w:p>
        </w:tc>
      </w:tr>
      <w:tr w14:paraId="7B81D1D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BE64EC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2BD9630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noWrap/>
            <w:vAlign w:val="center"/>
          </w:tcPr>
          <w:p w14:paraId="447DBD0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0BAB1BCA">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noWrap/>
            <w:vAlign w:val="center"/>
          </w:tcPr>
          <w:p w14:paraId="274CF5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noWrap/>
            <w:vAlign w:val="center"/>
          </w:tcPr>
          <w:p w14:paraId="0D89E5D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A9B105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713382A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5DCAF6BE">
            <w:pPr>
              <w:jc w:val="right"/>
              <w:rPr>
                <w:rFonts w:hint="eastAsia" w:ascii="宋体" w:hAnsi="宋体" w:eastAsia="宋体" w:cs="宋体"/>
                <w:kern w:val="0"/>
                <w:sz w:val="22"/>
              </w:rPr>
            </w:pPr>
          </w:p>
        </w:tc>
      </w:tr>
      <w:tr w14:paraId="491A530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4D3994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1DB83CF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noWrap/>
            <w:vAlign w:val="center"/>
          </w:tcPr>
          <w:p w14:paraId="7F803AE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159DC54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noWrap/>
            <w:vAlign w:val="center"/>
          </w:tcPr>
          <w:p w14:paraId="4ADF740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noWrap/>
            <w:vAlign w:val="center"/>
          </w:tcPr>
          <w:p w14:paraId="69D5AA1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01CDC1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629527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E6A928E">
            <w:pPr>
              <w:jc w:val="right"/>
              <w:rPr>
                <w:rFonts w:hint="eastAsia" w:ascii="宋体" w:hAnsi="宋体" w:eastAsia="宋体" w:cs="宋体"/>
                <w:kern w:val="0"/>
                <w:sz w:val="22"/>
              </w:rPr>
            </w:pPr>
          </w:p>
        </w:tc>
      </w:tr>
      <w:tr w14:paraId="2A4A7C2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63D0CD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89B39C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noWrap/>
            <w:vAlign w:val="center"/>
          </w:tcPr>
          <w:p w14:paraId="3FDB52BA">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0553627E">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noWrap/>
            <w:vAlign w:val="center"/>
          </w:tcPr>
          <w:p w14:paraId="1F9473C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noWrap/>
            <w:vAlign w:val="center"/>
          </w:tcPr>
          <w:p w14:paraId="6A2B9D8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C9E39E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7E32F94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C03B3D3">
            <w:pPr>
              <w:jc w:val="right"/>
              <w:rPr>
                <w:rFonts w:hint="eastAsia" w:ascii="宋体" w:hAnsi="宋体" w:eastAsia="宋体" w:cs="宋体"/>
                <w:kern w:val="0"/>
                <w:sz w:val="22"/>
              </w:rPr>
            </w:pPr>
          </w:p>
        </w:tc>
      </w:tr>
      <w:tr w14:paraId="590563E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5D361D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313C19C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noWrap/>
            <w:vAlign w:val="center"/>
          </w:tcPr>
          <w:p w14:paraId="2D14D24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26086A8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noWrap/>
            <w:vAlign w:val="center"/>
          </w:tcPr>
          <w:p w14:paraId="5D2DDE0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noWrap/>
            <w:vAlign w:val="center"/>
          </w:tcPr>
          <w:p w14:paraId="0BBEE57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6A5D2EF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8C9511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38873E41">
            <w:pPr>
              <w:jc w:val="right"/>
              <w:rPr>
                <w:rFonts w:hint="eastAsia" w:ascii="宋体" w:hAnsi="宋体" w:eastAsia="宋体" w:cs="宋体"/>
                <w:kern w:val="0"/>
                <w:sz w:val="22"/>
              </w:rPr>
            </w:pPr>
          </w:p>
        </w:tc>
      </w:tr>
      <w:tr w14:paraId="0594711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066D22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362A36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noWrap/>
            <w:vAlign w:val="center"/>
          </w:tcPr>
          <w:p w14:paraId="752DBA4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E58151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noWrap/>
            <w:vAlign w:val="center"/>
          </w:tcPr>
          <w:p w14:paraId="296DBE3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noWrap/>
            <w:vAlign w:val="center"/>
          </w:tcPr>
          <w:p w14:paraId="3EB3644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454587E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9510BB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719F44A1">
            <w:pPr>
              <w:jc w:val="right"/>
              <w:rPr>
                <w:rFonts w:hint="eastAsia" w:ascii="宋体" w:hAnsi="宋体" w:eastAsia="宋体" w:cs="宋体"/>
                <w:kern w:val="0"/>
                <w:sz w:val="22"/>
              </w:rPr>
            </w:pPr>
          </w:p>
        </w:tc>
      </w:tr>
      <w:tr w14:paraId="0A7E288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E55E55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A4F25B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noWrap/>
            <w:vAlign w:val="center"/>
          </w:tcPr>
          <w:p w14:paraId="4874237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48A8D4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noWrap/>
            <w:vAlign w:val="center"/>
          </w:tcPr>
          <w:p w14:paraId="2083CBE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noWrap/>
            <w:vAlign w:val="center"/>
          </w:tcPr>
          <w:p w14:paraId="43207B42">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4C52E68">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5DCAC8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2E4F060F">
            <w:pPr>
              <w:jc w:val="right"/>
              <w:rPr>
                <w:rFonts w:hint="eastAsia" w:ascii="宋体" w:hAnsi="宋体" w:eastAsia="宋体" w:cs="宋体"/>
                <w:kern w:val="0"/>
                <w:sz w:val="22"/>
              </w:rPr>
            </w:pPr>
          </w:p>
        </w:tc>
      </w:tr>
      <w:tr w14:paraId="6377DC6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D6A0840">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283DB3F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noWrap/>
            <w:vAlign w:val="center"/>
          </w:tcPr>
          <w:p w14:paraId="7D20EDE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3143429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noWrap/>
            <w:vAlign w:val="center"/>
          </w:tcPr>
          <w:p w14:paraId="02576AA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noWrap/>
            <w:vAlign w:val="center"/>
          </w:tcPr>
          <w:p w14:paraId="5EC687E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799012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EAD541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F55C156">
            <w:pPr>
              <w:jc w:val="right"/>
              <w:rPr>
                <w:rFonts w:hint="eastAsia" w:ascii="宋体" w:hAnsi="宋体" w:eastAsia="宋体" w:cs="宋体"/>
                <w:kern w:val="0"/>
                <w:sz w:val="22"/>
              </w:rPr>
            </w:pPr>
          </w:p>
        </w:tc>
      </w:tr>
      <w:tr w14:paraId="09E26B6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4E3D7A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006E42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noWrap/>
            <w:vAlign w:val="center"/>
          </w:tcPr>
          <w:p w14:paraId="3053DB9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1E8204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noWrap/>
            <w:vAlign w:val="center"/>
          </w:tcPr>
          <w:p w14:paraId="3382F1D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noWrap/>
            <w:vAlign w:val="center"/>
          </w:tcPr>
          <w:p w14:paraId="606F3F1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B0D0E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459A54A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C76A456">
            <w:pPr>
              <w:jc w:val="right"/>
              <w:rPr>
                <w:rFonts w:hint="eastAsia" w:ascii="宋体" w:hAnsi="宋体" w:eastAsia="宋体" w:cs="宋体"/>
                <w:kern w:val="0"/>
                <w:sz w:val="22"/>
              </w:rPr>
            </w:pPr>
          </w:p>
        </w:tc>
      </w:tr>
      <w:tr w14:paraId="7FC0158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2D7ED43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6451B42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noWrap/>
            <w:vAlign w:val="center"/>
          </w:tcPr>
          <w:p w14:paraId="1893E14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F5B1EB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noWrap/>
            <w:vAlign w:val="center"/>
          </w:tcPr>
          <w:p w14:paraId="78B5776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noWrap/>
            <w:vAlign w:val="center"/>
          </w:tcPr>
          <w:p w14:paraId="7285C2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9E35AA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96AE5A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3261B068">
            <w:pPr>
              <w:jc w:val="right"/>
              <w:rPr>
                <w:rFonts w:hint="eastAsia" w:ascii="宋体" w:hAnsi="宋体" w:eastAsia="宋体" w:cs="宋体"/>
                <w:kern w:val="0"/>
                <w:sz w:val="22"/>
              </w:rPr>
            </w:pPr>
          </w:p>
        </w:tc>
      </w:tr>
      <w:tr w14:paraId="4BB7414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A10314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79676E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noWrap/>
            <w:vAlign w:val="center"/>
          </w:tcPr>
          <w:p w14:paraId="1B81719D">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40D4D4E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noWrap/>
            <w:vAlign w:val="center"/>
          </w:tcPr>
          <w:p w14:paraId="0C620EA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noWrap/>
            <w:vAlign w:val="center"/>
          </w:tcPr>
          <w:p w14:paraId="4E95F01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C7F20A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83AFB4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11F27A78">
            <w:pPr>
              <w:jc w:val="right"/>
              <w:rPr>
                <w:rFonts w:hint="eastAsia" w:ascii="宋体" w:hAnsi="宋体" w:eastAsia="宋体" w:cs="宋体"/>
                <w:kern w:val="0"/>
                <w:sz w:val="22"/>
              </w:rPr>
            </w:pPr>
          </w:p>
        </w:tc>
      </w:tr>
      <w:tr w14:paraId="480BE0C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3C6B99A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01C4723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noWrap/>
            <w:vAlign w:val="center"/>
          </w:tcPr>
          <w:p w14:paraId="68ECB41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36DF1A38">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noWrap/>
            <w:vAlign w:val="center"/>
          </w:tcPr>
          <w:p w14:paraId="545A2BA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noWrap/>
            <w:vAlign w:val="center"/>
          </w:tcPr>
          <w:p w14:paraId="4A54767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741A4B0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CF1F43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3F49E300">
            <w:pPr>
              <w:jc w:val="right"/>
              <w:rPr>
                <w:rFonts w:hint="eastAsia" w:ascii="宋体" w:hAnsi="宋体" w:eastAsia="宋体" w:cs="宋体"/>
                <w:kern w:val="0"/>
                <w:sz w:val="22"/>
              </w:rPr>
            </w:pPr>
          </w:p>
        </w:tc>
      </w:tr>
      <w:tr w14:paraId="0B2D7F3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5770E7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CB1CA3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noWrap/>
            <w:vAlign w:val="center"/>
          </w:tcPr>
          <w:p w14:paraId="507CDF8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6AFFF00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noWrap/>
            <w:vAlign w:val="center"/>
          </w:tcPr>
          <w:p w14:paraId="745997D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noWrap/>
            <w:vAlign w:val="center"/>
          </w:tcPr>
          <w:p w14:paraId="37973AA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E4BC54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7E3E83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F9732BA">
            <w:pPr>
              <w:jc w:val="right"/>
              <w:rPr>
                <w:rFonts w:hint="eastAsia" w:ascii="宋体" w:hAnsi="宋体" w:eastAsia="宋体" w:cs="宋体"/>
                <w:kern w:val="0"/>
                <w:sz w:val="22"/>
              </w:rPr>
            </w:pPr>
          </w:p>
        </w:tc>
      </w:tr>
      <w:tr w14:paraId="1382FB1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EAD4530">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13217A8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noWrap/>
            <w:vAlign w:val="center"/>
          </w:tcPr>
          <w:p w14:paraId="5000CF3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7F0F68B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noWrap/>
            <w:vAlign w:val="center"/>
          </w:tcPr>
          <w:p w14:paraId="183B8BD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noWrap/>
            <w:vAlign w:val="center"/>
          </w:tcPr>
          <w:p w14:paraId="45AF0F0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26D892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FCF0A2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4159E537">
            <w:pPr>
              <w:jc w:val="right"/>
              <w:rPr>
                <w:rFonts w:hint="eastAsia" w:ascii="宋体" w:hAnsi="宋体" w:eastAsia="宋体" w:cs="宋体"/>
                <w:kern w:val="0"/>
                <w:sz w:val="22"/>
              </w:rPr>
            </w:pPr>
          </w:p>
        </w:tc>
      </w:tr>
      <w:tr w14:paraId="45C6597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42206DBC">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502F44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noWrap/>
            <w:vAlign w:val="center"/>
          </w:tcPr>
          <w:p w14:paraId="6221092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5F7B59C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noWrap/>
            <w:vAlign w:val="center"/>
          </w:tcPr>
          <w:p w14:paraId="302691B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noWrap/>
            <w:vAlign w:val="center"/>
          </w:tcPr>
          <w:p w14:paraId="35B9DB44">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13ACC44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E22F540">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2063AA03">
            <w:pPr>
              <w:jc w:val="right"/>
              <w:rPr>
                <w:rFonts w:hint="eastAsia" w:ascii="宋体" w:hAnsi="宋体" w:eastAsia="宋体" w:cs="宋体"/>
                <w:kern w:val="0"/>
                <w:sz w:val="22"/>
              </w:rPr>
            </w:pPr>
          </w:p>
        </w:tc>
      </w:tr>
      <w:tr w14:paraId="7AB6EAF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7D7C6D8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noWrap/>
            <w:vAlign w:val="center"/>
          </w:tcPr>
          <w:p w14:paraId="46B8FBA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noWrap/>
            <w:vAlign w:val="center"/>
          </w:tcPr>
          <w:p w14:paraId="32BB0AA3">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592CD7A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noWrap/>
            <w:vAlign w:val="center"/>
          </w:tcPr>
          <w:p w14:paraId="12FC24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noWrap/>
            <w:vAlign w:val="center"/>
          </w:tcPr>
          <w:p w14:paraId="73B2E97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63582AEF">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CC544F6">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3864CBA5">
            <w:pPr>
              <w:jc w:val="right"/>
              <w:rPr>
                <w:rFonts w:hint="eastAsia" w:ascii="宋体" w:hAnsi="宋体" w:eastAsia="宋体" w:cs="宋体"/>
                <w:kern w:val="0"/>
                <w:sz w:val="22"/>
              </w:rPr>
            </w:pPr>
          </w:p>
        </w:tc>
      </w:tr>
      <w:tr w14:paraId="47ECBC9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666AFA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noWrap/>
            <w:vAlign w:val="center"/>
          </w:tcPr>
          <w:p w14:paraId="3CB90D8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noWrap/>
            <w:vAlign w:val="center"/>
          </w:tcPr>
          <w:p w14:paraId="33CCE03A">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448.17</w:t>
            </w:r>
          </w:p>
        </w:tc>
        <w:tc>
          <w:tcPr>
            <w:tcW w:w="3411" w:type="dxa"/>
            <w:gridSpan w:val="2"/>
            <w:tcBorders>
              <w:top w:val="nil"/>
              <w:left w:val="nil"/>
              <w:bottom w:val="single" w:color="auto" w:sz="4" w:space="0"/>
              <w:right w:val="single" w:color="auto" w:sz="4" w:space="0"/>
            </w:tcBorders>
            <w:noWrap/>
            <w:vAlign w:val="center"/>
          </w:tcPr>
          <w:p w14:paraId="486E1E28">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noWrap/>
            <w:vAlign w:val="center"/>
          </w:tcPr>
          <w:p w14:paraId="361A1C3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noWrap/>
            <w:vAlign w:val="center"/>
          </w:tcPr>
          <w:p w14:paraId="25F04D74">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1394" w:type="dxa"/>
            <w:tcBorders>
              <w:top w:val="nil"/>
              <w:left w:val="nil"/>
              <w:bottom w:val="single" w:color="auto" w:sz="4" w:space="0"/>
              <w:right w:val="single" w:color="auto" w:sz="4" w:space="0"/>
            </w:tcBorders>
            <w:noWrap/>
            <w:vAlign w:val="center"/>
          </w:tcPr>
          <w:p w14:paraId="550ACD5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1394" w:type="dxa"/>
            <w:tcBorders>
              <w:top w:val="nil"/>
              <w:left w:val="nil"/>
              <w:bottom w:val="single" w:color="auto" w:sz="4" w:space="0"/>
              <w:right w:val="single" w:color="auto" w:sz="4" w:space="0"/>
            </w:tcBorders>
            <w:noWrap/>
            <w:vAlign w:val="center"/>
          </w:tcPr>
          <w:p w14:paraId="5DCE41D3">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21FF7492">
            <w:pPr>
              <w:jc w:val="right"/>
              <w:rPr>
                <w:rFonts w:ascii="宋体" w:hAnsi="宋体" w:eastAsia="宋体" w:cs="宋体"/>
                <w:b/>
                <w:bCs/>
                <w:kern w:val="0"/>
                <w:sz w:val="22"/>
              </w:rPr>
            </w:pPr>
          </w:p>
        </w:tc>
      </w:tr>
      <w:tr w14:paraId="43C853E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099DC57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noWrap/>
            <w:vAlign w:val="center"/>
          </w:tcPr>
          <w:p w14:paraId="35D4C29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noWrap/>
            <w:vAlign w:val="center"/>
          </w:tcPr>
          <w:p w14:paraId="4529448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20.53</w:t>
            </w:r>
          </w:p>
        </w:tc>
        <w:tc>
          <w:tcPr>
            <w:tcW w:w="3411" w:type="dxa"/>
            <w:gridSpan w:val="2"/>
            <w:tcBorders>
              <w:top w:val="nil"/>
              <w:left w:val="nil"/>
              <w:bottom w:val="single" w:color="auto" w:sz="4" w:space="0"/>
              <w:right w:val="single" w:color="auto" w:sz="4" w:space="0"/>
            </w:tcBorders>
            <w:noWrap/>
            <w:vAlign w:val="center"/>
          </w:tcPr>
          <w:p w14:paraId="0CADA41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noWrap/>
            <w:vAlign w:val="center"/>
          </w:tcPr>
          <w:p w14:paraId="07DF0AD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noWrap/>
            <w:vAlign w:val="center"/>
          </w:tcPr>
          <w:p w14:paraId="4A9F034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5DE60C9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2AE53A6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839E3D6">
            <w:pPr>
              <w:jc w:val="right"/>
              <w:rPr>
                <w:rFonts w:ascii="宋体" w:hAnsi="宋体" w:eastAsia="宋体" w:cs="宋体"/>
                <w:kern w:val="0"/>
                <w:sz w:val="22"/>
              </w:rPr>
            </w:pPr>
          </w:p>
        </w:tc>
      </w:tr>
      <w:tr w14:paraId="36497B9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59B97C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noWrap/>
            <w:vAlign w:val="center"/>
          </w:tcPr>
          <w:p w14:paraId="610310E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noWrap/>
            <w:vAlign w:val="center"/>
          </w:tcPr>
          <w:p w14:paraId="09DC8282">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20.53</w:t>
            </w:r>
          </w:p>
        </w:tc>
        <w:tc>
          <w:tcPr>
            <w:tcW w:w="3411" w:type="dxa"/>
            <w:gridSpan w:val="2"/>
            <w:tcBorders>
              <w:top w:val="nil"/>
              <w:left w:val="nil"/>
              <w:bottom w:val="single" w:color="auto" w:sz="4" w:space="0"/>
              <w:right w:val="single" w:color="auto" w:sz="4" w:space="0"/>
            </w:tcBorders>
            <w:noWrap/>
            <w:vAlign w:val="center"/>
          </w:tcPr>
          <w:p w14:paraId="2AC14565">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noWrap/>
            <w:vAlign w:val="center"/>
          </w:tcPr>
          <w:p w14:paraId="2032C69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noWrap/>
            <w:vAlign w:val="center"/>
          </w:tcPr>
          <w:p w14:paraId="7CEABD2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276F2C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7F3B5BB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1653B1E9">
            <w:pPr>
              <w:jc w:val="right"/>
              <w:rPr>
                <w:rFonts w:ascii="宋体" w:hAnsi="宋体" w:eastAsia="宋体" w:cs="宋体"/>
                <w:kern w:val="0"/>
                <w:sz w:val="22"/>
              </w:rPr>
            </w:pPr>
          </w:p>
        </w:tc>
      </w:tr>
      <w:tr w14:paraId="542801E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6C84F70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noWrap/>
            <w:vAlign w:val="center"/>
          </w:tcPr>
          <w:p w14:paraId="21A0977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noWrap/>
            <w:vAlign w:val="center"/>
          </w:tcPr>
          <w:p w14:paraId="2928D57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26EE897B">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noWrap/>
            <w:vAlign w:val="center"/>
          </w:tcPr>
          <w:p w14:paraId="7DA18B8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noWrap/>
            <w:vAlign w:val="center"/>
          </w:tcPr>
          <w:p w14:paraId="1699A4D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4F972FEC">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0A358FA4">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521390AE">
            <w:pPr>
              <w:jc w:val="right"/>
              <w:rPr>
                <w:rFonts w:ascii="宋体" w:hAnsi="宋体" w:eastAsia="宋体" w:cs="宋体"/>
                <w:kern w:val="0"/>
                <w:sz w:val="22"/>
              </w:rPr>
            </w:pPr>
          </w:p>
        </w:tc>
      </w:tr>
      <w:tr w14:paraId="59BAFA5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noWrap/>
            <w:vAlign w:val="center"/>
          </w:tcPr>
          <w:p w14:paraId="5F1C0ED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noWrap/>
            <w:vAlign w:val="center"/>
          </w:tcPr>
          <w:p w14:paraId="099789B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noWrap/>
            <w:vAlign w:val="center"/>
          </w:tcPr>
          <w:p w14:paraId="0265568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noWrap/>
            <w:vAlign w:val="center"/>
          </w:tcPr>
          <w:p w14:paraId="0483F51B">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noWrap/>
            <w:vAlign w:val="center"/>
          </w:tcPr>
          <w:p w14:paraId="75D775D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noWrap/>
            <w:vAlign w:val="center"/>
          </w:tcPr>
          <w:p w14:paraId="6A91E7E9">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4E443D9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noWrap/>
            <w:vAlign w:val="center"/>
          </w:tcPr>
          <w:p w14:paraId="3735A5A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noWrap/>
            <w:vAlign w:val="center"/>
          </w:tcPr>
          <w:p w14:paraId="0A9A6AA5">
            <w:pPr>
              <w:jc w:val="right"/>
              <w:rPr>
                <w:rFonts w:ascii="宋体" w:hAnsi="宋体" w:eastAsia="宋体" w:cs="宋体"/>
                <w:kern w:val="0"/>
                <w:sz w:val="22"/>
              </w:rPr>
            </w:pPr>
          </w:p>
        </w:tc>
      </w:tr>
      <w:tr w14:paraId="0955947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42F1D517">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4C02587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11B720FF">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3411" w:type="dxa"/>
            <w:gridSpan w:val="2"/>
            <w:tcBorders>
              <w:top w:val="nil"/>
              <w:left w:val="nil"/>
              <w:bottom w:val="single" w:color="auto" w:sz="4" w:space="0"/>
              <w:right w:val="single" w:color="auto" w:sz="4" w:space="0"/>
            </w:tcBorders>
            <w:shd w:val="clear" w:color="000000" w:fill="FFFFFF"/>
            <w:noWrap/>
            <w:vAlign w:val="center"/>
          </w:tcPr>
          <w:p w14:paraId="1BC0A1B1">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488279A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4A1D788C">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1394" w:type="dxa"/>
            <w:tcBorders>
              <w:top w:val="nil"/>
              <w:left w:val="nil"/>
              <w:bottom w:val="single" w:color="auto" w:sz="4" w:space="0"/>
              <w:right w:val="single" w:color="auto" w:sz="4" w:space="0"/>
            </w:tcBorders>
            <w:shd w:val="clear" w:color="000000" w:fill="FFFFFF"/>
            <w:noWrap/>
            <w:vAlign w:val="center"/>
          </w:tcPr>
          <w:p w14:paraId="017B9393">
            <w:pPr>
              <w:keepNext w:val="0"/>
              <w:keepLines w:val="0"/>
              <w:widowControl/>
              <w:suppressLineNumbers w:val="0"/>
              <w:jc w:val="righ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468.70</w:t>
            </w:r>
          </w:p>
        </w:tc>
        <w:tc>
          <w:tcPr>
            <w:tcW w:w="1394" w:type="dxa"/>
            <w:tcBorders>
              <w:top w:val="nil"/>
              <w:left w:val="nil"/>
              <w:bottom w:val="single" w:color="auto" w:sz="4" w:space="0"/>
              <w:right w:val="single" w:color="auto" w:sz="4" w:space="0"/>
            </w:tcBorders>
            <w:noWrap/>
            <w:vAlign w:val="center"/>
          </w:tcPr>
          <w:p w14:paraId="2AB61476">
            <w:pPr>
              <w:jc w:val="right"/>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noWrap/>
            <w:vAlign w:val="center"/>
          </w:tcPr>
          <w:p w14:paraId="4F3537EF">
            <w:pPr>
              <w:jc w:val="right"/>
              <w:rPr>
                <w:rFonts w:ascii="宋体" w:hAnsi="宋体" w:eastAsia="宋体" w:cs="宋体"/>
                <w:b/>
                <w:bCs/>
                <w:kern w:val="0"/>
                <w:sz w:val="22"/>
              </w:rPr>
            </w:pPr>
          </w:p>
        </w:tc>
      </w:tr>
      <w:tr w14:paraId="2D80C7B3">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noWrap w:val="0"/>
            <w:vAlign w:val="center"/>
          </w:tcPr>
          <w:p w14:paraId="5CEA455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2ACAF6A4">
      <w:pPr>
        <w:widowControl/>
        <w:jc w:val="center"/>
        <w:rPr>
          <w:rFonts w:ascii="Times New Roman" w:hAnsi="Times New Roman" w:eastAsia="方正小标宋_GBK" w:cs="Times New Roman"/>
          <w:kern w:val="0"/>
          <w:sz w:val="36"/>
          <w:szCs w:val="36"/>
        </w:rPr>
      </w:pPr>
    </w:p>
    <w:p w14:paraId="1503A6AF">
      <w:pPr>
        <w:widowControl/>
        <w:jc w:val="center"/>
        <w:rPr>
          <w:rFonts w:ascii="Times New Roman" w:hAnsi="Times New Roman" w:eastAsia="方正小标宋_GBK" w:cs="Times New Roman"/>
          <w:kern w:val="0"/>
          <w:sz w:val="36"/>
          <w:szCs w:val="36"/>
        </w:rPr>
      </w:pPr>
    </w:p>
    <w:p w14:paraId="6E676EC7">
      <w:pPr>
        <w:widowControl/>
        <w:jc w:val="center"/>
        <w:rPr>
          <w:rFonts w:ascii="Times New Roman" w:hAnsi="Times New Roman" w:eastAsia="方正小标宋_GBK" w:cs="Times New Roman"/>
          <w:kern w:val="0"/>
          <w:sz w:val="36"/>
          <w:szCs w:val="36"/>
        </w:rPr>
      </w:pPr>
    </w:p>
    <w:p w14:paraId="20AD3FFD">
      <w:pPr>
        <w:widowControl/>
        <w:jc w:val="center"/>
        <w:rPr>
          <w:rFonts w:ascii="Times New Roman" w:hAnsi="Times New Roman" w:eastAsia="方正小标宋_GBK" w:cs="Times New Roman"/>
          <w:kern w:val="0"/>
          <w:sz w:val="36"/>
          <w:szCs w:val="36"/>
        </w:rPr>
      </w:pPr>
    </w:p>
    <w:p w14:paraId="49228D3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65EE8BE">
      <w:pPr>
        <w:widowControl/>
        <w:spacing w:before="156" w:beforeLines="50"/>
        <w:jc w:val="left"/>
        <w:rPr>
          <w:rFonts w:hint="eastAsia" w:ascii="宋体" w:hAnsi="宋体" w:eastAsia="宋体" w:cs="宋体"/>
          <w:color w:val="000000"/>
          <w:kern w:val="0"/>
          <w:sz w:val="20"/>
          <w:szCs w:val="20"/>
          <w:lang w:val="en-US" w:eastAsia="zh-CN"/>
        </w:rPr>
      </w:pPr>
      <w:r>
        <w:rPr>
          <w:rFonts w:hint="eastAsia"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rPr>
        <w:t xml:space="preserve">  部门：</w:t>
      </w:r>
      <w:r>
        <w:rPr>
          <w:rFonts w:hint="eastAsia" w:ascii="宋体" w:hAnsi="宋体" w:eastAsia="宋体" w:cs="宋体"/>
          <w:color w:val="000000"/>
          <w:kern w:val="0"/>
          <w:sz w:val="20"/>
          <w:szCs w:val="20"/>
          <w:lang w:val="en-US" w:eastAsia="zh-CN"/>
        </w:rPr>
        <w:t>道县审计局</w:t>
      </w:r>
      <w:r>
        <w:rPr>
          <w:rFonts w:hint="eastAsia" w:ascii="宋体" w:hAnsi="宋体" w:eastAsia="宋体" w:cs="宋体"/>
          <w:color w:val="000000"/>
          <w:kern w:val="0"/>
          <w:sz w:val="20"/>
          <w:szCs w:val="20"/>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宋体" w:hAnsi="宋体" w:eastAsia="宋体" w:cs="宋体"/>
          <w:color w:val="000000"/>
          <w:kern w:val="0"/>
          <w:sz w:val="20"/>
          <w:szCs w:val="20"/>
          <w:lang w:val="en-US" w:eastAsia="zh-CN"/>
        </w:rPr>
        <w:t>公开05表</w:t>
      </w:r>
    </w:p>
    <w:p w14:paraId="1052E861">
      <w:pPr>
        <w:widowControl/>
        <w:spacing w:before="156" w:beforeLines="50"/>
        <w:jc w:val="left"/>
        <w:rPr>
          <w:rFonts w:ascii="Times New Roman" w:hAnsi="Times New Roman" w:eastAsia="宋体" w:cs="Times New Roman"/>
          <w:color w:val="000000"/>
          <w:kern w:val="0"/>
          <w:sz w:val="20"/>
          <w:szCs w:val="20"/>
        </w:rPr>
      </w:pPr>
      <w:r>
        <w:rPr>
          <w:rFonts w:hint="eastAsia" w:ascii="宋体" w:hAnsi="宋体" w:eastAsia="宋体" w:cs="宋体"/>
          <w:color w:val="000000"/>
          <w:kern w:val="0"/>
          <w:sz w:val="20"/>
          <w:szCs w:val="20"/>
          <w:lang w:val="en-US" w:eastAsia="zh-CN"/>
        </w:rPr>
        <w:t xml:space="preserve">                                                                                                                                         单位：万元</w:t>
      </w:r>
    </w:p>
    <w:tbl>
      <w:tblPr>
        <w:tblStyle w:val="6"/>
        <w:tblW w:w="14219" w:type="dxa"/>
        <w:jc w:val="center"/>
        <w:tblLayout w:type="autofit"/>
        <w:tblCellMar>
          <w:top w:w="0" w:type="dxa"/>
          <w:left w:w="108" w:type="dxa"/>
          <w:bottom w:w="0" w:type="dxa"/>
          <w:right w:w="108" w:type="dxa"/>
        </w:tblCellMar>
      </w:tblPr>
      <w:tblGrid>
        <w:gridCol w:w="986"/>
        <w:gridCol w:w="1003"/>
        <w:gridCol w:w="3281"/>
        <w:gridCol w:w="2832"/>
        <w:gridCol w:w="3285"/>
        <w:gridCol w:w="2832"/>
      </w:tblGrid>
      <w:tr w14:paraId="2DD20AE9">
        <w:tblPrEx>
          <w:tblCellMar>
            <w:top w:w="0" w:type="dxa"/>
            <w:left w:w="108" w:type="dxa"/>
            <w:bottom w:w="0" w:type="dxa"/>
            <w:right w:w="108" w:type="dxa"/>
          </w:tblCellMar>
        </w:tblPrEx>
        <w:trPr>
          <w:trHeight w:val="405" w:hRule="atLeast"/>
          <w:jc w:val="center"/>
        </w:trPr>
        <w:tc>
          <w:tcPr>
            <w:tcW w:w="5270" w:type="dxa"/>
            <w:gridSpan w:val="3"/>
            <w:tcBorders>
              <w:top w:val="single" w:color="auto" w:sz="8" w:space="0"/>
              <w:left w:val="single" w:color="auto" w:sz="8" w:space="0"/>
              <w:bottom w:val="single" w:color="auto" w:sz="4" w:space="0"/>
              <w:right w:val="single" w:color="auto" w:sz="4" w:space="0"/>
            </w:tcBorders>
            <w:noWrap w:val="0"/>
            <w:vAlign w:val="center"/>
          </w:tcPr>
          <w:p w14:paraId="7CD6C1C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49" w:type="dxa"/>
            <w:gridSpan w:val="3"/>
            <w:tcBorders>
              <w:top w:val="single" w:color="auto" w:sz="8" w:space="0"/>
              <w:left w:val="nil"/>
              <w:bottom w:val="single" w:color="auto" w:sz="4" w:space="0"/>
              <w:right w:val="single" w:color="000000" w:sz="8" w:space="0"/>
            </w:tcBorders>
            <w:noWrap w:val="0"/>
            <w:vAlign w:val="center"/>
          </w:tcPr>
          <w:p w14:paraId="219C19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712D8EBC">
        <w:tblPrEx>
          <w:tblCellMar>
            <w:top w:w="0" w:type="dxa"/>
            <w:left w:w="108" w:type="dxa"/>
            <w:bottom w:w="0" w:type="dxa"/>
            <w:right w:w="108" w:type="dxa"/>
          </w:tblCellMar>
        </w:tblPrEx>
        <w:trPr>
          <w:trHeight w:val="495" w:hRule="atLeast"/>
          <w:jc w:val="center"/>
        </w:trPr>
        <w:tc>
          <w:tcPr>
            <w:tcW w:w="1989" w:type="dxa"/>
            <w:gridSpan w:val="2"/>
            <w:vMerge w:val="restart"/>
            <w:tcBorders>
              <w:top w:val="single" w:color="auto" w:sz="4" w:space="0"/>
              <w:left w:val="single" w:color="auto" w:sz="8" w:space="0"/>
              <w:bottom w:val="single" w:color="auto" w:sz="4" w:space="0"/>
              <w:right w:val="single" w:color="auto" w:sz="4" w:space="0"/>
            </w:tcBorders>
            <w:noWrap w:val="0"/>
            <w:vAlign w:val="center"/>
          </w:tcPr>
          <w:p w14:paraId="032F2D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1" w:type="dxa"/>
            <w:vMerge w:val="restart"/>
            <w:tcBorders>
              <w:top w:val="nil"/>
              <w:left w:val="single" w:color="auto" w:sz="4" w:space="0"/>
              <w:bottom w:val="single" w:color="auto" w:sz="4" w:space="0"/>
              <w:right w:val="single" w:color="auto" w:sz="4" w:space="0"/>
            </w:tcBorders>
            <w:noWrap w:val="0"/>
            <w:vAlign w:val="center"/>
          </w:tcPr>
          <w:p w14:paraId="08529E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2" w:type="dxa"/>
            <w:vMerge w:val="restart"/>
            <w:tcBorders>
              <w:top w:val="nil"/>
              <w:left w:val="single" w:color="auto" w:sz="4" w:space="0"/>
              <w:bottom w:val="single" w:color="000000" w:sz="4" w:space="0"/>
              <w:right w:val="single" w:color="auto" w:sz="4" w:space="0"/>
            </w:tcBorders>
            <w:noWrap w:val="0"/>
            <w:vAlign w:val="center"/>
          </w:tcPr>
          <w:p w14:paraId="52C892C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5" w:type="dxa"/>
            <w:vMerge w:val="restart"/>
            <w:tcBorders>
              <w:top w:val="nil"/>
              <w:left w:val="single" w:color="auto" w:sz="4" w:space="0"/>
              <w:bottom w:val="single" w:color="000000" w:sz="4" w:space="0"/>
              <w:right w:val="single" w:color="auto" w:sz="4" w:space="0"/>
            </w:tcBorders>
            <w:noWrap w:val="0"/>
            <w:vAlign w:val="center"/>
          </w:tcPr>
          <w:p w14:paraId="47D19F6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2" w:type="dxa"/>
            <w:vMerge w:val="restart"/>
            <w:tcBorders>
              <w:top w:val="nil"/>
              <w:left w:val="single" w:color="auto" w:sz="4" w:space="0"/>
              <w:bottom w:val="single" w:color="000000" w:sz="4" w:space="0"/>
              <w:right w:val="single" w:color="auto" w:sz="8" w:space="0"/>
            </w:tcBorders>
            <w:noWrap w:val="0"/>
            <w:vAlign w:val="center"/>
          </w:tcPr>
          <w:p w14:paraId="1CB49E0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C096A77">
        <w:tblPrEx>
          <w:tblCellMar>
            <w:top w:w="0" w:type="dxa"/>
            <w:left w:w="108" w:type="dxa"/>
            <w:bottom w:w="0" w:type="dxa"/>
            <w:right w:w="108" w:type="dxa"/>
          </w:tblCellMar>
        </w:tblPrEx>
        <w:trPr>
          <w:trHeight w:val="360"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noWrap w:val="0"/>
            <w:vAlign w:val="center"/>
          </w:tcPr>
          <w:p w14:paraId="15E3F884">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noWrap w:val="0"/>
            <w:vAlign w:val="center"/>
          </w:tcPr>
          <w:p w14:paraId="2C46263A">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noWrap w:val="0"/>
            <w:vAlign w:val="center"/>
          </w:tcPr>
          <w:p w14:paraId="02E4ECD1">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noWrap w:val="0"/>
            <w:vAlign w:val="center"/>
          </w:tcPr>
          <w:p w14:paraId="154A0F8C">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noWrap w:val="0"/>
            <w:vAlign w:val="center"/>
          </w:tcPr>
          <w:p w14:paraId="4A9FADA4">
            <w:pPr>
              <w:widowControl/>
              <w:jc w:val="left"/>
              <w:rPr>
                <w:rFonts w:ascii="Times New Roman" w:hAnsi="Times New Roman" w:eastAsia="仿宋_GB2312" w:cs="Times New Roman"/>
                <w:kern w:val="0"/>
                <w:szCs w:val="21"/>
              </w:rPr>
            </w:pPr>
          </w:p>
        </w:tc>
      </w:tr>
      <w:tr w14:paraId="224FF7BF">
        <w:tblPrEx>
          <w:tblCellMar>
            <w:top w:w="0" w:type="dxa"/>
            <w:left w:w="108" w:type="dxa"/>
            <w:bottom w:w="0" w:type="dxa"/>
            <w:right w:w="108" w:type="dxa"/>
          </w:tblCellMar>
        </w:tblPrEx>
        <w:trPr>
          <w:trHeight w:val="315" w:hRule="atLeast"/>
          <w:jc w:val="center"/>
        </w:trPr>
        <w:tc>
          <w:tcPr>
            <w:tcW w:w="1989" w:type="dxa"/>
            <w:gridSpan w:val="2"/>
            <w:vMerge w:val="continue"/>
            <w:tcBorders>
              <w:top w:val="single" w:color="auto" w:sz="4" w:space="0"/>
              <w:left w:val="single" w:color="auto" w:sz="8" w:space="0"/>
              <w:bottom w:val="single" w:color="auto" w:sz="4" w:space="0"/>
              <w:right w:val="single" w:color="auto" w:sz="4" w:space="0"/>
            </w:tcBorders>
            <w:noWrap w:val="0"/>
            <w:vAlign w:val="center"/>
          </w:tcPr>
          <w:p w14:paraId="3DA0F7C3">
            <w:pPr>
              <w:widowControl/>
              <w:jc w:val="left"/>
              <w:rPr>
                <w:rFonts w:ascii="Times New Roman" w:hAnsi="Times New Roman" w:eastAsia="仿宋_GB2312" w:cs="Times New Roman"/>
                <w:kern w:val="0"/>
                <w:szCs w:val="21"/>
              </w:rPr>
            </w:pPr>
          </w:p>
        </w:tc>
        <w:tc>
          <w:tcPr>
            <w:tcW w:w="3281" w:type="dxa"/>
            <w:vMerge w:val="continue"/>
            <w:tcBorders>
              <w:top w:val="nil"/>
              <w:left w:val="single" w:color="auto" w:sz="4" w:space="0"/>
              <w:bottom w:val="single" w:color="auto" w:sz="4" w:space="0"/>
              <w:right w:val="single" w:color="auto" w:sz="4" w:space="0"/>
            </w:tcBorders>
            <w:noWrap w:val="0"/>
            <w:vAlign w:val="center"/>
          </w:tcPr>
          <w:p w14:paraId="4EECD47F">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4" w:space="0"/>
            </w:tcBorders>
            <w:noWrap w:val="0"/>
            <w:vAlign w:val="center"/>
          </w:tcPr>
          <w:p w14:paraId="4A98910B">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noWrap w:val="0"/>
            <w:vAlign w:val="center"/>
          </w:tcPr>
          <w:p w14:paraId="39A56C48">
            <w:pPr>
              <w:widowControl/>
              <w:jc w:val="left"/>
              <w:rPr>
                <w:rFonts w:ascii="Times New Roman" w:hAnsi="Times New Roman" w:eastAsia="仿宋_GB2312" w:cs="Times New Roman"/>
                <w:kern w:val="0"/>
                <w:szCs w:val="21"/>
              </w:rPr>
            </w:pPr>
          </w:p>
        </w:tc>
        <w:tc>
          <w:tcPr>
            <w:tcW w:w="2832" w:type="dxa"/>
            <w:vMerge w:val="continue"/>
            <w:tcBorders>
              <w:top w:val="nil"/>
              <w:left w:val="single" w:color="auto" w:sz="4" w:space="0"/>
              <w:bottom w:val="single" w:color="000000" w:sz="4" w:space="0"/>
              <w:right w:val="single" w:color="auto" w:sz="8" w:space="0"/>
            </w:tcBorders>
            <w:noWrap w:val="0"/>
            <w:vAlign w:val="center"/>
          </w:tcPr>
          <w:p w14:paraId="31D537E6">
            <w:pPr>
              <w:widowControl/>
              <w:jc w:val="left"/>
              <w:rPr>
                <w:rFonts w:ascii="Times New Roman" w:hAnsi="Times New Roman" w:eastAsia="仿宋_GB2312" w:cs="Times New Roman"/>
                <w:kern w:val="0"/>
                <w:szCs w:val="21"/>
              </w:rPr>
            </w:pPr>
          </w:p>
        </w:tc>
      </w:tr>
      <w:tr w14:paraId="4A95658B">
        <w:tblPrEx>
          <w:tblCellMar>
            <w:top w:w="0" w:type="dxa"/>
            <w:left w:w="108" w:type="dxa"/>
            <w:bottom w:w="0" w:type="dxa"/>
            <w:right w:w="108" w:type="dxa"/>
          </w:tblCellMar>
        </w:tblPrEx>
        <w:trPr>
          <w:trHeight w:val="300" w:hRule="atLeast"/>
          <w:jc w:val="center"/>
        </w:trPr>
        <w:tc>
          <w:tcPr>
            <w:tcW w:w="5270" w:type="dxa"/>
            <w:gridSpan w:val="3"/>
            <w:tcBorders>
              <w:top w:val="single" w:color="auto" w:sz="4" w:space="0"/>
              <w:left w:val="single" w:color="auto" w:sz="8" w:space="0"/>
              <w:bottom w:val="single" w:color="auto" w:sz="4" w:space="0"/>
              <w:right w:val="single" w:color="auto" w:sz="4" w:space="0"/>
            </w:tcBorders>
            <w:noWrap w:val="0"/>
            <w:vAlign w:val="center"/>
          </w:tcPr>
          <w:p w14:paraId="38A4F710">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栏次</w:t>
            </w:r>
          </w:p>
        </w:tc>
        <w:tc>
          <w:tcPr>
            <w:tcW w:w="2832" w:type="dxa"/>
            <w:tcBorders>
              <w:top w:val="nil"/>
              <w:left w:val="nil"/>
              <w:bottom w:val="single" w:color="auto" w:sz="4" w:space="0"/>
              <w:right w:val="single" w:color="auto" w:sz="4" w:space="0"/>
            </w:tcBorders>
            <w:noWrap w:val="0"/>
            <w:vAlign w:val="center"/>
          </w:tcPr>
          <w:p w14:paraId="0794B73C">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w:t>
            </w:r>
          </w:p>
        </w:tc>
        <w:tc>
          <w:tcPr>
            <w:tcW w:w="3285" w:type="dxa"/>
            <w:tcBorders>
              <w:top w:val="nil"/>
              <w:left w:val="nil"/>
              <w:bottom w:val="single" w:color="auto" w:sz="4" w:space="0"/>
              <w:right w:val="single" w:color="auto" w:sz="4" w:space="0"/>
            </w:tcBorders>
            <w:noWrap w:val="0"/>
            <w:vAlign w:val="center"/>
          </w:tcPr>
          <w:p w14:paraId="5B3C2C99">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w:t>
            </w:r>
          </w:p>
        </w:tc>
        <w:tc>
          <w:tcPr>
            <w:tcW w:w="2832" w:type="dxa"/>
            <w:tcBorders>
              <w:top w:val="nil"/>
              <w:left w:val="nil"/>
              <w:bottom w:val="single" w:color="auto" w:sz="4" w:space="0"/>
              <w:right w:val="single" w:color="auto" w:sz="8" w:space="0"/>
            </w:tcBorders>
            <w:noWrap w:val="0"/>
            <w:vAlign w:val="center"/>
          </w:tcPr>
          <w:p w14:paraId="17A8FCB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w:t>
            </w:r>
          </w:p>
        </w:tc>
      </w:tr>
      <w:tr w14:paraId="40518075">
        <w:tblPrEx>
          <w:tblCellMar>
            <w:top w:w="0" w:type="dxa"/>
            <w:left w:w="108" w:type="dxa"/>
            <w:bottom w:w="0" w:type="dxa"/>
            <w:right w:w="108" w:type="dxa"/>
          </w:tblCellMar>
        </w:tblPrEx>
        <w:trPr>
          <w:trHeight w:val="450" w:hRule="atLeast"/>
          <w:jc w:val="center"/>
        </w:trPr>
        <w:tc>
          <w:tcPr>
            <w:tcW w:w="5270" w:type="dxa"/>
            <w:gridSpan w:val="3"/>
            <w:tcBorders>
              <w:top w:val="single" w:color="auto" w:sz="4" w:space="0"/>
              <w:left w:val="single" w:color="auto" w:sz="8" w:space="0"/>
              <w:bottom w:val="single" w:color="auto" w:sz="4" w:space="0"/>
              <w:right w:val="single" w:color="auto" w:sz="4" w:space="0"/>
            </w:tcBorders>
            <w:noWrap w:val="0"/>
            <w:vAlign w:val="center"/>
          </w:tcPr>
          <w:p w14:paraId="1EC2F8E8">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32" w:type="dxa"/>
            <w:tcBorders>
              <w:top w:val="nil"/>
              <w:left w:val="nil"/>
              <w:bottom w:val="single" w:color="auto" w:sz="4" w:space="0"/>
              <w:right w:val="single" w:color="auto" w:sz="4" w:space="0"/>
            </w:tcBorders>
            <w:noWrap w:val="0"/>
            <w:vAlign w:val="center"/>
          </w:tcPr>
          <w:p w14:paraId="5C75446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468.70</w:t>
            </w:r>
          </w:p>
        </w:tc>
        <w:tc>
          <w:tcPr>
            <w:tcW w:w="3285" w:type="dxa"/>
            <w:tcBorders>
              <w:top w:val="nil"/>
              <w:left w:val="nil"/>
              <w:bottom w:val="single" w:color="auto" w:sz="4" w:space="0"/>
              <w:right w:val="single" w:color="auto" w:sz="4" w:space="0"/>
            </w:tcBorders>
            <w:noWrap w:val="0"/>
            <w:vAlign w:val="center"/>
          </w:tcPr>
          <w:p w14:paraId="3EC8351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363.37</w:t>
            </w:r>
          </w:p>
        </w:tc>
        <w:tc>
          <w:tcPr>
            <w:tcW w:w="2832" w:type="dxa"/>
            <w:tcBorders>
              <w:top w:val="nil"/>
              <w:left w:val="nil"/>
              <w:bottom w:val="single" w:color="auto" w:sz="4" w:space="0"/>
              <w:right w:val="single" w:color="auto" w:sz="8" w:space="0"/>
            </w:tcBorders>
            <w:noWrap w:val="0"/>
            <w:vAlign w:val="center"/>
          </w:tcPr>
          <w:p w14:paraId="2A86694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105.33</w:t>
            </w:r>
          </w:p>
        </w:tc>
      </w:tr>
      <w:tr w14:paraId="5578A15B">
        <w:tblPrEx>
          <w:tblCellMar>
            <w:top w:w="0" w:type="dxa"/>
            <w:left w:w="108" w:type="dxa"/>
            <w:bottom w:w="0" w:type="dxa"/>
            <w:right w:w="108" w:type="dxa"/>
          </w:tblCellMar>
        </w:tblPrEx>
        <w:trPr>
          <w:trHeight w:val="375"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157F3A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4284" w:type="dxa"/>
            <w:gridSpan w:val="2"/>
            <w:tcBorders>
              <w:top w:val="nil"/>
              <w:left w:val="nil"/>
              <w:bottom w:val="single" w:color="auto" w:sz="4" w:space="0"/>
              <w:right w:val="single" w:color="auto" w:sz="4" w:space="0"/>
            </w:tcBorders>
            <w:noWrap w:val="0"/>
            <w:vAlign w:val="center"/>
          </w:tcPr>
          <w:p w14:paraId="7391214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2832" w:type="dxa"/>
            <w:tcBorders>
              <w:top w:val="nil"/>
              <w:left w:val="nil"/>
              <w:bottom w:val="single" w:color="auto" w:sz="4" w:space="0"/>
              <w:right w:val="single" w:color="auto" w:sz="4" w:space="0"/>
            </w:tcBorders>
            <w:noWrap w:val="0"/>
            <w:vAlign w:val="center"/>
          </w:tcPr>
          <w:p w14:paraId="2D4217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105.33</w:t>
            </w:r>
          </w:p>
        </w:tc>
        <w:tc>
          <w:tcPr>
            <w:tcW w:w="3285" w:type="dxa"/>
            <w:tcBorders>
              <w:top w:val="nil"/>
              <w:left w:val="nil"/>
              <w:bottom w:val="single" w:color="auto" w:sz="4" w:space="0"/>
              <w:right w:val="single" w:color="auto" w:sz="4" w:space="0"/>
            </w:tcBorders>
            <w:noWrap w:val="0"/>
            <w:vAlign w:val="center"/>
          </w:tcPr>
          <w:p w14:paraId="1E19010A">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noWrap w:val="0"/>
            <w:vAlign w:val="center"/>
          </w:tcPr>
          <w:p w14:paraId="54628C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105.33</w:t>
            </w:r>
          </w:p>
        </w:tc>
      </w:tr>
      <w:tr w14:paraId="12E40C9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13A3CD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20108</w:t>
            </w:r>
          </w:p>
        </w:tc>
        <w:tc>
          <w:tcPr>
            <w:tcW w:w="4284" w:type="dxa"/>
            <w:gridSpan w:val="2"/>
            <w:tcBorders>
              <w:top w:val="nil"/>
              <w:left w:val="nil"/>
              <w:bottom w:val="single" w:color="auto" w:sz="4" w:space="0"/>
              <w:right w:val="single" w:color="auto" w:sz="4" w:space="0"/>
            </w:tcBorders>
            <w:noWrap w:val="0"/>
            <w:vAlign w:val="center"/>
          </w:tcPr>
          <w:p w14:paraId="467D111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审计事务</w:t>
            </w:r>
          </w:p>
        </w:tc>
        <w:tc>
          <w:tcPr>
            <w:tcW w:w="2832" w:type="dxa"/>
            <w:tcBorders>
              <w:top w:val="nil"/>
              <w:left w:val="nil"/>
              <w:bottom w:val="single" w:color="auto" w:sz="4" w:space="0"/>
              <w:right w:val="single" w:color="auto" w:sz="4" w:space="0"/>
            </w:tcBorders>
            <w:noWrap w:val="0"/>
            <w:vAlign w:val="center"/>
          </w:tcPr>
          <w:p w14:paraId="25B304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105.33</w:t>
            </w:r>
          </w:p>
        </w:tc>
        <w:tc>
          <w:tcPr>
            <w:tcW w:w="3285" w:type="dxa"/>
            <w:tcBorders>
              <w:top w:val="nil"/>
              <w:left w:val="nil"/>
              <w:bottom w:val="single" w:color="auto" w:sz="4" w:space="0"/>
              <w:right w:val="single" w:color="auto" w:sz="4" w:space="0"/>
            </w:tcBorders>
            <w:noWrap w:val="0"/>
            <w:vAlign w:val="center"/>
          </w:tcPr>
          <w:p w14:paraId="5CE62B3C">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noWrap w:val="0"/>
            <w:vAlign w:val="center"/>
          </w:tcPr>
          <w:p w14:paraId="5D2F809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105.33</w:t>
            </w:r>
          </w:p>
        </w:tc>
      </w:tr>
      <w:tr w14:paraId="56881FF8">
        <w:tblPrEx>
          <w:tblCellMar>
            <w:top w:w="0" w:type="dxa"/>
            <w:left w:w="108" w:type="dxa"/>
            <w:bottom w:w="0" w:type="dxa"/>
            <w:right w:w="108" w:type="dxa"/>
          </w:tblCellMar>
        </w:tblPrEx>
        <w:trPr>
          <w:trHeight w:val="375"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609039B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2010801</w:t>
            </w:r>
          </w:p>
        </w:tc>
        <w:tc>
          <w:tcPr>
            <w:tcW w:w="4284" w:type="dxa"/>
            <w:gridSpan w:val="2"/>
            <w:tcBorders>
              <w:top w:val="nil"/>
              <w:left w:val="nil"/>
              <w:bottom w:val="single" w:color="auto" w:sz="4" w:space="0"/>
              <w:right w:val="single" w:color="auto" w:sz="4" w:space="0"/>
            </w:tcBorders>
            <w:noWrap w:val="0"/>
            <w:vAlign w:val="center"/>
          </w:tcPr>
          <w:p w14:paraId="386BD2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2" w:type="dxa"/>
            <w:tcBorders>
              <w:top w:val="nil"/>
              <w:left w:val="nil"/>
              <w:bottom w:val="single" w:color="auto" w:sz="4" w:space="0"/>
              <w:right w:val="single" w:color="auto" w:sz="4" w:space="0"/>
            </w:tcBorders>
            <w:noWrap w:val="0"/>
            <w:vAlign w:val="center"/>
          </w:tcPr>
          <w:p w14:paraId="0DAECB1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95.06</w:t>
            </w:r>
          </w:p>
        </w:tc>
        <w:tc>
          <w:tcPr>
            <w:tcW w:w="3285" w:type="dxa"/>
            <w:tcBorders>
              <w:top w:val="nil"/>
              <w:left w:val="nil"/>
              <w:bottom w:val="single" w:color="auto" w:sz="4" w:space="0"/>
              <w:right w:val="single" w:color="auto" w:sz="4" w:space="0"/>
            </w:tcBorders>
            <w:noWrap w:val="0"/>
            <w:vAlign w:val="center"/>
          </w:tcPr>
          <w:p w14:paraId="3AB11E74">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noWrap w:val="0"/>
            <w:vAlign w:val="center"/>
          </w:tcPr>
          <w:p w14:paraId="13E6E8D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95.06</w:t>
            </w:r>
          </w:p>
        </w:tc>
      </w:tr>
      <w:tr w14:paraId="2E3E011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638BAF7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2010804</w:t>
            </w:r>
          </w:p>
        </w:tc>
        <w:tc>
          <w:tcPr>
            <w:tcW w:w="4284" w:type="dxa"/>
            <w:gridSpan w:val="2"/>
            <w:tcBorders>
              <w:top w:val="nil"/>
              <w:left w:val="nil"/>
              <w:bottom w:val="single" w:color="auto" w:sz="4" w:space="0"/>
              <w:right w:val="single" w:color="auto" w:sz="4" w:space="0"/>
            </w:tcBorders>
            <w:noWrap w:val="0"/>
            <w:vAlign w:val="center"/>
          </w:tcPr>
          <w:p w14:paraId="2301CDB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审计业务</w:t>
            </w:r>
          </w:p>
        </w:tc>
        <w:tc>
          <w:tcPr>
            <w:tcW w:w="2832" w:type="dxa"/>
            <w:tcBorders>
              <w:top w:val="nil"/>
              <w:left w:val="nil"/>
              <w:bottom w:val="single" w:color="auto" w:sz="4" w:space="0"/>
              <w:right w:val="single" w:color="auto" w:sz="4" w:space="0"/>
            </w:tcBorders>
            <w:noWrap w:val="0"/>
            <w:vAlign w:val="center"/>
          </w:tcPr>
          <w:p w14:paraId="49B01E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10.27</w:t>
            </w:r>
          </w:p>
        </w:tc>
        <w:tc>
          <w:tcPr>
            <w:tcW w:w="3285" w:type="dxa"/>
            <w:tcBorders>
              <w:top w:val="nil"/>
              <w:left w:val="nil"/>
              <w:bottom w:val="single" w:color="auto" w:sz="4" w:space="0"/>
              <w:right w:val="single" w:color="auto" w:sz="4" w:space="0"/>
            </w:tcBorders>
            <w:noWrap w:val="0"/>
            <w:vAlign w:val="center"/>
          </w:tcPr>
          <w:p w14:paraId="0ACD83AA">
            <w:pPr>
              <w:jc w:val="right"/>
              <w:rPr>
                <w:rFonts w:ascii="Times New Roman" w:hAnsi="Times New Roman" w:eastAsia="仿宋_GB2312" w:cs="Times New Roman"/>
                <w:kern w:val="0"/>
                <w:szCs w:val="21"/>
              </w:rPr>
            </w:pPr>
          </w:p>
        </w:tc>
        <w:tc>
          <w:tcPr>
            <w:tcW w:w="2832" w:type="dxa"/>
            <w:tcBorders>
              <w:top w:val="nil"/>
              <w:left w:val="nil"/>
              <w:bottom w:val="single" w:color="auto" w:sz="4" w:space="0"/>
              <w:right w:val="single" w:color="auto" w:sz="8" w:space="0"/>
            </w:tcBorders>
            <w:noWrap w:val="0"/>
            <w:vAlign w:val="center"/>
          </w:tcPr>
          <w:p w14:paraId="03B99E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10.27</w:t>
            </w:r>
          </w:p>
        </w:tc>
      </w:tr>
      <w:tr w14:paraId="1BBD79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7D553B0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4284" w:type="dxa"/>
            <w:gridSpan w:val="2"/>
            <w:tcBorders>
              <w:top w:val="nil"/>
              <w:left w:val="nil"/>
              <w:bottom w:val="single" w:color="auto" w:sz="4" w:space="0"/>
              <w:right w:val="single" w:color="auto" w:sz="4" w:space="0"/>
            </w:tcBorders>
            <w:noWrap w:val="0"/>
            <w:vAlign w:val="center"/>
          </w:tcPr>
          <w:p w14:paraId="4667C9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科学技术支出</w:t>
            </w:r>
          </w:p>
        </w:tc>
        <w:tc>
          <w:tcPr>
            <w:tcW w:w="2832" w:type="dxa"/>
            <w:tcBorders>
              <w:top w:val="nil"/>
              <w:left w:val="nil"/>
              <w:bottom w:val="single" w:color="auto" w:sz="4" w:space="0"/>
              <w:right w:val="single" w:color="auto" w:sz="4" w:space="0"/>
            </w:tcBorders>
            <w:noWrap w:val="0"/>
            <w:vAlign w:val="center"/>
          </w:tcPr>
          <w:p w14:paraId="668A75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3285" w:type="dxa"/>
            <w:tcBorders>
              <w:top w:val="nil"/>
              <w:left w:val="nil"/>
              <w:bottom w:val="single" w:color="auto" w:sz="4" w:space="0"/>
              <w:right w:val="single" w:color="auto" w:sz="4" w:space="0"/>
            </w:tcBorders>
            <w:noWrap w:val="0"/>
            <w:vAlign w:val="center"/>
          </w:tcPr>
          <w:p w14:paraId="5F9729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2832" w:type="dxa"/>
            <w:tcBorders>
              <w:top w:val="nil"/>
              <w:left w:val="nil"/>
              <w:bottom w:val="single" w:color="auto" w:sz="4" w:space="0"/>
              <w:right w:val="single" w:color="auto" w:sz="8" w:space="0"/>
            </w:tcBorders>
            <w:noWrap w:val="0"/>
            <w:vAlign w:val="center"/>
          </w:tcPr>
          <w:p w14:paraId="152FBDD6">
            <w:pPr>
              <w:jc w:val="right"/>
              <w:rPr>
                <w:rFonts w:ascii="Times New Roman" w:hAnsi="Times New Roman" w:eastAsia="仿宋_GB2312" w:cs="Times New Roman"/>
                <w:kern w:val="0"/>
                <w:szCs w:val="21"/>
              </w:rPr>
            </w:pPr>
          </w:p>
        </w:tc>
      </w:tr>
      <w:tr w14:paraId="58C98B1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4AFE98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20601</w:t>
            </w:r>
          </w:p>
        </w:tc>
        <w:tc>
          <w:tcPr>
            <w:tcW w:w="4284" w:type="dxa"/>
            <w:gridSpan w:val="2"/>
            <w:tcBorders>
              <w:top w:val="nil"/>
              <w:left w:val="nil"/>
              <w:bottom w:val="single" w:color="auto" w:sz="4" w:space="0"/>
              <w:right w:val="single" w:color="auto" w:sz="4" w:space="0"/>
            </w:tcBorders>
            <w:noWrap w:val="0"/>
            <w:vAlign w:val="center"/>
          </w:tcPr>
          <w:p w14:paraId="4ECDBD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科学技术管理事务</w:t>
            </w:r>
          </w:p>
        </w:tc>
        <w:tc>
          <w:tcPr>
            <w:tcW w:w="2832" w:type="dxa"/>
            <w:tcBorders>
              <w:top w:val="nil"/>
              <w:left w:val="nil"/>
              <w:bottom w:val="single" w:color="auto" w:sz="4" w:space="0"/>
              <w:right w:val="single" w:color="auto" w:sz="4" w:space="0"/>
            </w:tcBorders>
            <w:noWrap w:val="0"/>
            <w:vAlign w:val="center"/>
          </w:tcPr>
          <w:p w14:paraId="2CA275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3285" w:type="dxa"/>
            <w:tcBorders>
              <w:top w:val="nil"/>
              <w:left w:val="nil"/>
              <w:bottom w:val="single" w:color="auto" w:sz="4" w:space="0"/>
              <w:right w:val="single" w:color="auto" w:sz="4" w:space="0"/>
            </w:tcBorders>
            <w:noWrap w:val="0"/>
            <w:vAlign w:val="center"/>
          </w:tcPr>
          <w:p w14:paraId="5AF7C6E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2832" w:type="dxa"/>
            <w:tcBorders>
              <w:top w:val="nil"/>
              <w:left w:val="nil"/>
              <w:bottom w:val="single" w:color="auto" w:sz="4" w:space="0"/>
              <w:right w:val="single" w:color="auto" w:sz="8" w:space="0"/>
            </w:tcBorders>
            <w:noWrap w:val="0"/>
            <w:vAlign w:val="center"/>
          </w:tcPr>
          <w:p w14:paraId="44926E49">
            <w:pPr>
              <w:jc w:val="right"/>
              <w:rPr>
                <w:rFonts w:ascii="Times New Roman" w:hAnsi="Times New Roman" w:eastAsia="仿宋_GB2312" w:cs="Times New Roman"/>
                <w:kern w:val="0"/>
                <w:szCs w:val="21"/>
              </w:rPr>
            </w:pPr>
          </w:p>
        </w:tc>
      </w:tr>
      <w:tr w14:paraId="795941A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577CF4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2060101</w:t>
            </w:r>
          </w:p>
        </w:tc>
        <w:tc>
          <w:tcPr>
            <w:tcW w:w="4284" w:type="dxa"/>
            <w:gridSpan w:val="2"/>
            <w:tcBorders>
              <w:top w:val="nil"/>
              <w:left w:val="nil"/>
              <w:bottom w:val="single" w:color="auto" w:sz="4" w:space="0"/>
              <w:right w:val="single" w:color="auto" w:sz="4" w:space="0"/>
            </w:tcBorders>
            <w:noWrap w:val="0"/>
            <w:vAlign w:val="center"/>
          </w:tcPr>
          <w:p w14:paraId="62EED8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2832" w:type="dxa"/>
            <w:tcBorders>
              <w:top w:val="nil"/>
              <w:left w:val="nil"/>
              <w:bottom w:val="single" w:color="auto" w:sz="4" w:space="0"/>
              <w:right w:val="single" w:color="auto" w:sz="4" w:space="0"/>
            </w:tcBorders>
            <w:noWrap w:val="0"/>
            <w:vAlign w:val="center"/>
          </w:tcPr>
          <w:p w14:paraId="07B3242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3285" w:type="dxa"/>
            <w:tcBorders>
              <w:top w:val="nil"/>
              <w:left w:val="nil"/>
              <w:bottom w:val="single" w:color="auto" w:sz="4" w:space="0"/>
              <w:right w:val="single" w:color="auto" w:sz="4" w:space="0"/>
            </w:tcBorders>
            <w:noWrap w:val="0"/>
            <w:vAlign w:val="center"/>
          </w:tcPr>
          <w:p w14:paraId="16E6EEA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322.92</w:t>
            </w:r>
          </w:p>
        </w:tc>
        <w:tc>
          <w:tcPr>
            <w:tcW w:w="2832" w:type="dxa"/>
            <w:tcBorders>
              <w:top w:val="nil"/>
              <w:left w:val="nil"/>
              <w:bottom w:val="single" w:color="auto" w:sz="4" w:space="0"/>
              <w:right w:val="single" w:color="auto" w:sz="8" w:space="0"/>
            </w:tcBorders>
            <w:noWrap w:val="0"/>
            <w:vAlign w:val="center"/>
          </w:tcPr>
          <w:p w14:paraId="4730BA0F">
            <w:pPr>
              <w:jc w:val="right"/>
              <w:rPr>
                <w:rFonts w:ascii="Times New Roman" w:hAnsi="Times New Roman" w:eastAsia="仿宋_GB2312" w:cs="Times New Roman"/>
                <w:kern w:val="0"/>
                <w:szCs w:val="21"/>
              </w:rPr>
            </w:pPr>
          </w:p>
        </w:tc>
      </w:tr>
      <w:tr w14:paraId="6C2B05C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1B52566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84" w:type="dxa"/>
            <w:gridSpan w:val="2"/>
            <w:tcBorders>
              <w:top w:val="nil"/>
              <w:left w:val="nil"/>
              <w:bottom w:val="single" w:color="auto" w:sz="4" w:space="0"/>
              <w:right w:val="single" w:color="auto" w:sz="4" w:space="0"/>
            </w:tcBorders>
            <w:noWrap w:val="0"/>
            <w:vAlign w:val="center"/>
          </w:tcPr>
          <w:p w14:paraId="7BFC7B9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32" w:type="dxa"/>
            <w:tcBorders>
              <w:top w:val="nil"/>
              <w:left w:val="nil"/>
              <w:bottom w:val="single" w:color="auto" w:sz="4" w:space="0"/>
              <w:right w:val="single" w:color="auto" w:sz="4" w:space="0"/>
            </w:tcBorders>
            <w:noWrap w:val="0"/>
            <w:vAlign w:val="center"/>
          </w:tcPr>
          <w:p w14:paraId="2C024C6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3285" w:type="dxa"/>
            <w:tcBorders>
              <w:top w:val="nil"/>
              <w:left w:val="nil"/>
              <w:bottom w:val="single" w:color="auto" w:sz="4" w:space="0"/>
              <w:right w:val="single" w:color="auto" w:sz="4" w:space="0"/>
            </w:tcBorders>
            <w:noWrap w:val="0"/>
            <w:vAlign w:val="center"/>
          </w:tcPr>
          <w:p w14:paraId="6C0CE1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2832" w:type="dxa"/>
            <w:tcBorders>
              <w:top w:val="nil"/>
              <w:left w:val="nil"/>
              <w:bottom w:val="single" w:color="auto" w:sz="4" w:space="0"/>
              <w:right w:val="single" w:color="auto" w:sz="8" w:space="0"/>
            </w:tcBorders>
            <w:noWrap w:val="0"/>
            <w:vAlign w:val="center"/>
          </w:tcPr>
          <w:p w14:paraId="73EA4C60">
            <w:pPr>
              <w:jc w:val="right"/>
              <w:rPr>
                <w:rFonts w:ascii="Times New Roman" w:hAnsi="Times New Roman" w:eastAsia="仿宋_GB2312" w:cs="Times New Roman"/>
                <w:kern w:val="0"/>
                <w:szCs w:val="21"/>
              </w:rPr>
            </w:pPr>
          </w:p>
        </w:tc>
      </w:tr>
      <w:tr w14:paraId="0CDF29B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01909BB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84" w:type="dxa"/>
            <w:gridSpan w:val="2"/>
            <w:tcBorders>
              <w:top w:val="nil"/>
              <w:left w:val="nil"/>
              <w:bottom w:val="single" w:color="auto" w:sz="4" w:space="0"/>
              <w:right w:val="single" w:color="auto" w:sz="4" w:space="0"/>
            </w:tcBorders>
            <w:noWrap w:val="0"/>
            <w:vAlign w:val="center"/>
          </w:tcPr>
          <w:p w14:paraId="73183A3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32" w:type="dxa"/>
            <w:tcBorders>
              <w:top w:val="nil"/>
              <w:left w:val="nil"/>
              <w:bottom w:val="single" w:color="auto" w:sz="4" w:space="0"/>
              <w:right w:val="single" w:color="auto" w:sz="4" w:space="0"/>
            </w:tcBorders>
            <w:noWrap w:val="0"/>
            <w:vAlign w:val="center"/>
          </w:tcPr>
          <w:p w14:paraId="28D422C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3285" w:type="dxa"/>
            <w:tcBorders>
              <w:top w:val="nil"/>
              <w:left w:val="nil"/>
              <w:bottom w:val="single" w:color="auto" w:sz="4" w:space="0"/>
              <w:right w:val="single" w:color="auto" w:sz="4" w:space="0"/>
            </w:tcBorders>
            <w:noWrap w:val="0"/>
            <w:vAlign w:val="center"/>
          </w:tcPr>
          <w:p w14:paraId="09B972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2832" w:type="dxa"/>
            <w:tcBorders>
              <w:top w:val="nil"/>
              <w:left w:val="nil"/>
              <w:bottom w:val="single" w:color="auto" w:sz="4" w:space="0"/>
              <w:right w:val="single" w:color="auto" w:sz="8" w:space="0"/>
            </w:tcBorders>
            <w:noWrap w:val="0"/>
            <w:vAlign w:val="center"/>
          </w:tcPr>
          <w:p w14:paraId="005C32CF">
            <w:pPr>
              <w:jc w:val="right"/>
              <w:rPr>
                <w:rFonts w:ascii="Times New Roman" w:hAnsi="Times New Roman" w:eastAsia="仿宋_GB2312" w:cs="Times New Roman"/>
                <w:kern w:val="0"/>
                <w:szCs w:val="21"/>
              </w:rPr>
            </w:pPr>
          </w:p>
        </w:tc>
      </w:tr>
      <w:tr w14:paraId="2331881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1DB523B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84" w:type="dxa"/>
            <w:gridSpan w:val="2"/>
            <w:tcBorders>
              <w:top w:val="nil"/>
              <w:left w:val="nil"/>
              <w:bottom w:val="single" w:color="auto" w:sz="4" w:space="0"/>
              <w:right w:val="single" w:color="auto" w:sz="4" w:space="0"/>
            </w:tcBorders>
            <w:noWrap w:val="0"/>
            <w:vAlign w:val="center"/>
          </w:tcPr>
          <w:p w14:paraId="5EF7C2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32" w:type="dxa"/>
            <w:tcBorders>
              <w:top w:val="nil"/>
              <w:left w:val="nil"/>
              <w:bottom w:val="single" w:color="auto" w:sz="4" w:space="0"/>
              <w:right w:val="single" w:color="auto" w:sz="4" w:space="0"/>
            </w:tcBorders>
            <w:noWrap w:val="0"/>
            <w:vAlign w:val="center"/>
          </w:tcPr>
          <w:p w14:paraId="6590AC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3285" w:type="dxa"/>
            <w:tcBorders>
              <w:top w:val="nil"/>
              <w:left w:val="nil"/>
              <w:bottom w:val="single" w:color="auto" w:sz="4" w:space="0"/>
              <w:right w:val="single" w:color="auto" w:sz="4" w:space="0"/>
            </w:tcBorders>
            <w:noWrap w:val="0"/>
            <w:vAlign w:val="center"/>
          </w:tcPr>
          <w:p w14:paraId="22932C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26.97</w:t>
            </w:r>
          </w:p>
        </w:tc>
        <w:tc>
          <w:tcPr>
            <w:tcW w:w="2832" w:type="dxa"/>
            <w:tcBorders>
              <w:top w:val="nil"/>
              <w:left w:val="nil"/>
              <w:bottom w:val="single" w:color="auto" w:sz="4" w:space="0"/>
              <w:right w:val="single" w:color="auto" w:sz="8" w:space="0"/>
            </w:tcBorders>
            <w:noWrap w:val="0"/>
            <w:vAlign w:val="center"/>
          </w:tcPr>
          <w:p w14:paraId="50F4DFE1">
            <w:pPr>
              <w:jc w:val="right"/>
              <w:rPr>
                <w:rFonts w:ascii="Times New Roman" w:hAnsi="Times New Roman" w:eastAsia="仿宋_GB2312" w:cs="Times New Roman"/>
                <w:kern w:val="0"/>
                <w:szCs w:val="21"/>
              </w:rPr>
            </w:pPr>
          </w:p>
        </w:tc>
      </w:tr>
      <w:tr w14:paraId="4C972797">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3CA0ED7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84" w:type="dxa"/>
            <w:gridSpan w:val="2"/>
            <w:tcBorders>
              <w:top w:val="nil"/>
              <w:left w:val="nil"/>
              <w:bottom w:val="single" w:color="auto" w:sz="4" w:space="0"/>
              <w:right w:val="single" w:color="auto" w:sz="4" w:space="0"/>
            </w:tcBorders>
            <w:noWrap w:val="0"/>
            <w:vAlign w:val="center"/>
          </w:tcPr>
          <w:p w14:paraId="1ADBEB0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32" w:type="dxa"/>
            <w:tcBorders>
              <w:top w:val="nil"/>
              <w:left w:val="nil"/>
              <w:bottom w:val="single" w:color="auto" w:sz="4" w:space="0"/>
              <w:right w:val="single" w:color="auto" w:sz="4" w:space="0"/>
            </w:tcBorders>
            <w:noWrap w:val="0"/>
            <w:vAlign w:val="center"/>
          </w:tcPr>
          <w:p w14:paraId="512DAD3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3285" w:type="dxa"/>
            <w:tcBorders>
              <w:top w:val="nil"/>
              <w:left w:val="nil"/>
              <w:bottom w:val="single" w:color="auto" w:sz="4" w:space="0"/>
              <w:right w:val="single" w:color="auto" w:sz="4" w:space="0"/>
            </w:tcBorders>
            <w:noWrap w:val="0"/>
            <w:vAlign w:val="center"/>
          </w:tcPr>
          <w:p w14:paraId="4DA364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2832" w:type="dxa"/>
            <w:tcBorders>
              <w:top w:val="nil"/>
              <w:left w:val="nil"/>
              <w:bottom w:val="single" w:color="auto" w:sz="4" w:space="0"/>
              <w:right w:val="single" w:color="auto" w:sz="8" w:space="0"/>
            </w:tcBorders>
            <w:noWrap w:val="0"/>
            <w:vAlign w:val="center"/>
          </w:tcPr>
          <w:p w14:paraId="26BB94A1">
            <w:pPr>
              <w:jc w:val="right"/>
              <w:rPr>
                <w:rFonts w:ascii="Times New Roman" w:hAnsi="Times New Roman" w:eastAsia="仿宋_GB2312" w:cs="Times New Roman"/>
                <w:kern w:val="0"/>
                <w:szCs w:val="21"/>
              </w:rPr>
            </w:pPr>
          </w:p>
        </w:tc>
      </w:tr>
      <w:tr w14:paraId="1B9AA05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393D63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4284" w:type="dxa"/>
            <w:gridSpan w:val="2"/>
            <w:tcBorders>
              <w:top w:val="nil"/>
              <w:left w:val="nil"/>
              <w:bottom w:val="single" w:color="auto" w:sz="4" w:space="0"/>
              <w:right w:val="single" w:color="auto" w:sz="4" w:space="0"/>
            </w:tcBorders>
            <w:noWrap w:val="0"/>
            <w:vAlign w:val="center"/>
          </w:tcPr>
          <w:p w14:paraId="5AAC1EE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2832" w:type="dxa"/>
            <w:tcBorders>
              <w:top w:val="nil"/>
              <w:left w:val="nil"/>
              <w:bottom w:val="single" w:color="auto" w:sz="4" w:space="0"/>
              <w:right w:val="single" w:color="auto" w:sz="4" w:space="0"/>
            </w:tcBorders>
            <w:noWrap w:val="0"/>
            <w:vAlign w:val="center"/>
          </w:tcPr>
          <w:p w14:paraId="788C1D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3285" w:type="dxa"/>
            <w:tcBorders>
              <w:top w:val="nil"/>
              <w:left w:val="nil"/>
              <w:bottom w:val="single" w:color="auto" w:sz="4" w:space="0"/>
              <w:right w:val="single" w:color="auto" w:sz="4" w:space="0"/>
            </w:tcBorders>
            <w:noWrap w:val="0"/>
            <w:vAlign w:val="center"/>
          </w:tcPr>
          <w:p w14:paraId="3A09FE7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2832" w:type="dxa"/>
            <w:tcBorders>
              <w:top w:val="nil"/>
              <w:left w:val="nil"/>
              <w:bottom w:val="single" w:color="auto" w:sz="4" w:space="0"/>
              <w:right w:val="single" w:color="auto" w:sz="8" w:space="0"/>
            </w:tcBorders>
            <w:noWrap w:val="0"/>
            <w:vAlign w:val="center"/>
          </w:tcPr>
          <w:p w14:paraId="649D890D">
            <w:pPr>
              <w:jc w:val="right"/>
              <w:rPr>
                <w:rFonts w:ascii="Times New Roman" w:hAnsi="Times New Roman" w:eastAsia="仿宋_GB2312" w:cs="Times New Roman"/>
                <w:kern w:val="0"/>
                <w:szCs w:val="21"/>
              </w:rPr>
            </w:pPr>
          </w:p>
        </w:tc>
      </w:tr>
      <w:tr w14:paraId="132B0AE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noWrap w:val="0"/>
            <w:vAlign w:val="center"/>
          </w:tcPr>
          <w:p w14:paraId="08EE450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4284" w:type="dxa"/>
            <w:gridSpan w:val="2"/>
            <w:tcBorders>
              <w:top w:val="nil"/>
              <w:left w:val="nil"/>
              <w:bottom w:val="single" w:color="auto" w:sz="4" w:space="0"/>
              <w:right w:val="single" w:color="auto" w:sz="4" w:space="0"/>
            </w:tcBorders>
            <w:noWrap w:val="0"/>
            <w:vAlign w:val="center"/>
          </w:tcPr>
          <w:p w14:paraId="6940658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2832" w:type="dxa"/>
            <w:tcBorders>
              <w:top w:val="nil"/>
              <w:left w:val="nil"/>
              <w:bottom w:val="single" w:color="auto" w:sz="4" w:space="0"/>
              <w:right w:val="single" w:color="auto" w:sz="4" w:space="0"/>
            </w:tcBorders>
            <w:noWrap w:val="0"/>
            <w:vAlign w:val="center"/>
          </w:tcPr>
          <w:p w14:paraId="79B82C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3285" w:type="dxa"/>
            <w:tcBorders>
              <w:top w:val="nil"/>
              <w:left w:val="nil"/>
              <w:bottom w:val="single" w:color="auto" w:sz="4" w:space="0"/>
              <w:right w:val="single" w:color="auto" w:sz="4" w:space="0"/>
            </w:tcBorders>
            <w:noWrap w:val="0"/>
            <w:vAlign w:val="center"/>
          </w:tcPr>
          <w:p w14:paraId="256F90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13.49</w:t>
            </w:r>
          </w:p>
        </w:tc>
        <w:tc>
          <w:tcPr>
            <w:tcW w:w="2832" w:type="dxa"/>
            <w:tcBorders>
              <w:top w:val="nil"/>
              <w:left w:val="nil"/>
              <w:bottom w:val="single" w:color="auto" w:sz="4" w:space="0"/>
              <w:right w:val="single" w:color="auto" w:sz="8" w:space="0"/>
            </w:tcBorders>
            <w:noWrap w:val="0"/>
            <w:vAlign w:val="center"/>
          </w:tcPr>
          <w:p w14:paraId="009563D8">
            <w:pPr>
              <w:jc w:val="right"/>
              <w:rPr>
                <w:rFonts w:ascii="Times New Roman" w:hAnsi="Times New Roman" w:eastAsia="仿宋_GB2312" w:cs="Times New Roman"/>
                <w:kern w:val="0"/>
                <w:szCs w:val="21"/>
              </w:rPr>
            </w:pPr>
          </w:p>
        </w:tc>
      </w:tr>
      <w:tr w14:paraId="77DA96CD">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noWrap w:val="0"/>
            <w:vAlign w:val="center"/>
          </w:tcPr>
          <w:p w14:paraId="73E40B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78BCAF29">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6"/>
        <w:tblW w:w="0" w:type="auto"/>
        <w:tblInd w:w="0" w:type="dxa"/>
        <w:tblLayout w:type="autofit"/>
        <w:tblCellMar>
          <w:top w:w="0" w:type="dxa"/>
          <w:left w:w="108" w:type="dxa"/>
          <w:bottom w:w="0" w:type="dxa"/>
          <w:right w:w="108" w:type="dxa"/>
        </w:tblCellMar>
      </w:tblPr>
      <w:tblGrid>
        <w:gridCol w:w="1301"/>
        <w:gridCol w:w="3262"/>
        <w:gridCol w:w="854"/>
        <w:gridCol w:w="1189"/>
        <w:gridCol w:w="2247"/>
        <w:gridCol w:w="748"/>
        <w:gridCol w:w="1190"/>
        <w:gridCol w:w="4075"/>
        <w:gridCol w:w="748"/>
      </w:tblGrid>
      <w:tr w14:paraId="72DAB447">
        <w:tblPrEx>
          <w:tblCellMar>
            <w:top w:w="0" w:type="dxa"/>
            <w:left w:w="108" w:type="dxa"/>
            <w:bottom w:w="0" w:type="dxa"/>
            <w:right w:w="108" w:type="dxa"/>
          </w:tblCellMar>
        </w:tblPrEx>
        <w:trPr>
          <w:trHeight w:val="113" w:hRule="atLeast"/>
        </w:trPr>
        <w:tc>
          <w:tcPr>
            <w:tcW w:w="0" w:type="auto"/>
            <w:gridSpan w:val="9"/>
            <w:tcBorders>
              <w:top w:val="nil"/>
              <w:left w:val="nil"/>
              <w:bottom w:val="nil"/>
              <w:right w:val="nil"/>
            </w:tcBorders>
            <w:noWrap/>
            <w:vAlign w:val="center"/>
          </w:tcPr>
          <w:p w14:paraId="1D95B38C">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411C9652">
            <w:pPr>
              <w:widowControl/>
              <w:wordWrap w:val="0"/>
              <w:jc w:val="both"/>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部门：道县审计局   </w:t>
            </w:r>
            <w:r>
              <w:rPr>
                <w:rFonts w:hint="eastAsia"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 w:val="20"/>
                <w:szCs w:val="20"/>
              </w:rPr>
              <w:t xml:space="preserve">  </w:t>
            </w:r>
            <w:r>
              <w:rPr>
                <w:rFonts w:hint="eastAsia" w:ascii="宋体" w:hAnsi="宋体" w:eastAsia="宋体" w:cs="宋体"/>
                <w:i w:val="0"/>
                <w:iCs w:val="0"/>
                <w:color w:val="000000"/>
                <w:kern w:val="0"/>
                <w:sz w:val="20"/>
                <w:szCs w:val="20"/>
                <w:u w:val="none"/>
                <w:lang w:val="en-US" w:eastAsia="zh-CN" w:bidi="ar"/>
              </w:rPr>
              <w:t>公开06表</w:t>
            </w:r>
          </w:p>
          <w:p w14:paraId="60107202">
            <w:pPr>
              <w:widowControl/>
              <w:wordWrap w:val="0"/>
              <w:jc w:val="right"/>
              <w:rPr>
                <w:rFonts w:ascii="华文中宋" w:hAnsi="华文中宋" w:eastAsia="华文中宋" w:cs="宋体"/>
                <w:color w:val="000000"/>
                <w:kern w:val="0"/>
                <w:szCs w:val="32"/>
              </w:rPr>
            </w:pPr>
            <w:r>
              <w:rPr>
                <w:rFonts w:hint="eastAsia" w:ascii="宋体" w:hAnsi="宋体" w:eastAsia="宋体" w:cs="宋体"/>
                <w:i w:val="0"/>
                <w:iCs w:val="0"/>
                <w:color w:val="000000"/>
                <w:kern w:val="0"/>
                <w:sz w:val="20"/>
                <w:szCs w:val="20"/>
                <w:u w:val="none"/>
                <w:lang w:val="en-US" w:eastAsia="zh-CN" w:bidi="ar"/>
              </w:rPr>
              <w:t>单位：万元</w:t>
            </w:r>
          </w:p>
        </w:tc>
      </w:tr>
      <w:tr w14:paraId="2C5F1EE7">
        <w:tblPrEx>
          <w:tblCellMar>
            <w:top w:w="0" w:type="dxa"/>
            <w:left w:w="108" w:type="dxa"/>
            <w:bottom w:w="0" w:type="dxa"/>
            <w:right w:w="108" w:type="dxa"/>
          </w:tblCellMar>
        </w:tblPrEx>
        <w:trPr>
          <w:trHeight w:val="113" w:hRule="atLeast"/>
        </w:trPr>
        <w:tc>
          <w:tcPr>
            <w:tcW w:w="1338" w:type="dxa"/>
            <w:tcBorders>
              <w:top w:val="single" w:color="auto" w:sz="4" w:space="0"/>
              <w:left w:val="single" w:color="auto" w:sz="4" w:space="0"/>
              <w:bottom w:val="single" w:color="auto" w:sz="4" w:space="0"/>
              <w:right w:val="single" w:color="auto" w:sz="4" w:space="0"/>
            </w:tcBorders>
            <w:noWrap w:val="0"/>
            <w:vAlign w:val="center"/>
          </w:tcPr>
          <w:p w14:paraId="265A3789">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66" w:type="dxa"/>
            <w:tcBorders>
              <w:top w:val="single" w:color="auto" w:sz="4" w:space="0"/>
              <w:left w:val="nil"/>
              <w:bottom w:val="single" w:color="auto" w:sz="4" w:space="0"/>
              <w:right w:val="single" w:color="auto" w:sz="4" w:space="0"/>
            </w:tcBorders>
            <w:noWrap w:val="0"/>
            <w:vAlign w:val="center"/>
          </w:tcPr>
          <w:p w14:paraId="08794B0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noWrap w:val="0"/>
            <w:vAlign w:val="center"/>
          </w:tcPr>
          <w:p w14:paraId="7CA84F0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noWrap w:val="0"/>
            <w:vAlign w:val="center"/>
          </w:tcPr>
          <w:p w14:paraId="4F83172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noWrap w:val="0"/>
            <w:vAlign w:val="center"/>
          </w:tcPr>
          <w:p w14:paraId="487F817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noWrap w:val="0"/>
            <w:vAlign w:val="center"/>
          </w:tcPr>
          <w:p w14:paraId="52CFD2A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0" w:type="auto"/>
            <w:tcBorders>
              <w:top w:val="single" w:color="auto" w:sz="4" w:space="0"/>
              <w:left w:val="nil"/>
              <w:bottom w:val="single" w:color="auto" w:sz="4" w:space="0"/>
              <w:right w:val="single" w:color="auto" w:sz="4" w:space="0"/>
            </w:tcBorders>
            <w:noWrap w:val="0"/>
            <w:vAlign w:val="center"/>
          </w:tcPr>
          <w:p w14:paraId="42127EF4">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0" w:type="auto"/>
            <w:tcBorders>
              <w:top w:val="single" w:color="auto" w:sz="4" w:space="0"/>
              <w:left w:val="nil"/>
              <w:bottom w:val="single" w:color="auto" w:sz="4" w:space="0"/>
              <w:right w:val="single" w:color="auto" w:sz="4" w:space="0"/>
            </w:tcBorders>
            <w:noWrap w:val="0"/>
            <w:vAlign w:val="center"/>
          </w:tcPr>
          <w:p w14:paraId="2CAB62D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0" w:type="auto"/>
            <w:tcBorders>
              <w:top w:val="single" w:color="auto" w:sz="4" w:space="0"/>
              <w:left w:val="nil"/>
              <w:bottom w:val="single" w:color="auto" w:sz="4" w:space="0"/>
              <w:right w:val="single" w:color="auto" w:sz="4" w:space="0"/>
            </w:tcBorders>
            <w:noWrap w:val="0"/>
            <w:vAlign w:val="center"/>
          </w:tcPr>
          <w:p w14:paraId="5044713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678E89C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C2C06B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366" w:type="dxa"/>
            <w:tcBorders>
              <w:top w:val="nil"/>
              <w:left w:val="nil"/>
              <w:bottom w:val="single" w:color="auto" w:sz="4" w:space="0"/>
              <w:right w:val="single" w:color="auto" w:sz="4" w:space="0"/>
            </w:tcBorders>
            <w:noWrap/>
            <w:vAlign w:val="center"/>
          </w:tcPr>
          <w:p w14:paraId="70E947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647" w:type="dxa"/>
            <w:tcBorders>
              <w:top w:val="nil"/>
              <w:left w:val="nil"/>
              <w:bottom w:val="single" w:color="auto" w:sz="4" w:space="0"/>
              <w:right w:val="single" w:color="auto" w:sz="4" w:space="0"/>
            </w:tcBorders>
            <w:noWrap/>
            <w:vAlign w:val="center"/>
          </w:tcPr>
          <w:p w14:paraId="3360F8E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312.79</w:t>
            </w:r>
          </w:p>
        </w:tc>
        <w:tc>
          <w:tcPr>
            <w:tcW w:w="1222" w:type="dxa"/>
            <w:tcBorders>
              <w:top w:val="nil"/>
              <w:left w:val="nil"/>
              <w:bottom w:val="single" w:color="auto" w:sz="4" w:space="0"/>
              <w:right w:val="single" w:color="auto" w:sz="4" w:space="0"/>
            </w:tcBorders>
            <w:noWrap/>
            <w:vAlign w:val="center"/>
          </w:tcPr>
          <w:p w14:paraId="12E0E7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316" w:type="dxa"/>
            <w:tcBorders>
              <w:top w:val="nil"/>
              <w:left w:val="nil"/>
              <w:bottom w:val="single" w:color="auto" w:sz="4" w:space="0"/>
              <w:right w:val="single" w:color="auto" w:sz="4" w:space="0"/>
            </w:tcBorders>
            <w:noWrap/>
            <w:vAlign w:val="center"/>
          </w:tcPr>
          <w:p w14:paraId="7AD06C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648" w:type="dxa"/>
            <w:tcBorders>
              <w:top w:val="nil"/>
              <w:left w:val="nil"/>
              <w:bottom w:val="single" w:color="auto" w:sz="4" w:space="0"/>
              <w:right w:val="single" w:color="auto" w:sz="4" w:space="0"/>
            </w:tcBorders>
            <w:noWrap/>
            <w:vAlign w:val="center"/>
          </w:tcPr>
          <w:p w14:paraId="2A505C56">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50.55</w:t>
            </w:r>
          </w:p>
        </w:tc>
        <w:tc>
          <w:tcPr>
            <w:tcW w:w="1223" w:type="dxa"/>
            <w:tcBorders>
              <w:top w:val="nil"/>
              <w:left w:val="nil"/>
              <w:bottom w:val="single" w:color="auto" w:sz="4" w:space="0"/>
              <w:right w:val="single" w:color="auto" w:sz="4" w:space="0"/>
            </w:tcBorders>
            <w:noWrap/>
            <w:vAlign w:val="center"/>
          </w:tcPr>
          <w:p w14:paraId="12EE8D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206" w:type="dxa"/>
            <w:tcBorders>
              <w:top w:val="nil"/>
              <w:left w:val="nil"/>
              <w:bottom w:val="single" w:color="auto" w:sz="4" w:space="0"/>
              <w:right w:val="single" w:color="auto" w:sz="4" w:space="0"/>
            </w:tcBorders>
            <w:noWrap/>
            <w:vAlign w:val="center"/>
          </w:tcPr>
          <w:p w14:paraId="7A3081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8" w:type="dxa"/>
            <w:tcBorders>
              <w:top w:val="nil"/>
              <w:left w:val="nil"/>
              <w:bottom w:val="single" w:color="auto" w:sz="4" w:space="0"/>
              <w:right w:val="single" w:color="auto" w:sz="4" w:space="0"/>
            </w:tcBorders>
            <w:noWrap/>
            <w:vAlign w:val="center"/>
          </w:tcPr>
          <w:p w14:paraId="2A1D806D">
            <w:pPr>
              <w:jc w:val="right"/>
              <w:rPr>
                <w:rFonts w:ascii="宋体" w:hAnsi="宋体" w:eastAsia="宋体" w:cs="宋体"/>
                <w:color w:val="000000"/>
                <w:kern w:val="0"/>
                <w:szCs w:val="20"/>
              </w:rPr>
            </w:pPr>
          </w:p>
        </w:tc>
      </w:tr>
      <w:tr w14:paraId="7BF4D41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7CF98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366" w:type="dxa"/>
            <w:tcBorders>
              <w:top w:val="nil"/>
              <w:left w:val="nil"/>
              <w:bottom w:val="single" w:color="auto" w:sz="4" w:space="0"/>
              <w:right w:val="single" w:color="auto" w:sz="4" w:space="0"/>
            </w:tcBorders>
            <w:noWrap/>
            <w:vAlign w:val="center"/>
          </w:tcPr>
          <w:p w14:paraId="3CEDAD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647" w:type="dxa"/>
            <w:tcBorders>
              <w:top w:val="nil"/>
              <w:left w:val="nil"/>
              <w:bottom w:val="single" w:color="auto" w:sz="4" w:space="0"/>
              <w:right w:val="single" w:color="auto" w:sz="4" w:space="0"/>
            </w:tcBorders>
            <w:noWrap/>
            <w:vAlign w:val="center"/>
          </w:tcPr>
          <w:p w14:paraId="1C6898C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113.93</w:t>
            </w:r>
          </w:p>
        </w:tc>
        <w:tc>
          <w:tcPr>
            <w:tcW w:w="1222" w:type="dxa"/>
            <w:tcBorders>
              <w:top w:val="nil"/>
              <w:left w:val="nil"/>
              <w:bottom w:val="single" w:color="auto" w:sz="4" w:space="0"/>
              <w:right w:val="single" w:color="auto" w:sz="4" w:space="0"/>
            </w:tcBorders>
            <w:noWrap/>
            <w:vAlign w:val="center"/>
          </w:tcPr>
          <w:p w14:paraId="6FF539D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316" w:type="dxa"/>
            <w:tcBorders>
              <w:top w:val="nil"/>
              <w:left w:val="nil"/>
              <w:bottom w:val="single" w:color="auto" w:sz="4" w:space="0"/>
              <w:right w:val="single" w:color="auto" w:sz="4" w:space="0"/>
            </w:tcBorders>
            <w:noWrap/>
            <w:vAlign w:val="center"/>
          </w:tcPr>
          <w:p w14:paraId="2ADBDC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648" w:type="dxa"/>
            <w:tcBorders>
              <w:top w:val="nil"/>
              <w:left w:val="nil"/>
              <w:bottom w:val="single" w:color="auto" w:sz="4" w:space="0"/>
              <w:right w:val="single" w:color="auto" w:sz="4" w:space="0"/>
            </w:tcBorders>
            <w:noWrap/>
            <w:vAlign w:val="center"/>
          </w:tcPr>
          <w:p w14:paraId="2E2F4CF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1.19</w:t>
            </w:r>
          </w:p>
        </w:tc>
        <w:tc>
          <w:tcPr>
            <w:tcW w:w="1223" w:type="dxa"/>
            <w:tcBorders>
              <w:top w:val="nil"/>
              <w:left w:val="nil"/>
              <w:bottom w:val="single" w:color="auto" w:sz="4" w:space="0"/>
              <w:right w:val="single" w:color="auto" w:sz="4" w:space="0"/>
            </w:tcBorders>
            <w:noWrap/>
            <w:vAlign w:val="center"/>
          </w:tcPr>
          <w:p w14:paraId="2B1C70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206" w:type="dxa"/>
            <w:tcBorders>
              <w:top w:val="nil"/>
              <w:left w:val="nil"/>
              <w:bottom w:val="single" w:color="auto" w:sz="4" w:space="0"/>
              <w:right w:val="single" w:color="auto" w:sz="4" w:space="0"/>
            </w:tcBorders>
            <w:noWrap/>
            <w:vAlign w:val="center"/>
          </w:tcPr>
          <w:p w14:paraId="7F0D0C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8" w:type="dxa"/>
            <w:tcBorders>
              <w:top w:val="nil"/>
              <w:left w:val="nil"/>
              <w:bottom w:val="single" w:color="auto" w:sz="4" w:space="0"/>
              <w:right w:val="single" w:color="auto" w:sz="4" w:space="0"/>
            </w:tcBorders>
            <w:noWrap/>
            <w:vAlign w:val="center"/>
          </w:tcPr>
          <w:p w14:paraId="07402D1B">
            <w:pPr>
              <w:jc w:val="right"/>
              <w:rPr>
                <w:rFonts w:ascii="宋体" w:hAnsi="宋体" w:eastAsia="宋体" w:cs="宋体"/>
                <w:color w:val="000000"/>
                <w:kern w:val="0"/>
                <w:szCs w:val="20"/>
              </w:rPr>
            </w:pPr>
          </w:p>
        </w:tc>
      </w:tr>
      <w:tr w14:paraId="1B91CFD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4F61D9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366" w:type="dxa"/>
            <w:tcBorders>
              <w:top w:val="nil"/>
              <w:left w:val="nil"/>
              <w:bottom w:val="single" w:color="auto" w:sz="4" w:space="0"/>
              <w:right w:val="single" w:color="auto" w:sz="4" w:space="0"/>
            </w:tcBorders>
            <w:noWrap/>
            <w:vAlign w:val="center"/>
          </w:tcPr>
          <w:p w14:paraId="231B38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647" w:type="dxa"/>
            <w:tcBorders>
              <w:top w:val="nil"/>
              <w:left w:val="nil"/>
              <w:bottom w:val="single" w:color="auto" w:sz="4" w:space="0"/>
              <w:right w:val="single" w:color="auto" w:sz="4" w:space="0"/>
            </w:tcBorders>
            <w:noWrap/>
            <w:vAlign w:val="center"/>
          </w:tcPr>
          <w:p w14:paraId="48F6145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71.82</w:t>
            </w:r>
          </w:p>
        </w:tc>
        <w:tc>
          <w:tcPr>
            <w:tcW w:w="1222" w:type="dxa"/>
            <w:tcBorders>
              <w:top w:val="nil"/>
              <w:left w:val="nil"/>
              <w:bottom w:val="single" w:color="auto" w:sz="4" w:space="0"/>
              <w:right w:val="single" w:color="auto" w:sz="4" w:space="0"/>
            </w:tcBorders>
            <w:noWrap/>
            <w:vAlign w:val="center"/>
          </w:tcPr>
          <w:p w14:paraId="3A36CBC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316" w:type="dxa"/>
            <w:tcBorders>
              <w:top w:val="nil"/>
              <w:left w:val="nil"/>
              <w:bottom w:val="single" w:color="auto" w:sz="4" w:space="0"/>
              <w:right w:val="single" w:color="auto" w:sz="4" w:space="0"/>
            </w:tcBorders>
            <w:noWrap/>
            <w:vAlign w:val="center"/>
          </w:tcPr>
          <w:p w14:paraId="20702FB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648" w:type="dxa"/>
            <w:tcBorders>
              <w:top w:val="nil"/>
              <w:left w:val="nil"/>
              <w:bottom w:val="single" w:color="auto" w:sz="4" w:space="0"/>
              <w:right w:val="single" w:color="auto" w:sz="4" w:space="0"/>
            </w:tcBorders>
            <w:noWrap/>
            <w:vAlign w:val="center"/>
          </w:tcPr>
          <w:p w14:paraId="057F764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0.40</w:t>
            </w:r>
          </w:p>
        </w:tc>
        <w:tc>
          <w:tcPr>
            <w:tcW w:w="1223" w:type="dxa"/>
            <w:tcBorders>
              <w:top w:val="nil"/>
              <w:left w:val="nil"/>
              <w:bottom w:val="single" w:color="auto" w:sz="4" w:space="0"/>
              <w:right w:val="single" w:color="auto" w:sz="4" w:space="0"/>
            </w:tcBorders>
            <w:noWrap/>
            <w:vAlign w:val="center"/>
          </w:tcPr>
          <w:p w14:paraId="6139DD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206" w:type="dxa"/>
            <w:tcBorders>
              <w:top w:val="nil"/>
              <w:left w:val="nil"/>
              <w:bottom w:val="single" w:color="auto" w:sz="4" w:space="0"/>
              <w:right w:val="single" w:color="auto" w:sz="4" w:space="0"/>
            </w:tcBorders>
            <w:noWrap/>
            <w:vAlign w:val="center"/>
          </w:tcPr>
          <w:p w14:paraId="501DC0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8" w:type="dxa"/>
            <w:tcBorders>
              <w:top w:val="nil"/>
              <w:left w:val="nil"/>
              <w:bottom w:val="single" w:color="auto" w:sz="4" w:space="0"/>
              <w:right w:val="single" w:color="auto" w:sz="4" w:space="0"/>
            </w:tcBorders>
            <w:noWrap/>
            <w:vAlign w:val="center"/>
          </w:tcPr>
          <w:p w14:paraId="3F65A70F">
            <w:pPr>
              <w:jc w:val="right"/>
              <w:rPr>
                <w:rFonts w:ascii="宋体" w:hAnsi="宋体" w:eastAsia="宋体" w:cs="宋体"/>
                <w:color w:val="000000"/>
                <w:kern w:val="0"/>
                <w:szCs w:val="20"/>
              </w:rPr>
            </w:pPr>
          </w:p>
        </w:tc>
      </w:tr>
      <w:tr w14:paraId="1DE347C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47D61C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366" w:type="dxa"/>
            <w:tcBorders>
              <w:top w:val="nil"/>
              <w:left w:val="nil"/>
              <w:bottom w:val="single" w:color="auto" w:sz="4" w:space="0"/>
              <w:right w:val="single" w:color="auto" w:sz="4" w:space="0"/>
            </w:tcBorders>
            <w:noWrap/>
            <w:vAlign w:val="center"/>
          </w:tcPr>
          <w:p w14:paraId="41364A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647" w:type="dxa"/>
            <w:tcBorders>
              <w:top w:val="nil"/>
              <w:left w:val="nil"/>
              <w:bottom w:val="single" w:color="auto" w:sz="4" w:space="0"/>
              <w:right w:val="single" w:color="auto" w:sz="4" w:space="0"/>
            </w:tcBorders>
            <w:noWrap/>
            <w:vAlign w:val="center"/>
          </w:tcPr>
          <w:p w14:paraId="3DB2F33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27.67</w:t>
            </w:r>
          </w:p>
        </w:tc>
        <w:tc>
          <w:tcPr>
            <w:tcW w:w="1222" w:type="dxa"/>
            <w:tcBorders>
              <w:top w:val="nil"/>
              <w:left w:val="nil"/>
              <w:bottom w:val="single" w:color="auto" w:sz="4" w:space="0"/>
              <w:right w:val="single" w:color="auto" w:sz="4" w:space="0"/>
            </w:tcBorders>
            <w:noWrap/>
            <w:vAlign w:val="center"/>
          </w:tcPr>
          <w:p w14:paraId="1D6574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316" w:type="dxa"/>
            <w:tcBorders>
              <w:top w:val="nil"/>
              <w:left w:val="nil"/>
              <w:bottom w:val="single" w:color="auto" w:sz="4" w:space="0"/>
              <w:right w:val="single" w:color="auto" w:sz="4" w:space="0"/>
            </w:tcBorders>
            <w:noWrap/>
            <w:vAlign w:val="center"/>
          </w:tcPr>
          <w:p w14:paraId="410AC1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648" w:type="dxa"/>
            <w:tcBorders>
              <w:top w:val="nil"/>
              <w:left w:val="nil"/>
              <w:bottom w:val="single" w:color="auto" w:sz="4" w:space="0"/>
              <w:right w:val="single" w:color="auto" w:sz="4" w:space="0"/>
            </w:tcBorders>
            <w:noWrap/>
            <w:vAlign w:val="center"/>
          </w:tcPr>
          <w:p w14:paraId="00C2C72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07307F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206" w:type="dxa"/>
            <w:tcBorders>
              <w:top w:val="nil"/>
              <w:left w:val="nil"/>
              <w:bottom w:val="single" w:color="auto" w:sz="4" w:space="0"/>
              <w:right w:val="single" w:color="auto" w:sz="4" w:space="0"/>
            </w:tcBorders>
            <w:noWrap/>
            <w:vAlign w:val="center"/>
          </w:tcPr>
          <w:p w14:paraId="2838B1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8" w:type="dxa"/>
            <w:tcBorders>
              <w:top w:val="nil"/>
              <w:left w:val="nil"/>
              <w:bottom w:val="single" w:color="auto" w:sz="4" w:space="0"/>
              <w:right w:val="single" w:color="auto" w:sz="4" w:space="0"/>
            </w:tcBorders>
            <w:noWrap/>
            <w:vAlign w:val="center"/>
          </w:tcPr>
          <w:p w14:paraId="345D4285">
            <w:pPr>
              <w:jc w:val="right"/>
              <w:rPr>
                <w:rFonts w:ascii="宋体" w:hAnsi="宋体" w:eastAsia="宋体" w:cs="宋体"/>
                <w:color w:val="000000"/>
                <w:kern w:val="0"/>
                <w:szCs w:val="20"/>
              </w:rPr>
            </w:pPr>
          </w:p>
        </w:tc>
      </w:tr>
      <w:tr w14:paraId="0CFA12D4">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3225E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366" w:type="dxa"/>
            <w:tcBorders>
              <w:top w:val="nil"/>
              <w:left w:val="nil"/>
              <w:bottom w:val="single" w:color="auto" w:sz="4" w:space="0"/>
              <w:right w:val="single" w:color="auto" w:sz="4" w:space="0"/>
            </w:tcBorders>
            <w:noWrap/>
            <w:vAlign w:val="center"/>
          </w:tcPr>
          <w:p w14:paraId="7A73BA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647" w:type="dxa"/>
            <w:tcBorders>
              <w:top w:val="nil"/>
              <w:left w:val="nil"/>
              <w:bottom w:val="single" w:color="auto" w:sz="4" w:space="0"/>
              <w:right w:val="single" w:color="auto" w:sz="4" w:space="0"/>
            </w:tcBorders>
            <w:noWrap/>
            <w:vAlign w:val="center"/>
          </w:tcPr>
          <w:p w14:paraId="2AD3C02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31D13F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316" w:type="dxa"/>
            <w:tcBorders>
              <w:top w:val="nil"/>
              <w:left w:val="nil"/>
              <w:bottom w:val="single" w:color="auto" w:sz="4" w:space="0"/>
              <w:right w:val="single" w:color="auto" w:sz="4" w:space="0"/>
            </w:tcBorders>
            <w:noWrap/>
            <w:vAlign w:val="center"/>
          </w:tcPr>
          <w:p w14:paraId="53C1A4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648" w:type="dxa"/>
            <w:tcBorders>
              <w:top w:val="nil"/>
              <w:left w:val="nil"/>
              <w:bottom w:val="single" w:color="auto" w:sz="4" w:space="0"/>
              <w:right w:val="single" w:color="auto" w:sz="4" w:space="0"/>
            </w:tcBorders>
            <w:noWrap/>
            <w:vAlign w:val="center"/>
          </w:tcPr>
          <w:p w14:paraId="332A59E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40FF94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206" w:type="dxa"/>
            <w:tcBorders>
              <w:top w:val="nil"/>
              <w:left w:val="nil"/>
              <w:bottom w:val="single" w:color="auto" w:sz="4" w:space="0"/>
              <w:right w:val="single" w:color="auto" w:sz="4" w:space="0"/>
            </w:tcBorders>
            <w:noWrap/>
            <w:vAlign w:val="center"/>
          </w:tcPr>
          <w:p w14:paraId="6C854F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8" w:type="dxa"/>
            <w:tcBorders>
              <w:top w:val="nil"/>
              <w:left w:val="nil"/>
              <w:bottom w:val="single" w:color="auto" w:sz="4" w:space="0"/>
              <w:right w:val="single" w:color="auto" w:sz="4" w:space="0"/>
            </w:tcBorders>
            <w:noWrap/>
            <w:vAlign w:val="center"/>
          </w:tcPr>
          <w:p w14:paraId="3D719F6F">
            <w:pPr>
              <w:jc w:val="right"/>
              <w:rPr>
                <w:rFonts w:ascii="宋体" w:hAnsi="宋体" w:eastAsia="宋体" w:cs="宋体"/>
                <w:color w:val="000000"/>
                <w:kern w:val="0"/>
                <w:szCs w:val="20"/>
              </w:rPr>
            </w:pPr>
          </w:p>
        </w:tc>
      </w:tr>
      <w:tr w14:paraId="5FABF70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47448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366" w:type="dxa"/>
            <w:tcBorders>
              <w:top w:val="nil"/>
              <w:left w:val="nil"/>
              <w:bottom w:val="single" w:color="auto" w:sz="4" w:space="0"/>
              <w:right w:val="single" w:color="auto" w:sz="4" w:space="0"/>
            </w:tcBorders>
            <w:noWrap/>
            <w:vAlign w:val="center"/>
          </w:tcPr>
          <w:p w14:paraId="158311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647" w:type="dxa"/>
            <w:tcBorders>
              <w:top w:val="nil"/>
              <w:left w:val="nil"/>
              <w:bottom w:val="single" w:color="auto" w:sz="4" w:space="0"/>
              <w:right w:val="single" w:color="auto" w:sz="4" w:space="0"/>
            </w:tcBorders>
            <w:noWrap/>
            <w:vAlign w:val="center"/>
          </w:tcPr>
          <w:p w14:paraId="06E641D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17.73</w:t>
            </w:r>
          </w:p>
        </w:tc>
        <w:tc>
          <w:tcPr>
            <w:tcW w:w="1222" w:type="dxa"/>
            <w:tcBorders>
              <w:top w:val="nil"/>
              <w:left w:val="nil"/>
              <w:bottom w:val="single" w:color="auto" w:sz="4" w:space="0"/>
              <w:right w:val="single" w:color="auto" w:sz="4" w:space="0"/>
            </w:tcBorders>
            <w:noWrap/>
            <w:vAlign w:val="center"/>
          </w:tcPr>
          <w:p w14:paraId="4D5A43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316" w:type="dxa"/>
            <w:tcBorders>
              <w:top w:val="nil"/>
              <w:left w:val="nil"/>
              <w:bottom w:val="single" w:color="auto" w:sz="4" w:space="0"/>
              <w:right w:val="single" w:color="auto" w:sz="4" w:space="0"/>
            </w:tcBorders>
            <w:noWrap/>
            <w:vAlign w:val="center"/>
          </w:tcPr>
          <w:p w14:paraId="1CD9E6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648" w:type="dxa"/>
            <w:tcBorders>
              <w:top w:val="nil"/>
              <w:left w:val="nil"/>
              <w:bottom w:val="single" w:color="auto" w:sz="4" w:space="0"/>
              <w:right w:val="single" w:color="auto" w:sz="4" w:space="0"/>
            </w:tcBorders>
            <w:noWrap/>
            <w:vAlign w:val="center"/>
          </w:tcPr>
          <w:p w14:paraId="59DB844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0.30</w:t>
            </w:r>
          </w:p>
        </w:tc>
        <w:tc>
          <w:tcPr>
            <w:tcW w:w="1223" w:type="dxa"/>
            <w:tcBorders>
              <w:top w:val="nil"/>
              <w:left w:val="nil"/>
              <w:bottom w:val="single" w:color="auto" w:sz="4" w:space="0"/>
              <w:right w:val="single" w:color="auto" w:sz="4" w:space="0"/>
            </w:tcBorders>
            <w:noWrap/>
            <w:vAlign w:val="center"/>
          </w:tcPr>
          <w:p w14:paraId="1B795C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206" w:type="dxa"/>
            <w:tcBorders>
              <w:top w:val="nil"/>
              <w:left w:val="nil"/>
              <w:bottom w:val="single" w:color="auto" w:sz="4" w:space="0"/>
              <w:right w:val="single" w:color="auto" w:sz="4" w:space="0"/>
            </w:tcBorders>
            <w:noWrap/>
            <w:vAlign w:val="center"/>
          </w:tcPr>
          <w:p w14:paraId="0416F26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8" w:type="dxa"/>
            <w:tcBorders>
              <w:top w:val="nil"/>
              <w:left w:val="nil"/>
              <w:bottom w:val="single" w:color="auto" w:sz="4" w:space="0"/>
              <w:right w:val="single" w:color="auto" w:sz="4" w:space="0"/>
            </w:tcBorders>
            <w:noWrap/>
            <w:vAlign w:val="center"/>
          </w:tcPr>
          <w:p w14:paraId="6D8BDC9C">
            <w:pPr>
              <w:jc w:val="right"/>
              <w:rPr>
                <w:rFonts w:ascii="宋体" w:hAnsi="宋体" w:eastAsia="宋体" w:cs="宋体"/>
                <w:color w:val="000000"/>
                <w:kern w:val="0"/>
                <w:szCs w:val="20"/>
              </w:rPr>
            </w:pPr>
          </w:p>
        </w:tc>
      </w:tr>
      <w:tr w14:paraId="4511CC4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C6093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366" w:type="dxa"/>
            <w:tcBorders>
              <w:top w:val="nil"/>
              <w:left w:val="nil"/>
              <w:bottom w:val="single" w:color="auto" w:sz="4" w:space="0"/>
              <w:right w:val="single" w:color="auto" w:sz="4" w:space="0"/>
            </w:tcBorders>
            <w:noWrap/>
            <w:vAlign w:val="center"/>
          </w:tcPr>
          <w:p w14:paraId="772C4AA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647" w:type="dxa"/>
            <w:tcBorders>
              <w:top w:val="nil"/>
              <w:left w:val="nil"/>
              <w:bottom w:val="single" w:color="auto" w:sz="4" w:space="0"/>
              <w:right w:val="single" w:color="auto" w:sz="4" w:space="0"/>
            </w:tcBorders>
            <w:noWrap/>
            <w:vAlign w:val="center"/>
          </w:tcPr>
          <w:p w14:paraId="0D47143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29.66</w:t>
            </w:r>
          </w:p>
        </w:tc>
        <w:tc>
          <w:tcPr>
            <w:tcW w:w="1222" w:type="dxa"/>
            <w:tcBorders>
              <w:top w:val="nil"/>
              <w:left w:val="nil"/>
              <w:bottom w:val="single" w:color="auto" w:sz="4" w:space="0"/>
              <w:right w:val="single" w:color="auto" w:sz="4" w:space="0"/>
            </w:tcBorders>
            <w:noWrap/>
            <w:vAlign w:val="center"/>
          </w:tcPr>
          <w:p w14:paraId="19DF70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316" w:type="dxa"/>
            <w:tcBorders>
              <w:top w:val="nil"/>
              <w:left w:val="nil"/>
              <w:bottom w:val="single" w:color="auto" w:sz="4" w:space="0"/>
              <w:right w:val="single" w:color="auto" w:sz="4" w:space="0"/>
            </w:tcBorders>
            <w:noWrap/>
            <w:vAlign w:val="center"/>
          </w:tcPr>
          <w:p w14:paraId="772D99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648" w:type="dxa"/>
            <w:tcBorders>
              <w:top w:val="nil"/>
              <w:left w:val="nil"/>
              <w:bottom w:val="single" w:color="auto" w:sz="4" w:space="0"/>
              <w:right w:val="single" w:color="auto" w:sz="4" w:space="0"/>
            </w:tcBorders>
            <w:noWrap/>
            <w:vAlign w:val="center"/>
          </w:tcPr>
          <w:p w14:paraId="028031A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3.00</w:t>
            </w:r>
          </w:p>
        </w:tc>
        <w:tc>
          <w:tcPr>
            <w:tcW w:w="1223" w:type="dxa"/>
            <w:tcBorders>
              <w:top w:val="nil"/>
              <w:left w:val="nil"/>
              <w:bottom w:val="single" w:color="auto" w:sz="4" w:space="0"/>
              <w:right w:val="single" w:color="auto" w:sz="4" w:space="0"/>
            </w:tcBorders>
            <w:noWrap/>
            <w:vAlign w:val="center"/>
          </w:tcPr>
          <w:p w14:paraId="0307E22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206" w:type="dxa"/>
            <w:tcBorders>
              <w:top w:val="nil"/>
              <w:left w:val="nil"/>
              <w:bottom w:val="single" w:color="auto" w:sz="4" w:space="0"/>
              <w:right w:val="single" w:color="auto" w:sz="4" w:space="0"/>
            </w:tcBorders>
            <w:noWrap/>
            <w:vAlign w:val="center"/>
          </w:tcPr>
          <w:p w14:paraId="74924F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8" w:type="dxa"/>
            <w:tcBorders>
              <w:top w:val="nil"/>
              <w:left w:val="nil"/>
              <w:bottom w:val="single" w:color="auto" w:sz="4" w:space="0"/>
              <w:right w:val="single" w:color="auto" w:sz="4" w:space="0"/>
            </w:tcBorders>
            <w:noWrap/>
            <w:vAlign w:val="center"/>
          </w:tcPr>
          <w:p w14:paraId="58C46891">
            <w:pPr>
              <w:jc w:val="right"/>
              <w:rPr>
                <w:rFonts w:ascii="宋体" w:hAnsi="宋体" w:eastAsia="宋体" w:cs="宋体"/>
                <w:color w:val="000000"/>
                <w:kern w:val="0"/>
                <w:szCs w:val="20"/>
              </w:rPr>
            </w:pPr>
          </w:p>
        </w:tc>
      </w:tr>
      <w:tr w14:paraId="291BED4B">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9456B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366" w:type="dxa"/>
            <w:tcBorders>
              <w:top w:val="nil"/>
              <w:left w:val="nil"/>
              <w:bottom w:val="single" w:color="auto" w:sz="4" w:space="0"/>
              <w:right w:val="single" w:color="auto" w:sz="4" w:space="0"/>
            </w:tcBorders>
            <w:noWrap/>
            <w:vAlign w:val="center"/>
          </w:tcPr>
          <w:p w14:paraId="2ACD726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647" w:type="dxa"/>
            <w:tcBorders>
              <w:top w:val="nil"/>
              <w:left w:val="nil"/>
              <w:bottom w:val="single" w:color="auto" w:sz="4" w:space="0"/>
              <w:right w:val="single" w:color="auto" w:sz="4" w:space="0"/>
            </w:tcBorders>
            <w:noWrap/>
            <w:vAlign w:val="center"/>
          </w:tcPr>
          <w:p w14:paraId="7387C06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1.48</w:t>
            </w:r>
          </w:p>
        </w:tc>
        <w:tc>
          <w:tcPr>
            <w:tcW w:w="1222" w:type="dxa"/>
            <w:tcBorders>
              <w:top w:val="nil"/>
              <w:left w:val="nil"/>
              <w:bottom w:val="single" w:color="auto" w:sz="4" w:space="0"/>
              <w:right w:val="single" w:color="auto" w:sz="4" w:space="0"/>
            </w:tcBorders>
            <w:noWrap/>
            <w:vAlign w:val="center"/>
          </w:tcPr>
          <w:p w14:paraId="020BE1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316" w:type="dxa"/>
            <w:tcBorders>
              <w:top w:val="nil"/>
              <w:left w:val="nil"/>
              <w:bottom w:val="single" w:color="auto" w:sz="4" w:space="0"/>
              <w:right w:val="single" w:color="auto" w:sz="4" w:space="0"/>
            </w:tcBorders>
            <w:noWrap/>
            <w:vAlign w:val="center"/>
          </w:tcPr>
          <w:p w14:paraId="777C3E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648" w:type="dxa"/>
            <w:tcBorders>
              <w:top w:val="nil"/>
              <w:left w:val="nil"/>
              <w:bottom w:val="single" w:color="auto" w:sz="4" w:space="0"/>
              <w:right w:val="single" w:color="auto" w:sz="4" w:space="0"/>
            </w:tcBorders>
            <w:noWrap/>
            <w:vAlign w:val="center"/>
          </w:tcPr>
          <w:p w14:paraId="586B0F6E">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46A4A8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206" w:type="dxa"/>
            <w:tcBorders>
              <w:top w:val="nil"/>
              <w:left w:val="nil"/>
              <w:bottom w:val="single" w:color="auto" w:sz="4" w:space="0"/>
              <w:right w:val="single" w:color="auto" w:sz="4" w:space="0"/>
            </w:tcBorders>
            <w:noWrap/>
            <w:vAlign w:val="center"/>
          </w:tcPr>
          <w:p w14:paraId="6E2AFB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8" w:type="dxa"/>
            <w:tcBorders>
              <w:top w:val="nil"/>
              <w:left w:val="nil"/>
              <w:bottom w:val="single" w:color="auto" w:sz="4" w:space="0"/>
              <w:right w:val="single" w:color="auto" w:sz="4" w:space="0"/>
            </w:tcBorders>
            <w:noWrap/>
            <w:vAlign w:val="center"/>
          </w:tcPr>
          <w:p w14:paraId="35087AF8">
            <w:pPr>
              <w:jc w:val="right"/>
              <w:rPr>
                <w:rFonts w:ascii="宋体" w:hAnsi="宋体" w:eastAsia="宋体" w:cs="宋体"/>
                <w:color w:val="000000"/>
                <w:kern w:val="0"/>
                <w:szCs w:val="20"/>
              </w:rPr>
            </w:pPr>
          </w:p>
        </w:tc>
      </w:tr>
      <w:tr w14:paraId="6D8005A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C50444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366" w:type="dxa"/>
            <w:tcBorders>
              <w:top w:val="nil"/>
              <w:left w:val="nil"/>
              <w:bottom w:val="single" w:color="auto" w:sz="4" w:space="0"/>
              <w:right w:val="single" w:color="auto" w:sz="4" w:space="0"/>
            </w:tcBorders>
            <w:noWrap/>
            <w:vAlign w:val="center"/>
          </w:tcPr>
          <w:p w14:paraId="43A28D3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647" w:type="dxa"/>
            <w:tcBorders>
              <w:top w:val="nil"/>
              <w:left w:val="nil"/>
              <w:bottom w:val="single" w:color="auto" w:sz="4" w:space="0"/>
              <w:right w:val="single" w:color="auto" w:sz="4" w:space="0"/>
            </w:tcBorders>
            <w:noWrap/>
            <w:vAlign w:val="center"/>
          </w:tcPr>
          <w:p w14:paraId="77F41095">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16.53</w:t>
            </w:r>
          </w:p>
        </w:tc>
        <w:tc>
          <w:tcPr>
            <w:tcW w:w="1222" w:type="dxa"/>
            <w:tcBorders>
              <w:top w:val="nil"/>
              <w:left w:val="nil"/>
              <w:bottom w:val="single" w:color="auto" w:sz="4" w:space="0"/>
              <w:right w:val="single" w:color="auto" w:sz="4" w:space="0"/>
            </w:tcBorders>
            <w:noWrap/>
            <w:vAlign w:val="center"/>
          </w:tcPr>
          <w:p w14:paraId="709CA34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316" w:type="dxa"/>
            <w:tcBorders>
              <w:top w:val="nil"/>
              <w:left w:val="nil"/>
              <w:bottom w:val="single" w:color="auto" w:sz="4" w:space="0"/>
              <w:right w:val="single" w:color="auto" w:sz="4" w:space="0"/>
            </w:tcBorders>
            <w:noWrap/>
            <w:vAlign w:val="center"/>
          </w:tcPr>
          <w:p w14:paraId="4F1FEF7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648" w:type="dxa"/>
            <w:tcBorders>
              <w:top w:val="nil"/>
              <w:left w:val="nil"/>
              <w:bottom w:val="single" w:color="auto" w:sz="4" w:space="0"/>
              <w:right w:val="single" w:color="auto" w:sz="4" w:space="0"/>
            </w:tcBorders>
            <w:noWrap/>
            <w:vAlign w:val="center"/>
          </w:tcPr>
          <w:p w14:paraId="440B91A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61991DB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206" w:type="dxa"/>
            <w:tcBorders>
              <w:top w:val="nil"/>
              <w:left w:val="nil"/>
              <w:bottom w:val="single" w:color="auto" w:sz="4" w:space="0"/>
              <w:right w:val="single" w:color="auto" w:sz="4" w:space="0"/>
            </w:tcBorders>
            <w:noWrap/>
            <w:vAlign w:val="center"/>
          </w:tcPr>
          <w:p w14:paraId="6A9F4EC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8" w:type="dxa"/>
            <w:tcBorders>
              <w:top w:val="nil"/>
              <w:left w:val="nil"/>
              <w:bottom w:val="single" w:color="auto" w:sz="4" w:space="0"/>
              <w:right w:val="single" w:color="auto" w:sz="4" w:space="0"/>
            </w:tcBorders>
            <w:noWrap/>
            <w:vAlign w:val="center"/>
          </w:tcPr>
          <w:p w14:paraId="28285061">
            <w:pPr>
              <w:jc w:val="right"/>
              <w:rPr>
                <w:rFonts w:ascii="宋体" w:hAnsi="宋体" w:eastAsia="宋体" w:cs="宋体"/>
                <w:color w:val="000000"/>
                <w:kern w:val="0"/>
                <w:szCs w:val="20"/>
              </w:rPr>
            </w:pPr>
          </w:p>
        </w:tc>
      </w:tr>
      <w:tr w14:paraId="7E9EE2F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7F056A7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366" w:type="dxa"/>
            <w:tcBorders>
              <w:top w:val="nil"/>
              <w:left w:val="nil"/>
              <w:bottom w:val="single" w:color="auto" w:sz="4" w:space="0"/>
              <w:right w:val="single" w:color="auto" w:sz="4" w:space="0"/>
            </w:tcBorders>
            <w:noWrap/>
            <w:vAlign w:val="center"/>
          </w:tcPr>
          <w:p w14:paraId="4098FD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647" w:type="dxa"/>
            <w:tcBorders>
              <w:top w:val="nil"/>
              <w:left w:val="nil"/>
              <w:bottom w:val="single" w:color="auto" w:sz="4" w:space="0"/>
              <w:right w:val="single" w:color="auto" w:sz="4" w:space="0"/>
            </w:tcBorders>
            <w:noWrap/>
            <w:vAlign w:val="center"/>
          </w:tcPr>
          <w:p w14:paraId="7B37F4F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549F28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316" w:type="dxa"/>
            <w:tcBorders>
              <w:top w:val="nil"/>
              <w:left w:val="nil"/>
              <w:bottom w:val="single" w:color="auto" w:sz="4" w:space="0"/>
              <w:right w:val="single" w:color="auto" w:sz="4" w:space="0"/>
            </w:tcBorders>
            <w:noWrap/>
            <w:vAlign w:val="center"/>
          </w:tcPr>
          <w:p w14:paraId="18B4DD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648" w:type="dxa"/>
            <w:tcBorders>
              <w:top w:val="nil"/>
              <w:left w:val="nil"/>
              <w:bottom w:val="single" w:color="auto" w:sz="4" w:space="0"/>
              <w:right w:val="single" w:color="auto" w:sz="4" w:space="0"/>
            </w:tcBorders>
            <w:noWrap/>
            <w:vAlign w:val="center"/>
          </w:tcPr>
          <w:p w14:paraId="0455675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63613B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206" w:type="dxa"/>
            <w:tcBorders>
              <w:top w:val="nil"/>
              <w:left w:val="nil"/>
              <w:bottom w:val="single" w:color="auto" w:sz="4" w:space="0"/>
              <w:right w:val="single" w:color="auto" w:sz="4" w:space="0"/>
            </w:tcBorders>
            <w:noWrap/>
            <w:vAlign w:val="center"/>
          </w:tcPr>
          <w:p w14:paraId="6358C5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8" w:type="dxa"/>
            <w:tcBorders>
              <w:top w:val="nil"/>
              <w:left w:val="nil"/>
              <w:bottom w:val="single" w:color="auto" w:sz="4" w:space="0"/>
              <w:right w:val="single" w:color="auto" w:sz="4" w:space="0"/>
            </w:tcBorders>
            <w:noWrap/>
            <w:vAlign w:val="center"/>
          </w:tcPr>
          <w:p w14:paraId="12F0C06A">
            <w:pPr>
              <w:jc w:val="right"/>
              <w:rPr>
                <w:rFonts w:ascii="宋体" w:hAnsi="宋体" w:eastAsia="宋体" w:cs="宋体"/>
                <w:color w:val="000000"/>
                <w:kern w:val="0"/>
                <w:szCs w:val="20"/>
              </w:rPr>
            </w:pPr>
          </w:p>
        </w:tc>
      </w:tr>
      <w:tr w14:paraId="27C307E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9CC43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366" w:type="dxa"/>
            <w:tcBorders>
              <w:top w:val="nil"/>
              <w:left w:val="nil"/>
              <w:bottom w:val="single" w:color="auto" w:sz="4" w:space="0"/>
              <w:right w:val="single" w:color="auto" w:sz="4" w:space="0"/>
            </w:tcBorders>
            <w:noWrap/>
            <w:vAlign w:val="center"/>
          </w:tcPr>
          <w:p w14:paraId="7F4EE9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647" w:type="dxa"/>
            <w:tcBorders>
              <w:top w:val="nil"/>
              <w:left w:val="nil"/>
              <w:bottom w:val="single" w:color="auto" w:sz="4" w:space="0"/>
              <w:right w:val="single" w:color="auto" w:sz="4" w:space="0"/>
            </w:tcBorders>
            <w:noWrap/>
            <w:vAlign w:val="center"/>
          </w:tcPr>
          <w:p w14:paraId="53C340E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1.59</w:t>
            </w:r>
          </w:p>
        </w:tc>
        <w:tc>
          <w:tcPr>
            <w:tcW w:w="1222" w:type="dxa"/>
            <w:tcBorders>
              <w:top w:val="nil"/>
              <w:left w:val="nil"/>
              <w:bottom w:val="single" w:color="auto" w:sz="4" w:space="0"/>
              <w:right w:val="single" w:color="auto" w:sz="4" w:space="0"/>
            </w:tcBorders>
            <w:noWrap/>
            <w:vAlign w:val="center"/>
          </w:tcPr>
          <w:p w14:paraId="65D5B5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316" w:type="dxa"/>
            <w:tcBorders>
              <w:top w:val="nil"/>
              <w:left w:val="nil"/>
              <w:bottom w:val="single" w:color="auto" w:sz="4" w:space="0"/>
              <w:right w:val="single" w:color="auto" w:sz="4" w:space="0"/>
            </w:tcBorders>
            <w:noWrap/>
            <w:vAlign w:val="center"/>
          </w:tcPr>
          <w:p w14:paraId="467AB2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648" w:type="dxa"/>
            <w:tcBorders>
              <w:top w:val="nil"/>
              <w:left w:val="nil"/>
              <w:bottom w:val="single" w:color="auto" w:sz="4" w:space="0"/>
              <w:right w:val="single" w:color="auto" w:sz="4" w:space="0"/>
            </w:tcBorders>
            <w:noWrap/>
            <w:vAlign w:val="center"/>
          </w:tcPr>
          <w:p w14:paraId="1C30F51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2.91</w:t>
            </w:r>
          </w:p>
        </w:tc>
        <w:tc>
          <w:tcPr>
            <w:tcW w:w="1223" w:type="dxa"/>
            <w:tcBorders>
              <w:top w:val="nil"/>
              <w:left w:val="nil"/>
              <w:bottom w:val="single" w:color="auto" w:sz="4" w:space="0"/>
              <w:right w:val="single" w:color="auto" w:sz="4" w:space="0"/>
            </w:tcBorders>
            <w:noWrap/>
            <w:vAlign w:val="center"/>
          </w:tcPr>
          <w:p w14:paraId="60852DA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206" w:type="dxa"/>
            <w:tcBorders>
              <w:top w:val="nil"/>
              <w:left w:val="nil"/>
              <w:bottom w:val="single" w:color="auto" w:sz="4" w:space="0"/>
              <w:right w:val="single" w:color="auto" w:sz="4" w:space="0"/>
            </w:tcBorders>
            <w:noWrap/>
            <w:vAlign w:val="center"/>
          </w:tcPr>
          <w:p w14:paraId="4D1F24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8" w:type="dxa"/>
            <w:tcBorders>
              <w:top w:val="nil"/>
              <w:left w:val="nil"/>
              <w:bottom w:val="single" w:color="auto" w:sz="4" w:space="0"/>
              <w:right w:val="single" w:color="auto" w:sz="4" w:space="0"/>
            </w:tcBorders>
            <w:noWrap/>
            <w:vAlign w:val="center"/>
          </w:tcPr>
          <w:p w14:paraId="0C101516">
            <w:pPr>
              <w:jc w:val="right"/>
              <w:rPr>
                <w:rFonts w:ascii="宋体" w:hAnsi="宋体" w:eastAsia="宋体" w:cs="宋体"/>
                <w:color w:val="000000"/>
                <w:kern w:val="0"/>
                <w:szCs w:val="20"/>
              </w:rPr>
            </w:pPr>
          </w:p>
        </w:tc>
      </w:tr>
      <w:tr w14:paraId="0E8AC09A">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62125AA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366" w:type="dxa"/>
            <w:tcBorders>
              <w:top w:val="nil"/>
              <w:left w:val="nil"/>
              <w:bottom w:val="single" w:color="auto" w:sz="4" w:space="0"/>
              <w:right w:val="single" w:color="auto" w:sz="4" w:space="0"/>
            </w:tcBorders>
            <w:noWrap/>
            <w:vAlign w:val="center"/>
          </w:tcPr>
          <w:p w14:paraId="3AF016C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647" w:type="dxa"/>
            <w:tcBorders>
              <w:top w:val="nil"/>
              <w:left w:val="nil"/>
              <w:bottom w:val="single" w:color="auto" w:sz="4" w:space="0"/>
              <w:right w:val="single" w:color="auto" w:sz="4" w:space="0"/>
            </w:tcBorders>
            <w:noWrap/>
            <w:vAlign w:val="center"/>
          </w:tcPr>
          <w:p w14:paraId="33B6F20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7.95</w:t>
            </w:r>
          </w:p>
        </w:tc>
        <w:tc>
          <w:tcPr>
            <w:tcW w:w="1222" w:type="dxa"/>
            <w:tcBorders>
              <w:top w:val="nil"/>
              <w:left w:val="nil"/>
              <w:bottom w:val="single" w:color="auto" w:sz="4" w:space="0"/>
              <w:right w:val="single" w:color="auto" w:sz="4" w:space="0"/>
            </w:tcBorders>
            <w:noWrap/>
            <w:vAlign w:val="center"/>
          </w:tcPr>
          <w:p w14:paraId="096A734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316" w:type="dxa"/>
            <w:tcBorders>
              <w:top w:val="nil"/>
              <w:left w:val="nil"/>
              <w:bottom w:val="single" w:color="auto" w:sz="4" w:space="0"/>
              <w:right w:val="single" w:color="auto" w:sz="4" w:space="0"/>
            </w:tcBorders>
            <w:noWrap/>
            <w:vAlign w:val="center"/>
          </w:tcPr>
          <w:p w14:paraId="47763C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648" w:type="dxa"/>
            <w:tcBorders>
              <w:top w:val="nil"/>
              <w:left w:val="nil"/>
              <w:bottom w:val="single" w:color="auto" w:sz="4" w:space="0"/>
              <w:right w:val="single" w:color="auto" w:sz="4" w:space="0"/>
            </w:tcBorders>
            <w:noWrap/>
            <w:vAlign w:val="center"/>
          </w:tcPr>
          <w:p w14:paraId="04D764D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000447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206" w:type="dxa"/>
            <w:tcBorders>
              <w:top w:val="nil"/>
              <w:left w:val="nil"/>
              <w:bottom w:val="single" w:color="auto" w:sz="4" w:space="0"/>
              <w:right w:val="single" w:color="auto" w:sz="4" w:space="0"/>
            </w:tcBorders>
            <w:noWrap/>
            <w:vAlign w:val="center"/>
          </w:tcPr>
          <w:p w14:paraId="157F81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8" w:type="dxa"/>
            <w:tcBorders>
              <w:top w:val="nil"/>
              <w:left w:val="nil"/>
              <w:bottom w:val="single" w:color="auto" w:sz="4" w:space="0"/>
              <w:right w:val="single" w:color="auto" w:sz="4" w:space="0"/>
            </w:tcBorders>
            <w:noWrap/>
            <w:vAlign w:val="center"/>
          </w:tcPr>
          <w:p w14:paraId="4DE47545">
            <w:pPr>
              <w:jc w:val="right"/>
              <w:rPr>
                <w:rFonts w:ascii="宋体" w:hAnsi="宋体" w:eastAsia="宋体" w:cs="宋体"/>
                <w:color w:val="000000"/>
                <w:kern w:val="0"/>
                <w:szCs w:val="20"/>
              </w:rPr>
            </w:pPr>
          </w:p>
        </w:tc>
      </w:tr>
      <w:tr w14:paraId="34295F1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817F5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366" w:type="dxa"/>
            <w:tcBorders>
              <w:top w:val="nil"/>
              <w:left w:val="nil"/>
              <w:bottom w:val="single" w:color="auto" w:sz="4" w:space="0"/>
              <w:right w:val="single" w:color="auto" w:sz="4" w:space="0"/>
            </w:tcBorders>
            <w:noWrap/>
            <w:vAlign w:val="center"/>
          </w:tcPr>
          <w:p w14:paraId="5F3004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647" w:type="dxa"/>
            <w:tcBorders>
              <w:top w:val="nil"/>
              <w:left w:val="nil"/>
              <w:bottom w:val="single" w:color="auto" w:sz="4" w:space="0"/>
              <w:right w:val="single" w:color="auto" w:sz="4" w:space="0"/>
            </w:tcBorders>
            <w:noWrap/>
            <w:vAlign w:val="center"/>
          </w:tcPr>
          <w:p w14:paraId="7F459CD5">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6940C26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316" w:type="dxa"/>
            <w:tcBorders>
              <w:top w:val="nil"/>
              <w:left w:val="nil"/>
              <w:bottom w:val="single" w:color="auto" w:sz="4" w:space="0"/>
              <w:right w:val="single" w:color="auto" w:sz="4" w:space="0"/>
            </w:tcBorders>
            <w:noWrap/>
            <w:vAlign w:val="center"/>
          </w:tcPr>
          <w:p w14:paraId="054B6D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648" w:type="dxa"/>
            <w:tcBorders>
              <w:top w:val="nil"/>
              <w:left w:val="nil"/>
              <w:bottom w:val="single" w:color="auto" w:sz="4" w:space="0"/>
              <w:right w:val="single" w:color="auto" w:sz="4" w:space="0"/>
            </w:tcBorders>
            <w:noWrap/>
            <w:vAlign w:val="center"/>
          </w:tcPr>
          <w:p w14:paraId="20E0D57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2.77</w:t>
            </w:r>
          </w:p>
        </w:tc>
        <w:tc>
          <w:tcPr>
            <w:tcW w:w="1223" w:type="dxa"/>
            <w:tcBorders>
              <w:top w:val="nil"/>
              <w:left w:val="nil"/>
              <w:bottom w:val="single" w:color="auto" w:sz="4" w:space="0"/>
              <w:right w:val="single" w:color="auto" w:sz="4" w:space="0"/>
            </w:tcBorders>
            <w:noWrap/>
            <w:vAlign w:val="center"/>
          </w:tcPr>
          <w:p w14:paraId="21B81A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206" w:type="dxa"/>
            <w:tcBorders>
              <w:top w:val="nil"/>
              <w:left w:val="nil"/>
              <w:bottom w:val="single" w:color="auto" w:sz="4" w:space="0"/>
              <w:right w:val="single" w:color="auto" w:sz="4" w:space="0"/>
            </w:tcBorders>
            <w:noWrap/>
            <w:vAlign w:val="center"/>
          </w:tcPr>
          <w:p w14:paraId="29AE13F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8" w:type="dxa"/>
            <w:tcBorders>
              <w:top w:val="nil"/>
              <w:left w:val="nil"/>
              <w:bottom w:val="single" w:color="auto" w:sz="4" w:space="0"/>
              <w:right w:val="single" w:color="auto" w:sz="4" w:space="0"/>
            </w:tcBorders>
            <w:noWrap/>
            <w:vAlign w:val="center"/>
          </w:tcPr>
          <w:p w14:paraId="5E3A24F4">
            <w:pPr>
              <w:jc w:val="right"/>
              <w:rPr>
                <w:rFonts w:ascii="宋体" w:hAnsi="宋体" w:eastAsia="宋体" w:cs="宋体"/>
                <w:color w:val="000000"/>
                <w:kern w:val="0"/>
                <w:szCs w:val="20"/>
              </w:rPr>
            </w:pPr>
          </w:p>
        </w:tc>
      </w:tr>
      <w:tr w14:paraId="41E847F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AC7133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366" w:type="dxa"/>
            <w:tcBorders>
              <w:top w:val="nil"/>
              <w:left w:val="nil"/>
              <w:bottom w:val="single" w:color="auto" w:sz="4" w:space="0"/>
              <w:right w:val="single" w:color="auto" w:sz="4" w:space="0"/>
            </w:tcBorders>
            <w:noWrap/>
            <w:vAlign w:val="center"/>
          </w:tcPr>
          <w:p w14:paraId="32033D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647" w:type="dxa"/>
            <w:tcBorders>
              <w:top w:val="nil"/>
              <w:left w:val="nil"/>
              <w:bottom w:val="single" w:color="auto" w:sz="4" w:space="0"/>
              <w:right w:val="single" w:color="auto" w:sz="4" w:space="0"/>
            </w:tcBorders>
            <w:noWrap/>
            <w:vAlign w:val="center"/>
          </w:tcPr>
          <w:p w14:paraId="00A1E19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24.42</w:t>
            </w:r>
          </w:p>
        </w:tc>
        <w:tc>
          <w:tcPr>
            <w:tcW w:w="1222" w:type="dxa"/>
            <w:tcBorders>
              <w:top w:val="nil"/>
              <w:left w:val="nil"/>
              <w:bottom w:val="single" w:color="auto" w:sz="4" w:space="0"/>
              <w:right w:val="single" w:color="auto" w:sz="4" w:space="0"/>
            </w:tcBorders>
            <w:noWrap/>
            <w:vAlign w:val="center"/>
          </w:tcPr>
          <w:p w14:paraId="6239A3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316" w:type="dxa"/>
            <w:tcBorders>
              <w:top w:val="nil"/>
              <w:left w:val="nil"/>
              <w:bottom w:val="single" w:color="auto" w:sz="4" w:space="0"/>
              <w:right w:val="single" w:color="auto" w:sz="4" w:space="0"/>
            </w:tcBorders>
            <w:noWrap/>
            <w:vAlign w:val="center"/>
          </w:tcPr>
          <w:p w14:paraId="6E0999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648" w:type="dxa"/>
            <w:tcBorders>
              <w:top w:val="nil"/>
              <w:left w:val="nil"/>
              <w:bottom w:val="single" w:color="auto" w:sz="4" w:space="0"/>
              <w:right w:val="single" w:color="auto" w:sz="4" w:space="0"/>
            </w:tcBorders>
            <w:noWrap/>
            <w:vAlign w:val="center"/>
          </w:tcPr>
          <w:p w14:paraId="0F00402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6EDC419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206" w:type="dxa"/>
            <w:tcBorders>
              <w:top w:val="nil"/>
              <w:left w:val="nil"/>
              <w:bottom w:val="single" w:color="auto" w:sz="4" w:space="0"/>
              <w:right w:val="single" w:color="auto" w:sz="4" w:space="0"/>
            </w:tcBorders>
            <w:noWrap/>
            <w:vAlign w:val="center"/>
          </w:tcPr>
          <w:p w14:paraId="127CD41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8" w:type="dxa"/>
            <w:tcBorders>
              <w:top w:val="nil"/>
              <w:left w:val="nil"/>
              <w:bottom w:val="single" w:color="auto" w:sz="4" w:space="0"/>
              <w:right w:val="single" w:color="auto" w:sz="4" w:space="0"/>
            </w:tcBorders>
            <w:noWrap/>
            <w:vAlign w:val="center"/>
          </w:tcPr>
          <w:p w14:paraId="47DB9308">
            <w:pPr>
              <w:jc w:val="right"/>
              <w:rPr>
                <w:rFonts w:ascii="宋体" w:hAnsi="宋体" w:eastAsia="宋体" w:cs="宋体"/>
                <w:color w:val="000000"/>
                <w:kern w:val="0"/>
                <w:szCs w:val="20"/>
              </w:rPr>
            </w:pPr>
          </w:p>
        </w:tc>
      </w:tr>
      <w:tr w14:paraId="1040252D">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CA2A3E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366" w:type="dxa"/>
            <w:tcBorders>
              <w:top w:val="nil"/>
              <w:left w:val="nil"/>
              <w:bottom w:val="single" w:color="auto" w:sz="4" w:space="0"/>
              <w:right w:val="single" w:color="auto" w:sz="4" w:space="0"/>
            </w:tcBorders>
            <w:noWrap/>
            <w:vAlign w:val="center"/>
          </w:tcPr>
          <w:p w14:paraId="1212FDA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647" w:type="dxa"/>
            <w:tcBorders>
              <w:top w:val="nil"/>
              <w:left w:val="nil"/>
              <w:bottom w:val="single" w:color="auto" w:sz="4" w:space="0"/>
              <w:right w:val="single" w:color="auto" w:sz="4" w:space="0"/>
            </w:tcBorders>
            <w:noWrap/>
            <w:vAlign w:val="center"/>
          </w:tcPr>
          <w:p w14:paraId="550290A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0.04</w:t>
            </w:r>
          </w:p>
        </w:tc>
        <w:tc>
          <w:tcPr>
            <w:tcW w:w="1222" w:type="dxa"/>
            <w:tcBorders>
              <w:top w:val="nil"/>
              <w:left w:val="nil"/>
              <w:bottom w:val="single" w:color="auto" w:sz="4" w:space="0"/>
              <w:right w:val="single" w:color="auto" w:sz="4" w:space="0"/>
            </w:tcBorders>
            <w:noWrap/>
            <w:vAlign w:val="center"/>
          </w:tcPr>
          <w:p w14:paraId="070669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316" w:type="dxa"/>
            <w:tcBorders>
              <w:top w:val="nil"/>
              <w:left w:val="nil"/>
              <w:bottom w:val="single" w:color="auto" w:sz="4" w:space="0"/>
              <w:right w:val="single" w:color="auto" w:sz="4" w:space="0"/>
            </w:tcBorders>
            <w:noWrap/>
            <w:vAlign w:val="center"/>
          </w:tcPr>
          <w:p w14:paraId="159688C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648" w:type="dxa"/>
            <w:tcBorders>
              <w:top w:val="nil"/>
              <w:left w:val="nil"/>
              <w:bottom w:val="single" w:color="auto" w:sz="4" w:space="0"/>
              <w:right w:val="single" w:color="auto" w:sz="4" w:space="0"/>
            </w:tcBorders>
            <w:noWrap/>
            <w:vAlign w:val="center"/>
          </w:tcPr>
          <w:p w14:paraId="0BFC0DE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0.78</w:t>
            </w:r>
          </w:p>
        </w:tc>
        <w:tc>
          <w:tcPr>
            <w:tcW w:w="1223" w:type="dxa"/>
            <w:tcBorders>
              <w:top w:val="nil"/>
              <w:left w:val="nil"/>
              <w:bottom w:val="single" w:color="auto" w:sz="4" w:space="0"/>
              <w:right w:val="single" w:color="auto" w:sz="4" w:space="0"/>
            </w:tcBorders>
            <w:noWrap/>
            <w:vAlign w:val="center"/>
          </w:tcPr>
          <w:p w14:paraId="4EF6ED2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206" w:type="dxa"/>
            <w:tcBorders>
              <w:top w:val="nil"/>
              <w:left w:val="nil"/>
              <w:bottom w:val="single" w:color="auto" w:sz="4" w:space="0"/>
              <w:right w:val="single" w:color="auto" w:sz="4" w:space="0"/>
            </w:tcBorders>
            <w:noWrap/>
            <w:vAlign w:val="center"/>
          </w:tcPr>
          <w:p w14:paraId="1AC1FC0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8" w:type="dxa"/>
            <w:tcBorders>
              <w:top w:val="nil"/>
              <w:left w:val="nil"/>
              <w:bottom w:val="single" w:color="auto" w:sz="4" w:space="0"/>
              <w:right w:val="single" w:color="auto" w:sz="4" w:space="0"/>
            </w:tcBorders>
            <w:noWrap/>
            <w:vAlign w:val="center"/>
          </w:tcPr>
          <w:p w14:paraId="5F80DC69">
            <w:pPr>
              <w:jc w:val="right"/>
              <w:rPr>
                <w:rFonts w:ascii="宋体" w:hAnsi="宋体" w:eastAsia="宋体" w:cs="宋体"/>
                <w:color w:val="000000"/>
                <w:kern w:val="0"/>
                <w:szCs w:val="20"/>
              </w:rPr>
            </w:pPr>
          </w:p>
        </w:tc>
      </w:tr>
      <w:tr w14:paraId="3E5C6F16">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2FCED50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366" w:type="dxa"/>
            <w:tcBorders>
              <w:top w:val="nil"/>
              <w:left w:val="nil"/>
              <w:bottom w:val="single" w:color="auto" w:sz="4" w:space="0"/>
              <w:right w:val="single" w:color="auto" w:sz="4" w:space="0"/>
            </w:tcBorders>
            <w:noWrap/>
            <w:vAlign w:val="center"/>
          </w:tcPr>
          <w:p w14:paraId="4312A5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647" w:type="dxa"/>
            <w:tcBorders>
              <w:top w:val="nil"/>
              <w:left w:val="nil"/>
              <w:bottom w:val="single" w:color="auto" w:sz="4" w:space="0"/>
              <w:right w:val="single" w:color="auto" w:sz="4" w:space="0"/>
            </w:tcBorders>
            <w:noWrap/>
            <w:vAlign w:val="center"/>
          </w:tcPr>
          <w:p w14:paraId="12389CC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665995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316" w:type="dxa"/>
            <w:tcBorders>
              <w:top w:val="nil"/>
              <w:left w:val="nil"/>
              <w:bottom w:val="single" w:color="auto" w:sz="4" w:space="0"/>
              <w:right w:val="single" w:color="auto" w:sz="4" w:space="0"/>
            </w:tcBorders>
            <w:noWrap/>
            <w:vAlign w:val="center"/>
          </w:tcPr>
          <w:p w14:paraId="3CB42C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648" w:type="dxa"/>
            <w:tcBorders>
              <w:top w:val="nil"/>
              <w:left w:val="nil"/>
              <w:bottom w:val="single" w:color="auto" w:sz="4" w:space="0"/>
              <w:right w:val="single" w:color="auto" w:sz="4" w:space="0"/>
            </w:tcBorders>
            <w:noWrap/>
            <w:vAlign w:val="center"/>
          </w:tcPr>
          <w:p w14:paraId="22754F6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0.53</w:t>
            </w:r>
          </w:p>
        </w:tc>
        <w:tc>
          <w:tcPr>
            <w:tcW w:w="1223" w:type="dxa"/>
            <w:tcBorders>
              <w:top w:val="nil"/>
              <w:left w:val="nil"/>
              <w:bottom w:val="single" w:color="auto" w:sz="4" w:space="0"/>
              <w:right w:val="single" w:color="auto" w:sz="4" w:space="0"/>
            </w:tcBorders>
            <w:noWrap/>
            <w:vAlign w:val="center"/>
          </w:tcPr>
          <w:p w14:paraId="5292C1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206" w:type="dxa"/>
            <w:tcBorders>
              <w:top w:val="nil"/>
              <w:left w:val="nil"/>
              <w:bottom w:val="single" w:color="auto" w:sz="4" w:space="0"/>
              <w:right w:val="single" w:color="auto" w:sz="4" w:space="0"/>
            </w:tcBorders>
            <w:noWrap/>
            <w:vAlign w:val="center"/>
          </w:tcPr>
          <w:p w14:paraId="485FC3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8" w:type="dxa"/>
            <w:tcBorders>
              <w:top w:val="nil"/>
              <w:left w:val="nil"/>
              <w:bottom w:val="single" w:color="auto" w:sz="4" w:space="0"/>
              <w:right w:val="single" w:color="auto" w:sz="4" w:space="0"/>
            </w:tcBorders>
            <w:noWrap/>
            <w:vAlign w:val="center"/>
          </w:tcPr>
          <w:p w14:paraId="70AB3F20">
            <w:pPr>
              <w:jc w:val="right"/>
              <w:rPr>
                <w:rFonts w:ascii="宋体" w:hAnsi="宋体" w:eastAsia="宋体" w:cs="宋体"/>
                <w:color w:val="000000"/>
                <w:kern w:val="0"/>
                <w:szCs w:val="20"/>
              </w:rPr>
            </w:pPr>
          </w:p>
        </w:tc>
      </w:tr>
      <w:tr w14:paraId="66DB85C9">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9094F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366" w:type="dxa"/>
            <w:tcBorders>
              <w:top w:val="nil"/>
              <w:left w:val="nil"/>
              <w:bottom w:val="single" w:color="auto" w:sz="4" w:space="0"/>
              <w:right w:val="single" w:color="auto" w:sz="4" w:space="0"/>
            </w:tcBorders>
            <w:noWrap/>
            <w:vAlign w:val="center"/>
          </w:tcPr>
          <w:p w14:paraId="22F6244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647" w:type="dxa"/>
            <w:tcBorders>
              <w:top w:val="nil"/>
              <w:left w:val="nil"/>
              <w:bottom w:val="single" w:color="auto" w:sz="4" w:space="0"/>
              <w:right w:val="single" w:color="auto" w:sz="4" w:space="0"/>
            </w:tcBorders>
            <w:noWrap/>
            <w:vAlign w:val="center"/>
          </w:tcPr>
          <w:p w14:paraId="152C38F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219C94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316" w:type="dxa"/>
            <w:tcBorders>
              <w:top w:val="nil"/>
              <w:left w:val="nil"/>
              <w:bottom w:val="single" w:color="auto" w:sz="4" w:space="0"/>
              <w:right w:val="single" w:color="auto" w:sz="4" w:space="0"/>
            </w:tcBorders>
            <w:noWrap/>
            <w:vAlign w:val="center"/>
          </w:tcPr>
          <w:p w14:paraId="1E07E0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648" w:type="dxa"/>
            <w:tcBorders>
              <w:top w:val="nil"/>
              <w:left w:val="nil"/>
              <w:bottom w:val="single" w:color="auto" w:sz="4" w:space="0"/>
              <w:right w:val="single" w:color="auto" w:sz="4" w:space="0"/>
            </w:tcBorders>
            <w:noWrap/>
            <w:vAlign w:val="center"/>
          </w:tcPr>
          <w:p w14:paraId="0C5C759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0.80</w:t>
            </w:r>
          </w:p>
        </w:tc>
        <w:tc>
          <w:tcPr>
            <w:tcW w:w="1223" w:type="dxa"/>
            <w:tcBorders>
              <w:top w:val="nil"/>
              <w:left w:val="nil"/>
              <w:bottom w:val="single" w:color="auto" w:sz="4" w:space="0"/>
              <w:right w:val="single" w:color="auto" w:sz="4" w:space="0"/>
            </w:tcBorders>
            <w:noWrap/>
            <w:vAlign w:val="center"/>
          </w:tcPr>
          <w:p w14:paraId="2D67108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206" w:type="dxa"/>
            <w:tcBorders>
              <w:top w:val="nil"/>
              <w:left w:val="nil"/>
              <w:bottom w:val="single" w:color="auto" w:sz="4" w:space="0"/>
              <w:right w:val="single" w:color="auto" w:sz="4" w:space="0"/>
            </w:tcBorders>
            <w:noWrap/>
            <w:vAlign w:val="center"/>
          </w:tcPr>
          <w:p w14:paraId="4006CF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8" w:type="dxa"/>
            <w:tcBorders>
              <w:top w:val="nil"/>
              <w:left w:val="nil"/>
              <w:bottom w:val="single" w:color="auto" w:sz="4" w:space="0"/>
              <w:right w:val="single" w:color="auto" w:sz="4" w:space="0"/>
            </w:tcBorders>
            <w:noWrap/>
            <w:vAlign w:val="center"/>
          </w:tcPr>
          <w:p w14:paraId="7B6557FB">
            <w:pPr>
              <w:jc w:val="right"/>
              <w:rPr>
                <w:rFonts w:ascii="宋体" w:hAnsi="宋体" w:eastAsia="宋体" w:cs="宋体"/>
                <w:color w:val="000000"/>
                <w:kern w:val="0"/>
                <w:szCs w:val="20"/>
              </w:rPr>
            </w:pPr>
          </w:p>
        </w:tc>
      </w:tr>
      <w:tr w14:paraId="4DDF2F1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5CEB39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366" w:type="dxa"/>
            <w:tcBorders>
              <w:top w:val="nil"/>
              <w:left w:val="nil"/>
              <w:bottom w:val="single" w:color="auto" w:sz="4" w:space="0"/>
              <w:right w:val="single" w:color="auto" w:sz="4" w:space="0"/>
            </w:tcBorders>
            <w:noWrap/>
            <w:vAlign w:val="center"/>
          </w:tcPr>
          <w:p w14:paraId="2B5AB15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647" w:type="dxa"/>
            <w:tcBorders>
              <w:top w:val="nil"/>
              <w:left w:val="nil"/>
              <w:bottom w:val="single" w:color="auto" w:sz="4" w:space="0"/>
              <w:right w:val="single" w:color="auto" w:sz="4" w:space="0"/>
            </w:tcBorders>
            <w:noWrap/>
            <w:vAlign w:val="center"/>
          </w:tcPr>
          <w:p w14:paraId="1C37E4F0">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111817A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316" w:type="dxa"/>
            <w:tcBorders>
              <w:top w:val="nil"/>
              <w:left w:val="nil"/>
              <w:bottom w:val="single" w:color="auto" w:sz="4" w:space="0"/>
              <w:right w:val="single" w:color="auto" w:sz="4" w:space="0"/>
            </w:tcBorders>
            <w:noWrap/>
            <w:vAlign w:val="center"/>
          </w:tcPr>
          <w:p w14:paraId="51DBE38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648" w:type="dxa"/>
            <w:tcBorders>
              <w:top w:val="nil"/>
              <w:left w:val="nil"/>
              <w:bottom w:val="single" w:color="auto" w:sz="4" w:space="0"/>
              <w:right w:val="single" w:color="auto" w:sz="4" w:space="0"/>
            </w:tcBorders>
            <w:noWrap/>
            <w:vAlign w:val="center"/>
          </w:tcPr>
          <w:p w14:paraId="4BBA7811">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7908177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206" w:type="dxa"/>
            <w:tcBorders>
              <w:top w:val="nil"/>
              <w:left w:val="nil"/>
              <w:bottom w:val="single" w:color="auto" w:sz="4" w:space="0"/>
              <w:right w:val="single" w:color="auto" w:sz="4" w:space="0"/>
            </w:tcBorders>
            <w:noWrap/>
            <w:vAlign w:val="center"/>
          </w:tcPr>
          <w:p w14:paraId="26E3FD6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8" w:type="dxa"/>
            <w:tcBorders>
              <w:top w:val="nil"/>
              <w:left w:val="nil"/>
              <w:bottom w:val="single" w:color="auto" w:sz="4" w:space="0"/>
              <w:right w:val="single" w:color="auto" w:sz="4" w:space="0"/>
            </w:tcBorders>
            <w:noWrap/>
            <w:vAlign w:val="center"/>
          </w:tcPr>
          <w:p w14:paraId="638E9E6E">
            <w:pPr>
              <w:jc w:val="right"/>
              <w:rPr>
                <w:rFonts w:ascii="宋体" w:hAnsi="宋体" w:eastAsia="宋体" w:cs="宋体"/>
                <w:color w:val="000000"/>
                <w:kern w:val="0"/>
                <w:szCs w:val="20"/>
              </w:rPr>
            </w:pPr>
          </w:p>
        </w:tc>
      </w:tr>
      <w:tr w14:paraId="5AEBAB6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6EFACB8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366" w:type="dxa"/>
            <w:tcBorders>
              <w:top w:val="nil"/>
              <w:left w:val="nil"/>
              <w:bottom w:val="single" w:color="auto" w:sz="4" w:space="0"/>
              <w:right w:val="single" w:color="auto" w:sz="4" w:space="0"/>
            </w:tcBorders>
            <w:noWrap/>
            <w:vAlign w:val="center"/>
          </w:tcPr>
          <w:p w14:paraId="3301547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647" w:type="dxa"/>
            <w:tcBorders>
              <w:top w:val="nil"/>
              <w:left w:val="nil"/>
              <w:bottom w:val="single" w:color="auto" w:sz="4" w:space="0"/>
              <w:right w:val="single" w:color="auto" w:sz="4" w:space="0"/>
            </w:tcBorders>
            <w:noWrap/>
            <w:vAlign w:val="center"/>
          </w:tcPr>
          <w:p w14:paraId="7C09371D">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18A07D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316" w:type="dxa"/>
            <w:tcBorders>
              <w:top w:val="nil"/>
              <w:left w:val="nil"/>
              <w:bottom w:val="single" w:color="auto" w:sz="4" w:space="0"/>
              <w:right w:val="single" w:color="auto" w:sz="4" w:space="0"/>
            </w:tcBorders>
            <w:noWrap/>
            <w:vAlign w:val="center"/>
          </w:tcPr>
          <w:p w14:paraId="32CC3EB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648" w:type="dxa"/>
            <w:tcBorders>
              <w:top w:val="nil"/>
              <w:left w:val="nil"/>
              <w:bottom w:val="single" w:color="auto" w:sz="4" w:space="0"/>
              <w:right w:val="single" w:color="auto" w:sz="4" w:space="0"/>
            </w:tcBorders>
            <w:noWrap/>
            <w:vAlign w:val="center"/>
          </w:tcPr>
          <w:p w14:paraId="26D606DA">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0A91D4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206" w:type="dxa"/>
            <w:tcBorders>
              <w:top w:val="nil"/>
              <w:left w:val="nil"/>
              <w:bottom w:val="single" w:color="auto" w:sz="4" w:space="0"/>
              <w:right w:val="single" w:color="auto" w:sz="4" w:space="0"/>
            </w:tcBorders>
            <w:noWrap/>
            <w:vAlign w:val="center"/>
          </w:tcPr>
          <w:p w14:paraId="147D76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8" w:type="dxa"/>
            <w:tcBorders>
              <w:top w:val="nil"/>
              <w:left w:val="nil"/>
              <w:bottom w:val="single" w:color="auto" w:sz="4" w:space="0"/>
              <w:right w:val="single" w:color="auto" w:sz="4" w:space="0"/>
            </w:tcBorders>
            <w:noWrap/>
            <w:vAlign w:val="center"/>
          </w:tcPr>
          <w:p w14:paraId="102A9165">
            <w:pPr>
              <w:jc w:val="right"/>
              <w:rPr>
                <w:rFonts w:ascii="宋体" w:hAnsi="宋体" w:eastAsia="宋体" w:cs="宋体"/>
                <w:color w:val="000000"/>
                <w:kern w:val="0"/>
                <w:szCs w:val="20"/>
              </w:rPr>
            </w:pPr>
          </w:p>
        </w:tc>
      </w:tr>
      <w:tr w14:paraId="51FE60FF">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4EE56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366" w:type="dxa"/>
            <w:tcBorders>
              <w:top w:val="nil"/>
              <w:left w:val="nil"/>
              <w:bottom w:val="single" w:color="auto" w:sz="4" w:space="0"/>
              <w:right w:val="single" w:color="auto" w:sz="4" w:space="0"/>
            </w:tcBorders>
            <w:noWrap/>
            <w:vAlign w:val="center"/>
          </w:tcPr>
          <w:p w14:paraId="003F2A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647" w:type="dxa"/>
            <w:tcBorders>
              <w:top w:val="nil"/>
              <w:left w:val="nil"/>
              <w:bottom w:val="single" w:color="auto" w:sz="4" w:space="0"/>
              <w:right w:val="single" w:color="auto" w:sz="4" w:space="0"/>
            </w:tcBorders>
            <w:noWrap/>
            <w:vAlign w:val="center"/>
          </w:tcPr>
          <w:p w14:paraId="30072DDB">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0.04</w:t>
            </w:r>
          </w:p>
        </w:tc>
        <w:tc>
          <w:tcPr>
            <w:tcW w:w="1222" w:type="dxa"/>
            <w:tcBorders>
              <w:top w:val="nil"/>
              <w:left w:val="nil"/>
              <w:bottom w:val="single" w:color="auto" w:sz="4" w:space="0"/>
              <w:right w:val="single" w:color="auto" w:sz="4" w:space="0"/>
            </w:tcBorders>
            <w:noWrap/>
            <w:vAlign w:val="center"/>
          </w:tcPr>
          <w:p w14:paraId="6B1EE3D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316" w:type="dxa"/>
            <w:tcBorders>
              <w:top w:val="nil"/>
              <w:left w:val="nil"/>
              <w:bottom w:val="single" w:color="auto" w:sz="4" w:space="0"/>
              <w:right w:val="single" w:color="auto" w:sz="4" w:space="0"/>
            </w:tcBorders>
            <w:noWrap/>
            <w:vAlign w:val="center"/>
          </w:tcPr>
          <w:p w14:paraId="58BD28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648" w:type="dxa"/>
            <w:tcBorders>
              <w:top w:val="nil"/>
              <w:left w:val="nil"/>
              <w:bottom w:val="single" w:color="auto" w:sz="4" w:space="0"/>
              <w:right w:val="single" w:color="auto" w:sz="4" w:space="0"/>
            </w:tcBorders>
            <w:noWrap/>
            <w:vAlign w:val="center"/>
          </w:tcPr>
          <w:p w14:paraId="60C65E08">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6477D8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206" w:type="dxa"/>
            <w:tcBorders>
              <w:top w:val="nil"/>
              <w:left w:val="nil"/>
              <w:bottom w:val="single" w:color="auto" w:sz="4" w:space="0"/>
              <w:right w:val="single" w:color="auto" w:sz="4" w:space="0"/>
            </w:tcBorders>
            <w:noWrap/>
            <w:vAlign w:val="center"/>
          </w:tcPr>
          <w:p w14:paraId="0873AE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8" w:type="dxa"/>
            <w:tcBorders>
              <w:top w:val="nil"/>
              <w:left w:val="nil"/>
              <w:bottom w:val="single" w:color="auto" w:sz="4" w:space="0"/>
              <w:right w:val="single" w:color="auto" w:sz="4" w:space="0"/>
            </w:tcBorders>
            <w:noWrap/>
            <w:vAlign w:val="center"/>
          </w:tcPr>
          <w:p w14:paraId="409B13FC">
            <w:pPr>
              <w:jc w:val="right"/>
              <w:rPr>
                <w:rFonts w:ascii="宋体" w:hAnsi="宋体" w:eastAsia="宋体" w:cs="宋体"/>
                <w:color w:val="000000"/>
                <w:kern w:val="0"/>
                <w:szCs w:val="20"/>
              </w:rPr>
            </w:pPr>
          </w:p>
        </w:tc>
      </w:tr>
      <w:tr w14:paraId="7AD6BE71">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5C005D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366" w:type="dxa"/>
            <w:tcBorders>
              <w:top w:val="nil"/>
              <w:left w:val="nil"/>
              <w:bottom w:val="single" w:color="auto" w:sz="4" w:space="0"/>
              <w:right w:val="single" w:color="auto" w:sz="4" w:space="0"/>
            </w:tcBorders>
            <w:noWrap/>
            <w:vAlign w:val="center"/>
          </w:tcPr>
          <w:p w14:paraId="7B5E42C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647" w:type="dxa"/>
            <w:tcBorders>
              <w:top w:val="nil"/>
              <w:left w:val="nil"/>
              <w:bottom w:val="single" w:color="auto" w:sz="4" w:space="0"/>
              <w:right w:val="single" w:color="auto" w:sz="4" w:space="0"/>
            </w:tcBorders>
            <w:noWrap/>
            <w:vAlign w:val="center"/>
          </w:tcPr>
          <w:p w14:paraId="53D3B3D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1A61FA3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316" w:type="dxa"/>
            <w:tcBorders>
              <w:top w:val="nil"/>
              <w:left w:val="nil"/>
              <w:bottom w:val="single" w:color="auto" w:sz="4" w:space="0"/>
              <w:right w:val="single" w:color="auto" w:sz="4" w:space="0"/>
            </w:tcBorders>
            <w:noWrap/>
            <w:vAlign w:val="center"/>
          </w:tcPr>
          <w:p w14:paraId="49F6469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648" w:type="dxa"/>
            <w:tcBorders>
              <w:top w:val="nil"/>
              <w:left w:val="nil"/>
              <w:bottom w:val="single" w:color="auto" w:sz="4" w:space="0"/>
              <w:right w:val="single" w:color="auto" w:sz="4" w:space="0"/>
            </w:tcBorders>
            <w:noWrap/>
            <w:vAlign w:val="center"/>
          </w:tcPr>
          <w:p w14:paraId="54838952">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7223A8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206" w:type="dxa"/>
            <w:tcBorders>
              <w:top w:val="nil"/>
              <w:left w:val="nil"/>
              <w:bottom w:val="single" w:color="auto" w:sz="4" w:space="0"/>
              <w:right w:val="single" w:color="auto" w:sz="4" w:space="0"/>
            </w:tcBorders>
            <w:noWrap/>
            <w:vAlign w:val="center"/>
          </w:tcPr>
          <w:p w14:paraId="78AF7E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8" w:type="dxa"/>
            <w:tcBorders>
              <w:top w:val="nil"/>
              <w:left w:val="nil"/>
              <w:bottom w:val="single" w:color="auto" w:sz="4" w:space="0"/>
              <w:right w:val="single" w:color="auto" w:sz="4" w:space="0"/>
            </w:tcBorders>
            <w:noWrap/>
            <w:vAlign w:val="center"/>
          </w:tcPr>
          <w:p w14:paraId="4B80812A">
            <w:pPr>
              <w:jc w:val="right"/>
              <w:rPr>
                <w:rFonts w:ascii="宋体" w:hAnsi="宋体" w:eastAsia="宋体" w:cs="宋体"/>
                <w:color w:val="000000"/>
                <w:kern w:val="0"/>
                <w:szCs w:val="20"/>
              </w:rPr>
            </w:pPr>
          </w:p>
        </w:tc>
      </w:tr>
      <w:tr w14:paraId="4036640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060C4E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366" w:type="dxa"/>
            <w:tcBorders>
              <w:top w:val="nil"/>
              <w:left w:val="nil"/>
              <w:bottom w:val="single" w:color="auto" w:sz="4" w:space="0"/>
              <w:right w:val="single" w:color="auto" w:sz="4" w:space="0"/>
            </w:tcBorders>
            <w:noWrap/>
            <w:vAlign w:val="center"/>
          </w:tcPr>
          <w:p w14:paraId="2C6E23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647" w:type="dxa"/>
            <w:tcBorders>
              <w:top w:val="nil"/>
              <w:left w:val="nil"/>
              <w:bottom w:val="single" w:color="auto" w:sz="4" w:space="0"/>
              <w:right w:val="single" w:color="auto" w:sz="4" w:space="0"/>
            </w:tcBorders>
            <w:noWrap/>
            <w:vAlign w:val="center"/>
          </w:tcPr>
          <w:p w14:paraId="784F8D01">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235428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316" w:type="dxa"/>
            <w:tcBorders>
              <w:top w:val="nil"/>
              <w:left w:val="nil"/>
              <w:bottom w:val="single" w:color="auto" w:sz="4" w:space="0"/>
              <w:right w:val="single" w:color="auto" w:sz="4" w:space="0"/>
            </w:tcBorders>
            <w:noWrap/>
            <w:vAlign w:val="center"/>
          </w:tcPr>
          <w:p w14:paraId="1D1B454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648" w:type="dxa"/>
            <w:tcBorders>
              <w:top w:val="nil"/>
              <w:left w:val="nil"/>
              <w:bottom w:val="single" w:color="auto" w:sz="4" w:space="0"/>
              <w:right w:val="single" w:color="auto" w:sz="4" w:space="0"/>
            </w:tcBorders>
            <w:noWrap/>
            <w:vAlign w:val="center"/>
          </w:tcPr>
          <w:p w14:paraId="30C4752F">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785C5F7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206" w:type="dxa"/>
            <w:tcBorders>
              <w:top w:val="nil"/>
              <w:left w:val="nil"/>
              <w:bottom w:val="single" w:color="auto" w:sz="4" w:space="0"/>
              <w:right w:val="single" w:color="auto" w:sz="4" w:space="0"/>
            </w:tcBorders>
            <w:noWrap/>
            <w:vAlign w:val="center"/>
          </w:tcPr>
          <w:p w14:paraId="341D670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8" w:type="dxa"/>
            <w:tcBorders>
              <w:top w:val="nil"/>
              <w:left w:val="nil"/>
              <w:bottom w:val="single" w:color="auto" w:sz="4" w:space="0"/>
              <w:right w:val="single" w:color="auto" w:sz="4" w:space="0"/>
            </w:tcBorders>
            <w:noWrap/>
            <w:vAlign w:val="center"/>
          </w:tcPr>
          <w:p w14:paraId="6FAF8547">
            <w:pPr>
              <w:jc w:val="right"/>
              <w:rPr>
                <w:rFonts w:ascii="宋体" w:hAnsi="宋体" w:eastAsia="宋体" w:cs="宋体"/>
                <w:color w:val="000000"/>
                <w:kern w:val="0"/>
                <w:szCs w:val="20"/>
              </w:rPr>
            </w:pPr>
          </w:p>
        </w:tc>
      </w:tr>
      <w:tr w14:paraId="38FCAD70">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4A3F5C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366" w:type="dxa"/>
            <w:tcBorders>
              <w:top w:val="nil"/>
              <w:left w:val="nil"/>
              <w:bottom w:val="single" w:color="auto" w:sz="4" w:space="0"/>
              <w:right w:val="single" w:color="auto" w:sz="4" w:space="0"/>
            </w:tcBorders>
            <w:noWrap/>
            <w:vAlign w:val="center"/>
          </w:tcPr>
          <w:p w14:paraId="2AE2E1A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647" w:type="dxa"/>
            <w:tcBorders>
              <w:top w:val="nil"/>
              <w:left w:val="nil"/>
              <w:bottom w:val="single" w:color="auto" w:sz="4" w:space="0"/>
              <w:right w:val="single" w:color="auto" w:sz="4" w:space="0"/>
            </w:tcBorders>
            <w:noWrap/>
            <w:vAlign w:val="center"/>
          </w:tcPr>
          <w:p w14:paraId="6B350987">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79123ED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316" w:type="dxa"/>
            <w:tcBorders>
              <w:top w:val="nil"/>
              <w:left w:val="nil"/>
              <w:bottom w:val="single" w:color="auto" w:sz="4" w:space="0"/>
              <w:right w:val="single" w:color="auto" w:sz="4" w:space="0"/>
            </w:tcBorders>
            <w:noWrap/>
            <w:vAlign w:val="center"/>
          </w:tcPr>
          <w:p w14:paraId="1136663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648" w:type="dxa"/>
            <w:tcBorders>
              <w:top w:val="nil"/>
              <w:left w:val="nil"/>
              <w:bottom w:val="single" w:color="auto" w:sz="4" w:space="0"/>
              <w:right w:val="single" w:color="auto" w:sz="4" w:space="0"/>
            </w:tcBorders>
            <w:noWrap/>
            <w:vAlign w:val="center"/>
          </w:tcPr>
          <w:p w14:paraId="547A011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20.00</w:t>
            </w:r>
          </w:p>
        </w:tc>
        <w:tc>
          <w:tcPr>
            <w:tcW w:w="1223" w:type="dxa"/>
            <w:tcBorders>
              <w:top w:val="nil"/>
              <w:left w:val="nil"/>
              <w:bottom w:val="single" w:color="auto" w:sz="4" w:space="0"/>
              <w:right w:val="single" w:color="auto" w:sz="4" w:space="0"/>
            </w:tcBorders>
            <w:noWrap/>
            <w:vAlign w:val="center"/>
          </w:tcPr>
          <w:p w14:paraId="7F2F3DE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206" w:type="dxa"/>
            <w:tcBorders>
              <w:top w:val="nil"/>
              <w:left w:val="nil"/>
              <w:bottom w:val="single" w:color="auto" w:sz="4" w:space="0"/>
              <w:right w:val="single" w:color="auto" w:sz="4" w:space="0"/>
            </w:tcBorders>
            <w:noWrap/>
            <w:vAlign w:val="center"/>
          </w:tcPr>
          <w:p w14:paraId="63AF898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8" w:type="dxa"/>
            <w:tcBorders>
              <w:top w:val="nil"/>
              <w:left w:val="nil"/>
              <w:bottom w:val="single" w:color="auto" w:sz="4" w:space="0"/>
              <w:right w:val="single" w:color="auto" w:sz="4" w:space="0"/>
            </w:tcBorders>
            <w:noWrap/>
            <w:vAlign w:val="center"/>
          </w:tcPr>
          <w:p w14:paraId="2A4E74D1">
            <w:pPr>
              <w:jc w:val="right"/>
              <w:rPr>
                <w:rFonts w:ascii="宋体" w:hAnsi="宋体" w:eastAsia="宋体" w:cs="宋体"/>
                <w:color w:val="000000"/>
                <w:kern w:val="0"/>
                <w:szCs w:val="20"/>
              </w:rPr>
            </w:pPr>
          </w:p>
        </w:tc>
      </w:tr>
      <w:tr w14:paraId="39EE073C">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C9DC61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366" w:type="dxa"/>
            <w:tcBorders>
              <w:top w:val="nil"/>
              <w:left w:val="nil"/>
              <w:bottom w:val="single" w:color="auto" w:sz="4" w:space="0"/>
              <w:right w:val="single" w:color="auto" w:sz="4" w:space="0"/>
            </w:tcBorders>
            <w:noWrap/>
            <w:vAlign w:val="center"/>
          </w:tcPr>
          <w:p w14:paraId="030E095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647" w:type="dxa"/>
            <w:tcBorders>
              <w:top w:val="nil"/>
              <w:left w:val="nil"/>
              <w:bottom w:val="single" w:color="auto" w:sz="4" w:space="0"/>
              <w:right w:val="single" w:color="auto" w:sz="4" w:space="0"/>
            </w:tcBorders>
            <w:noWrap/>
            <w:vAlign w:val="center"/>
          </w:tcPr>
          <w:p w14:paraId="59BDFD9C">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5FF85A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316" w:type="dxa"/>
            <w:tcBorders>
              <w:top w:val="nil"/>
              <w:left w:val="nil"/>
              <w:bottom w:val="single" w:color="auto" w:sz="4" w:space="0"/>
              <w:right w:val="single" w:color="auto" w:sz="4" w:space="0"/>
            </w:tcBorders>
            <w:noWrap/>
            <w:vAlign w:val="center"/>
          </w:tcPr>
          <w:p w14:paraId="2F268C0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648" w:type="dxa"/>
            <w:tcBorders>
              <w:top w:val="nil"/>
              <w:left w:val="nil"/>
              <w:bottom w:val="single" w:color="auto" w:sz="4" w:space="0"/>
              <w:right w:val="single" w:color="auto" w:sz="4" w:space="0"/>
            </w:tcBorders>
            <w:noWrap/>
            <w:vAlign w:val="center"/>
          </w:tcPr>
          <w:p w14:paraId="0107CAD5">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36CB31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206" w:type="dxa"/>
            <w:tcBorders>
              <w:top w:val="nil"/>
              <w:left w:val="nil"/>
              <w:bottom w:val="single" w:color="auto" w:sz="4" w:space="0"/>
              <w:right w:val="single" w:color="auto" w:sz="4" w:space="0"/>
            </w:tcBorders>
            <w:noWrap/>
            <w:vAlign w:val="center"/>
          </w:tcPr>
          <w:p w14:paraId="5854227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8" w:type="dxa"/>
            <w:tcBorders>
              <w:top w:val="nil"/>
              <w:left w:val="nil"/>
              <w:bottom w:val="single" w:color="auto" w:sz="4" w:space="0"/>
              <w:right w:val="single" w:color="auto" w:sz="4" w:space="0"/>
            </w:tcBorders>
            <w:noWrap/>
            <w:vAlign w:val="center"/>
          </w:tcPr>
          <w:p w14:paraId="2377124A">
            <w:pPr>
              <w:jc w:val="right"/>
              <w:rPr>
                <w:rFonts w:ascii="宋体" w:hAnsi="宋体" w:eastAsia="宋体" w:cs="宋体"/>
                <w:color w:val="000000"/>
                <w:kern w:val="0"/>
                <w:szCs w:val="20"/>
              </w:rPr>
            </w:pPr>
          </w:p>
        </w:tc>
      </w:tr>
      <w:tr w14:paraId="4B207968">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6214D4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366" w:type="dxa"/>
            <w:tcBorders>
              <w:top w:val="nil"/>
              <w:left w:val="nil"/>
              <w:bottom w:val="single" w:color="auto" w:sz="4" w:space="0"/>
              <w:right w:val="single" w:color="auto" w:sz="4" w:space="0"/>
            </w:tcBorders>
            <w:noWrap/>
            <w:vAlign w:val="center"/>
          </w:tcPr>
          <w:p w14:paraId="4A7DED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647" w:type="dxa"/>
            <w:tcBorders>
              <w:top w:val="nil"/>
              <w:left w:val="nil"/>
              <w:bottom w:val="single" w:color="auto" w:sz="4" w:space="0"/>
              <w:right w:val="single" w:color="auto" w:sz="4" w:space="0"/>
            </w:tcBorders>
            <w:noWrap/>
            <w:vAlign w:val="center"/>
          </w:tcPr>
          <w:p w14:paraId="62BCE168">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20296F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316" w:type="dxa"/>
            <w:tcBorders>
              <w:top w:val="nil"/>
              <w:left w:val="nil"/>
              <w:bottom w:val="single" w:color="auto" w:sz="4" w:space="0"/>
              <w:right w:val="single" w:color="auto" w:sz="4" w:space="0"/>
            </w:tcBorders>
            <w:noWrap/>
            <w:vAlign w:val="center"/>
          </w:tcPr>
          <w:p w14:paraId="087CECC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648" w:type="dxa"/>
            <w:tcBorders>
              <w:top w:val="nil"/>
              <w:left w:val="nil"/>
              <w:bottom w:val="single" w:color="auto" w:sz="4" w:space="0"/>
              <w:right w:val="single" w:color="auto" w:sz="4" w:space="0"/>
            </w:tcBorders>
            <w:noWrap/>
            <w:vAlign w:val="center"/>
          </w:tcPr>
          <w:p w14:paraId="72FCCF0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4.99</w:t>
            </w:r>
          </w:p>
        </w:tc>
        <w:tc>
          <w:tcPr>
            <w:tcW w:w="1223" w:type="dxa"/>
            <w:tcBorders>
              <w:top w:val="nil"/>
              <w:left w:val="nil"/>
              <w:bottom w:val="single" w:color="auto" w:sz="4" w:space="0"/>
              <w:right w:val="single" w:color="auto" w:sz="4" w:space="0"/>
            </w:tcBorders>
            <w:noWrap/>
            <w:vAlign w:val="center"/>
          </w:tcPr>
          <w:p w14:paraId="34794D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206" w:type="dxa"/>
            <w:tcBorders>
              <w:top w:val="nil"/>
              <w:left w:val="nil"/>
              <w:bottom w:val="single" w:color="auto" w:sz="4" w:space="0"/>
              <w:right w:val="single" w:color="auto" w:sz="4" w:space="0"/>
            </w:tcBorders>
            <w:noWrap/>
            <w:vAlign w:val="center"/>
          </w:tcPr>
          <w:p w14:paraId="5828034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8" w:type="dxa"/>
            <w:tcBorders>
              <w:top w:val="nil"/>
              <w:left w:val="nil"/>
              <w:bottom w:val="single" w:color="auto" w:sz="4" w:space="0"/>
              <w:right w:val="single" w:color="auto" w:sz="4" w:space="0"/>
            </w:tcBorders>
            <w:noWrap/>
            <w:vAlign w:val="center"/>
          </w:tcPr>
          <w:p w14:paraId="51E1ED76">
            <w:pPr>
              <w:jc w:val="right"/>
              <w:rPr>
                <w:rFonts w:ascii="宋体" w:hAnsi="宋体" w:eastAsia="宋体" w:cs="宋体"/>
                <w:color w:val="000000"/>
                <w:kern w:val="0"/>
                <w:szCs w:val="20"/>
              </w:rPr>
            </w:pPr>
          </w:p>
        </w:tc>
      </w:tr>
      <w:tr w14:paraId="693EC415">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1016445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366" w:type="dxa"/>
            <w:tcBorders>
              <w:top w:val="nil"/>
              <w:left w:val="nil"/>
              <w:bottom w:val="single" w:color="auto" w:sz="4" w:space="0"/>
              <w:right w:val="single" w:color="auto" w:sz="4" w:space="0"/>
            </w:tcBorders>
            <w:noWrap/>
            <w:vAlign w:val="center"/>
          </w:tcPr>
          <w:p w14:paraId="43C90F2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647" w:type="dxa"/>
            <w:tcBorders>
              <w:top w:val="nil"/>
              <w:left w:val="nil"/>
              <w:bottom w:val="single" w:color="auto" w:sz="4" w:space="0"/>
              <w:right w:val="single" w:color="auto" w:sz="4" w:space="0"/>
            </w:tcBorders>
            <w:noWrap/>
            <w:vAlign w:val="center"/>
          </w:tcPr>
          <w:p w14:paraId="51E41562">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65C648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316" w:type="dxa"/>
            <w:tcBorders>
              <w:top w:val="nil"/>
              <w:left w:val="nil"/>
              <w:bottom w:val="single" w:color="auto" w:sz="4" w:space="0"/>
              <w:right w:val="single" w:color="auto" w:sz="4" w:space="0"/>
            </w:tcBorders>
            <w:noWrap/>
            <w:vAlign w:val="center"/>
          </w:tcPr>
          <w:p w14:paraId="3BFC3B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648" w:type="dxa"/>
            <w:tcBorders>
              <w:top w:val="nil"/>
              <w:left w:val="nil"/>
              <w:bottom w:val="single" w:color="auto" w:sz="4" w:space="0"/>
              <w:right w:val="single" w:color="auto" w:sz="4" w:space="0"/>
            </w:tcBorders>
            <w:noWrap/>
            <w:vAlign w:val="center"/>
          </w:tcPr>
          <w:p w14:paraId="019FFD45">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0D428E1E">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noWrap/>
            <w:vAlign w:val="center"/>
          </w:tcPr>
          <w:p w14:paraId="5990E0A3">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noWrap/>
            <w:vAlign w:val="center"/>
          </w:tcPr>
          <w:p w14:paraId="39F05734">
            <w:pPr>
              <w:jc w:val="right"/>
              <w:rPr>
                <w:rFonts w:ascii="宋体" w:hAnsi="宋体" w:eastAsia="宋体" w:cs="宋体"/>
                <w:color w:val="000000"/>
                <w:kern w:val="0"/>
                <w:szCs w:val="20"/>
              </w:rPr>
            </w:pPr>
          </w:p>
        </w:tc>
      </w:tr>
      <w:tr w14:paraId="456E5233">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31F85A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366" w:type="dxa"/>
            <w:tcBorders>
              <w:top w:val="nil"/>
              <w:left w:val="nil"/>
              <w:bottom w:val="single" w:color="auto" w:sz="4" w:space="0"/>
              <w:right w:val="single" w:color="auto" w:sz="4" w:space="0"/>
            </w:tcBorders>
            <w:noWrap/>
            <w:vAlign w:val="center"/>
          </w:tcPr>
          <w:p w14:paraId="38D6030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647" w:type="dxa"/>
            <w:tcBorders>
              <w:top w:val="nil"/>
              <w:left w:val="nil"/>
              <w:bottom w:val="single" w:color="auto" w:sz="4" w:space="0"/>
              <w:right w:val="single" w:color="auto" w:sz="4" w:space="0"/>
            </w:tcBorders>
            <w:noWrap/>
            <w:vAlign w:val="center"/>
          </w:tcPr>
          <w:p w14:paraId="71EAC546">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3B28D6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316" w:type="dxa"/>
            <w:tcBorders>
              <w:top w:val="nil"/>
              <w:left w:val="nil"/>
              <w:bottom w:val="single" w:color="auto" w:sz="4" w:space="0"/>
              <w:right w:val="single" w:color="auto" w:sz="4" w:space="0"/>
            </w:tcBorders>
            <w:noWrap/>
            <w:vAlign w:val="center"/>
          </w:tcPr>
          <w:p w14:paraId="4EA8A8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648" w:type="dxa"/>
            <w:tcBorders>
              <w:top w:val="nil"/>
              <w:left w:val="nil"/>
              <w:bottom w:val="single" w:color="auto" w:sz="4" w:space="0"/>
              <w:right w:val="single" w:color="auto" w:sz="4" w:space="0"/>
            </w:tcBorders>
            <w:noWrap/>
            <w:vAlign w:val="center"/>
          </w:tcPr>
          <w:p w14:paraId="65900E64">
            <w:pPr>
              <w:jc w:val="right"/>
              <w:rPr>
                <w:rFonts w:ascii="宋体" w:hAnsi="宋体" w:eastAsia="宋体" w:cs="宋体"/>
                <w:color w:val="000000"/>
                <w:kern w:val="0"/>
                <w:szCs w:val="20"/>
              </w:rPr>
            </w:pPr>
          </w:p>
        </w:tc>
        <w:tc>
          <w:tcPr>
            <w:tcW w:w="1223" w:type="dxa"/>
            <w:tcBorders>
              <w:top w:val="nil"/>
              <w:left w:val="nil"/>
              <w:bottom w:val="single" w:color="auto" w:sz="4" w:space="0"/>
              <w:right w:val="single" w:color="auto" w:sz="4" w:space="0"/>
            </w:tcBorders>
            <w:noWrap/>
            <w:vAlign w:val="center"/>
          </w:tcPr>
          <w:p w14:paraId="0CB815CD">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noWrap/>
            <w:vAlign w:val="center"/>
          </w:tcPr>
          <w:p w14:paraId="57406EA4">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noWrap/>
            <w:vAlign w:val="center"/>
          </w:tcPr>
          <w:p w14:paraId="7CD620DA">
            <w:pPr>
              <w:jc w:val="right"/>
              <w:rPr>
                <w:rFonts w:ascii="宋体" w:hAnsi="宋体" w:eastAsia="宋体" w:cs="宋体"/>
                <w:color w:val="000000"/>
                <w:kern w:val="0"/>
                <w:szCs w:val="20"/>
              </w:rPr>
            </w:pPr>
          </w:p>
        </w:tc>
      </w:tr>
      <w:tr w14:paraId="1FE6F632">
        <w:tblPrEx>
          <w:tblCellMar>
            <w:top w:w="0" w:type="dxa"/>
            <w:left w:w="108" w:type="dxa"/>
            <w:bottom w:w="0" w:type="dxa"/>
            <w:right w:w="108" w:type="dxa"/>
          </w:tblCellMar>
        </w:tblPrEx>
        <w:trPr>
          <w:trHeight w:val="284" w:hRule="exact"/>
        </w:trPr>
        <w:tc>
          <w:tcPr>
            <w:tcW w:w="1338" w:type="dxa"/>
            <w:tcBorders>
              <w:top w:val="nil"/>
              <w:left w:val="single" w:color="auto" w:sz="4" w:space="0"/>
              <w:bottom w:val="single" w:color="auto" w:sz="4" w:space="0"/>
              <w:right w:val="single" w:color="auto" w:sz="4" w:space="0"/>
            </w:tcBorders>
            <w:noWrap/>
            <w:vAlign w:val="center"/>
          </w:tcPr>
          <w:p w14:paraId="4E7795FE">
            <w:pPr>
              <w:jc w:val="left"/>
              <w:rPr>
                <w:rFonts w:ascii="宋体" w:hAnsi="宋体" w:eastAsia="宋体" w:cs="宋体"/>
                <w:color w:val="000000"/>
                <w:kern w:val="0"/>
                <w:szCs w:val="20"/>
              </w:rPr>
            </w:pPr>
          </w:p>
        </w:tc>
        <w:tc>
          <w:tcPr>
            <w:tcW w:w="3366" w:type="dxa"/>
            <w:tcBorders>
              <w:top w:val="nil"/>
              <w:left w:val="nil"/>
              <w:bottom w:val="single" w:color="auto" w:sz="4" w:space="0"/>
              <w:right w:val="single" w:color="auto" w:sz="4" w:space="0"/>
            </w:tcBorders>
            <w:noWrap/>
            <w:vAlign w:val="center"/>
          </w:tcPr>
          <w:p w14:paraId="63D689D7">
            <w:pPr>
              <w:jc w:val="left"/>
              <w:rPr>
                <w:rFonts w:ascii="宋体" w:hAnsi="宋体" w:eastAsia="宋体" w:cs="宋体"/>
                <w:color w:val="000000"/>
                <w:kern w:val="0"/>
                <w:szCs w:val="20"/>
              </w:rPr>
            </w:pPr>
          </w:p>
        </w:tc>
        <w:tc>
          <w:tcPr>
            <w:tcW w:w="647" w:type="dxa"/>
            <w:tcBorders>
              <w:top w:val="nil"/>
              <w:left w:val="nil"/>
              <w:bottom w:val="single" w:color="auto" w:sz="4" w:space="0"/>
              <w:right w:val="single" w:color="auto" w:sz="4" w:space="0"/>
            </w:tcBorders>
            <w:noWrap/>
            <w:vAlign w:val="center"/>
          </w:tcPr>
          <w:p w14:paraId="2743C9DA">
            <w:pPr>
              <w:jc w:val="right"/>
              <w:rPr>
                <w:rFonts w:ascii="宋体" w:hAnsi="宋体" w:eastAsia="宋体" w:cs="宋体"/>
                <w:color w:val="000000"/>
                <w:kern w:val="0"/>
                <w:szCs w:val="20"/>
              </w:rPr>
            </w:pPr>
          </w:p>
        </w:tc>
        <w:tc>
          <w:tcPr>
            <w:tcW w:w="1222" w:type="dxa"/>
            <w:tcBorders>
              <w:top w:val="nil"/>
              <w:left w:val="nil"/>
              <w:bottom w:val="single" w:color="auto" w:sz="4" w:space="0"/>
              <w:right w:val="single" w:color="auto" w:sz="4" w:space="0"/>
            </w:tcBorders>
            <w:noWrap/>
            <w:vAlign w:val="center"/>
          </w:tcPr>
          <w:p w14:paraId="565FE5D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316" w:type="dxa"/>
            <w:tcBorders>
              <w:top w:val="nil"/>
              <w:left w:val="nil"/>
              <w:bottom w:val="single" w:color="auto" w:sz="4" w:space="0"/>
              <w:right w:val="single" w:color="auto" w:sz="4" w:space="0"/>
            </w:tcBorders>
            <w:noWrap/>
            <w:vAlign w:val="center"/>
          </w:tcPr>
          <w:p w14:paraId="57FBE85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648" w:type="dxa"/>
            <w:tcBorders>
              <w:top w:val="nil"/>
              <w:left w:val="nil"/>
              <w:bottom w:val="single" w:color="auto" w:sz="4" w:space="0"/>
              <w:right w:val="single" w:color="auto" w:sz="4" w:space="0"/>
            </w:tcBorders>
            <w:noWrap/>
            <w:vAlign w:val="center"/>
          </w:tcPr>
          <w:p w14:paraId="7C99818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12.88</w:t>
            </w:r>
          </w:p>
        </w:tc>
        <w:tc>
          <w:tcPr>
            <w:tcW w:w="1223" w:type="dxa"/>
            <w:tcBorders>
              <w:top w:val="nil"/>
              <w:left w:val="nil"/>
              <w:bottom w:val="single" w:color="auto" w:sz="4" w:space="0"/>
              <w:right w:val="single" w:color="auto" w:sz="4" w:space="0"/>
            </w:tcBorders>
            <w:noWrap/>
            <w:vAlign w:val="center"/>
          </w:tcPr>
          <w:p w14:paraId="5ECCF0B8">
            <w:pPr>
              <w:jc w:val="left"/>
              <w:rPr>
                <w:rFonts w:ascii="宋体" w:hAnsi="宋体" w:eastAsia="宋体" w:cs="宋体"/>
                <w:color w:val="000000"/>
                <w:kern w:val="0"/>
                <w:szCs w:val="18"/>
              </w:rPr>
            </w:pPr>
          </w:p>
        </w:tc>
        <w:tc>
          <w:tcPr>
            <w:tcW w:w="4206" w:type="dxa"/>
            <w:tcBorders>
              <w:top w:val="nil"/>
              <w:left w:val="nil"/>
              <w:bottom w:val="single" w:color="auto" w:sz="4" w:space="0"/>
              <w:right w:val="single" w:color="auto" w:sz="4" w:space="0"/>
            </w:tcBorders>
            <w:noWrap/>
            <w:vAlign w:val="center"/>
          </w:tcPr>
          <w:p w14:paraId="44B20F15">
            <w:pPr>
              <w:jc w:val="left"/>
              <w:rPr>
                <w:rFonts w:ascii="宋体" w:hAnsi="宋体" w:eastAsia="宋体" w:cs="宋体"/>
                <w:color w:val="000000"/>
                <w:kern w:val="0"/>
                <w:szCs w:val="18"/>
              </w:rPr>
            </w:pPr>
          </w:p>
        </w:tc>
        <w:tc>
          <w:tcPr>
            <w:tcW w:w="648" w:type="dxa"/>
            <w:tcBorders>
              <w:top w:val="nil"/>
              <w:left w:val="nil"/>
              <w:bottom w:val="single" w:color="auto" w:sz="4" w:space="0"/>
              <w:right w:val="single" w:color="auto" w:sz="4" w:space="0"/>
            </w:tcBorders>
            <w:noWrap/>
            <w:vAlign w:val="center"/>
          </w:tcPr>
          <w:p w14:paraId="066D81D6">
            <w:pPr>
              <w:jc w:val="right"/>
              <w:rPr>
                <w:rFonts w:ascii="宋体" w:hAnsi="宋体" w:eastAsia="宋体" w:cs="宋体"/>
                <w:color w:val="000000"/>
                <w:kern w:val="0"/>
                <w:szCs w:val="20"/>
              </w:rPr>
            </w:pPr>
          </w:p>
        </w:tc>
      </w:tr>
      <w:tr w14:paraId="5958DD11">
        <w:tblPrEx>
          <w:tblCellMar>
            <w:top w:w="0" w:type="dxa"/>
            <w:left w:w="108" w:type="dxa"/>
            <w:bottom w:w="0" w:type="dxa"/>
            <w:right w:w="108" w:type="dxa"/>
          </w:tblCellMar>
        </w:tblPrEx>
        <w:trPr>
          <w:trHeight w:val="284" w:hRule="exact"/>
        </w:trPr>
        <w:tc>
          <w:tcPr>
            <w:tcW w:w="4704" w:type="dxa"/>
            <w:gridSpan w:val="2"/>
            <w:tcBorders>
              <w:top w:val="single" w:color="auto" w:sz="4" w:space="0"/>
              <w:left w:val="single" w:color="auto" w:sz="4" w:space="0"/>
              <w:bottom w:val="single" w:color="auto" w:sz="4" w:space="0"/>
              <w:right w:val="single" w:color="auto" w:sz="4" w:space="0"/>
            </w:tcBorders>
            <w:noWrap/>
            <w:vAlign w:val="center"/>
          </w:tcPr>
          <w:p w14:paraId="5677A929">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647" w:type="dxa"/>
            <w:tcBorders>
              <w:top w:val="nil"/>
              <w:left w:val="nil"/>
              <w:bottom w:val="single" w:color="auto" w:sz="4" w:space="0"/>
              <w:right w:val="single" w:color="auto" w:sz="4" w:space="0"/>
            </w:tcBorders>
            <w:noWrap/>
            <w:vAlign w:val="center"/>
          </w:tcPr>
          <w:p w14:paraId="0DF127E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312.83</w:t>
            </w:r>
          </w:p>
        </w:tc>
        <w:tc>
          <w:tcPr>
            <w:tcW w:w="9615" w:type="dxa"/>
            <w:gridSpan w:val="5"/>
            <w:tcBorders>
              <w:top w:val="single" w:color="auto" w:sz="4" w:space="0"/>
              <w:left w:val="nil"/>
              <w:bottom w:val="single" w:color="auto" w:sz="4" w:space="0"/>
              <w:right w:val="single" w:color="auto" w:sz="4" w:space="0"/>
            </w:tcBorders>
            <w:noWrap/>
            <w:vAlign w:val="center"/>
          </w:tcPr>
          <w:p w14:paraId="4A630A0C">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8" w:type="dxa"/>
            <w:tcBorders>
              <w:top w:val="nil"/>
              <w:left w:val="nil"/>
              <w:bottom w:val="single" w:color="auto" w:sz="4" w:space="0"/>
              <w:right w:val="single" w:color="auto" w:sz="4" w:space="0"/>
            </w:tcBorders>
            <w:noWrap/>
            <w:vAlign w:val="center"/>
          </w:tcPr>
          <w:p w14:paraId="47DBF166">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50.55</w:t>
            </w:r>
          </w:p>
        </w:tc>
      </w:tr>
      <w:tr w14:paraId="15B6F81D">
        <w:tblPrEx>
          <w:tblCellMar>
            <w:top w:w="0" w:type="dxa"/>
            <w:left w:w="108" w:type="dxa"/>
            <w:bottom w:w="0" w:type="dxa"/>
            <w:right w:w="108" w:type="dxa"/>
          </w:tblCellMar>
        </w:tblPrEx>
        <w:trPr>
          <w:trHeight w:val="284" w:hRule="exact"/>
        </w:trPr>
        <w:tc>
          <w:tcPr>
            <w:tcW w:w="0" w:type="auto"/>
            <w:gridSpan w:val="9"/>
            <w:tcBorders>
              <w:top w:val="nil"/>
              <w:left w:val="nil"/>
              <w:bottom w:val="nil"/>
              <w:right w:val="nil"/>
            </w:tcBorders>
            <w:noWrap/>
            <w:vAlign w:val="center"/>
          </w:tcPr>
          <w:p w14:paraId="4B7AB8B4">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41DA4F46">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6EB178E2">
      <w:pPr>
        <w:widowControl/>
        <w:wordWrap w:val="0"/>
        <w:ind w:firstLine="400" w:firstLineChars="200"/>
        <w:jc w:val="both"/>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部门：道县审计局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hint="eastAsia" w:ascii="宋体" w:hAnsi="宋体" w:eastAsia="宋体" w:cs="宋体"/>
          <w:i w:val="0"/>
          <w:iCs w:val="0"/>
          <w:color w:val="000000"/>
          <w:kern w:val="0"/>
          <w:sz w:val="20"/>
          <w:szCs w:val="20"/>
          <w:u w:val="none"/>
          <w:lang w:val="en-US" w:eastAsia="zh-CN" w:bidi="ar"/>
        </w:rPr>
        <w:t>公开07表</w:t>
      </w:r>
    </w:p>
    <w:p w14:paraId="6A839BE5">
      <w:pPr>
        <w:widowControl/>
        <w:wordWrap w:val="0"/>
        <w:ind w:firstLine="14000" w:firstLineChars="7000"/>
        <w:jc w:val="both"/>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单位：万元</w:t>
      </w: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11712E70">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noWrap w:val="0"/>
            <w:vAlign w:val="center"/>
          </w:tcPr>
          <w:p w14:paraId="5C3ECB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noWrap w:val="0"/>
            <w:vAlign w:val="center"/>
          </w:tcPr>
          <w:p w14:paraId="6C0775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3341ECBD">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noWrap w:val="0"/>
            <w:vAlign w:val="center"/>
          </w:tcPr>
          <w:p w14:paraId="429307F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6C13470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33B2667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noWrap w:val="0"/>
            <w:vAlign w:val="center"/>
          </w:tcPr>
          <w:p w14:paraId="735B387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46FB36E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noWrap w:val="0"/>
            <w:vAlign w:val="center"/>
          </w:tcPr>
          <w:p w14:paraId="1073625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noWrap w:val="0"/>
            <w:vAlign w:val="center"/>
          </w:tcPr>
          <w:p w14:paraId="4DEFCBF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noWrap w:val="0"/>
            <w:vAlign w:val="center"/>
          </w:tcPr>
          <w:p w14:paraId="1EC55DA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noWrap w:val="0"/>
            <w:vAlign w:val="center"/>
          </w:tcPr>
          <w:p w14:paraId="164D91F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5A8252B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6E855006">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noWrap w:val="0"/>
            <w:vAlign w:val="center"/>
          </w:tcPr>
          <w:p w14:paraId="1A04B327">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noWrap w:val="0"/>
            <w:vAlign w:val="center"/>
          </w:tcPr>
          <w:p w14:paraId="19C86477">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noWrap w:val="0"/>
            <w:vAlign w:val="center"/>
          </w:tcPr>
          <w:p w14:paraId="705F5F9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noWrap w:val="0"/>
            <w:vAlign w:val="center"/>
          </w:tcPr>
          <w:p w14:paraId="1FFABE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noWrap w:val="0"/>
            <w:vAlign w:val="center"/>
          </w:tcPr>
          <w:p w14:paraId="401C4B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noWrap w:val="0"/>
            <w:vAlign w:val="center"/>
          </w:tcPr>
          <w:p w14:paraId="6E5BF482">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noWrap w:val="0"/>
            <w:vAlign w:val="center"/>
          </w:tcPr>
          <w:p w14:paraId="5A79E970">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noWrap w:val="0"/>
            <w:vAlign w:val="center"/>
          </w:tcPr>
          <w:p w14:paraId="3ED5D293">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noWrap w:val="0"/>
            <w:vAlign w:val="center"/>
          </w:tcPr>
          <w:p w14:paraId="50E4C5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noWrap w:val="0"/>
            <w:vAlign w:val="center"/>
          </w:tcPr>
          <w:p w14:paraId="7155E81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noWrap w:val="0"/>
            <w:vAlign w:val="center"/>
          </w:tcPr>
          <w:p w14:paraId="73F5886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noWrap w:val="0"/>
            <w:vAlign w:val="center"/>
          </w:tcPr>
          <w:p w14:paraId="2900C11D">
            <w:pPr>
              <w:widowControl/>
              <w:jc w:val="left"/>
              <w:rPr>
                <w:rFonts w:ascii="Times New Roman" w:hAnsi="Times New Roman" w:eastAsia="仿宋_GB2312" w:cs="Times New Roman"/>
                <w:kern w:val="0"/>
                <w:szCs w:val="21"/>
              </w:rPr>
            </w:pPr>
          </w:p>
        </w:tc>
      </w:tr>
      <w:tr w14:paraId="43EE79DB">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noWrap w:val="0"/>
            <w:vAlign w:val="center"/>
          </w:tcPr>
          <w:p w14:paraId="55D8F5A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noWrap w:val="0"/>
            <w:vAlign w:val="center"/>
          </w:tcPr>
          <w:p w14:paraId="6AC2E7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noWrap w:val="0"/>
            <w:vAlign w:val="center"/>
          </w:tcPr>
          <w:p w14:paraId="118F0CD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noWrap w:val="0"/>
            <w:vAlign w:val="center"/>
          </w:tcPr>
          <w:p w14:paraId="451B086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noWrap w:val="0"/>
            <w:vAlign w:val="center"/>
          </w:tcPr>
          <w:p w14:paraId="24F202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noWrap w:val="0"/>
            <w:vAlign w:val="center"/>
          </w:tcPr>
          <w:p w14:paraId="2B0FB07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noWrap w:val="0"/>
            <w:vAlign w:val="center"/>
          </w:tcPr>
          <w:p w14:paraId="2BA098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noWrap w:val="0"/>
            <w:vAlign w:val="center"/>
          </w:tcPr>
          <w:p w14:paraId="3839B5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noWrap w:val="0"/>
            <w:vAlign w:val="center"/>
          </w:tcPr>
          <w:p w14:paraId="118A87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noWrap w:val="0"/>
            <w:vAlign w:val="center"/>
          </w:tcPr>
          <w:p w14:paraId="28222C9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noWrap w:val="0"/>
            <w:vAlign w:val="center"/>
          </w:tcPr>
          <w:p w14:paraId="5D5EC8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noWrap w:val="0"/>
            <w:vAlign w:val="center"/>
          </w:tcPr>
          <w:p w14:paraId="3E00E92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29D99598">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noWrap w:val="0"/>
            <w:vAlign w:val="center"/>
          </w:tcPr>
          <w:p w14:paraId="27F4AF0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16.60</w:t>
            </w:r>
          </w:p>
        </w:tc>
        <w:tc>
          <w:tcPr>
            <w:tcW w:w="1220" w:type="dxa"/>
            <w:tcBorders>
              <w:top w:val="nil"/>
              <w:left w:val="nil"/>
              <w:bottom w:val="single" w:color="auto" w:sz="8" w:space="0"/>
              <w:right w:val="single" w:color="auto" w:sz="4" w:space="0"/>
            </w:tcBorders>
            <w:noWrap w:val="0"/>
            <w:vAlign w:val="center"/>
          </w:tcPr>
          <w:p w14:paraId="258DF853">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noWrap w:val="0"/>
            <w:vAlign w:val="center"/>
          </w:tcPr>
          <w:p w14:paraId="2A8CD69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w:t>
            </w:r>
          </w:p>
        </w:tc>
        <w:tc>
          <w:tcPr>
            <w:tcW w:w="1220" w:type="dxa"/>
            <w:tcBorders>
              <w:top w:val="nil"/>
              <w:left w:val="nil"/>
              <w:bottom w:val="single" w:color="auto" w:sz="8" w:space="0"/>
              <w:right w:val="single" w:color="auto" w:sz="4" w:space="0"/>
            </w:tcBorders>
            <w:noWrap w:val="0"/>
            <w:vAlign w:val="center"/>
          </w:tcPr>
          <w:p w14:paraId="214DE962">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noWrap w:val="0"/>
            <w:vAlign w:val="center"/>
          </w:tcPr>
          <w:p w14:paraId="135710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w:t>
            </w:r>
          </w:p>
        </w:tc>
        <w:tc>
          <w:tcPr>
            <w:tcW w:w="1220" w:type="dxa"/>
            <w:tcBorders>
              <w:top w:val="nil"/>
              <w:left w:val="nil"/>
              <w:bottom w:val="single" w:color="auto" w:sz="8" w:space="0"/>
              <w:right w:val="single" w:color="auto" w:sz="4" w:space="0"/>
            </w:tcBorders>
            <w:noWrap w:val="0"/>
            <w:vAlign w:val="center"/>
          </w:tcPr>
          <w:p w14:paraId="4D96F4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11.60</w:t>
            </w:r>
          </w:p>
        </w:tc>
        <w:tc>
          <w:tcPr>
            <w:tcW w:w="1220" w:type="dxa"/>
            <w:tcBorders>
              <w:top w:val="nil"/>
              <w:left w:val="nil"/>
              <w:bottom w:val="single" w:color="auto" w:sz="8" w:space="0"/>
              <w:right w:val="single" w:color="auto" w:sz="4" w:space="0"/>
            </w:tcBorders>
            <w:noWrap w:val="0"/>
            <w:vAlign w:val="center"/>
          </w:tcPr>
          <w:p w14:paraId="68E7E6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5.79</w:t>
            </w:r>
          </w:p>
        </w:tc>
        <w:tc>
          <w:tcPr>
            <w:tcW w:w="1220" w:type="dxa"/>
            <w:tcBorders>
              <w:top w:val="nil"/>
              <w:left w:val="nil"/>
              <w:bottom w:val="single" w:color="auto" w:sz="8" w:space="0"/>
              <w:right w:val="single" w:color="auto" w:sz="4" w:space="0"/>
            </w:tcBorders>
            <w:noWrap w:val="0"/>
            <w:vAlign w:val="center"/>
          </w:tcPr>
          <w:p w14:paraId="6002E7EB">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noWrap w:val="0"/>
            <w:vAlign w:val="center"/>
          </w:tcPr>
          <w:p w14:paraId="216794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4.99</w:t>
            </w:r>
          </w:p>
        </w:tc>
        <w:tc>
          <w:tcPr>
            <w:tcW w:w="1220" w:type="dxa"/>
            <w:tcBorders>
              <w:top w:val="nil"/>
              <w:left w:val="nil"/>
              <w:bottom w:val="single" w:color="auto" w:sz="8" w:space="0"/>
              <w:right w:val="single" w:color="auto" w:sz="4" w:space="0"/>
            </w:tcBorders>
            <w:noWrap w:val="0"/>
            <w:vAlign w:val="center"/>
          </w:tcPr>
          <w:p w14:paraId="17F9FC24">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noWrap w:val="0"/>
            <w:vAlign w:val="center"/>
          </w:tcPr>
          <w:p w14:paraId="61B960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4.99</w:t>
            </w:r>
          </w:p>
        </w:tc>
        <w:tc>
          <w:tcPr>
            <w:tcW w:w="1220" w:type="dxa"/>
            <w:tcBorders>
              <w:top w:val="nil"/>
              <w:left w:val="single" w:color="auto" w:sz="4" w:space="0"/>
              <w:bottom w:val="single" w:color="auto" w:sz="8" w:space="0"/>
              <w:right w:val="single" w:color="auto" w:sz="8" w:space="0"/>
            </w:tcBorders>
            <w:noWrap w:val="0"/>
            <w:vAlign w:val="center"/>
          </w:tcPr>
          <w:p w14:paraId="45D05C0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0.80</w:t>
            </w:r>
          </w:p>
        </w:tc>
      </w:tr>
    </w:tbl>
    <w:p w14:paraId="523874DF">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43145B53">
      <w:pPr>
        <w:autoSpaceDE w:val="0"/>
        <w:autoSpaceDN w:val="0"/>
        <w:adjustRightInd w:val="0"/>
        <w:ind w:left="315" w:leftChars="150"/>
        <w:jc w:val="left"/>
        <w:rPr>
          <w:rFonts w:ascii="宋体" w:eastAsia="宋体" w:cs="宋体"/>
          <w:kern w:val="0"/>
          <w:sz w:val="24"/>
          <w:szCs w:val="24"/>
        </w:rPr>
      </w:pPr>
    </w:p>
    <w:p w14:paraId="651C654B">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7EF900F9">
      <w:pPr>
        <w:widowControl/>
        <w:wordWrap w:val="0"/>
        <w:jc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部门：道县审计局                                                                                                                        公开08表</w:t>
      </w:r>
    </w:p>
    <w:p w14:paraId="2CBFA0A1">
      <w:pPr>
        <w:widowControl/>
        <w:wordWrap w:val="0"/>
        <w:jc w:val="center"/>
        <w:rPr>
          <w:rFonts w:ascii="Times New Roman" w:hAnsi="Times New Roman" w:eastAsia="仿宋_GB2312" w:cs="Times New Roman"/>
          <w:color w:val="000000"/>
          <w:kern w:val="0"/>
          <w:szCs w:val="21"/>
        </w:rPr>
      </w:pPr>
      <w:r>
        <w:rPr>
          <w:rFonts w:hint="eastAsia" w:ascii="宋体" w:hAnsi="宋体" w:eastAsia="宋体" w:cs="宋体"/>
          <w:i w:val="0"/>
          <w:iCs w:val="0"/>
          <w:color w:val="000000"/>
          <w:kern w:val="0"/>
          <w:sz w:val="20"/>
          <w:szCs w:val="20"/>
          <w:u w:val="none"/>
          <w:lang w:val="en-US" w:eastAsia="zh-CN" w:bidi="ar"/>
        </w:rPr>
        <w:t xml:space="preserve">                                                                                                                                        单位：万元</w:t>
      </w: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1320"/>
        <w:gridCol w:w="2000"/>
        <w:gridCol w:w="2000"/>
        <w:gridCol w:w="2000"/>
        <w:gridCol w:w="2000"/>
        <w:gridCol w:w="2000"/>
        <w:gridCol w:w="2000"/>
      </w:tblGrid>
      <w:tr w14:paraId="5DA05F9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noWrap w:val="0"/>
            <w:vAlign w:val="center"/>
          </w:tcPr>
          <w:p w14:paraId="7DA4473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noWrap w:val="0"/>
            <w:vAlign w:val="center"/>
          </w:tcPr>
          <w:p w14:paraId="02D323A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noWrap w:val="0"/>
            <w:vAlign w:val="center"/>
          </w:tcPr>
          <w:p w14:paraId="60845EE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noWrap w:val="0"/>
            <w:vAlign w:val="center"/>
          </w:tcPr>
          <w:p w14:paraId="666A48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noWrap w:val="0"/>
            <w:vAlign w:val="center"/>
          </w:tcPr>
          <w:p w14:paraId="4812AE8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61B49A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noWrap w:val="0"/>
            <w:vAlign w:val="center"/>
          </w:tcPr>
          <w:p w14:paraId="26B36F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noWrap w:val="0"/>
            <w:vAlign w:val="center"/>
          </w:tcPr>
          <w:p w14:paraId="789F43A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noWrap w:val="0"/>
            <w:vAlign w:val="center"/>
          </w:tcPr>
          <w:p w14:paraId="435C291F">
            <w:pPr>
              <w:widowControl/>
              <w:jc w:val="left"/>
              <w:rPr>
                <w:rFonts w:ascii="Times New Roman" w:hAnsi="Times New Roman" w:eastAsia="仿宋_GB2312" w:cs="Times New Roman"/>
                <w:b/>
                <w:kern w:val="0"/>
                <w:szCs w:val="21"/>
              </w:rPr>
            </w:pPr>
          </w:p>
        </w:tc>
        <w:tc>
          <w:tcPr>
            <w:tcW w:w="2000" w:type="dxa"/>
            <w:vMerge w:val="continue"/>
            <w:noWrap w:val="0"/>
            <w:vAlign w:val="center"/>
          </w:tcPr>
          <w:p w14:paraId="7B2FC4BF">
            <w:pPr>
              <w:widowControl/>
              <w:jc w:val="left"/>
              <w:rPr>
                <w:rFonts w:ascii="Times New Roman" w:hAnsi="Times New Roman" w:eastAsia="仿宋_GB2312" w:cs="Times New Roman"/>
                <w:b/>
                <w:kern w:val="0"/>
                <w:szCs w:val="21"/>
              </w:rPr>
            </w:pPr>
          </w:p>
        </w:tc>
        <w:tc>
          <w:tcPr>
            <w:tcW w:w="2000" w:type="dxa"/>
            <w:vMerge w:val="restart"/>
            <w:noWrap w:val="0"/>
            <w:vAlign w:val="center"/>
          </w:tcPr>
          <w:p w14:paraId="2136178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noWrap w:val="0"/>
            <w:vAlign w:val="center"/>
          </w:tcPr>
          <w:p w14:paraId="78E20F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noWrap w:val="0"/>
            <w:vAlign w:val="center"/>
          </w:tcPr>
          <w:p w14:paraId="07D4D2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noWrap w:val="0"/>
            <w:vAlign w:val="center"/>
          </w:tcPr>
          <w:p w14:paraId="63604548">
            <w:pPr>
              <w:widowControl/>
              <w:jc w:val="left"/>
              <w:rPr>
                <w:rFonts w:ascii="Times New Roman" w:hAnsi="Times New Roman" w:eastAsia="仿宋_GB2312" w:cs="Times New Roman"/>
                <w:b/>
                <w:kern w:val="0"/>
                <w:szCs w:val="21"/>
              </w:rPr>
            </w:pPr>
          </w:p>
        </w:tc>
      </w:tr>
      <w:tr w14:paraId="5B4876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noWrap w:val="0"/>
            <w:vAlign w:val="center"/>
          </w:tcPr>
          <w:p w14:paraId="357B4B22">
            <w:pPr>
              <w:widowControl/>
              <w:jc w:val="left"/>
              <w:rPr>
                <w:rFonts w:ascii="Times New Roman" w:hAnsi="Times New Roman" w:eastAsia="仿宋_GB2312" w:cs="Times New Roman"/>
                <w:kern w:val="0"/>
                <w:szCs w:val="21"/>
              </w:rPr>
            </w:pPr>
          </w:p>
        </w:tc>
        <w:tc>
          <w:tcPr>
            <w:tcW w:w="1320" w:type="dxa"/>
            <w:vMerge w:val="continue"/>
            <w:noWrap w:val="0"/>
            <w:vAlign w:val="center"/>
          </w:tcPr>
          <w:p w14:paraId="01EA8600">
            <w:pPr>
              <w:widowControl/>
              <w:jc w:val="left"/>
              <w:rPr>
                <w:rFonts w:ascii="Times New Roman" w:hAnsi="Times New Roman" w:eastAsia="仿宋_GB2312" w:cs="Times New Roman"/>
                <w:kern w:val="0"/>
                <w:szCs w:val="21"/>
              </w:rPr>
            </w:pPr>
          </w:p>
        </w:tc>
        <w:tc>
          <w:tcPr>
            <w:tcW w:w="2000" w:type="dxa"/>
            <w:vMerge w:val="continue"/>
            <w:noWrap w:val="0"/>
            <w:vAlign w:val="center"/>
          </w:tcPr>
          <w:p w14:paraId="3315C555">
            <w:pPr>
              <w:widowControl/>
              <w:jc w:val="left"/>
              <w:rPr>
                <w:rFonts w:ascii="Times New Roman" w:hAnsi="Times New Roman" w:eastAsia="仿宋_GB2312" w:cs="Times New Roman"/>
                <w:kern w:val="0"/>
                <w:szCs w:val="21"/>
              </w:rPr>
            </w:pPr>
          </w:p>
        </w:tc>
        <w:tc>
          <w:tcPr>
            <w:tcW w:w="2000" w:type="dxa"/>
            <w:vMerge w:val="continue"/>
            <w:noWrap w:val="0"/>
            <w:vAlign w:val="center"/>
          </w:tcPr>
          <w:p w14:paraId="7C24D0F3">
            <w:pPr>
              <w:widowControl/>
              <w:jc w:val="left"/>
              <w:rPr>
                <w:rFonts w:ascii="Times New Roman" w:hAnsi="Times New Roman" w:eastAsia="仿宋_GB2312" w:cs="Times New Roman"/>
                <w:kern w:val="0"/>
                <w:szCs w:val="21"/>
              </w:rPr>
            </w:pPr>
          </w:p>
        </w:tc>
        <w:tc>
          <w:tcPr>
            <w:tcW w:w="2000" w:type="dxa"/>
            <w:vMerge w:val="continue"/>
            <w:noWrap w:val="0"/>
            <w:vAlign w:val="center"/>
          </w:tcPr>
          <w:p w14:paraId="5BF691C1">
            <w:pPr>
              <w:widowControl/>
              <w:jc w:val="left"/>
              <w:rPr>
                <w:rFonts w:ascii="Times New Roman" w:hAnsi="Times New Roman" w:eastAsia="仿宋_GB2312" w:cs="Times New Roman"/>
                <w:kern w:val="0"/>
                <w:szCs w:val="21"/>
              </w:rPr>
            </w:pPr>
          </w:p>
        </w:tc>
        <w:tc>
          <w:tcPr>
            <w:tcW w:w="2000" w:type="dxa"/>
            <w:vMerge w:val="continue"/>
            <w:noWrap w:val="0"/>
            <w:vAlign w:val="center"/>
          </w:tcPr>
          <w:p w14:paraId="46D01B3A">
            <w:pPr>
              <w:widowControl/>
              <w:jc w:val="left"/>
              <w:rPr>
                <w:rFonts w:ascii="Times New Roman" w:hAnsi="Times New Roman" w:eastAsia="仿宋_GB2312" w:cs="Times New Roman"/>
                <w:kern w:val="0"/>
                <w:szCs w:val="21"/>
              </w:rPr>
            </w:pPr>
          </w:p>
        </w:tc>
        <w:tc>
          <w:tcPr>
            <w:tcW w:w="2000" w:type="dxa"/>
            <w:vMerge w:val="continue"/>
            <w:noWrap w:val="0"/>
            <w:vAlign w:val="center"/>
          </w:tcPr>
          <w:p w14:paraId="11FC593A">
            <w:pPr>
              <w:widowControl/>
              <w:jc w:val="left"/>
              <w:rPr>
                <w:rFonts w:ascii="Times New Roman" w:hAnsi="Times New Roman" w:eastAsia="仿宋_GB2312" w:cs="Times New Roman"/>
                <w:kern w:val="0"/>
                <w:szCs w:val="21"/>
              </w:rPr>
            </w:pPr>
          </w:p>
        </w:tc>
        <w:tc>
          <w:tcPr>
            <w:tcW w:w="2000" w:type="dxa"/>
            <w:vMerge w:val="continue"/>
            <w:noWrap w:val="0"/>
            <w:vAlign w:val="center"/>
          </w:tcPr>
          <w:p w14:paraId="296504D8">
            <w:pPr>
              <w:widowControl/>
              <w:jc w:val="left"/>
              <w:rPr>
                <w:rFonts w:ascii="Times New Roman" w:hAnsi="Times New Roman" w:eastAsia="仿宋_GB2312" w:cs="Times New Roman"/>
                <w:kern w:val="0"/>
                <w:szCs w:val="21"/>
              </w:rPr>
            </w:pPr>
          </w:p>
        </w:tc>
      </w:tr>
      <w:tr w14:paraId="347A6B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noWrap w:val="0"/>
            <w:vAlign w:val="center"/>
          </w:tcPr>
          <w:p w14:paraId="3ACBEB58">
            <w:pPr>
              <w:widowControl/>
              <w:jc w:val="left"/>
              <w:rPr>
                <w:rFonts w:ascii="Times New Roman" w:hAnsi="Times New Roman" w:eastAsia="仿宋_GB2312" w:cs="Times New Roman"/>
                <w:kern w:val="0"/>
                <w:szCs w:val="21"/>
              </w:rPr>
            </w:pPr>
          </w:p>
        </w:tc>
        <w:tc>
          <w:tcPr>
            <w:tcW w:w="1320" w:type="dxa"/>
            <w:vMerge w:val="continue"/>
            <w:noWrap w:val="0"/>
            <w:vAlign w:val="center"/>
          </w:tcPr>
          <w:p w14:paraId="7E95F5D9">
            <w:pPr>
              <w:widowControl/>
              <w:jc w:val="left"/>
              <w:rPr>
                <w:rFonts w:ascii="Times New Roman" w:hAnsi="Times New Roman" w:eastAsia="仿宋_GB2312" w:cs="Times New Roman"/>
                <w:kern w:val="0"/>
                <w:szCs w:val="21"/>
              </w:rPr>
            </w:pPr>
          </w:p>
        </w:tc>
        <w:tc>
          <w:tcPr>
            <w:tcW w:w="2000" w:type="dxa"/>
            <w:vMerge w:val="continue"/>
            <w:noWrap w:val="0"/>
            <w:vAlign w:val="center"/>
          </w:tcPr>
          <w:p w14:paraId="5C08358B">
            <w:pPr>
              <w:widowControl/>
              <w:jc w:val="left"/>
              <w:rPr>
                <w:rFonts w:ascii="Times New Roman" w:hAnsi="Times New Roman" w:eastAsia="仿宋_GB2312" w:cs="Times New Roman"/>
                <w:kern w:val="0"/>
                <w:szCs w:val="21"/>
              </w:rPr>
            </w:pPr>
          </w:p>
        </w:tc>
        <w:tc>
          <w:tcPr>
            <w:tcW w:w="2000" w:type="dxa"/>
            <w:vMerge w:val="continue"/>
            <w:noWrap w:val="0"/>
            <w:vAlign w:val="center"/>
          </w:tcPr>
          <w:p w14:paraId="252C5792">
            <w:pPr>
              <w:widowControl/>
              <w:jc w:val="left"/>
              <w:rPr>
                <w:rFonts w:ascii="Times New Roman" w:hAnsi="Times New Roman" w:eastAsia="仿宋_GB2312" w:cs="Times New Roman"/>
                <w:kern w:val="0"/>
                <w:szCs w:val="21"/>
              </w:rPr>
            </w:pPr>
          </w:p>
        </w:tc>
        <w:tc>
          <w:tcPr>
            <w:tcW w:w="2000" w:type="dxa"/>
            <w:vMerge w:val="continue"/>
            <w:noWrap w:val="0"/>
            <w:vAlign w:val="center"/>
          </w:tcPr>
          <w:p w14:paraId="1A413469">
            <w:pPr>
              <w:widowControl/>
              <w:jc w:val="left"/>
              <w:rPr>
                <w:rFonts w:ascii="Times New Roman" w:hAnsi="Times New Roman" w:eastAsia="仿宋_GB2312" w:cs="Times New Roman"/>
                <w:kern w:val="0"/>
                <w:szCs w:val="21"/>
              </w:rPr>
            </w:pPr>
          </w:p>
        </w:tc>
        <w:tc>
          <w:tcPr>
            <w:tcW w:w="2000" w:type="dxa"/>
            <w:vMerge w:val="continue"/>
            <w:noWrap w:val="0"/>
            <w:vAlign w:val="center"/>
          </w:tcPr>
          <w:p w14:paraId="2519C10C">
            <w:pPr>
              <w:widowControl/>
              <w:jc w:val="left"/>
              <w:rPr>
                <w:rFonts w:ascii="Times New Roman" w:hAnsi="Times New Roman" w:eastAsia="仿宋_GB2312" w:cs="Times New Roman"/>
                <w:kern w:val="0"/>
                <w:szCs w:val="21"/>
              </w:rPr>
            </w:pPr>
          </w:p>
        </w:tc>
        <w:tc>
          <w:tcPr>
            <w:tcW w:w="2000" w:type="dxa"/>
            <w:vMerge w:val="continue"/>
            <w:noWrap w:val="0"/>
            <w:vAlign w:val="center"/>
          </w:tcPr>
          <w:p w14:paraId="2F240541">
            <w:pPr>
              <w:widowControl/>
              <w:jc w:val="left"/>
              <w:rPr>
                <w:rFonts w:ascii="Times New Roman" w:hAnsi="Times New Roman" w:eastAsia="仿宋_GB2312" w:cs="Times New Roman"/>
                <w:kern w:val="0"/>
                <w:szCs w:val="21"/>
              </w:rPr>
            </w:pPr>
          </w:p>
        </w:tc>
        <w:tc>
          <w:tcPr>
            <w:tcW w:w="2000" w:type="dxa"/>
            <w:vMerge w:val="continue"/>
            <w:noWrap w:val="0"/>
            <w:vAlign w:val="center"/>
          </w:tcPr>
          <w:p w14:paraId="7AFCE663">
            <w:pPr>
              <w:widowControl/>
              <w:jc w:val="left"/>
              <w:rPr>
                <w:rFonts w:ascii="Times New Roman" w:hAnsi="Times New Roman" w:eastAsia="仿宋_GB2312" w:cs="Times New Roman"/>
                <w:kern w:val="0"/>
                <w:szCs w:val="21"/>
              </w:rPr>
            </w:pPr>
          </w:p>
        </w:tc>
      </w:tr>
      <w:tr w14:paraId="2CADCA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noWrap w:val="0"/>
            <w:vAlign w:val="center"/>
          </w:tcPr>
          <w:p w14:paraId="392C9CD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noWrap w:val="0"/>
            <w:vAlign w:val="center"/>
          </w:tcPr>
          <w:p w14:paraId="1442C73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noWrap w:val="0"/>
            <w:vAlign w:val="center"/>
          </w:tcPr>
          <w:p w14:paraId="29C4241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noWrap w:val="0"/>
            <w:vAlign w:val="center"/>
          </w:tcPr>
          <w:p w14:paraId="5D5D2EC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noWrap w:val="0"/>
            <w:vAlign w:val="center"/>
          </w:tcPr>
          <w:p w14:paraId="47C7334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noWrap w:val="0"/>
            <w:vAlign w:val="center"/>
          </w:tcPr>
          <w:p w14:paraId="7AA2FE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noWrap w:val="0"/>
            <w:vAlign w:val="center"/>
          </w:tcPr>
          <w:p w14:paraId="0526F11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17DD93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2"/>
            <w:noWrap w:val="0"/>
            <w:vAlign w:val="center"/>
          </w:tcPr>
          <w:p w14:paraId="4085F0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000" w:type="dxa"/>
            <w:noWrap w:val="0"/>
            <w:vAlign w:val="center"/>
          </w:tcPr>
          <w:p w14:paraId="0670610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c>
          <w:tcPr>
            <w:tcW w:w="2000" w:type="dxa"/>
            <w:noWrap w:val="0"/>
            <w:vAlign w:val="center"/>
          </w:tcPr>
          <w:p w14:paraId="03214D5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c>
          <w:tcPr>
            <w:tcW w:w="2000" w:type="dxa"/>
            <w:noWrap w:val="0"/>
            <w:vAlign w:val="center"/>
          </w:tcPr>
          <w:p w14:paraId="1B848C8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c>
          <w:tcPr>
            <w:tcW w:w="2000" w:type="dxa"/>
            <w:noWrap w:val="0"/>
            <w:vAlign w:val="center"/>
          </w:tcPr>
          <w:p w14:paraId="59F84DF3">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c>
          <w:tcPr>
            <w:tcW w:w="2000" w:type="dxa"/>
            <w:noWrap w:val="0"/>
            <w:vAlign w:val="center"/>
          </w:tcPr>
          <w:p w14:paraId="6B08F8C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c>
          <w:tcPr>
            <w:tcW w:w="2000" w:type="dxa"/>
            <w:noWrap w:val="0"/>
            <w:vAlign w:val="center"/>
          </w:tcPr>
          <w:p w14:paraId="4A95626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0</w:t>
            </w:r>
            <w:r>
              <w:rPr>
                <w:rFonts w:ascii="Times New Roman" w:hAnsi="Times New Roman" w:eastAsia="仿宋_GB2312" w:cs="Times New Roman"/>
                <w:kern w:val="0"/>
                <w:szCs w:val="21"/>
              </w:rPr>
              <w:t>　</w:t>
            </w:r>
          </w:p>
        </w:tc>
      </w:tr>
      <w:tr w14:paraId="4BC9AD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26193C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739E7E1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70540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48AAB0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3E4C911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FD75CB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79ABDB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4F06D88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A4203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070E759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763A6DE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43288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EF6EEE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C68403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373908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5BE877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07660B8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E1C85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0E9C08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68A41F7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3EE0A8F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3295F3C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05DC9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66A0168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5794313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09E0304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0B21E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224443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2DB06E5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638B22B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4F5269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4345986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7DAC4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75AC95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7221BD2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DF0150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5EF8221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3E7989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76142E2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7549E0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333B905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36B4468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537299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CF6E49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3B9A8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noWrap w:val="0"/>
            <w:vAlign w:val="center"/>
          </w:tcPr>
          <w:p w14:paraId="44E53F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320" w:type="dxa"/>
            <w:noWrap w:val="0"/>
            <w:vAlign w:val="center"/>
          </w:tcPr>
          <w:p w14:paraId="6C3859D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C10857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28A488A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0257049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0118A49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1916AFA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noWrap w:val="0"/>
            <w:vAlign w:val="center"/>
          </w:tcPr>
          <w:p w14:paraId="65F5579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38D6703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2C4BA10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w:t>
      </w:r>
      <w:r>
        <w:rPr>
          <w:rFonts w:hint="eastAsia" w:ascii="Times New Roman" w:hAnsi="Times New Roman" w:eastAsia="仿宋_GB2312" w:cs="Times New Roman"/>
          <w:kern w:val="0"/>
          <w:szCs w:val="21"/>
        </w:rPr>
        <w:t>说明：</w:t>
      </w:r>
      <w:r>
        <w:rPr>
          <w:rFonts w:hint="eastAsia" w:ascii="Times New Roman" w:hAnsi="Times New Roman" w:eastAsia="仿宋_GB2312" w:cs="Times New Roman"/>
          <w:kern w:val="0"/>
          <w:szCs w:val="21"/>
          <w:lang w:val="en-US" w:eastAsia="zh-CN"/>
        </w:rPr>
        <w:t>道县审计</w:t>
      </w:r>
      <w:r>
        <w:rPr>
          <w:rFonts w:hint="eastAsia" w:ascii="Times New Roman" w:hAnsi="Times New Roman" w:eastAsia="仿宋_GB2312" w:cs="Times New Roman"/>
          <w:kern w:val="0"/>
          <w:szCs w:val="21"/>
        </w:rPr>
        <w:t>单位没有政府性基金收入，也没有使用政府性基金安排的支出，故本表无数据</w:t>
      </w:r>
      <w:r>
        <w:rPr>
          <w:rFonts w:ascii="Times New Roman" w:hAnsi="Times New Roman" w:eastAsia="仿宋_GB2312" w:cs="Times New Roman"/>
          <w:kern w:val="0"/>
          <w:szCs w:val="21"/>
        </w:rPr>
        <w:t>)。</w:t>
      </w:r>
    </w:p>
    <w:p w14:paraId="2B54E587">
      <w:pPr>
        <w:widowControl/>
        <w:jc w:val="left"/>
        <w:rPr>
          <w:rFonts w:ascii="黑体" w:hAnsi="黑体" w:eastAsia="黑体"/>
          <w:szCs w:val="21"/>
        </w:rPr>
      </w:pPr>
      <w:r>
        <w:rPr>
          <w:rFonts w:ascii="黑体" w:hAnsi="黑体" w:eastAsia="黑体"/>
          <w:szCs w:val="21"/>
        </w:rPr>
        <w:br w:type="page"/>
      </w:r>
    </w:p>
    <w:tbl>
      <w:tblPr>
        <w:tblStyle w:val="6"/>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37885B81">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noWrap w:val="0"/>
            <w:vAlign w:val="center"/>
          </w:tcPr>
          <w:p w14:paraId="0F57488D">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48A70276">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0"/>
            <w:vAlign w:val="center"/>
          </w:tcPr>
          <w:p w14:paraId="4DE41C43">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noWrap w:val="0"/>
            <w:vAlign w:val="center"/>
          </w:tcPr>
          <w:p w14:paraId="32750F8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noWrap w:val="0"/>
            <w:vAlign w:val="center"/>
          </w:tcPr>
          <w:p w14:paraId="7C225931">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noWrap w:val="0"/>
            <w:vAlign w:val="center"/>
          </w:tcPr>
          <w:p w14:paraId="45BE029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noWrap w:val="0"/>
            <w:vAlign w:val="center"/>
          </w:tcPr>
          <w:p w14:paraId="6C36C3B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2990E1B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03C402B0">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1FBD2D86">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lang w:val="en-US" w:eastAsia="zh-CN"/>
              </w:rPr>
              <w:t>部门：道县审计局</w:t>
            </w:r>
          </w:p>
        </w:tc>
        <w:tc>
          <w:tcPr>
            <w:tcW w:w="560" w:type="dxa"/>
            <w:tcBorders>
              <w:top w:val="nil"/>
              <w:left w:val="nil"/>
              <w:bottom w:val="nil"/>
              <w:right w:val="nil"/>
            </w:tcBorders>
            <w:shd w:val="clear" w:color="000000" w:fill="FFFFFF"/>
            <w:noWrap w:val="0"/>
            <w:vAlign w:val="center"/>
          </w:tcPr>
          <w:p w14:paraId="2BA2D2B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noWrap w:val="0"/>
            <w:vAlign w:val="center"/>
          </w:tcPr>
          <w:p w14:paraId="49B645F6">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noWrap w:val="0"/>
            <w:vAlign w:val="center"/>
          </w:tcPr>
          <w:p w14:paraId="6E68814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noWrap w:val="0"/>
            <w:vAlign w:val="center"/>
          </w:tcPr>
          <w:p w14:paraId="24DFEF6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5F03F3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F39149B">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noWrap w:val="0"/>
            <w:vAlign w:val="center"/>
          </w:tcPr>
          <w:p w14:paraId="3A9B541F">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noWrap w:val="0"/>
            <w:vAlign w:val="center"/>
          </w:tcPr>
          <w:p w14:paraId="31ABBAC1">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A2F8BC3">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noWrap w:val="0"/>
            <w:vAlign w:val="center"/>
          </w:tcPr>
          <w:p w14:paraId="2DFEC8A8">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noWrap w:val="0"/>
            <w:vAlign w:val="center"/>
          </w:tcPr>
          <w:p w14:paraId="52BC8D7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noWrap w:val="0"/>
            <w:vAlign w:val="center"/>
          </w:tcPr>
          <w:p w14:paraId="5B3C55C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noWrap w:val="0"/>
            <w:vAlign w:val="center"/>
          </w:tcPr>
          <w:p w14:paraId="1B43BBF4">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noWrap w:val="0"/>
            <w:vAlign w:val="center"/>
          </w:tcPr>
          <w:p w14:paraId="02504EBD">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62DF9C8A">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7B9E4F0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noWrap w:val="0"/>
            <w:vAlign w:val="center"/>
          </w:tcPr>
          <w:p w14:paraId="7C5B5C98">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noWrap w:val="0"/>
            <w:vAlign w:val="center"/>
          </w:tcPr>
          <w:p w14:paraId="0A071761">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noWrap w:val="0"/>
            <w:vAlign w:val="center"/>
          </w:tcPr>
          <w:p w14:paraId="3D1F9E58">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noWrap w:val="0"/>
            <w:vAlign w:val="center"/>
          </w:tcPr>
          <w:p w14:paraId="67FC53A0">
            <w:pPr>
              <w:widowControl/>
              <w:jc w:val="left"/>
              <w:rPr>
                <w:rFonts w:ascii="宋体" w:hAnsi="宋体" w:eastAsia="宋体" w:cs="宋体"/>
                <w:kern w:val="0"/>
                <w:sz w:val="24"/>
                <w:szCs w:val="24"/>
              </w:rPr>
            </w:pPr>
          </w:p>
        </w:tc>
      </w:tr>
      <w:tr w14:paraId="3985BBD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noWrap w:val="0"/>
            <w:vAlign w:val="center"/>
          </w:tcPr>
          <w:p w14:paraId="5FB02C48">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noWrap w:val="0"/>
            <w:vAlign w:val="center"/>
          </w:tcPr>
          <w:p w14:paraId="5C2B608C">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noWrap w:val="0"/>
            <w:vAlign w:val="center"/>
          </w:tcPr>
          <w:p w14:paraId="466E394F">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noWrap w:val="0"/>
            <w:vAlign w:val="center"/>
          </w:tcPr>
          <w:p w14:paraId="63D00C97">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noWrap w:val="0"/>
            <w:vAlign w:val="center"/>
          </w:tcPr>
          <w:p w14:paraId="1CC2512C">
            <w:pPr>
              <w:widowControl/>
              <w:jc w:val="left"/>
              <w:rPr>
                <w:rFonts w:ascii="宋体" w:hAnsi="宋体" w:eastAsia="宋体" w:cs="宋体"/>
                <w:kern w:val="0"/>
                <w:sz w:val="24"/>
                <w:szCs w:val="24"/>
              </w:rPr>
            </w:pPr>
          </w:p>
        </w:tc>
      </w:tr>
      <w:tr w14:paraId="10C9BC06">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noWrap w:val="0"/>
            <w:vAlign w:val="center"/>
          </w:tcPr>
          <w:p w14:paraId="125B22D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noWrap w:val="0"/>
            <w:vAlign w:val="center"/>
          </w:tcPr>
          <w:p w14:paraId="7E451D72">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noWrap w:val="0"/>
            <w:vAlign w:val="center"/>
          </w:tcPr>
          <w:p w14:paraId="06BCCF3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noWrap w:val="0"/>
            <w:vAlign w:val="center"/>
          </w:tcPr>
          <w:p w14:paraId="557D5216">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2E76CB23">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noWrap w:val="0"/>
            <w:vAlign w:val="center"/>
          </w:tcPr>
          <w:p w14:paraId="0CA75A4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noWrap w:val="0"/>
            <w:vAlign w:val="center"/>
          </w:tcPr>
          <w:p w14:paraId="5B6A58F9">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2DAF748C">
            <w:pPr>
              <w:widowControl/>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0</w:t>
            </w:r>
          </w:p>
        </w:tc>
        <w:tc>
          <w:tcPr>
            <w:tcW w:w="3827" w:type="dxa"/>
            <w:tcBorders>
              <w:top w:val="nil"/>
              <w:left w:val="nil"/>
              <w:bottom w:val="single" w:color="auto" w:sz="4" w:space="0"/>
              <w:right w:val="single" w:color="auto" w:sz="4" w:space="0"/>
            </w:tcBorders>
            <w:noWrap w:val="0"/>
            <w:vAlign w:val="center"/>
          </w:tcPr>
          <w:p w14:paraId="7B5E7532">
            <w:pPr>
              <w:widowControl/>
              <w:jc w:val="center"/>
              <w:rPr>
                <w:rFonts w:ascii="宋体" w:hAnsi="宋体" w:eastAsia="宋体" w:cs="宋体"/>
                <w:kern w:val="0"/>
                <w:sz w:val="24"/>
                <w:szCs w:val="24"/>
              </w:rPr>
            </w:pP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　</w:t>
            </w:r>
          </w:p>
        </w:tc>
      </w:tr>
      <w:tr w14:paraId="6135A66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14:paraId="46E7C60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noWrap w:val="0"/>
            <w:vAlign w:val="center"/>
          </w:tcPr>
          <w:p w14:paraId="7CA273C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noWrap w:val="0"/>
            <w:vAlign w:val="center"/>
          </w:tcPr>
          <w:p w14:paraId="26248A1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3EB773D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noWrap w:val="0"/>
            <w:vAlign w:val="center"/>
          </w:tcPr>
          <w:p w14:paraId="7A85CB9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2FF353CF">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14:paraId="4C103A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noWrap w:val="0"/>
            <w:vAlign w:val="center"/>
          </w:tcPr>
          <w:p w14:paraId="7C79C52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noWrap w:val="0"/>
            <w:vAlign w:val="center"/>
          </w:tcPr>
          <w:p w14:paraId="2070E24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3C1CD9C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noWrap w:val="0"/>
            <w:vAlign w:val="center"/>
          </w:tcPr>
          <w:p w14:paraId="0570994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6A999C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14:paraId="2FF5055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noWrap w:val="0"/>
            <w:vAlign w:val="center"/>
          </w:tcPr>
          <w:p w14:paraId="12D6258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noWrap w:val="0"/>
            <w:vAlign w:val="center"/>
          </w:tcPr>
          <w:p w14:paraId="7C29CD8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5766361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noWrap w:val="0"/>
            <w:vAlign w:val="center"/>
          </w:tcPr>
          <w:p w14:paraId="6F2CD51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1066F8A">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14:paraId="3D23AE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noWrap w:val="0"/>
            <w:vAlign w:val="center"/>
          </w:tcPr>
          <w:p w14:paraId="6C62C5C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noWrap w:val="0"/>
            <w:vAlign w:val="center"/>
          </w:tcPr>
          <w:p w14:paraId="4DA6AD7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02246AA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noWrap w:val="0"/>
            <w:vAlign w:val="center"/>
          </w:tcPr>
          <w:p w14:paraId="02B4BD9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5374A04">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noWrap w:val="0"/>
            <w:vAlign w:val="center"/>
          </w:tcPr>
          <w:p w14:paraId="56FC0BD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noWrap w:val="0"/>
            <w:vAlign w:val="center"/>
          </w:tcPr>
          <w:p w14:paraId="6176483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noWrap w:val="0"/>
            <w:vAlign w:val="center"/>
          </w:tcPr>
          <w:p w14:paraId="34B1FDC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noWrap w:val="0"/>
            <w:vAlign w:val="center"/>
          </w:tcPr>
          <w:p w14:paraId="4D3C890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noWrap w:val="0"/>
            <w:vAlign w:val="center"/>
          </w:tcPr>
          <w:p w14:paraId="3618001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142378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noWrap w:val="0"/>
            <w:vAlign w:val="center"/>
          </w:tcPr>
          <w:p w14:paraId="6D9CB9F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noWrap w:val="0"/>
            <w:vAlign w:val="center"/>
          </w:tcPr>
          <w:p w14:paraId="25061B9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noWrap w:val="0"/>
            <w:vAlign w:val="center"/>
          </w:tcPr>
          <w:p w14:paraId="1F6A7E8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noWrap w:val="0"/>
            <w:vAlign w:val="center"/>
          </w:tcPr>
          <w:p w14:paraId="2847532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noWrap w:val="0"/>
            <w:vAlign w:val="center"/>
          </w:tcPr>
          <w:p w14:paraId="2FD23F0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063478C">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noWrap w:val="0"/>
            <w:vAlign w:val="center"/>
          </w:tcPr>
          <w:p w14:paraId="3051E777">
            <w:pPr>
              <w:widowControl/>
              <w:jc w:val="left"/>
              <w:rPr>
                <w:rFonts w:hint="eastAsia" w:ascii="Times New Roman" w:hAnsi="Times New Roman" w:eastAsia="仿宋_GB2312" w:cs="Times New Roman"/>
                <w:kern w:val="0"/>
                <w:szCs w:val="21"/>
              </w:rPr>
            </w:pPr>
            <w:r>
              <w:rPr>
                <w:rFonts w:hint="eastAsia" w:ascii="Times New Roman" w:hAnsi="Times New Roman" w:eastAsia="仿宋_GB2312" w:cs="Times New Roman"/>
                <w:kern w:val="0"/>
                <w:szCs w:val="21"/>
              </w:rPr>
              <w:t>注：本表反映部门本年度国有资本经营预算财政拨款支出情况。</w:t>
            </w:r>
          </w:p>
          <w:p w14:paraId="7E8EB3F5">
            <w:pPr>
              <w:widowControl/>
              <w:jc w:val="left"/>
              <w:rPr>
                <w:rFonts w:hint="eastAsia" w:ascii="宋体" w:hAnsi="宋体" w:eastAsia="宋体" w:cs="宋体"/>
                <w:kern w:val="0"/>
                <w:sz w:val="24"/>
                <w:szCs w:val="24"/>
                <w:lang w:eastAsia="zh-CN"/>
              </w:rPr>
            </w:pPr>
            <w:r>
              <w:rPr>
                <w:rFonts w:hint="eastAsia" w:ascii="Times New Roman" w:hAnsi="Times New Roman" w:eastAsia="仿宋_GB2312" w:cs="Times New Roman"/>
                <w:kern w:val="0"/>
                <w:szCs w:val="21"/>
                <w:lang w:val="en-US" w:eastAsia="zh-CN"/>
              </w:rPr>
              <w:t>（说明：道县审计局</w:t>
            </w:r>
            <w:r>
              <w:rPr>
                <w:rFonts w:hint="eastAsia" w:ascii="Times New Roman" w:hAnsi="Times New Roman" w:eastAsia="仿宋_GB2312" w:cs="Times New Roman"/>
                <w:kern w:val="0"/>
                <w:szCs w:val="21"/>
              </w:rPr>
              <w:t>部门无</w:t>
            </w:r>
            <w:r>
              <w:rPr>
                <w:rFonts w:hint="eastAsia" w:ascii="Times New Roman" w:hAnsi="Times New Roman" w:eastAsia="仿宋_GB2312" w:cs="Times New Roman"/>
                <w:kern w:val="0"/>
                <w:szCs w:val="21"/>
                <w:lang w:val="en-US" w:eastAsia="zh-CN"/>
              </w:rPr>
              <w:t>国有资本经营</w:t>
            </w:r>
            <w:r>
              <w:rPr>
                <w:rFonts w:hint="eastAsia" w:ascii="Times New Roman" w:hAnsi="Times New Roman" w:eastAsia="仿宋_GB2312" w:cs="Times New Roman"/>
                <w:kern w:val="0"/>
                <w:szCs w:val="21"/>
              </w:rPr>
              <w:t>收入，也没有安排</w:t>
            </w:r>
            <w:r>
              <w:rPr>
                <w:rFonts w:hint="eastAsia" w:ascii="Times New Roman" w:hAnsi="Times New Roman" w:eastAsia="仿宋_GB2312" w:cs="Times New Roman"/>
                <w:kern w:val="0"/>
                <w:szCs w:val="21"/>
                <w:lang w:val="en-US" w:eastAsia="zh-CN"/>
              </w:rPr>
              <w:t>国有资本经营</w:t>
            </w:r>
            <w:r>
              <w:rPr>
                <w:rFonts w:hint="eastAsia" w:ascii="Times New Roman" w:hAnsi="Times New Roman" w:eastAsia="仿宋_GB2312" w:cs="Times New Roman"/>
                <w:kern w:val="0"/>
                <w:szCs w:val="21"/>
              </w:rPr>
              <w:t>支出，故本表格无数据</w:t>
            </w:r>
            <w:r>
              <w:rPr>
                <w:rFonts w:hint="eastAsia" w:ascii="Times New Roman" w:hAnsi="Times New Roman" w:eastAsia="仿宋_GB2312" w:cs="Times New Roman"/>
                <w:kern w:val="0"/>
                <w:szCs w:val="21"/>
                <w:lang w:eastAsia="zh-CN"/>
              </w:rPr>
              <w:t>）。</w:t>
            </w:r>
          </w:p>
        </w:tc>
      </w:tr>
    </w:tbl>
    <w:p w14:paraId="1A6CEC50">
      <w:pPr>
        <w:pStyle w:val="11"/>
        <w:rPr>
          <w:sz w:val="72"/>
          <w:szCs w:val="72"/>
        </w:rPr>
        <w:sectPr>
          <w:pgSz w:w="16838" w:h="11906" w:orient="landscape"/>
          <w:pgMar w:top="720" w:right="720" w:bottom="720" w:left="720" w:header="851" w:footer="992" w:gutter="0"/>
          <w:cols w:space="720" w:num="1"/>
          <w:docGrid w:type="lines" w:linePitch="312" w:charSpace="0"/>
        </w:sectPr>
      </w:pPr>
    </w:p>
    <w:p w14:paraId="2AF829A7">
      <w:pPr>
        <w:pStyle w:val="11"/>
        <w:rPr>
          <w:sz w:val="72"/>
          <w:szCs w:val="72"/>
        </w:rPr>
      </w:pPr>
    </w:p>
    <w:p w14:paraId="04F3A9CA">
      <w:pPr>
        <w:pStyle w:val="11"/>
        <w:rPr>
          <w:sz w:val="72"/>
          <w:szCs w:val="72"/>
        </w:rPr>
      </w:pPr>
    </w:p>
    <w:p w14:paraId="19A64DCA">
      <w:pPr>
        <w:pStyle w:val="11"/>
        <w:rPr>
          <w:sz w:val="72"/>
          <w:szCs w:val="72"/>
        </w:rPr>
      </w:pPr>
    </w:p>
    <w:p w14:paraId="128A6413">
      <w:pPr>
        <w:pStyle w:val="11"/>
        <w:rPr>
          <w:sz w:val="72"/>
          <w:szCs w:val="72"/>
        </w:rPr>
      </w:pPr>
    </w:p>
    <w:p w14:paraId="6B149E33">
      <w:pPr>
        <w:pStyle w:val="11"/>
        <w:jc w:val="center"/>
        <w:rPr>
          <w:sz w:val="72"/>
          <w:szCs w:val="72"/>
        </w:rPr>
      </w:pPr>
    </w:p>
    <w:p w14:paraId="7FC84DE4">
      <w:pPr>
        <w:pStyle w:val="11"/>
        <w:jc w:val="center"/>
        <w:rPr>
          <w:sz w:val="72"/>
          <w:szCs w:val="72"/>
        </w:rPr>
      </w:pPr>
    </w:p>
    <w:p w14:paraId="51D14DF4">
      <w:pPr>
        <w:pStyle w:val="11"/>
        <w:jc w:val="center"/>
        <w:rPr>
          <w:sz w:val="72"/>
          <w:szCs w:val="72"/>
        </w:rPr>
      </w:pPr>
      <w:r>
        <w:rPr>
          <w:rFonts w:hint="eastAsia"/>
          <w:sz w:val="72"/>
          <w:szCs w:val="72"/>
        </w:rPr>
        <w:t>第三部分</w:t>
      </w:r>
    </w:p>
    <w:p w14:paraId="562BEDC7">
      <w:pPr>
        <w:pStyle w:val="11"/>
        <w:jc w:val="center"/>
        <w:rPr>
          <w:sz w:val="70"/>
          <w:szCs w:val="70"/>
        </w:rPr>
      </w:pPr>
    </w:p>
    <w:p w14:paraId="235A4B68">
      <w:pPr>
        <w:pStyle w:val="11"/>
        <w:jc w:val="center"/>
        <w:rPr>
          <w:sz w:val="70"/>
          <w:szCs w:val="70"/>
        </w:rPr>
      </w:pPr>
      <w:r>
        <w:rPr>
          <w:sz w:val="70"/>
          <w:szCs w:val="70"/>
        </w:rPr>
        <w:t>20</w:t>
      </w:r>
      <w:r>
        <w:rPr>
          <w:rFonts w:hint="eastAsia"/>
          <w:sz w:val="70"/>
          <w:szCs w:val="70"/>
        </w:rPr>
        <w:t>21年度部门决算情况说明</w:t>
      </w:r>
    </w:p>
    <w:p w14:paraId="18BE76C9">
      <w:pPr>
        <w:widowControl/>
        <w:jc w:val="left"/>
        <w:rPr>
          <w:rFonts w:ascii="宋体" w:hAnsi="宋体" w:eastAsia="宋体"/>
          <w:sz w:val="32"/>
          <w:szCs w:val="32"/>
        </w:rPr>
      </w:pPr>
      <w:r>
        <w:rPr>
          <w:sz w:val="70"/>
          <w:szCs w:val="70"/>
        </w:rPr>
        <w:br w:type="page"/>
      </w:r>
    </w:p>
    <w:p w14:paraId="51A1EF2F">
      <w:pPr>
        <w:pStyle w:val="11"/>
        <w:rPr>
          <w:rFonts w:hAnsi="黑体"/>
          <w:b/>
          <w:sz w:val="32"/>
          <w:szCs w:val="32"/>
        </w:rPr>
      </w:pPr>
      <w:r>
        <w:rPr>
          <w:rFonts w:hint="eastAsia" w:hAnsi="黑体"/>
          <w:b/>
          <w:sz w:val="32"/>
          <w:szCs w:val="32"/>
        </w:rPr>
        <w:t>一、收入支出决算总体情况说明</w:t>
      </w:r>
    </w:p>
    <w:p w14:paraId="5443FD17">
      <w:pPr>
        <w:pStyle w:val="11"/>
        <w:ind w:firstLine="640" w:firstLineChars="200"/>
        <w:rPr>
          <w:rFonts w:hint="default" w:ascii="宋体" w:hAnsi="宋体" w:eastAsia="宋体"/>
          <w:sz w:val="32"/>
          <w:szCs w:val="32"/>
          <w:lang w:val="en-US" w:eastAsia="zh-CN"/>
        </w:rPr>
      </w:pPr>
      <w:r>
        <w:rPr>
          <w:rFonts w:hint="eastAsia" w:ascii="宋体" w:hAnsi="宋体" w:eastAsia="宋体"/>
          <w:sz w:val="32"/>
          <w:szCs w:val="32"/>
        </w:rPr>
        <w:t>2021年度收、支总计</w:t>
      </w:r>
      <w:r>
        <w:rPr>
          <w:rFonts w:hint="eastAsia" w:ascii="宋体" w:hAnsi="宋体" w:eastAsia="宋体"/>
          <w:sz w:val="32"/>
          <w:szCs w:val="32"/>
          <w:lang w:val="en-US" w:eastAsia="zh-CN"/>
        </w:rPr>
        <w:t>468.70</w:t>
      </w:r>
      <w:r>
        <w:rPr>
          <w:rFonts w:hint="eastAsia" w:ascii="宋体" w:hAnsi="宋体" w:eastAsia="宋体"/>
          <w:sz w:val="32"/>
          <w:szCs w:val="32"/>
        </w:rPr>
        <w:t>万元。与上年相比，增加</w:t>
      </w:r>
      <w:r>
        <w:rPr>
          <w:rFonts w:hint="eastAsia" w:ascii="宋体" w:hAnsi="宋体" w:eastAsia="宋体"/>
          <w:sz w:val="32"/>
          <w:szCs w:val="32"/>
          <w:lang w:val="en-US" w:eastAsia="zh-CN"/>
        </w:rPr>
        <w:t>22.87</w:t>
      </w:r>
      <w:r>
        <w:rPr>
          <w:rFonts w:hint="eastAsia" w:ascii="宋体" w:hAnsi="宋体" w:eastAsia="宋体"/>
          <w:sz w:val="32"/>
          <w:szCs w:val="32"/>
        </w:rPr>
        <w:t>万元，增长</w:t>
      </w:r>
      <w:r>
        <w:rPr>
          <w:rFonts w:hint="eastAsia" w:ascii="宋体" w:hAnsi="宋体" w:eastAsia="宋体"/>
          <w:sz w:val="32"/>
          <w:szCs w:val="32"/>
          <w:lang w:val="en-US" w:eastAsia="zh-CN"/>
        </w:rPr>
        <w:t>5.2%</w:t>
      </w:r>
      <w:r>
        <w:rPr>
          <w:rFonts w:hint="eastAsia" w:ascii="宋体" w:hAnsi="宋体" w:eastAsia="宋体"/>
          <w:sz w:val="32"/>
          <w:szCs w:val="32"/>
        </w:rPr>
        <w:t>，主要是因为</w:t>
      </w:r>
      <w:r>
        <w:rPr>
          <w:rFonts w:hint="eastAsia" w:ascii="宋体" w:hAnsi="宋体" w:eastAsia="宋体"/>
          <w:sz w:val="32"/>
          <w:szCs w:val="32"/>
          <w:lang w:val="en-US" w:eastAsia="zh-CN"/>
        </w:rPr>
        <w:t>审计项目增加，开支增大。</w:t>
      </w:r>
    </w:p>
    <w:p w14:paraId="666494CC">
      <w:pPr>
        <w:pStyle w:val="11"/>
        <w:rPr>
          <w:rFonts w:hAnsi="黑体"/>
          <w:b/>
          <w:sz w:val="32"/>
          <w:szCs w:val="32"/>
        </w:rPr>
      </w:pPr>
      <w:r>
        <w:rPr>
          <w:rFonts w:hint="eastAsia" w:hAnsi="黑体"/>
          <w:b/>
          <w:sz w:val="32"/>
          <w:szCs w:val="32"/>
        </w:rPr>
        <w:t>二、收入决算情况说明</w:t>
      </w:r>
    </w:p>
    <w:p w14:paraId="2EE80388">
      <w:pPr>
        <w:pStyle w:val="11"/>
        <w:ind w:firstLine="640" w:firstLineChars="200"/>
        <w:rPr>
          <w:rFonts w:ascii="宋体" w:hAnsi="宋体" w:eastAsia="宋体"/>
          <w:sz w:val="32"/>
          <w:szCs w:val="32"/>
        </w:rPr>
      </w:pPr>
      <w:r>
        <w:rPr>
          <w:rFonts w:hint="eastAsia" w:ascii="宋体" w:hAnsi="宋体" w:eastAsia="宋体"/>
          <w:sz w:val="32"/>
          <w:szCs w:val="32"/>
        </w:rPr>
        <w:t>2021年度收入合计</w:t>
      </w:r>
      <w:r>
        <w:rPr>
          <w:rFonts w:hint="eastAsia" w:ascii="宋体" w:hAnsi="宋体" w:eastAsia="宋体"/>
          <w:sz w:val="32"/>
          <w:szCs w:val="32"/>
          <w:lang w:val="en-US" w:eastAsia="zh-CN"/>
        </w:rPr>
        <w:t>448.17</w:t>
      </w:r>
      <w:r>
        <w:rPr>
          <w:rFonts w:hint="eastAsia" w:ascii="宋体" w:hAnsi="宋体" w:eastAsia="宋体"/>
          <w:sz w:val="32"/>
          <w:szCs w:val="32"/>
        </w:rPr>
        <w:t>万元，其中：财政拨款收入</w:t>
      </w:r>
      <w:r>
        <w:rPr>
          <w:rFonts w:hint="eastAsia" w:ascii="宋体" w:hAnsi="宋体" w:eastAsia="宋体"/>
          <w:sz w:val="32"/>
          <w:szCs w:val="32"/>
          <w:lang w:val="en-US" w:eastAsia="zh-CN"/>
        </w:rPr>
        <w:t>448.17</w:t>
      </w:r>
      <w:r>
        <w:rPr>
          <w:rFonts w:hint="eastAsia" w:ascii="宋体" w:hAnsi="宋体" w:eastAsia="宋体"/>
          <w:sz w:val="32"/>
          <w:szCs w:val="32"/>
        </w:rPr>
        <w:t>万元，占</w:t>
      </w:r>
      <w:r>
        <w:rPr>
          <w:rFonts w:hint="eastAsia" w:ascii="宋体" w:hAnsi="宋体" w:eastAsia="宋体"/>
          <w:sz w:val="32"/>
          <w:szCs w:val="32"/>
          <w:lang w:val="en-US" w:eastAsia="zh-CN"/>
        </w:rPr>
        <w:t>100</w:t>
      </w:r>
      <w:r>
        <w:rPr>
          <w:rFonts w:hint="eastAsia" w:ascii="宋体" w:hAnsi="宋体" w:eastAsia="宋体"/>
          <w:sz w:val="32"/>
          <w:szCs w:val="32"/>
        </w:rPr>
        <w:t>%；上级补助收入</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%；事业收入</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%；经营收入</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%；附属单位上缴收入</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%；其他收入</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w:t>
      </w:r>
    </w:p>
    <w:p w14:paraId="0919EAEE">
      <w:pPr>
        <w:pStyle w:val="11"/>
        <w:rPr>
          <w:rFonts w:hAnsi="黑体"/>
          <w:b/>
          <w:sz w:val="32"/>
          <w:szCs w:val="32"/>
        </w:rPr>
      </w:pPr>
      <w:r>
        <w:rPr>
          <w:rFonts w:hint="eastAsia" w:hAnsi="黑体"/>
          <w:b/>
          <w:sz w:val="32"/>
          <w:szCs w:val="32"/>
        </w:rPr>
        <w:t>三、支出决算情况说明</w:t>
      </w:r>
    </w:p>
    <w:p w14:paraId="7ACC02EE">
      <w:pPr>
        <w:pStyle w:val="11"/>
        <w:ind w:firstLine="640" w:firstLineChars="200"/>
        <w:rPr>
          <w:rFonts w:ascii="宋体" w:hAnsi="宋体" w:eastAsia="宋体"/>
          <w:sz w:val="32"/>
          <w:szCs w:val="32"/>
        </w:rPr>
      </w:pPr>
      <w:r>
        <w:rPr>
          <w:rFonts w:hint="eastAsia" w:ascii="宋体" w:hAnsi="宋体" w:eastAsia="宋体"/>
          <w:sz w:val="32"/>
          <w:szCs w:val="32"/>
        </w:rPr>
        <w:t>2021年度支出合计</w:t>
      </w:r>
      <w:r>
        <w:rPr>
          <w:rFonts w:hint="eastAsia" w:ascii="宋体" w:hAnsi="宋体" w:eastAsia="宋体"/>
          <w:sz w:val="32"/>
          <w:szCs w:val="32"/>
          <w:lang w:val="en-US" w:eastAsia="zh-CN"/>
        </w:rPr>
        <w:t>468.70</w:t>
      </w:r>
      <w:r>
        <w:rPr>
          <w:rFonts w:hint="eastAsia" w:ascii="宋体" w:hAnsi="宋体" w:eastAsia="宋体"/>
          <w:sz w:val="32"/>
          <w:szCs w:val="32"/>
        </w:rPr>
        <w:t>万元，其中：基本支出</w:t>
      </w:r>
      <w:r>
        <w:rPr>
          <w:rFonts w:hint="eastAsia" w:ascii="宋体" w:hAnsi="宋体" w:eastAsia="宋体"/>
          <w:sz w:val="32"/>
          <w:szCs w:val="32"/>
          <w:lang w:val="en-US" w:eastAsia="zh-CN"/>
        </w:rPr>
        <w:t>363.37</w:t>
      </w:r>
      <w:r>
        <w:rPr>
          <w:rFonts w:hint="eastAsia" w:ascii="宋体" w:hAnsi="宋体" w:eastAsia="宋体"/>
          <w:sz w:val="32"/>
          <w:szCs w:val="32"/>
        </w:rPr>
        <w:t>万元，占</w:t>
      </w:r>
      <w:r>
        <w:rPr>
          <w:rFonts w:hint="eastAsia" w:ascii="宋体" w:hAnsi="宋体" w:eastAsia="宋体"/>
          <w:sz w:val="32"/>
          <w:szCs w:val="32"/>
          <w:lang w:val="en-US" w:eastAsia="zh-CN"/>
        </w:rPr>
        <w:t>77.53</w:t>
      </w:r>
      <w:r>
        <w:rPr>
          <w:rFonts w:hint="eastAsia" w:ascii="宋体" w:hAnsi="宋体" w:eastAsia="宋体"/>
          <w:sz w:val="32"/>
          <w:szCs w:val="32"/>
        </w:rPr>
        <w:t>%；项目支出</w:t>
      </w:r>
      <w:r>
        <w:rPr>
          <w:rFonts w:hint="eastAsia" w:ascii="宋体" w:hAnsi="宋体" w:eastAsia="宋体"/>
          <w:sz w:val="32"/>
          <w:szCs w:val="32"/>
          <w:lang w:val="en-US" w:eastAsia="zh-CN"/>
        </w:rPr>
        <w:t>105.33</w:t>
      </w:r>
      <w:r>
        <w:rPr>
          <w:rFonts w:hint="eastAsia" w:ascii="宋体" w:hAnsi="宋体" w:eastAsia="宋体"/>
          <w:sz w:val="32"/>
          <w:szCs w:val="32"/>
        </w:rPr>
        <w:t>万元，占</w:t>
      </w:r>
      <w:r>
        <w:rPr>
          <w:rFonts w:hint="eastAsia" w:ascii="宋体" w:hAnsi="宋体" w:eastAsia="宋体"/>
          <w:sz w:val="32"/>
          <w:szCs w:val="32"/>
          <w:lang w:val="en-US" w:eastAsia="zh-CN"/>
        </w:rPr>
        <w:t>22.47</w:t>
      </w:r>
      <w:r>
        <w:rPr>
          <w:rFonts w:hint="eastAsia" w:ascii="宋体" w:hAnsi="宋体" w:eastAsia="宋体"/>
          <w:sz w:val="32"/>
          <w:szCs w:val="32"/>
        </w:rPr>
        <w:t>%；上缴上级支出</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%；经营支出</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%；对附属单位补助支出</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w:t>
      </w:r>
    </w:p>
    <w:p w14:paraId="43430AF8">
      <w:pPr>
        <w:pStyle w:val="11"/>
        <w:numPr>
          <w:ilvl w:val="0"/>
          <w:numId w:val="2"/>
        </w:numPr>
        <w:rPr>
          <w:rFonts w:hint="eastAsia" w:hAnsi="黑体"/>
          <w:b/>
          <w:sz w:val="32"/>
          <w:szCs w:val="32"/>
        </w:rPr>
      </w:pPr>
      <w:r>
        <w:rPr>
          <w:rFonts w:hint="eastAsia" w:hAnsi="黑体"/>
          <w:b/>
          <w:sz w:val="32"/>
          <w:szCs w:val="32"/>
        </w:rPr>
        <w:t>财政拨款收入支出决算总体情况说明</w:t>
      </w:r>
    </w:p>
    <w:p w14:paraId="3E8CAF5A">
      <w:pPr>
        <w:pStyle w:val="11"/>
        <w:numPr>
          <w:ilvl w:val="0"/>
          <w:numId w:val="0"/>
        </w:numPr>
        <w:ind w:firstLine="640" w:firstLineChars="200"/>
        <w:rPr>
          <w:rFonts w:hint="default" w:ascii="宋体" w:hAnsi="宋体" w:eastAsia="宋体"/>
          <w:sz w:val="32"/>
          <w:szCs w:val="32"/>
          <w:lang w:val="en-US" w:eastAsia="zh-CN"/>
        </w:rPr>
      </w:pPr>
      <w:r>
        <w:rPr>
          <w:rFonts w:hint="eastAsia" w:ascii="宋体" w:hAnsi="宋体" w:eastAsia="宋体"/>
          <w:sz w:val="32"/>
          <w:szCs w:val="32"/>
        </w:rPr>
        <w:t>2021年度财政拨款收、支总计</w:t>
      </w:r>
      <w:r>
        <w:rPr>
          <w:rFonts w:hint="eastAsia" w:ascii="宋体" w:hAnsi="宋体" w:eastAsia="宋体"/>
          <w:sz w:val="32"/>
          <w:szCs w:val="32"/>
          <w:lang w:val="en-US" w:eastAsia="zh-CN"/>
        </w:rPr>
        <w:t>468.7</w:t>
      </w:r>
      <w:r>
        <w:rPr>
          <w:rFonts w:hint="eastAsia" w:ascii="宋体" w:hAnsi="宋体" w:eastAsia="宋体"/>
          <w:sz w:val="32"/>
          <w:szCs w:val="32"/>
        </w:rPr>
        <w:t>万元，与上年相比，增加</w:t>
      </w:r>
      <w:r>
        <w:rPr>
          <w:rFonts w:hint="eastAsia" w:ascii="宋体" w:hAnsi="宋体" w:eastAsia="宋体"/>
          <w:sz w:val="32"/>
          <w:szCs w:val="32"/>
          <w:lang w:val="en-US" w:eastAsia="zh-CN"/>
        </w:rPr>
        <w:t>22.87</w:t>
      </w:r>
      <w:r>
        <w:rPr>
          <w:rFonts w:hint="eastAsia" w:ascii="宋体" w:hAnsi="宋体" w:eastAsia="宋体"/>
          <w:sz w:val="32"/>
          <w:szCs w:val="32"/>
        </w:rPr>
        <w:t>万元,增长</w:t>
      </w:r>
      <w:r>
        <w:rPr>
          <w:rFonts w:hint="eastAsia" w:ascii="宋体" w:hAnsi="宋体" w:eastAsia="宋体"/>
          <w:sz w:val="32"/>
          <w:szCs w:val="32"/>
          <w:lang w:val="en-US" w:eastAsia="zh-CN"/>
        </w:rPr>
        <w:t>5.2</w:t>
      </w:r>
      <w:r>
        <w:rPr>
          <w:rFonts w:hint="eastAsia" w:ascii="宋体" w:hAnsi="宋体" w:eastAsia="宋体"/>
          <w:sz w:val="32"/>
          <w:szCs w:val="32"/>
        </w:rPr>
        <w:t>%，主要是因为</w:t>
      </w:r>
      <w:r>
        <w:rPr>
          <w:rFonts w:hint="eastAsia" w:ascii="宋体" w:hAnsi="宋体" w:eastAsia="宋体"/>
          <w:sz w:val="32"/>
          <w:szCs w:val="32"/>
          <w:lang w:val="en-US" w:eastAsia="zh-CN"/>
        </w:rPr>
        <w:t>审计项目增加，开支增大。</w:t>
      </w:r>
    </w:p>
    <w:p w14:paraId="30FA94C5">
      <w:pPr>
        <w:pStyle w:val="11"/>
        <w:rPr>
          <w:rFonts w:hAnsi="黑体"/>
          <w:b/>
          <w:sz w:val="32"/>
          <w:szCs w:val="32"/>
        </w:rPr>
      </w:pPr>
      <w:r>
        <w:rPr>
          <w:rFonts w:hint="eastAsia" w:hAnsi="黑体"/>
          <w:b/>
          <w:sz w:val="32"/>
          <w:szCs w:val="32"/>
        </w:rPr>
        <w:t>五、一般公共预算财政拨款支出决算情况说明</w:t>
      </w:r>
    </w:p>
    <w:p w14:paraId="4D89DE5F">
      <w:pPr>
        <w:pStyle w:val="11"/>
        <w:ind w:firstLine="640" w:firstLineChars="200"/>
        <w:rPr>
          <w:rFonts w:ascii="宋体" w:hAnsi="宋体" w:eastAsia="宋体"/>
          <w:b/>
          <w:sz w:val="32"/>
          <w:szCs w:val="32"/>
        </w:rPr>
      </w:pPr>
      <w:r>
        <w:rPr>
          <w:rFonts w:hint="eastAsia" w:ascii="宋体" w:hAnsi="宋体" w:eastAsia="宋体"/>
          <w:b/>
          <w:sz w:val="32"/>
          <w:szCs w:val="32"/>
        </w:rPr>
        <w:t>（一）财政拨款支出决算总体情况</w:t>
      </w:r>
    </w:p>
    <w:p w14:paraId="140CC45A">
      <w:pPr>
        <w:pStyle w:val="11"/>
        <w:ind w:firstLine="800" w:firstLineChars="250"/>
        <w:rPr>
          <w:rFonts w:ascii="宋体" w:hAnsi="宋体" w:eastAsia="宋体"/>
          <w:sz w:val="32"/>
          <w:szCs w:val="32"/>
        </w:rPr>
      </w:pPr>
      <w:r>
        <w:rPr>
          <w:rFonts w:hint="eastAsia" w:ascii="宋体" w:hAnsi="宋体" w:eastAsia="宋体"/>
          <w:sz w:val="32"/>
          <w:szCs w:val="32"/>
        </w:rPr>
        <w:t>2021年度财政拨款支出</w:t>
      </w:r>
      <w:r>
        <w:rPr>
          <w:rFonts w:hint="eastAsia" w:ascii="宋体" w:hAnsi="宋体" w:eastAsia="宋体"/>
          <w:sz w:val="32"/>
          <w:szCs w:val="32"/>
          <w:lang w:val="en-US" w:eastAsia="zh-CN"/>
        </w:rPr>
        <w:t>468.7</w:t>
      </w:r>
      <w:r>
        <w:rPr>
          <w:rFonts w:hint="eastAsia" w:ascii="宋体" w:hAnsi="宋体" w:eastAsia="宋体"/>
          <w:sz w:val="32"/>
          <w:szCs w:val="32"/>
        </w:rPr>
        <w:t>万元，占本年支出合计的</w:t>
      </w:r>
      <w:r>
        <w:rPr>
          <w:rFonts w:hint="eastAsia" w:ascii="宋体" w:hAnsi="宋体" w:eastAsia="宋体"/>
          <w:sz w:val="32"/>
          <w:szCs w:val="32"/>
          <w:lang w:val="en-US" w:eastAsia="zh-CN"/>
        </w:rPr>
        <w:t>100</w:t>
      </w:r>
      <w:r>
        <w:rPr>
          <w:rFonts w:hint="eastAsia" w:ascii="宋体" w:hAnsi="宋体" w:eastAsia="宋体"/>
          <w:sz w:val="32"/>
          <w:szCs w:val="32"/>
        </w:rPr>
        <w:t>%，与上年相比，财政拨款支出增加</w:t>
      </w:r>
      <w:r>
        <w:rPr>
          <w:rFonts w:hint="eastAsia" w:ascii="宋体" w:hAnsi="宋体" w:eastAsia="宋体"/>
          <w:sz w:val="32"/>
          <w:szCs w:val="32"/>
          <w:lang w:val="en-US" w:eastAsia="zh-CN"/>
        </w:rPr>
        <w:t>22.87</w:t>
      </w:r>
      <w:r>
        <w:rPr>
          <w:rFonts w:hint="eastAsia" w:ascii="宋体" w:hAnsi="宋体" w:eastAsia="宋体"/>
          <w:sz w:val="32"/>
          <w:szCs w:val="32"/>
        </w:rPr>
        <w:t>万元，增长</w:t>
      </w:r>
      <w:r>
        <w:rPr>
          <w:rFonts w:hint="eastAsia" w:ascii="宋体" w:hAnsi="宋体" w:eastAsia="宋体"/>
          <w:sz w:val="32"/>
          <w:szCs w:val="32"/>
          <w:lang w:val="en-US" w:eastAsia="zh-CN"/>
        </w:rPr>
        <w:t>5.2</w:t>
      </w:r>
      <w:r>
        <w:rPr>
          <w:rFonts w:hint="eastAsia" w:ascii="宋体" w:hAnsi="宋体" w:eastAsia="宋体"/>
          <w:sz w:val="32"/>
          <w:szCs w:val="32"/>
        </w:rPr>
        <w:t>%，主要是因为</w:t>
      </w:r>
      <w:r>
        <w:rPr>
          <w:rFonts w:hint="eastAsia" w:ascii="宋体" w:hAnsi="宋体" w:eastAsia="宋体"/>
          <w:sz w:val="32"/>
          <w:szCs w:val="32"/>
          <w:lang w:val="en-US" w:eastAsia="zh-CN"/>
        </w:rPr>
        <w:t>审计项目增加，开支增大。</w:t>
      </w:r>
    </w:p>
    <w:p w14:paraId="6E429352">
      <w:pPr>
        <w:pStyle w:val="11"/>
        <w:ind w:firstLine="480" w:firstLineChars="150"/>
        <w:rPr>
          <w:rFonts w:ascii="宋体" w:hAnsi="宋体" w:eastAsia="宋体"/>
          <w:b/>
          <w:sz w:val="32"/>
          <w:szCs w:val="32"/>
        </w:rPr>
      </w:pPr>
      <w:r>
        <w:rPr>
          <w:rFonts w:hint="eastAsia" w:ascii="宋体" w:hAnsi="宋体" w:eastAsia="宋体"/>
          <w:b/>
          <w:sz w:val="32"/>
          <w:szCs w:val="32"/>
        </w:rPr>
        <w:t>（二）财政拨款支出决算结构情况</w:t>
      </w:r>
    </w:p>
    <w:p w14:paraId="40679F6D">
      <w:pPr>
        <w:pStyle w:val="11"/>
        <w:ind w:firstLine="640" w:firstLineChars="200"/>
        <w:rPr>
          <w:rFonts w:ascii="宋体" w:hAnsi="宋体" w:eastAsia="宋体"/>
          <w:sz w:val="32"/>
          <w:szCs w:val="32"/>
        </w:rPr>
      </w:pPr>
      <w:r>
        <w:rPr>
          <w:rFonts w:hint="eastAsia" w:ascii="宋体" w:hAnsi="宋体" w:eastAsia="宋体"/>
          <w:sz w:val="32"/>
          <w:szCs w:val="32"/>
        </w:rPr>
        <w:t>2021年度财政拨款支出</w:t>
      </w:r>
      <w:r>
        <w:rPr>
          <w:rFonts w:hint="eastAsia" w:ascii="宋体" w:hAnsi="宋体" w:eastAsia="宋体"/>
          <w:sz w:val="32"/>
          <w:szCs w:val="32"/>
          <w:lang w:val="en-US" w:eastAsia="zh-CN"/>
        </w:rPr>
        <w:t>468.7</w:t>
      </w:r>
      <w:r>
        <w:rPr>
          <w:rFonts w:hint="eastAsia" w:ascii="宋体" w:hAnsi="宋体" w:eastAsia="宋体"/>
          <w:sz w:val="32"/>
          <w:szCs w:val="32"/>
        </w:rPr>
        <w:t>万元，主要用于以下方面：一般公共服务（类）支出</w:t>
      </w:r>
      <w:r>
        <w:rPr>
          <w:rFonts w:hint="eastAsia" w:ascii="宋体" w:hAnsi="宋体" w:eastAsia="宋体"/>
          <w:sz w:val="32"/>
          <w:szCs w:val="32"/>
          <w:lang w:val="en-US" w:eastAsia="zh-CN"/>
        </w:rPr>
        <w:t>468.7</w:t>
      </w:r>
      <w:r>
        <w:rPr>
          <w:rFonts w:hint="eastAsia" w:ascii="宋体" w:hAnsi="宋体" w:eastAsia="宋体"/>
          <w:sz w:val="32"/>
          <w:szCs w:val="32"/>
        </w:rPr>
        <w:t>元，占</w:t>
      </w:r>
      <w:r>
        <w:rPr>
          <w:rFonts w:hint="eastAsia" w:ascii="宋体" w:hAnsi="宋体" w:eastAsia="宋体"/>
          <w:sz w:val="32"/>
          <w:szCs w:val="32"/>
          <w:lang w:val="en-US" w:eastAsia="zh-CN"/>
        </w:rPr>
        <w:t>100</w:t>
      </w:r>
      <w:r>
        <w:rPr>
          <w:rFonts w:hint="eastAsia" w:ascii="宋体" w:hAnsi="宋体" w:eastAsia="宋体"/>
          <w:sz w:val="32"/>
          <w:szCs w:val="32"/>
        </w:rPr>
        <w:t>%；教育（类）支出</w:t>
      </w:r>
      <w:r>
        <w:rPr>
          <w:rFonts w:hint="eastAsia" w:ascii="宋体" w:hAnsi="宋体" w:eastAsia="宋体"/>
          <w:sz w:val="32"/>
          <w:szCs w:val="32"/>
          <w:lang w:val="en-US" w:eastAsia="zh-CN"/>
        </w:rPr>
        <w:t>0</w:t>
      </w:r>
      <w:r>
        <w:rPr>
          <w:rFonts w:hint="eastAsia" w:ascii="宋体" w:hAnsi="宋体" w:eastAsia="宋体"/>
          <w:sz w:val="32"/>
          <w:szCs w:val="32"/>
        </w:rPr>
        <w:t>元，占</w:t>
      </w:r>
      <w:r>
        <w:rPr>
          <w:rFonts w:hint="eastAsia" w:ascii="宋体" w:hAnsi="宋体" w:eastAsia="宋体"/>
          <w:sz w:val="32"/>
          <w:szCs w:val="32"/>
          <w:lang w:val="en-US" w:eastAsia="zh-CN"/>
        </w:rPr>
        <w:t>0</w:t>
      </w:r>
      <w:r>
        <w:rPr>
          <w:rFonts w:hint="eastAsia" w:ascii="宋体" w:hAnsi="宋体" w:eastAsia="宋体"/>
          <w:sz w:val="32"/>
          <w:szCs w:val="32"/>
        </w:rPr>
        <w:t>%;</w:t>
      </w:r>
      <w:r>
        <w:rPr>
          <w:rFonts w:ascii="宋体" w:hAnsi="宋体" w:eastAsia="宋体"/>
          <w:sz w:val="32"/>
          <w:szCs w:val="32"/>
        </w:rPr>
        <w:t>………</w:t>
      </w:r>
    </w:p>
    <w:p w14:paraId="5CAAA0E3">
      <w:pPr>
        <w:pStyle w:val="11"/>
        <w:ind w:firstLine="640" w:firstLineChars="200"/>
        <w:rPr>
          <w:rFonts w:ascii="宋体" w:hAnsi="宋体" w:eastAsia="宋体"/>
          <w:b/>
          <w:sz w:val="32"/>
          <w:szCs w:val="32"/>
        </w:rPr>
      </w:pPr>
      <w:r>
        <w:rPr>
          <w:rFonts w:hint="eastAsia" w:ascii="宋体" w:hAnsi="宋体" w:eastAsia="宋体"/>
          <w:b/>
          <w:sz w:val="32"/>
          <w:szCs w:val="32"/>
        </w:rPr>
        <w:t>（三）财政拨款支出决算具体情况</w:t>
      </w:r>
    </w:p>
    <w:p w14:paraId="1250A481">
      <w:pPr>
        <w:pStyle w:val="11"/>
        <w:ind w:firstLine="800" w:firstLineChars="250"/>
        <w:rPr>
          <w:rFonts w:ascii="宋体" w:hAnsi="宋体" w:eastAsia="宋体"/>
          <w:sz w:val="32"/>
          <w:szCs w:val="32"/>
        </w:rPr>
      </w:pPr>
      <w:r>
        <w:rPr>
          <w:rFonts w:hint="eastAsia" w:ascii="宋体" w:hAnsi="宋体" w:eastAsia="宋体"/>
          <w:sz w:val="32"/>
          <w:szCs w:val="32"/>
        </w:rPr>
        <w:t>2021年度财政拨款支出年初预算数为</w:t>
      </w:r>
      <w:r>
        <w:rPr>
          <w:rFonts w:hint="eastAsia" w:ascii="宋体" w:hAnsi="宋体" w:eastAsia="宋体"/>
          <w:sz w:val="32"/>
          <w:szCs w:val="32"/>
          <w:lang w:val="en-US" w:eastAsia="zh-CN"/>
        </w:rPr>
        <w:t>441.43</w:t>
      </w:r>
      <w:r>
        <w:rPr>
          <w:rFonts w:hint="eastAsia" w:ascii="宋体" w:hAnsi="宋体" w:eastAsia="宋体"/>
          <w:sz w:val="32"/>
          <w:szCs w:val="32"/>
        </w:rPr>
        <w:t>万元，支出决算数为</w:t>
      </w:r>
      <w:r>
        <w:rPr>
          <w:rFonts w:hint="eastAsia" w:ascii="宋体" w:hAnsi="宋体" w:eastAsia="宋体"/>
          <w:sz w:val="32"/>
          <w:szCs w:val="32"/>
          <w:lang w:val="en-US" w:eastAsia="zh-CN"/>
        </w:rPr>
        <w:t>468.7</w:t>
      </w:r>
      <w:r>
        <w:rPr>
          <w:rFonts w:hint="eastAsia" w:ascii="宋体" w:hAnsi="宋体" w:eastAsia="宋体"/>
          <w:sz w:val="32"/>
          <w:szCs w:val="32"/>
        </w:rPr>
        <w:t>万元，完成年初预算的</w:t>
      </w:r>
      <w:r>
        <w:rPr>
          <w:rFonts w:hint="eastAsia" w:ascii="宋体" w:hAnsi="宋体" w:eastAsia="宋体"/>
          <w:sz w:val="32"/>
          <w:szCs w:val="32"/>
          <w:lang w:val="en-US" w:eastAsia="zh-CN"/>
        </w:rPr>
        <w:t>106.17</w:t>
      </w:r>
      <w:r>
        <w:rPr>
          <w:rFonts w:hint="eastAsia" w:ascii="宋体" w:hAnsi="宋体" w:eastAsia="宋体"/>
          <w:sz w:val="32"/>
          <w:szCs w:val="32"/>
        </w:rPr>
        <w:t>%，其中：</w:t>
      </w:r>
    </w:p>
    <w:p w14:paraId="484C21D9">
      <w:pPr>
        <w:pStyle w:val="11"/>
        <w:ind w:firstLine="640" w:firstLineChars="200"/>
        <w:rPr>
          <w:rFonts w:ascii="宋体" w:hAnsi="宋体" w:eastAsia="宋体"/>
          <w:sz w:val="32"/>
          <w:szCs w:val="32"/>
        </w:rPr>
      </w:pPr>
      <w:r>
        <w:rPr>
          <w:rFonts w:hint="eastAsia" w:ascii="宋体" w:hAnsi="宋体" w:eastAsia="宋体"/>
          <w:sz w:val="32"/>
          <w:szCs w:val="32"/>
        </w:rPr>
        <w:t>1、一般公共服务支出（类）</w:t>
      </w:r>
      <w:r>
        <w:rPr>
          <w:rFonts w:hint="eastAsia" w:ascii="宋体" w:hAnsi="宋体" w:eastAsia="宋体"/>
          <w:sz w:val="32"/>
          <w:szCs w:val="32"/>
          <w:lang w:val="en-US" w:eastAsia="zh-CN"/>
        </w:rPr>
        <w:t>审计事务</w:t>
      </w:r>
      <w:r>
        <w:rPr>
          <w:rFonts w:hint="eastAsia" w:ascii="宋体" w:hAnsi="宋体" w:eastAsia="宋体"/>
          <w:sz w:val="32"/>
          <w:szCs w:val="32"/>
        </w:rPr>
        <w:t>（款）</w:t>
      </w:r>
      <w:r>
        <w:rPr>
          <w:rFonts w:hint="eastAsia" w:ascii="宋体" w:hAnsi="宋体" w:eastAsia="宋体"/>
          <w:sz w:val="32"/>
          <w:szCs w:val="32"/>
          <w:lang w:val="en-US" w:eastAsia="zh-CN"/>
        </w:rPr>
        <w:t>行政运行</w:t>
      </w:r>
      <w:r>
        <w:rPr>
          <w:rFonts w:hint="eastAsia" w:ascii="宋体" w:hAnsi="宋体" w:eastAsia="宋体"/>
          <w:sz w:val="32"/>
          <w:szCs w:val="32"/>
        </w:rPr>
        <w:t>（项）。</w:t>
      </w:r>
    </w:p>
    <w:p w14:paraId="229B2628">
      <w:pPr>
        <w:pStyle w:val="11"/>
        <w:ind w:firstLine="640" w:firstLineChars="200"/>
        <w:rPr>
          <w:rFonts w:hint="eastAsia" w:ascii="宋体" w:hAnsi="宋体" w:eastAsia="宋体"/>
          <w:sz w:val="32"/>
          <w:szCs w:val="32"/>
          <w:lang w:val="en-US" w:eastAsia="zh-CN"/>
        </w:rPr>
      </w:pPr>
      <w:r>
        <w:rPr>
          <w:rFonts w:hint="eastAsia" w:ascii="宋体" w:hAnsi="宋体" w:eastAsia="宋体"/>
          <w:sz w:val="32"/>
          <w:szCs w:val="32"/>
        </w:rPr>
        <w:t>年初预算为356.63万元，支出决算为</w:t>
      </w:r>
      <w:r>
        <w:rPr>
          <w:rFonts w:hint="eastAsia" w:ascii="宋体" w:hAnsi="宋体" w:eastAsia="宋体"/>
          <w:sz w:val="32"/>
          <w:szCs w:val="32"/>
          <w:lang w:val="en-US" w:eastAsia="zh-CN"/>
        </w:rPr>
        <w:t>363.37</w:t>
      </w:r>
      <w:r>
        <w:rPr>
          <w:rFonts w:hint="eastAsia" w:ascii="宋体" w:hAnsi="宋体" w:eastAsia="宋体"/>
          <w:sz w:val="32"/>
          <w:szCs w:val="32"/>
        </w:rPr>
        <w:t>万元，完成年初预算的</w:t>
      </w:r>
      <w:r>
        <w:rPr>
          <w:rFonts w:hint="eastAsia" w:ascii="宋体" w:hAnsi="宋体" w:eastAsia="宋体"/>
          <w:sz w:val="32"/>
          <w:szCs w:val="32"/>
          <w:lang w:val="en-US" w:eastAsia="zh-CN"/>
        </w:rPr>
        <w:t>101.88</w:t>
      </w:r>
      <w:r>
        <w:rPr>
          <w:rFonts w:hint="eastAsia" w:ascii="宋体" w:hAnsi="宋体" w:eastAsia="宋体"/>
          <w:sz w:val="32"/>
          <w:szCs w:val="32"/>
        </w:rPr>
        <w:t>%，决算数大于年初预算数的主要原因是：</w:t>
      </w:r>
      <w:r>
        <w:rPr>
          <w:rFonts w:hint="eastAsia" w:ascii="宋体" w:hAnsi="宋体" w:eastAsia="宋体"/>
          <w:sz w:val="32"/>
          <w:szCs w:val="32"/>
          <w:lang w:val="en-US" w:eastAsia="zh-CN"/>
        </w:rPr>
        <w:t>审计项目增加，开支增大。</w:t>
      </w:r>
    </w:p>
    <w:p w14:paraId="5231D790">
      <w:pPr>
        <w:pStyle w:val="11"/>
        <w:ind w:firstLine="640" w:firstLineChars="200"/>
        <w:rPr>
          <w:rFonts w:ascii="宋体" w:hAnsi="宋体" w:eastAsia="宋体"/>
          <w:sz w:val="32"/>
          <w:szCs w:val="32"/>
        </w:rPr>
      </w:pPr>
      <w:r>
        <w:rPr>
          <w:rFonts w:hint="eastAsia" w:ascii="宋体" w:hAnsi="宋体" w:eastAsia="宋体"/>
          <w:sz w:val="32"/>
          <w:szCs w:val="32"/>
        </w:rPr>
        <w:t>2、一般公共服务支出（类）</w:t>
      </w:r>
      <w:r>
        <w:rPr>
          <w:rFonts w:hint="eastAsia" w:ascii="宋体" w:hAnsi="宋体" w:eastAsia="宋体"/>
          <w:sz w:val="32"/>
          <w:szCs w:val="32"/>
          <w:lang w:val="en-US" w:eastAsia="zh-CN"/>
        </w:rPr>
        <w:t>审计事务</w:t>
      </w:r>
      <w:r>
        <w:rPr>
          <w:rFonts w:hint="eastAsia" w:ascii="宋体" w:hAnsi="宋体" w:eastAsia="宋体"/>
          <w:sz w:val="32"/>
          <w:szCs w:val="32"/>
        </w:rPr>
        <w:t>（款）</w:t>
      </w:r>
      <w:r>
        <w:rPr>
          <w:rFonts w:hint="eastAsia" w:ascii="宋体" w:hAnsi="宋体" w:eastAsia="宋体"/>
          <w:sz w:val="32"/>
          <w:szCs w:val="32"/>
          <w:lang w:val="en-US" w:eastAsia="zh-CN"/>
        </w:rPr>
        <w:t>行政运行</w:t>
      </w:r>
      <w:r>
        <w:rPr>
          <w:rFonts w:hint="eastAsia" w:ascii="宋体" w:hAnsi="宋体" w:eastAsia="宋体"/>
          <w:sz w:val="32"/>
          <w:szCs w:val="32"/>
        </w:rPr>
        <w:t>（项）。</w:t>
      </w:r>
    </w:p>
    <w:p w14:paraId="769BF497">
      <w:pPr>
        <w:pStyle w:val="11"/>
        <w:ind w:firstLine="640" w:firstLineChars="200"/>
        <w:rPr>
          <w:rFonts w:hint="eastAsia" w:ascii="宋体" w:hAnsi="宋体" w:eastAsia="宋体"/>
          <w:sz w:val="32"/>
          <w:szCs w:val="32"/>
        </w:rPr>
      </w:pPr>
      <w:r>
        <w:rPr>
          <w:rFonts w:hint="eastAsia" w:ascii="宋体" w:hAnsi="宋体" w:eastAsia="宋体"/>
          <w:sz w:val="32"/>
          <w:szCs w:val="32"/>
        </w:rPr>
        <w:t>年初预算为</w:t>
      </w:r>
      <w:r>
        <w:rPr>
          <w:rFonts w:hint="eastAsia" w:ascii="宋体" w:hAnsi="宋体" w:eastAsia="宋体"/>
          <w:sz w:val="32"/>
          <w:szCs w:val="32"/>
          <w:lang w:val="en-US" w:eastAsia="zh-CN"/>
        </w:rPr>
        <w:t>84.8</w:t>
      </w:r>
      <w:r>
        <w:rPr>
          <w:rFonts w:hint="eastAsia" w:ascii="宋体" w:hAnsi="宋体" w:eastAsia="宋体"/>
          <w:sz w:val="32"/>
          <w:szCs w:val="32"/>
        </w:rPr>
        <w:t>万元，支出决算为</w:t>
      </w:r>
      <w:r>
        <w:rPr>
          <w:rFonts w:hint="eastAsia" w:ascii="宋体" w:hAnsi="宋体" w:eastAsia="宋体"/>
          <w:sz w:val="32"/>
          <w:szCs w:val="32"/>
          <w:lang w:val="en-US" w:eastAsia="zh-CN"/>
        </w:rPr>
        <w:t>105.33</w:t>
      </w:r>
      <w:r>
        <w:rPr>
          <w:rFonts w:hint="eastAsia" w:ascii="宋体" w:hAnsi="宋体" w:eastAsia="宋体"/>
          <w:sz w:val="32"/>
          <w:szCs w:val="32"/>
        </w:rPr>
        <w:t>万元，完成年初预算的</w:t>
      </w:r>
      <w:r>
        <w:rPr>
          <w:rFonts w:hint="eastAsia" w:ascii="宋体" w:hAnsi="宋体" w:eastAsia="宋体"/>
          <w:sz w:val="32"/>
          <w:szCs w:val="32"/>
          <w:lang w:val="en-US" w:eastAsia="zh-CN"/>
        </w:rPr>
        <w:t>124.21</w:t>
      </w:r>
      <w:r>
        <w:rPr>
          <w:rFonts w:hint="eastAsia" w:ascii="宋体" w:hAnsi="宋体" w:eastAsia="宋体"/>
          <w:sz w:val="32"/>
          <w:szCs w:val="32"/>
        </w:rPr>
        <w:t>%，决算数大于年初预算数的主要原因是：</w:t>
      </w:r>
      <w:r>
        <w:rPr>
          <w:rFonts w:hint="eastAsia" w:ascii="宋体" w:hAnsi="宋体" w:eastAsia="宋体"/>
          <w:sz w:val="32"/>
          <w:szCs w:val="32"/>
          <w:lang w:val="en-US" w:eastAsia="zh-CN"/>
        </w:rPr>
        <w:t>审计项目增加，开支增大。</w:t>
      </w:r>
    </w:p>
    <w:p w14:paraId="041AE453">
      <w:pPr>
        <w:pStyle w:val="11"/>
        <w:rPr>
          <w:rFonts w:hAnsi="黑体"/>
          <w:b/>
          <w:sz w:val="32"/>
          <w:szCs w:val="32"/>
        </w:rPr>
      </w:pPr>
      <w:r>
        <w:rPr>
          <w:rFonts w:hint="eastAsia" w:hAnsi="黑体"/>
          <w:b/>
          <w:sz w:val="32"/>
          <w:szCs w:val="32"/>
        </w:rPr>
        <w:t>六、一般公共预算财政拨款基本支出决算情况说明</w:t>
      </w:r>
    </w:p>
    <w:p w14:paraId="4768BC38">
      <w:pPr>
        <w:pStyle w:val="11"/>
        <w:ind w:firstLine="640" w:firstLineChars="200"/>
        <w:rPr>
          <w:rFonts w:ascii="宋体" w:hAnsi="宋体" w:eastAsia="宋体"/>
          <w:i/>
          <w:color w:val="FF0000"/>
          <w:sz w:val="32"/>
          <w:szCs w:val="32"/>
        </w:rPr>
      </w:pPr>
      <w:r>
        <w:rPr>
          <w:rFonts w:hint="eastAsia" w:ascii="宋体" w:hAnsi="宋体" w:eastAsia="宋体"/>
          <w:sz w:val="32"/>
          <w:szCs w:val="32"/>
        </w:rPr>
        <w:t>2021年度财政拨款基本支出</w:t>
      </w:r>
      <w:r>
        <w:rPr>
          <w:rFonts w:hint="eastAsia" w:ascii="宋体" w:hAnsi="宋体" w:eastAsia="宋体"/>
          <w:sz w:val="32"/>
          <w:szCs w:val="32"/>
          <w:lang w:val="en-US" w:eastAsia="zh-CN"/>
        </w:rPr>
        <w:t>363.37</w:t>
      </w:r>
      <w:r>
        <w:rPr>
          <w:rFonts w:hint="eastAsia" w:ascii="宋体" w:hAnsi="宋体" w:eastAsia="宋体"/>
          <w:sz w:val="32"/>
          <w:szCs w:val="32"/>
        </w:rPr>
        <w:t>万元，其中：人员经费</w:t>
      </w:r>
      <w:r>
        <w:rPr>
          <w:rFonts w:hint="eastAsia" w:ascii="宋体" w:hAnsi="宋体" w:eastAsia="宋体"/>
          <w:sz w:val="32"/>
          <w:szCs w:val="32"/>
          <w:lang w:val="en-US" w:eastAsia="zh-CN"/>
        </w:rPr>
        <w:t>312.7</w:t>
      </w:r>
      <w:r>
        <w:rPr>
          <w:rFonts w:hint="eastAsia" w:ascii="宋体" w:hAnsi="宋体" w:eastAsia="宋体"/>
          <w:sz w:val="32"/>
          <w:szCs w:val="32"/>
        </w:rPr>
        <w:t>万元，占基本支出的</w:t>
      </w:r>
      <w:r>
        <w:rPr>
          <w:rFonts w:hint="eastAsia" w:ascii="宋体" w:hAnsi="宋体" w:eastAsia="宋体"/>
          <w:sz w:val="32"/>
          <w:szCs w:val="32"/>
          <w:lang w:val="en-US" w:eastAsia="zh-CN"/>
        </w:rPr>
        <w:t>86.05</w:t>
      </w:r>
      <w:r>
        <w:rPr>
          <w:rFonts w:hint="eastAsia" w:ascii="宋体" w:hAnsi="宋体" w:eastAsia="宋体"/>
          <w:sz w:val="32"/>
          <w:szCs w:val="32"/>
        </w:rPr>
        <w:t>%,主要包括基本工资、津贴补贴、奖金、伙食补助费</w:t>
      </w:r>
      <w:r>
        <w:rPr>
          <w:rFonts w:ascii="宋体" w:hAnsi="宋体" w:eastAsia="宋体"/>
          <w:sz w:val="32"/>
          <w:szCs w:val="32"/>
        </w:rPr>
        <w:t>……</w:t>
      </w:r>
      <w:r>
        <w:rPr>
          <w:rFonts w:hint="eastAsia" w:ascii="宋体" w:hAnsi="宋体" w:eastAsia="宋体"/>
          <w:sz w:val="32"/>
          <w:szCs w:val="32"/>
        </w:rPr>
        <w:t>；公用经费</w:t>
      </w:r>
      <w:r>
        <w:rPr>
          <w:rFonts w:hint="eastAsia" w:ascii="宋体" w:hAnsi="宋体" w:eastAsia="宋体"/>
          <w:sz w:val="32"/>
          <w:szCs w:val="32"/>
          <w:lang w:val="en-US" w:eastAsia="zh-CN"/>
        </w:rPr>
        <w:t>50.67</w:t>
      </w:r>
      <w:r>
        <w:rPr>
          <w:rFonts w:hint="eastAsia" w:ascii="宋体" w:hAnsi="宋体" w:eastAsia="宋体"/>
          <w:sz w:val="32"/>
          <w:szCs w:val="32"/>
        </w:rPr>
        <w:t>万元，占基本支出</w:t>
      </w:r>
      <w:r>
        <w:rPr>
          <w:rFonts w:hint="eastAsia" w:ascii="宋体" w:hAnsi="宋体" w:eastAsia="宋体"/>
          <w:sz w:val="32"/>
          <w:szCs w:val="32"/>
          <w:lang w:val="en-US" w:eastAsia="zh-CN"/>
        </w:rPr>
        <w:t>的13.95</w:t>
      </w:r>
      <w:r>
        <w:rPr>
          <w:rFonts w:hint="eastAsia" w:ascii="宋体" w:hAnsi="宋体" w:eastAsia="宋体"/>
          <w:sz w:val="32"/>
          <w:szCs w:val="32"/>
        </w:rPr>
        <w:t>%，主要包括办公费、印刷费、咨询费、手续费</w:t>
      </w:r>
      <w:r>
        <w:rPr>
          <w:rFonts w:ascii="宋体" w:hAnsi="宋体" w:eastAsia="宋体"/>
          <w:sz w:val="32"/>
          <w:szCs w:val="32"/>
        </w:rPr>
        <w:t>……</w:t>
      </w:r>
      <w:r>
        <w:rPr>
          <w:rFonts w:hint="eastAsia" w:ascii="宋体" w:hAnsi="宋体" w:eastAsia="宋体"/>
          <w:sz w:val="32"/>
          <w:szCs w:val="32"/>
        </w:rPr>
        <w:t>。</w:t>
      </w:r>
    </w:p>
    <w:p w14:paraId="73F5DFB9">
      <w:pPr>
        <w:pStyle w:val="11"/>
        <w:rPr>
          <w:rFonts w:hAnsi="黑体"/>
          <w:b/>
          <w:sz w:val="32"/>
          <w:szCs w:val="32"/>
        </w:rPr>
      </w:pPr>
      <w:r>
        <w:rPr>
          <w:rFonts w:hint="eastAsia" w:hAnsi="黑体"/>
          <w:b/>
          <w:sz w:val="32"/>
          <w:szCs w:val="32"/>
        </w:rPr>
        <w:t>七、一般公共预算财政拨款“三公”经费支出决算情况说明</w:t>
      </w:r>
    </w:p>
    <w:p w14:paraId="7E014E31">
      <w:pPr>
        <w:pStyle w:val="11"/>
        <w:ind w:firstLine="640" w:firstLineChars="200"/>
        <w:rPr>
          <w:rFonts w:ascii="宋体" w:hAnsi="宋体" w:eastAsia="宋体"/>
          <w:b/>
          <w:sz w:val="32"/>
          <w:szCs w:val="32"/>
        </w:rPr>
      </w:pPr>
      <w:r>
        <w:rPr>
          <w:rFonts w:hint="eastAsia" w:ascii="宋体" w:hAnsi="宋体" w:eastAsia="宋体"/>
          <w:b/>
          <w:sz w:val="32"/>
          <w:szCs w:val="32"/>
        </w:rPr>
        <w:t>（一）“三公”经费财政拨款支出决算总体情况说明</w:t>
      </w:r>
    </w:p>
    <w:p w14:paraId="0DA92EE0">
      <w:pPr>
        <w:pStyle w:val="11"/>
        <w:ind w:firstLine="800" w:firstLineChars="250"/>
        <w:rPr>
          <w:rFonts w:ascii="宋体" w:hAnsi="宋体" w:eastAsia="宋体"/>
          <w:sz w:val="32"/>
          <w:szCs w:val="32"/>
        </w:rPr>
      </w:pPr>
      <w:r>
        <w:rPr>
          <w:rFonts w:hint="eastAsia" w:ascii="宋体" w:hAnsi="宋体" w:eastAsia="宋体"/>
          <w:sz w:val="32"/>
          <w:szCs w:val="32"/>
        </w:rPr>
        <w:t>2021年度“三公”经费财政拨款支出预算为</w:t>
      </w:r>
      <w:r>
        <w:rPr>
          <w:rFonts w:hint="eastAsia" w:ascii="宋体" w:hAnsi="宋体" w:eastAsia="宋体"/>
          <w:sz w:val="32"/>
          <w:szCs w:val="32"/>
          <w:lang w:val="en-US" w:eastAsia="zh-CN"/>
        </w:rPr>
        <w:t>16.66</w:t>
      </w:r>
      <w:r>
        <w:rPr>
          <w:rFonts w:hint="eastAsia" w:ascii="宋体" w:hAnsi="宋体" w:eastAsia="宋体"/>
          <w:sz w:val="32"/>
          <w:szCs w:val="32"/>
        </w:rPr>
        <w:t>万元，支出决算为</w:t>
      </w:r>
      <w:r>
        <w:rPr>
          <w:rFonts w:hint="eastAsia" w:ascii="宋体" w:hAnsi="宋体" w:eastAsia="宋体"/>
          <w:sz w:val="32"/>
          <w:szCs w:val="32"/>
          <w:lang w:val="en-US" w:eastAsia="zh-CN"/>
        </w:rPr>
        <w:t>5.79</w:t>
      </w:r>
      <w:r>
        <w:rPr>
          <w:rFonts w:hint="eastAsia" w:ascii="宋体" w:hAnsi="宋体" w:eastAsia="宋体"/>
          <w:sz w:val="32"/>
          <w:szCs w:val="32"/>
        </w:rPr>
        <w:t>万元，完成预算的</w:t>
      </w:r>
      <w:r>
        <w:rPr>
          <w:rFonts w:hint="eastAsia" w:ascii="宋体" w:hAnsi="宋体" w:eastAsia="宋体"/>
          <w:sz w:val="32"/>
          <w:szCs w:val="32"/>
          <w:lang w:val="en-US" w:eastAsia="zh-CN"/>
        </w:rPr>
        <w:t>34.75</w:t>
      </w:r>
      <w:r>
        <w:rPr>
          <w:rFonts w:hint="eastAsia" w:ascii="宋体" w:hAnsi="宋体" w:eastAsia="宋体"/>
          <w:sz w:val="32"/>
          <w:szCs w:val="32"/>
        </w:rPr>
        <w:t>%，其中：</w:t>
      </w:r>
    </w:p>
    <w:p w14:paraId="56452D4C">
      <w:pPr>
        <w:pStyle w:val="11"/>
        <w:ind w:firstLine="800" w:firstLineChars="250"/>
        <w:rPr>
          <w:rFonts w:ascii="宋体" w:hAnsi="宋体" w:eastAsia="宋体"/>
          <w:sz w:val="32"/>
          <w:szCs w:val="32"/>
        </w:rPr>
      </w:pPr>
      <w:r>
        <w:rPr>
          <w:rFonts w:hint="eastAsia" w:ascii="宋体" w:hAnsi="宋体" w:eastAsia="宋体"/>
          <w:sz w:val="32"/>
          <w:szCs w:val="32"/>
        </w:rPr>
        <w:t>因公出国（境）费支出预算为</w:t>
      </w:r>
      <w:r>
        <w:rPr>
          <w:rFonts w:hint="eastAsia" w:ascii="宋体" w:hAnsi="宋体" w:eastAsia="宋体"/>
          <w:sz w:val="32"/>
          <w:szCs w:val="32"/>
          <w:lang w:val="en-US" w:eastAsia="zh-CN"/>
        </w:rPr>
        <w:t>0</w:t>
      </w:r>
      <w:r>
        <w:rPr>
          <w:rFonts w:hint="eastAsia" w:ascii="宋体" w:hAnsi="宋体" w:eastAsia="宋体"/>
          <w:sz w:val="32"/>
          <w:szCs w:val="32"/>
        </w:rPr>
        <w:t>万元，支出决算为</w:t>
      </w:r>
      <w:r>
        <w:rPr>
          <w:rFonts w:hint="eastAsia" w:ascii="宋体" w:hAnsi="宋体" w:eastAsia="宋体"/>
          <w:sz w:val="32"/>
          <w:szCs w:val="32"/>
          <w:lang w:val="en-US" w:eastAsia="zh-CN"/>
        </w:rPr>
        <w:t>0</w:t>
      </w:r>
      <w:r>
        <w:rPr>
          <w:rFonts w:hint="eastAsia" w:ascii="宋体" w:hAnsi="宋体" w:eastAsia="宋体"/>
          <w:sz w:val="32"/>
          <w:szCs w:val="32"/>
        </w:rPr>
        <w:t>万元，由于预算数为0，无法计算百分比</w:t>
      </w:r>
      <w:r>
        <w:rPr>
          <w:rFonts w:hint="eastAsia" w:ascii="宋体" w:hAnsi="宋体" w:eastAsia="宋体"/>
          <w:sz w:val="32"/>
          <w:szCs w:val="32"/>
          <w:lang w:eastAsia="zh-CN"/>
        </w:rPr>
        <w:t>，</w:t>
      </w:r>
      <w:r>
        <w:rPr>
          <w:rFonts w:hint="eastAsia" w:ascii="宋体" w:hAnsi="宋体" w:eastAsia="宋体"/>
          <w:sz w:val="32"/>
          <w:szCs w:val="32"/>
        </w:rPr>
        <w:t>2021年度我单位未开展因公出国（出境）活动。</w:t>
      </w:r>
    </w:p>
    <w:p w14:paraId="598BC127">
      <w:pPr>
        <w:pStyle w:val="11"/>
        <w:ind w:firstLine="800" w:firstLineChars="250"/>
        <w:rPr>
          <w:rFonts w:ascii="宋体" w:hAnsi="宋体" w:eastAsia="宋体"/>
          <w:sz w:val="32"/>
          <w:szCs w:val="32"/>
        </w:rPr>
      </w:pPr>
      <w:r>
        <w:rPr>
          <w:rFonts w:hint="eastAsia" w:ascii="宋体" w:hAnsi="宋体" w:eastAsia="宋体"/>
          <w:sz w:val="32"/>
          <w:szCs w:val="32"/>
        </w:rPr>
        <w:t>公务接待费支出预算为</w:t>
      </w:r>
      <w:r>
        <w:rPr>
          <w:rFonts w:hint="eastAsia" w:ascii="宋体" w:hAnsi="宋体" w:eastAsia="宋体"/>
          <w:sz w:val="32"/>
          <w:szCs w:val="32"/>
          <w:lang w:val="en-US" w:eastAsia="zh-CN"/>
        </w:rPr>
        <w:t>11.6</w:t>
      </w:r>
      <w:r>
        <w:rPr>
          <w:rFonts w:hint="eastAsia" w:ascii="宋体" w:hAnsi="宋体" w:eastAsia="宋体"/>
          <w:sz w:val="32"/>
          <w:szCs w:val="32"/>
        </w:rPr>
        <w:t>万元，支出决算为</w:t>
      </w:r>
      <w:r>
        <w:rPr>
          <w:rFonts w:hint="eastAsia" w:ascii="宋体" w:hAnsi="宋体" w:eastAsia="宋体"/>
          <w:sz w:val="32"/>
          <w:szCs w:val="32"/>
          <w:lang w:val="en-US" w:eastAsia="zh-CN"/>
        </w:rPr>
        <w:t>0.8</w:t>
      </w:r>
      <w:r>
        <w:rPr>
          <w:rFonts w:hint="eastAsia" w:ascii="宋体" w:hAnsi="宋体" w:eastAsia="宋体"/>
          <w:sz w:val="32"/>
          <w:szCs w:val="32"/>
        </w:rPr>
        <w:t>万元，完成预算的</w:t>
      </w:r>
      <w:r>
        <w:rPr>
          <w:rFonts w:hint="eastAsia" w:ascii="宋体" w:hAnsi="宋体" w:eastAsia="宋体"/>
          <w:sz w:val="32"/>
          <w:szCs w:val="32"/>
          <w:lang w:val="en-US" w:eastAsia="zh-CN"/>
        </w:rPr>
        <w:t>6.7</w:t>
      </w:r>
      <w:r>
        <w:rPr>
          <w:rFonts w:hint="eastAsia" w:ascii="宋体" w:hAnsi="宋体" w:eastAsia="宋体"/>
          <w:sz w:val="32"/>
          <w:szCs w:val="32"/>
        </w:rPr>
        <w:t>%，决算数小于预算数的主要原因是</w:t>
      </w:r>
      <w:r>
        <w:rPr>
          <w:rFonts w:hint="eastAsia" w:ascii="宋体" w:hAnsi="宋体" w:eastAsia="宋体"/>
          <w:sz w:val="32"/>
          <w:szCs w:val="32"/>
          <w:lang w:val="en-US" w:eastAsia="zh-CN"/>
        </w:rPr>
        <w:t>厉行节俭</w:t>
      </w:r>
      <w:r>
        <w:rPr>
          <w:rFonts w:hint="eastAsia" w:ascii="宋体" w:hAnsi="宋体" w:eastAsia="宋体"/>
          <w:sz w:val="32"/>
          <w:szCs w:val="32"/>
        </w:rPr>
        <w:t>，与上年相比减少</w:t>
      </w:r>
      <w:r>
        <w:rPr>
          <w:rFonts w:hint="eastAsia" w:ascii="宋体" w:hAnsi="宋体" w:eastAsia="宋体"/>
          <w:sz w:val="32"/>
          <w:szCs w:val="32"/>
          <w:lang w:val="en-US" w:eastAsia="zh-CN"/>
        </w:rPr>
        <w:t>10.8</w:t>
      </w:r>
      <w:r>
        <w:rPr>
          <w:rFonts w:hint="eastAsia" w:ascii="宋体" w:hAnsi="宋体" w:eastAsia="宋体"/>
          <w:sz w:val="32"/>
          <w:szCs w:val="32"/>
        </w:rPr>
        <w:t>万元，减少（增长）</w:t>
      </w:r>
      <w:r>
        <w:rPr>
          <w:rFonts w:hint="eastAsia" w:ascii="宋体" w:hAnsi="宋体" w:eastAsia="宋体"/>
          <w:sz w:val="32"/>
          <w:szCs w:val="32"/>
          <w:lang w:val="en-US" w:eastAsia="zh-CN"/>
        </w:rPr>
        <w:t>93.1</w:t>
      </w:r>
      <w:r>
        <w:rPr>
          <w:rFonts w:hint="eastAsia" w:ascii="宋体" w:hAnsi="宋体" w:eastAsia="宋体"/>
          <w:sz w:val="32"/>
          <w:szCs w:val="32"/>
        </w:rPr>
        <w:t>%,减少的主要原因是</w:t>
      </w:r>
      <w:r>
        <w:rPr>
          <w:rFonts w:hint="eastAsia" w:ascii="宋体" w:hAnsi="宋体" w:eastAsia="宋体"/>
          <w:sz w:val="32"/>
          <w:szCs w:val="32"/>
          <w:lang w:val="en-US" w:eastAsia="zh-CN"/>
        </w:rPr>
        <w:t>严格按照规定进行招待，减少不必要的开支</w:t>
      </w:r>
      <w:r>
        <w:rPr>
          <w:rFonts w:hint="eastAsia" w:ascii="宋体" w:hAnsi="宋体" w:eastAsia="宋体"/>
          <w:sz w:val="32"/>
          <w:szCs w:val="32"/>
        </w:rPr>
        <w:t>。</w:t>
      </w:r>
    </w:p>
    <w:p w14:paraId="011B947B">
      <w:pPr>
        <w:pStyle w:val="11"/>
        <w:ind w:firstLine="640" w:firstLineChars="200"/>
        <w:rPr>
          <w:rFonts w:ascii="宋体" w:hAnsi="宋体" w:eastAsia="宋体"/>
          <w:sz w:val="32"/>
          <w:szCs w:val="32"/>
        </w:rPr>
      </w:pPr>
      <w:r>
        <w:rPr>
          <w:rFonts w:hint="eastAsia" w:ascii="宋体" w:hAnsi="宋体" w:eastAsia="宋体"/>
          <w:sz w:val="32"/>
          <w:szCs w:val="32"/>
        </w:rPr>
        <w:t>公务用车购置费支出预算为</w:t>
      </w:r>
      <w:r>
        <w:rPr>
          <w:rFonts w:hint="eastAsia" w:ascii="宋体" w:hAnsi="宋体" w:eastAsia="宋体"/>
          <w:sz w:val="32"/>
          <w:szCs w:val="32"/>
          <w:lang w:val="en-US" w:eastAsia="zh-CN"/>
        </w:rPr>
        <w:t>0</w:t>
      </w:r>
      <w:r>
        <w:rPr>
          <w:rFonts w:hint="eastAsia" w:ascii="宋体" w:hAnsi="宋体" w:eastAsia="宋体"/>
          <w:sz w:val="32"/>
          <w:szCs w:val="32"/>
        </w:rPr>
        <w:t>万元，支出决算为</w:t>
      </w:r>
      <w:r>
        <w:rPr>
          <w:rFonts w:hint="eastAsia" w:ascii="宋体" w:hAnsi="宋体" w:eastAsia="宋体"/>
          <w:sz w:val="32"/>
          <w:szCs w:val="32"/>
          <w:lang w:val="en-US" w:eastAsia="zh-CN"/>
        </w:rPr>
        <w:t>0</w:t>
      </w:r>
      <w:r>
        <w:rPr>
          <w:rFonts w:hint="eastAsia" w:ascii="宋体" w:hAnsi="宋体" w:eastAsia="宋体"/>
          <w:sz w:val="32"/>
          <w:szCs w:val="32"/>
        </w:rPr>
        <w:t>万元，由于预算数为0，无法计算百分比</w:t>
      </w:r>
      <w:r>
        <w:rPr>
          <w:rFonts w:hint="eastAsia" w:ascii="宋体" w:hAnsi="宋体" w:eastAsia="宋体"/>
          <w:sz w:val="32"/>
          <w:szCs w:val="32"/>
          <w:lang w:eastAsia="zh-CN"/>
        </w:rPr>
        <w:t>，</w:t>
      </w:r>
      <w:r>
        <w:rPr>
          <w:rFonts w:hint="eastAsia" w:ascii="宋体" w:hAnsi="宋体" w:eastAsia="宋体"/>
          <w:sz w:val="32"/>
          <w:szCs w:val="32"/>
          <w:lang w:val="en-US" w:eastAsia="zh-CN"/>
        </w:rPr>
        <w:t>本年度本单位无车辆购置</w:t>
      </w:r>
      <w:r>
        <w:rPr>
          <w:rFonts w:hint="eastAsia" w:ascii="宋体" w:hAnsi="宋体" w:eastAsia="宋体"/>
          <w:sz w:val="32"/>
          <w:szCs w:val="32"/>
        </w:rPr>
        <w:t>。</w:t>
      </w:r>
    </w:p>
    <w:p w14:paraId="4FC1117D">
      <w:pPr>
        <w:pStyle w:val="11"/>
        <w:ind w:firstLine="640" w:firstLineChars="200"/>
        <w:rPr>
          <w:rFonts w:ascii="宋体" w:hAnsi="宋体" w:eastAsia="宋体"/>
          <w:sz w:val="32"/>
          <w:szCs w:val="32"/>
        </w:rPr>
      </w:pPr>
      <w:r>
        <w:rPr>
          <w:rFonts w:hint="eastAsia" w:ascii="宋体" w:hAnsi="宋体" w:eastAsia="宋体"/>
          <w:sz w:val="32"/>
          <w:szCs w:val="32"/>
        </w:rPr>
        <w:t>公务用车运行维护费支出预算为</w:t>
      </w:r>
      <w:r>
        <w:rPr>
          <w:rFonts w:hint="eastAsia" w:ascii="宋体" w:hAnsi="宋体" w:eastAsia="宋体"/>
          <w:sz w:val="32"/>
          <w:szCs w:val="32"/>
          <w:lang w:val="en-US" w:eastAsia="zh-CN"/>
        </w:rPr>
        <w:t>5</w:t>
      </w:r>
      <w:r>
        <w:rPr>
          <w:rFonts w:hint="eastAsia" w:ascii="宋体" w:hAnsi="宋体" w:eastAsia="宋体"/>
          <w:sz w:val="32"/>
          <w:szCs w:val="32"/>
        </w:rPr>
        <w:t>万元，支出决算为</w:t>
      </w:r>
      <w:r>
        <w:rPr>
          <w:rFonts w:hint="eastAsia" w:ascii="宋体" w:hAnsi="宋体" w:eastAsia="宋体"/>
          <w:sz w:val="32"/>
          <w:szCs w:val="32"/>
          <w:lang w:val="en-US" w:eastAsia="zh-CN"/>
        </w:rPr>
        <w:t>4.99</w:t>
      </w:r>
      <w:r>
        <w:rPr>
          <w:rFonts w:hint="eastAsia" w:ascii="宋体" w:hAnsi="宋体" w:eastAsia="宋体"/>
          <w:sz w:val="32"/>
          <w:szCs w:val="32"/>
        </w:rPr>
        <w:t>万元，完成预算的</w:t>
      </w:r>
      <w:r>
        <w:rPr>
          <w:rFonts w:hint="eastAsia" w:ascii="宋体" w:hAnsi="宋体" w:eastAsia="宋体"/>
          <w:sz w:val="32"/>
          <w:szCs w:val="32"/>
          <w:lang w:val="en-US" w:eastAsia="zh-CN"/>
        </w:rPr>
        <w:t>99.8</w:t>
      </w:r>
      <w:r>
        <w:rPr>
          <w:rFonts w:hint="eastAsia" w:ascii="宋体" w:hAnsi="宋体" w:eastAsia="宋体"/>
          <w:sz w:val="32"/>
          <w:szCs w:val="32"/>
        </w:rPr>
        <w:t>%，决算数小于预算数的主要原因是</w:t>
      </w:r>
      <w:r>
        <w:rPr>
          <w:rFonts w:hint="eastAsia" w:ascii="宋体" w:hAnsi="宋体" w:eastAsia="宋体"/>
          <w:sz w:val="32"/>
          <w:szCs w:val="32"/>
          <w:lang w:val="en-US" w:eastAsia="zh-CN"/>
        </w:rPr>
        <w:t>厉行节俭减少非必要开支</w:t>
      </w:r>
      <w:r>
        <w:rPr>
          <w:rFonts w:hint="eastAsia" w:ascii="宋体" w:hAnsi="宋体" w:eastAsia="宋体"/>
          <w:sz w:val="32"/>
          <w:szCs w:val="32"/>
        </w:rPr>
        <w:t>，与上年相比减少</w:t>
      </w:r>
      <w:r>
        <w:rPr>
          <w:rFonts w:hint="eastAsia" w:ascii="宋体" w:hAnsi="宋体" w:eastAsia="宋体"/>
          <w:sz w:val="32"/>
          <w:szCs w:val="32"/>
          <w:lang w:val="en-US" w:eastAsia="zh-CN"/>
        </w:rPr>
        <w:t>0.01</w:t>
      </w:r>
      <w:r>
        <w:rPr>
          <w:rFonts w:hint="eastAsia" w:ascii="宋体" w:hAnsi="宋体" w:eastAsia="宋体"/>
          <w:sz w:val="32"/>
          <w:szCs w:val="32"/>
        </w:rPr>
        <w:t>万元，减少</w:t>
      </w:r>
      <w:r>
        <w:rPr>
          <w:rFonts w:hint="eastAsia" w:ascii="宋体" w:hAnsi="宋体" w:eastAsia="宋体"/>
          <w:sz w:val="32"/>
          <w:szCs w:val="32"/>
          <w:lang w:val="en-US" w:eastAsia="zh-CN"/>
        </w:rPr>
        <w:t>0.2</w:t>
      </w:r>
      <w:r>
        <w:rPr>
          <w:rFonts w:hint="eastAsia" w:ascii="宋体" w:hAnsi="宋体" w:eastAsia="宋体"/>
          <w:sz w:val="32"/>
          <w:szCs w:val="32"/>
        </w:rPr>
        <w:t>%,减少的主要原因是</w:t>
      </w:r>
      <w:r>
        <w:rPr>
          <w:rFonts w:hint="eastAsia" w:ascii="宋体" w:hAnsi="宋体" w:eastAsia="宋体"/>
          <w:sz w:val="32"/>
          <w:szCs w:val="32"/>
          <w:lang w:val="en-US" w:eastAsia="zh-CN"/>
        </w:rPr>
        <w:t>厉行节俭减少非必要开支</w:t>
      </w:r>
      <w:r>
        <w:rPr>
          <w:rFonts w:hint="eastAsia" w:ascii="宋体" w:hAnsi="宋体" w:eastAsia="宋体"/>
          <w:sz w:val="32"/>
          <w:szCs w:val="32"/>
        </w:rPr>
        <w:t>。</w:t>
      </w:r>
    </w:p>
    <w:p w14:paraId="442A4952">
      <w:pPr>
        <w:pStyle w:val="11"/>
        <w:ind w:firstLine="640" w:firstLineChars="200"/>
        <w:rPr>
          <w:rFonts w:ascii="宋体" w:hAnsi="宋体" w:eastAsia="宋体"/>
          <w:b/>
          <w:sz w:val="32"/>
          <w:szCs w:val="32"/>
        </w:rPr>
      </w:pPr>
      <w:r>
        <w:rPr>
          <w:rFonts w:hint="eastAsia" w:ascii="宋体" w:hAnsi="宋体" w:eastAsia="宋体"/>
          <w:b/>
          <w:sz w:val="32"/>
          <w:szCs w:val="32"/>
        </w:rPr>
        <w:t>（二）“三公”经费财政拨款支出决算具体情况说明</w:t>
      </w:r>
    </w:p>
    <w:p w14:paraId="508ADEDE">
      <w:pPr>
        <w:pStyle w:val="11"/>
        <w:ind w:firstLine="640" w:firstLineChars="200"/>
        <w:rPr>
          <w:rFonts w:ascii="宋体" w:hAnsi="宋体" w:eastAsia="宋体"/>
          <w:sz w:val="32"/>
          <w:szCs w:val="32"/>
        </w:rPr>
      </w:pPr>
      <w:r>
        <w:rPr>
          <w:rFonts w:hint="eastAsia" w:ascii="宋体" w:hAnsi="宋体" w:eastAsia="宋体"/>
          <w:sz w:val="32"/>
          <w:szCs w:val="32"/>
        </w:rPr>
        <w:t>2021年度“三公”经费财政拨款支出决算中，公务接待费支出决算</w:t>
      </w:r>
      <w:r>
        <w:rPr>
          <w:rFonts w:hint="eastAsia" w:ascii="宋体" w:hAnsi="宋体" w:eastAsia="宋体"/>
          <w:sz w:val="32"/>
          <w:szCs w:val="32"/>
          <w:lang w:val="en-US" w:eastAsia="zh-CN"/>
        </w:rPr>
        <w:t>0.8</w:t>
      </w:r>
      <w:r>
        <w:rPr>
          <w:rFonts w:hint="eastAsia" w:ascii="宋体" w:hAnsi="宋体" w:eastAsia="宋体"/>
          <w:sz w:val="32"/>
          <w:szCs w:val="32"/>
        </w:rPr>
        <w:t>万元，占</w:t>
      </w:r>
      <w:r>
        <w:rPr>
          <w:rFonts w:hint="eastAsia" w:ascii="宋体" w:hAnsi="宋体" w:eastAsia="宋体"/>
          <w:sz w:val="32"/>
          <w:szCs w:val="32"/>
          <w:lang w:val="en-US" w:eastAsia="zh-CN"/>
        </w:rPr>
        <w:t>13.82</w:t>
      </w:r>
      <w:r>
        <w:rPr>
          <w:rFonts w:hint="eastAsia" w:ascii="宋体" w:hAnsi="宋体" w:eastAsia="宋体"/>
          <w:sz w:val="32"/>
          <w:szCs w:val="32"/>
        </w:rPr>
        <w:t>%,因公出国（境）费支出决算</w:t>
      </w:r>
      <w:r>
        <w:rPr>
          <w:rFonts w:hint="eastAsia" w:ascii="宋体" w:hAnsi="宋体" w:eastAsia="宋体"/>
          <w:sz w:val="32"/>
          <w:szCs w:val="32"/>
          <w:lang w:val="en-US" w:eastAsia="zh-CN"/>
        </w:rPr>
        <w:t>0</w:t>
      </w:r>
      <w:r>
        <w:rPr>
          <w:rFonts w:hint="eastAsia" w:ascii="宋体" w:hAnsi="宋体" w:eastAsia="宋体"/>
          <w:sz w:val="32"/>
          <w:szCs w:val="32"/>
        </w:rPr>
        <w:t>万元，占</w:t>
      </w:r>
      <w:r>
        <w:rPr>
          <w:rFonts w:hint="eastAsia" w:ascii="宋体" w:hAnsi="宋体" w:eastAsia="宋体"/>
          <w:sz w:val="32"/>
          <w:szCs w:val="32"/>
          <w:lang w:val="en-US" w:eastAsia="zh-CN"/>
        </w:rPr>
        <w:t>0</w:t>
      </w:r>
      <w:r>
        <w:rPr>
          <w:rFonts w:hint="eastAsia" w:ascii="宋体" w:hAnsi="宋体" w:eastAsia="宋体"/>
          <w:sz w:val="32"/>
          <w:szCs w:val="32"/>
        </w:rPr>
        <w:t>%,公务用车购置费及运行维护费支出决算</w:t>
      </w:r>
      <w:r>
        <w:rPr>
          <w:rFonts w:hint="eastAsia" w:ascii="宋体" w:hAnsi="宋体" w:eastAsia="宋体"/>
          <w:sz w:val="32"/>
          <w:szCs w:val="32"/>
          <w:lang w:val="en-US" w:eastAsia="zh-CN"/>
        </w:rPr>
        <w:t>4.99</w:t>
      </w:r>
      <w:r>
        <w:rPr>
          <w:rFonts w:hint="eastAsia" w:ascii="宋体" w:hAnsi="宋体" w:eastAsia="宋体"/>
          <w:sz w:val="32"/>
          <w:szCs w:val="32"/>
        </w:rPr>
        <w:t>万元，占</w:t>
      </w:r>
      <w:r>
        <w:rPr>
          <w:rFonts w:hint="eastAsia" w:ascii="宋体" w:hAnsi="宋体" w:eastAsia="宋体"/>
          <w:sz w:val="32"/>
          <w:szCs w:val="32"/>
          <w:lang w:val="en-US" w:eastAsia="zh-CN"/>
        </w:rPr>
        <w:t>86.18</w:t>
      </w:r>
      <w:r>
        <w:rPr>
          <w:rFonts w:hint="eastAsia" w:ascii="宋体" w:hAnsi="宋体" w:eastAsia="宋体"/>
          <w:sz w:val="32"/>
          <w:szCs w:val="32"/>
        </w:rPr>
        <w:t>%。其中：</w:t>
      </w:r>
    </w:p>
    <w:p w14:paraId="713C09C7">
      <w:pPr>
        <w:pStyle w:val="11"/>
        <w:numPr>
          <w:ilvl w:val="0"/>
          <w:numId w:val="3"/>
        </w:numPr>
        <w:ind w:firstLine="640" w:firstLineChars="200"/>
        <w:rPr>
          <w:rFonts w:hint="default" w:ascii="宋体" w:hAnsi="宋体" w:eastAsia="宋体"/>
          <w:sz w:val="32"/>
          <w:szCs w:val="32"/>
          <w:lang w:val="en-US" w:eastAsia="zh-CN"/>
        </w:rPr>
      </w:pPr>
      <w:bookmarkStart w:id="3" w:name="OLE_LINK1"/>
      <w:r>
        <w:rPr>
          <w:rFonts w:hint="eastAsia" w:ascii="宋体" w:hAnsi="宋体" w:eastAsia="宋体"/>
          <w:sz w:val="32"/>
          <w:szCs w:val="32"/>
        </w:rPr>
        <w:t>因公出国（境）费支出</w:t>
      </w:r>
      <w:bookmarkEnd w:id="3"/>
      <w:r>
        <w:rPr>
          <w:rFonts w:hint="eastAsia" w:ascii="宋体" w:hAnsi="宋体" w:eastAsia="宋体"/>
          <w:sz w:val="32"/>
          <w:szCs w:val="32"/>
        </w:rPr>
        <w:t>决算为</w:t>
      </w:r>
      <w:r>
        <w:rPr>
          <w:rFonts w:hint="eastAsia" w:ascii="宋体" w:hAnsi="宋体" w:eastAsia="宋体"/>
          <w:sz w:val="32"/>
          <w:szCs w:val="32"/>
          <w:lang w:val="en-US" w:eastAsia="zh-CN"/>
        </w:rPr>
        <w:t>0</w:t>
      </w:r>
      <w:r>
        <w:rPr>
          <w:rFonts w:hint="eastAsia" w:ascii="宋体" w:hAnsi="宋体" w:eastAsia="宋体"/>
          <w:sz w:val="32"/>
          <w:szCs w:val="32"/>
        </w:rPr>
        <w:t>万元，全年安排因公出国（境）团组</w:t>
      </w:r>
      <w:r>
        <w:rPr>
          <w:rFonts w:hint="eastAsia" w:ascii="宋体" w:hAnsi="宋体" w:eastAsia="宋体"/>
          <w:sz w:val="32"/>
          <w:szCs w:val="32"/>
          <w:lang w:val="en-US" w:eastAsia="zh-CN"/>
        </w:rPr>
        <w:t>0</w:t>
      </w:r>
      <w:r>
        <w:rPr>
          <w:rFonts w:hint="eastAsia" w:ascii="宋体" w:hAnsi="宋体" w:eastAsia="宋体"/>
          <w:sz w:val="32"/>
          <w:szCs w:val="32"/>
        </w:rPr>
        <w:t>个，累计</w:t>
      </w:r>
      <w:r>
        <w:rPr>
          <w:rFonts w:hint="eastAsia" w:ascii="宋体" w:hAnsi="宋体" w:eastAsia="宋体"/>
          <w:sz w:val="32"/>
          <w:szCs w:val="32"/>
          <w:lang w:val="en-US" w:eastAsia="zh-CN"/>
        </w:rPr>
        <w:t>0</w:t>
      </w:r>
      <w:r>
        <w:rPr>
          <w:rFonts w:hint="eastAsia" w:ascii="宋体" w:hAnsi="宋体" w:eastAsia="宋体"/>
          <w:sz w:val="32"/>
          <w:szCs w:val="32"/>
        </w:rPr>
        <w:t>人次,开支内容包括：</w:t>
      </w:r>
      <w:r>
        <w:rPr>
          <w:rFonts w:hint="eastAsia" w:ascii="宋体" w:hAnsi="宋体" w:eastAsia="宋体"/>
          <w:sz w:val="32"/>
          <w:szCs w:val="32"/>
          <w:lang w:val="en-US" w:eastAsia="zh-CN"/>
        </w:rPr>
        <w:t>无</w:t>
      </w:r>
      <w:r>
        <w:rPr>
          <w:rFonts w:hint="eastAsia" w:ascii="宋体" w:hAnsi="宋体" w:eastAsia="宋体"/>
          <w:sz w:val="32"/>
          <w:szCs w:val="32"/>
        </w:rPr>
        <w:t>因公出国（境）费支出</w:t>
      </w:r>
    </w:p>
    <w:p w14:paraId="5A0E52BE">
      <w:pPr>
        <w:pStyle w:val="11"/>
        <w:ind w:firstLine="800" w:firstLineChars="250"/>
        <w:rPr>
          <w:rFonts w:ascii="宋体" w:hAnsi="宋体" w:eastAsia="宋体"/>
          <w:sz w:val="32"/>
          <w:szCs w:val="32"/>
        </w:rPr>
      </w:pPr>
      <w:r>
        <w:rPr>
          <w:rFonts w:hint="eastAsia" w:ascii="宋体" w:hAnsi="宋体" w:eastAsia="宋体"/>
          <w:sz w:val="32"/>
          <w:szCs w:val="32"/>
        </w:rPr>
        <w:t>2、公务接待费支出决算为</w:t>
      </w:r>
      <w:r>
        <w:rPr>
          <w:rFonts w:hint="eastAsia" w:ascii="宋体" w:hAnsi="宋体" w:eastAsia="宋体"/>
          <w:sz w:val="32"/>
          <w:szCs w:val="32"/>
          <w:lang w:val="en-US" w:eastAsia="zh-CN"/>
        </w:rPr>
        <w:t>0.8</w:t>
      </w:r>
      <w:r>
        <w:rPr>
          <w:rFonts w:hint="eastAsia" w:ascii="宋体" w:hAnsi="宋体" w:eastAsia="宋体"/>
          <w:sz w:val="32"/>
          <w:szCs w:val="32"/>
        </w:rPr>
        <w:t>万元，全年共接待来访团组</w:t>
      </w:r>
      <w:r>
        <w:rPr>
          <w:rFonts w:hint="eastAsia" w:ascii="宋体" w:hAnsi="宋体" w:eastAsia="宋体"/>
          <w:sz w:val="32"/>
          <w:szCs w:val="32"/>
          <w:lang w:val="en-US" w:eastAsia="zh-CN"/>
        </w:rPr>
        <w:t>12</w:t>
      </w:r>
      <w:r>
        <w:rPr>
          <w:rFonts w:hint="eastAsia" w:ascii="宋体" w:hAnsi="宋体" w:eastAsia="宋体"/>
          <w:sz w:val="32"/>
          <w:szCs w:val="32"/>
        </w:rPr>
        <w:t>个、来宾</w:t>
      </w:r>
      <w:r>
        <w:rPr>
          <w:rFonts w:hint="eastAsia" w:ascii="宋体" w:hAnsi="宋体" w:eastAsia="宋体"/>
          <w:sz w:val="32"/>
          <w:szCs w:val="32"/>
          <w:lang w:val="en-US" w:eastAsia="zh-CN"/>
        </w:rPr>
        <w:t>55</w:t>
      </w:r>
      <w:r>
        <w:rPr>
          <w:rFonts w:hint="eastAsia" w:ascii="宋体" w:hAnsi="宋体" w:eastAsia="宋体"/>
          <w:sz w:val="32"/>
          <w:szCs w:val="32"/>
        </w:rPr>
        <w:t>人次，主要是</w:t>
      </w:r>
      <w:r>
        <w:rPr>
          <w:rFonts w:hint="eastAsia" w:ascii="宋体" w:hAnsi="宋体" w:eastAsia="宋体"/>
          <w:sz w:val="32"/>
          <w:szCs w:val="32"/>
          <w:lang w:val="en-US" w:eastAsia="zh-CN"/>
        </w:rPr>
        <w:t>业务交流</w:t>
      </w:r>
      <w:r>
        <w:rPr>
          <w:rFonts w:hint="eastAsia" w:ascii="宋体" w:hAnsi="宋体" w:eastAsia="宋体"/>
          <w:sz w:val="32"/>
          <w:szCs w:val="32"/>
        </w:rPr>
        <w:t>发生的接待支出。</w:t>
      </w:r>
    </w:p>
    <w:p w14:paraId="234B78DB">
      <w:pPr>
        <w:ind w:firstLine="800" w:firstLineChars="250"/>
        <w:rPr>
          <w:rFonts w:ascii="宋体" w:hAnsi="宋体" w:cs="黑体"/>
          <w:color w:val="000000"/>
          <w:kern w:val="0"/>
          <w:sz w:val="32"/>
          <w:szCs w:val="32"/>
        </w:rPr>
      </w:pPr>
      <w:r>
        <w:rPr>
          <w:rFonts w:hint="eastAsia" w:ascii="宋体" w:hAnsi="宋体"/>
          <w:sz w:val="32"/>
          <w:szCs w:val="32"/>
        </w:rPr>
        <w:t>3、公务用车购置费及运行维护费支出决算为</w:t>
      </w:r>
      <w:r>
        <w:rPr>
          <w:rFonts w:hint="eastAsia" w:ascii="宋体" w:hAnsi="宋体"/>
          <w:sz w:val="32"/>
          <w:szCs w:val="32"/>
          <w:lang w:val="en-US" w:eastAsia="zh-CN"/>
        </w:rPr>
        <w:t>4.99</w:t>
      </w:r>
      <w:r>
        <w:rPr>
          <w:rFonts w:hint="eastAsia" w:ascii="宋体" w:hAnsi="宋体"/>
          <w:sz w:val="32"/>
          <w:szCs w:val="32"/>
        </w:rPr>
        <w:t>万元，其中：公务用车购置费</w:t>
      </w:r>
      <w:r>
        <w:rPr>
          <w:rFonts w:hint="eastAsia" w:ascii="宋体" w:hAnsi="宋体"/>
          <w:sz w:val="32"/>
          <w:szCs w:val="32"/>
          <w:lang w:val="en-US" w:eastAsia="zh-CN"/>
        </w:rPr>
        <w:t>0</w:t>
      </w:r>
      <w:r>
        <w:rPr>
          <w:rFonts w:hint="eastAsia" w:ascii="宋体" w:hAnsi="宋体"/>
          <w:sz w:val="32"/>
          <w:szCs w:val="32"/>
        </w:rPr>
        <w:t>万元，</w:t>
      </w:r>
      <w:r>
        <w:rPr>
          <w:rFonts w:hint="eastAsia" w:ascii="宋体" w:hAnsi="宋体"/>
          <w:sz w:val="32"/>
          <w:szCs w:val="32"/>
          <w:lang w:val="en-US" w:eastAsia="zh-CN"/>
        </w:rPr>
        <w:t>公务用车购置0辆</w:t>
      </w:r>
      <w:r>
        <w:rPr>
          <w:rFonts w:hint="eastAsia" w:ascii="宋体" w:hAnsi="宋体"/>
          <w:color w:val="000000"/>
          <w:sz w:val="32"/>
          <w:szCs w:val="32"/>
        </w:rPr>
        <w:t>。</w:t>
      </w:r>
      <w:r>
        <w:rPr>
          <w:rFonts w:hint="eastAsia" w:ascii="宋体" w:hAnsi="宋体"/>
          <w:sz w:val="32"/>
          <w:szCs w:val="32"/>
        </w:rPr>
        <w:t>公务用车运行维护费</w:t>
      </w:r>
      <w:r>
        <w:rPr>
          <w:rFonts w:hint="eastAsia" w:ascii="宋体" w:hAnsi="宋体"/>
          <w:sz w:val="32"/>
          <w:szCs w:val="32"/>
          <w:lang w:val="en-US" w:eastAsia="zh-CN"/>
        </w:rPr>
        <w:t>4.99</w:t>
      </w:r>
      <w:r>
        <w:rPr>
          <w:rFonts w:hint="eastAsia" w:ascii="宋体" w:hAnsi="宋体"/>
          <w:sz w:val="32"/>
          <w:szCs w:val="32"/>
        </w:rPr>
        <w:t>万元，主要是</w:t>
      </w:r>
      <w:r>
        <w:rPr>
          <w:rFonts w:hint="eastAsia" w:ascii="宋体" w:hAnsi="宋体"/>
          <w:sz w:val="32"/>
          <w:szCs w:val="32"/>
          <w:lang w:val="en-US" w:eastAsia="zh-CN"/>
        </w:rPr>
        <w:t>油费、维修和保险</w:t>
      </w:r>
      <w:r>
        <w:rPr>
          <w:rFonts w:hint="eastAsia" w:ascii="宋体" w:hAnsi="宋体"/>
          <w:sz w:val="32"/>
          <w:szCs w:val="32"/>
        </w:rPr>
        <w:t>支出，截止2021年12月31日，我单位开支财政拨款的公务用车保有量为</w:t>
      </w:r>
      <w:r>
        <w:rPr>
          <w:rFonts w:hint="eastAsia" w:ascii="宋体" w:hAnsi="宋体"/>
          <w:sz w:val="32"/>
          <w:szCs w:val="32"/>
          <w:lang w:val="en-US" w:eastAsia="zh-CN"/>
        </w:rPr>
        <w:t>1</w:t>
      </w:r>
      <w:r>
        <w:rPr>
          <w:rFonts w:hint="eastAsia" w:ascii="宋体" w:hAnsi="宋体"/>
          <w:sz w:val="32"/>
          <w:szCs w:val="32"/>
        </w:rPr>
        <w:t>辆。</w:t>
      </w:r>
    </w:p>
    <w:p w14:paraId="20C185B9">
      <w:pPr>
        <w:pStyle w:val="11"/>
        <w:rPr>
          <w:rFonts w:hAnsi="黑体"/>
          <w:b/>
          <w:sz w:val="32"/>
          <w:szCs w:val="32"/>
        </w:rPr>
      </w:pPr>
      <w:r>
        <w:rPr>
          <w:rFonts w:hint="eastAsia" w:hAnsi="黑体"/>
          <w:b/>
          <w:sz w:val="32"/>
          <w:szCs w:val="32"/>
        </w:rPr>
        <w:t>八、政府性基金预算收入支出决算情况</w:t>
      </w:r>
    </w:p>
    <w:p w14:paraId="37A243CB">
      <w:pPr>
        <w:pStyle w:val="11"/>
        <w:ind w:firstLine="640" w:firstLineChars="200"/>
        <w:rPr>
          <w:rFonts w:hint="default" w:ascii="宋体" w:hAnsi="宋体" w:eastAsia="宋体"/>
          <w:sz w:val="32"/>
          <w:szCs w:val="32"/>
          <w:lang w:val="en-US" w:eastAsia="zh-CN"/>
        </w:rPr>
      </w:pPr>
      <w:r>
        <w:rPr>
          <w:rFonts w:hint="eastAsia" w:ascii="宋体" w:hAnsi="宋体" w:eastAsia="宋体"/>
          <w:sz w:val="32"/>
          <w:szCs w:val="32"/>
          <w:lang w:val="en-US" w:eastAsia="zh-CN"/>
        </w:rPr>
        <w:t>道县审计局2021年无政府性基金预算收入。</w:t>
      </w:r>
    </w:p>
    <w:p w14:paraId="77DE2B47">
      <w:pPr>
        <w:pStyle w:val="11"/>
        <w:rPr>
          <w:rFonts w:hAnsi="黑体"/>
          <w:b/>
          <w:sz w:val="32"/>
          <w:szCs w:val="32"/>
        </w:rPr>
      </w:pPr>
      <w:r>
        <w:rPr>
          <w:rFonts w:hint="eastAsia" w:hAnsi="黑体"/>
          <w:b/>
          <w:sz w:val="32"/>
          <w:szCs w:val="32"/>
        </w:rPr>
        <w:t>九、机关运行经费支出说明</w:t>
      </w:r>
    </w:p>
    <w:p w14:paraId="712FFA7F">
      <w:pPr>
        <w:pStyle w:val="11"/>
        <w:ind w:firstLine="640" w:firstLineChars="200"/>
        <w:rPr>
          <w:rFonts w:ascii="宋体" w:hAnsi="宋体" w:eastAsia="宋体"/>
          <w:sz w:val="32"/>
          <w:szCs w:val="32"/>
        </w:rPr>
      </w:pPr>
      <w:r>
        <w:rPr>
          <w:rFonts w:hint="eastAsia" w:ascii="宋体" w:hAnsi="宋体" w:eastAsia="宋体"/>
          <w:sz w:val="32"/>
          <w:szCs w:val="32"/>
        </w:rPr>
        <w:t>本部门2021年度机关运行经费支出</w:t>
      </w:r>
      <w:r>
        <w:rPr>
          <w:rFonts w:hint="eastAsia" w:ascii="宋体" w:hAnsi="宋体" w:eastAsia="宋体"/>
          <w:sz w:val="32"/>
          <w:szCs w:val="32"/>
          <w:lang w:val="en-US" w:eastAsia="zh-CN"/>
        </w:rPr>
        <w:t>50.55</w:t>
      </w:r>
      <w:r>
        <w:rPr>
          <w:rFonts w:hint="eastAsia" w:ascii="宋体" w:hAnsi="宋体" w:eastAsia="宋体"/>
          <w:sz w:val="32"/>
          <w:szCs w:val="32"/>
        </w:rPr>
        <w:t>万元，比年初预算数（或者上年决算数）增加（减少）</w:t>
      </w:r>
      <w:r>
        <w:rPr>
          <w:rFonts w:hint="eastAsia" w:ascii="宋体" w:hAnsi="宋体" w:eastAsia="宋体"/>
          <w:sz w:val="32"/>
          <w:szCs w:val="32"/>
          <w:lang w:val="en-US" w:eastAsia="zh-CN"/>
        </w:rPr>
        <w:t>11.72</w:t>
      </w:r>
      <w:r>
        <w:rPr>
          <w:rFonts w:hint="eastAsia" w:ascii="宋体" w:hAnsi="宋体" w:eastAsia="宋体"/>
          <w:sz w:val="32"/>
          <w:szCs w:val="32"/>
        </w:rPr>
        <w:t xml:space="preserve"> 万元，降低</w:t>
      </w:r>
      <w:r>
        <w:rPr>
          <w:rFonts w:hint="eastAsia" w:ascii="宋体" w:hAnsi="宋体" w:eastAsia="宋体"/>
          <w:sz w:val="32"/>
          <w:szCs w:val="32"/>
          <w:lang w:val="en-US" w:eastAsia="zh-CN"/>
        </w:rPr>
        <w:t>18.82</w:t>
      </w:r>
      <w:r>
        <w:rPr>
          <w:rFonts w:hint="eastAsia" w:ascii="宋体" w:hAnsi="宋体" w:eastAsia="宋体"/>
          <w:sz w:val="32"/>
          <w:szCs w:val="32"/>
        </w:rPr>
        <w:t>%。主要原因是：</w:t>
      </w:r>
      <w:r>
        <w:rPr>
          <w:rFonts w:hint="eastAsia" w:ascii="宋体" w:hAnsi="宋体" w:eastAsia="宋体"/>
          <w:sz w:val="32"/>
          <w:szCs w:val="32"/>
          <w:lang w:val="en-US" w:eastAsia="zh-CN"/>
        </w:rPr>
        <w:t>厉行节俭缩减非必要开支。</w:t>
      </w:r>
    </w:p>
    <w:p w14:paraId="54B5EC59">
      <w:pPr>
        <w:pStyle w:val="11"/>
        <w:ind w:firstLine="640" w:firstLineChars="200"/>
        <w:rPr>
          <w:rFonts w:hAnsi="黑体"/>
          <w:b/>
          <w:sz w:val="32"/>
          <w:szCs w:val="32"/>
        </w:rPr>
      </w:pPr>
      <w:r>
        <w:rPr>
          <w:rFonts w:hint="eastAsia" w:hAnsi="黑体"/>
          <w:b/>
          <w:sz w:val="32"/>
          <w:szCs w:val="32"/>
        </w:rPr>
        <w:t>十、一般性支出情况说明</w:t>
      </w:r>
    </w:p>
    <w:p w14:paraId="6AD9D0AF">
      <w:pPr>
        <w:pStyle w:val="11"/>
        <w:ind w:firstLine="640" w:firstLineChars="200"/>
        <w:rPr>
          <w:rFonts w:ascii="宋体" w:hAnsi="宋体" w:eastAsia="宋体"/>
          <w:sz w:val="32"/>
          <w:szCs w:val="32"/>
        </w:rPr>
      </w:pPr>
      <w:r>
        <w:rPr>
          <w:rFonts w:hint="eastAsia" w:ascii="宋体" w:hAnsi="宋体" w:eastAsia="宋体"/>
          <w:sz w:val="32"/>
          <w:szCs w:val="32"/>
        </w:rPr>
        <w:t>2021年本部门开支会议费</w:t>
      </w:r>
      <w:r>
        <w:rPr>
          <w:rFonts w:hint="eastAsia" w:ascii="宋体" w:hAnsi="宋体" w:eastAsia="宋体"/>
          <w:sz w:val="32"/>
          <w:szCs w:val="32"/>
          <w:lang w:val="en-US" w:eastAsia="zh-CN"/>
        </w:rPr>
        <w:t>0.78</w:t>
      </w:r>
      <w:r>
        <w:rPr>
          <w:rFonts w:hint="eastAsia" w:ascii="宋体" w:hAnsi="宋体" w:eastAsia="宋体"/>
          <w:sz w:val="32"/>
          <w:szCs w:val="32"/>
        </w:rPr>
        <w:t>万元，用于召开</w:t>
      </w:r>
      <w:r>
        <w:rPr>
          <w:rFonts w:hint="eastAsia" w:ascii="宋体" w:hAnsi="宋体" w:eastAsia="宋体"/>
          <w:sz w:val="32"/>
          <w:szCs w:val="32"/>
          <w:lang w:val="en-US" w:eastAsia="zh-CN"/>
        </w:rPr>
        <w:t>审计进点</w:t>
      </w:r>
      <w:r>
        <w:rPr>
          <w:rFonts w:hint="eastAsia" w:ascii="宋体" w:hAnsi="宋体" w:eastAsia="宋体"/>
          <w:sz w:val="32"/>
          <w:szCs w:val="32"/>
        </w:rPr>
        <w:t>会议，人数</w:t>
      </w:r>
      <w:r>
        <w:rPr>
          <w:rFonts w:hint="eastAsia" w:ascii="宋体" w:hAnsi="宋体" w:eastAsia="宋体"/>
          <w:sz w:val="32"/>
          <w:szCs w:val="32"/>
          <w:lang w:val="en-US" w:eastAsia="zh-CN"/>
        </w:rPr>
        <w:t>65</w:t>
      </w:r>
      <w:r>
        <w:rPr>
          <w:rFonts w:hint="eastAsia" w:ascii="宋体" w:hAnsi="宋体" w:eastAsia="宋体"/>
          <w:sz w:val="32"/>
          <w:szCs w:val="32"/>
        </w:rPr>
        <w:t>人，内容为</w:t>
      </w:r>
      <w:r>
        <w:rPr>
          <w:rFonts w:hint="eastAsia" w:ascii="宋体" w:hAnsi="宋体" w:eastAsia="宋体"/>
          <w:sz w:val="32"/>
          <w:szCs w:val="32"/>
          <w:lang w:val="en-US" w:eastAsia="zh-CN"/>
        </w:rPr>
        <w:t>预算执行审计项目进点会</w:t>
      </w:r>
      <w:r>
        <w:rPr>
          <w:rFonts w:hint="eastAsia" w:ascii="宋体" w:hAnsi="宋体" w:eastAsia="宋体"/>
          <w:sz w:val="32"/>
          <w:szCs w:val="32"/>
        </w:rPr>
        <w:t>；开支培训费</w:t>
      </w:r>
      <w:r>
        <w:rPr>
          <w:rFonts w:hint="eastAsia" w:ascii="宋体" w:hAnsi="宋体" w:eastAsia="宋体"/>
          <w:sz w:val="32"/>
          <w:szCs w:val="32"/>
          <w:lang w:val="en-US" w:eastAsia="zh-CN"/>
        </w:rPr>
        <w:t>0.52</w:t>
      </w:r>
      <w:r>
        <w:rPr>
          <w:rFonts w:hint="eastAsia" w:ascii="宋体" w:hAnsi="宋体" w:eastAsia="宋体"/>
          <w:sz w:val="32"/>
          <w:szCs w:val="32"/>
        </w:rPr>
        <w:t>万元，用于开展</w:t>
      </w:r>
      <w:r>
        <w:rPr>
          <w:rFonts w:hint="eastAsia" w:ascii="宋体" w:hAnsi="宋体" w:eastAsia="宋体"/>
          <w:sz w:val="32"/>
          <w:szCs w:val="32"/>
          <w:lang w:val="en-US" w:eastAsia="zh-CN"/>
        </w:rPr>
        <w:t>审计人员参加审计署审计厅</w:t>
      </w:r>
      <w:r>
        <w:rPr>
          <w:rFonts w:hint="eastAsia" w:ascii="宋体" w:hAnsi="宋体" w:eastAsia="宋体"/>
          <w:sz w:val="32"/>
          <w:szCs w:val="32"/>
        </w:rPr>
        <w:t>培训，人数</w:t>
      </w:r>
      <w:r>
        <w:rPr>
          <w:rFonts w:hint="eastAsia" w:ascii="宋体" w:hAnsi="宋体" w:eastAsia="宋体"/>
          <w:sz w:val="32"/>
          <w:szCs w:val="32"/>
          <w:lang w:val="en-US" w:eastAsia="zh-CN"/>
        </w:rPr>
        <w:t>2</w:t>
      </w:r>
      <w:r>
        <w:rPr>
          <w:rFonts w:hint="eastAsia" w:ascii="宋体" w:hAnsi="宋体" w:eastAsia="宋体"/>
          <w:sz w:val="32"/>
          <w:szCs w:val="32"/>
        </w:rPr>
        <w:t>人，内容为</w:t>
      </w:r>
      <w:r>
        <w:rPr>
          <w:rFonts w:hint="eastAsia" w:ascii="宋体" w:hAnsi="宋体" w:eastAsia="宋体"/>
          <w:sz w:val="32"/>
          <w:szCs w:val="32"/>
          <w:lang w:val="en-US" w:eastAsia="zh-CN"/>
        </w:rPr>
        <w:t>业务培训</w:t>
      </w:r>
      <w:r>
        <w:rPr>
          <w:rFonts w:hint="eastAsia" w:ascii="宋体" w:hAnsi="宋体" w:eastAsia="宋体"/>
          <w:sz w:val="32"/>
          <w:szCs w:val="32"/>
        </w:rPr>
        <w:t>；举办……等节庆、晚会、论坛、赛事活动，开支</w:t>
      </w:r>
      <w:r>
        <w:rPr>
          <w:rFonts w:hint="eastAsia" w:ascii="宋体" w:hAnsi="宋体" w:eastAsia="宋体"/>
          <w:sz w:val="32"/>
          <w:szCs w:val="32"/>
          <w:lang w:val="en-US" w:eastAsia="zh-CN"/>
        </w:rPr>
        <w:t>0</w:t>
      </w:r>
      <w:r>
        <w:rPr>
          <w:rFonts w:hint="eastAsia" w:ascii="宋体" w:hAnsi="宋体" w:eastAsia="宋体"/>
          <w:sz w:val="32"/>
          <w:szCs w:val="32"/>
        </w:rPr>
        <w:t>万元，主要是……。（注：三类会议、培训活动，节庆、晚会、论坛、赛事等活动，请分项列明活动计划及经费预算情况）</w:t>
      </w:r>
    </w:p>
    <w:p w14:paraId="4D963058">
      <w:pPr>
        <w:pStyle w:val="11"/>
        <w:ind w:firstLine="640" w:firstLineChars="200"/>
        <w:rPr>
          <w:rFonts w:hAnsi="黑体"/>
          <w:b/>
          <w:sz w:val="32"/>
          <w:szCs w:val="32"/>
        </w:rPr>
      </w:pPr>
      <w:r>
        <w:rPr>
          <w:rFonts w:hint="eastAsia" w:hAnsi="黑体"/>
          <w:b/>
          <w:sz w:val="32"/>
          <w:szCs w:val="32"/>
        </w:rPr>
        <w:t>十一、政府采购支出说明</w:t>
      </w:r>
    </w:p>
    <w:p w14:paraId="69D902FB">
      <w:pPr>
        <w:pStyle w:val="11"/>
        <w:ind w:firstLine="640" w:firstLineChars="200"/>
        <w:rPr>
          <w:rFonts w:ascii="宋体" w:hAnsi="宋体" w:eastAsia="宋体"/>
          <w:sz w:val="32"/>
          <w:szCs w:val="32"/>
        </w:rPr>
      </w:pPr>
      <w:r>
        <w:rPr>
          <w:rFonts w:hint="eastAsia" w:ascii="宋体" w:hAnsi="宋体" w:eastAsia="宋体"/>
          <w:sz w:val="32"/>
          <w:szCs w:val="32"/>
        </w:rPr>
        <w:t>本部门2021年度政府采购支出总额</w:t>
      </w:r>
      <w:r>
        <w:rPr>
          <w:rFonts w:hint="eastAsia" w:ascii="宋体" w:hAnsi="宋体" w:eastAsia="宋体"/>
          <w:sz w:val="32"/>
          <w:szCs w:val="32"/>
          <w:lang w:val="en-US" w:eastAsia="zh-CN"/>
        </w:rPr>
        <w:t>0</w:t>
      </w:r>
      <w:r>
        <w:rPr>
          <w:rFonts w:hint="eastAsia" w:ascii="宋体" w:hAnsi="宋体" w:eastAsia="宋体"/>
          <w:sz w:val="32"/>
          <w:szCs w:val="32"/>
        </w:rPr>
        <w:t>万元，其中：政府采购货物支出</w:t>
      </w:r>
      <w:r>
        <w:rPr>
          <w:rFonts w:hint="eastAsia" w:ascii="宋体" w:hAnsi="宋体" w:eastAsia="宋体"/>
          <w:sz w:val="32"/>
          <w:szCs w:val="32"/>
          <w:lang w:val="en-US" w:eastAsia="zh-CN"/>
        </w:rPr>
        <w:t>0</w:t>
      </w:r>
      <w:r>
        <w:rPr>
          <w:rFonts w:hint="eastAsia" w:ascii="宋体" w:hAnsi="宋体" w:eastAsia="宋体"/>
          <w:sz w:val="32"/>
          <w:szCs w:val="32"/>
        </w:rPr>
        <w:t xml:space="preserve"> 万元、政府采购工程支出</w:t>
      </w:r>
      <w:r>
        <w:rPr>
          <w:rFonts w:hint="eastAsia" w:ascii="宋体" w:hAnsi="宋体" w:eastAsia="宋体"/>
          <w:sz w:val="32"/>
          <w:szCs w:val="32"/>
          <w:lang w:val="en-US" w:eastAsia="zh-CN"/>
        </w:rPr>
        <w:t>0</w:t>
      </w:r>
      <w:r>
        <w:rPr>
          <w:rFonts w:hint="eastAsia" w:ascii="宋体" w:hAnsi="宋体" w:eastAsia="宋体"/>
          <w:sz w:val="32"/>
          <w:szCs w:val="32"/>
        </w:rPr>
        <w:t>万元、政府采购服务支出</w:t>
      </w:r>
      <w:r>
        <w:rPr>
          <w:rFonts w:hint="eastAsia" w:ascii="宋体" w:hAnsi="宋体" w:eastAsia="宋体"/>
          <w:sz w:val="32"/>
          <w:szCs w:val="32"/>
          <w:lang w:val="en-US" w:eastAsia="zh-CN"/>
        </w:rPr>
        <w:t>0</w:t>
      </w:r>
      <w:r>
        <w:rPr>
          <w:rFonts w:hint="eastAsia" w:ascii="宋体" w:hAnsi="宋体" w:eastAsia="宋体"/>
          <w:sz w:val="32"/>
          <w:szCs w:val="32"/>
        </w:rPr>
        <w:t>万元。授予中小企业合同金额</w:t>
      </w:r>
      <w:r>
        <w:rPr>
          <w:rFonts w:hint="eastAsia" w:ascii="宋体" w:hAnsi="宋体" w:eastAsia="宋体"/>
          <w:sz w:val="32"/>
          <w:szCs w:val="32"/>
          <w:lang w:val="en-US" w:eastAsia="zh-CN"/>
        </w:rPr>
        <w:t>0</w:t>
      </w:r>
      <w:r>
        <w:rPr>
          <w:rFonts w:hint="eastAsia" w:ascii="宋体" w:hAnsi="宋体" w:eastAsia="宋体"/>
          <w:sz w:val="32"/>
          <w:szCs w:val="32"/>
        </w:rPr>
        <w:t>万元，占政府采购支出总额的</w:t>
      </w:r>
      <w:r>
        <w:rPr>
          <w:rFonts w:hint="eastAsia" w:ascii="宋体" w:hAnsi="宋体" w:eastAsia="宋体"/>
          <w:sz w:val="32"/>
          <w:szCs w:val="32"/>
          <w:lang w:val="en-US" w:eastAsia="zh-CN"/>
        </w:rPr>
        <w:t>0</w:t>
      </w:r>
      <w:r>
        <w:rPr>
          <w:rFonts w:hint="eastAsia" w:ascii="宋体" w:hAnsi="宋体" w:eastAsia="宋体"/>
          <w:sz w:val="32"/>
          <w:szCs w:val="32"/>
        </w:rPr>
        <w:t>%，其中：授予小微企业合同金额</w:t>
      </w:r>
      <w:r>
        <w:rPr>
          <w:rFonts w:hint="eastAsia" w:ascii="宋体" w:hAnsi="宋体" w:eastAsia="宋体"/>
          <w:sz w:val="32"/>
          <w:szCs w:val="32"/>
          <w:lang w:val="en-US" w:eastAsia="zh-CN"/>
        </w:rPr>
        <w:t>0</w:t>
      </w:r>
      <w:r>
        <w:rPr>
          <w:rFonts w:hint="eastAsia" w:ascii="宋体" w:hAnsi="宋体" w:eastAsia="宋体"/>
          <w:sz w:val="32"/>
          <w:szCs w:val="32"/>
        </w:rPr>
        <w:t>万元，占授予中小企业合同金额的</w:t>
      </w:r>
      <w:r>
        <w:rPr>
          <w:rFonts w:hint="eastAsia" w:ascii="宋体" w:hAnsi="宋体" w:eastAsia="宋体"/>
          <w:sz w:val="32"/>
          <w:szCs w:val="32"/>
          <w:lang w:val="en-US" w:eastAsia="zh-CN"/>
        </w:rPr>
        <w:t>0</w:t>
      </w:r>
      <w:r>
        <w:rPr>
          <w:rFonts w:hint="eastAsia" w:ascii="宋体" w:hAnsi="宋体" w:eastAsia="宋体"/>
          <w:sz w:val="32"/>
          <w:szCs w:val="32"/>
        </w:rPr>
        <w:t>%；货物采购授予中小企业合同金额占货物支出金额的</w:t>
      </w:r>
      <w:r>
        <w:rPr>
          <w:rFonts w:hint="eastAsia" w:ascii="宋体" w:hAnsi="宋体" w:eastAsia="宋体"/>
          <w:sz w:val="32"/>
          <w:szCs w:val="32"/>
          <w:lang w:val="en-US" w:eastAsia="zh-CN"/>
        </w:rPr>
        <w:t>0</w:t>
      </w:r>
      <w:r>
        <w:rPr>
          <w:rFonts w:hint="eastAsia" w:ascii="宋体" w:hAnsi="宋体" w:eastAsia="宋体"/>
          <w:sz w:val="32"/>
          <w:szCs w:val="32"/>
        </w:rPr>
        <w:t>%，工程采购授予中小企业合同金额占工程支出金额的</w:t>
      </w:r>
      <w:r>
        <w:rPr>
          <w:rFonts w:hint="eastAsia" w:ascii="宋体" w:hAnsi="宋体" w:eastAsia="宋体"/>
          <w:sz w:val="32"/>
          <w:szCs w:val="32"/>
          <w:lang w:val="en-US" w:eastAsia="zh-CN"/>
        </w:rPr>
        <w:t>0</w:t>
      </w:r>
      <w:r>
        <w:rPr>
          <w:rFonts w:hint="eastAsia" w:ascii="宋体" w:hAnsi="宋体" w:eastAsia="宋体"/>
          <w:sz w:val="32"/>
          <w:szCs w:val="32"/>
        </w:rPr>
        <w:t>%，服务采购授予中小企业合同金额占服务支出金额的</w:t>
      </w:r>
      <w:r>
        <w:rPr>
          <w:rFonts w:hint="eastAsia" w:ascii="宋体" w:hAnsi="宋体" w:eastAsia="宋体"/>
          <w:sz w:val="32"/>
          <w:szCs w:val="32"/>
          <w:lang w:val="en-US" w:eastAsia="zh-CN"/>
        </w:rPr>
        <w:t>0</w:t>
      </w:r>
      <w:r>
        <w:rPr>
          <w:rFonts w:hint="eastAsia" w:ascii="宋体" w:hAnsi="宋体" w:eastAsia="宋体"/>
          <w:sz w:val="32"/>
          <w:szCs w:val="32"/>
        </w:rPr>
        <w:t>%。</w:t>
      </w:r>
    </w:p>
    <w:p w14:paraId="1F300841">
      <w:pPr>
        <w:pStyle w:val="11"/>
        <w:ind w:firstLine="640" w:firstLineChars="200"/>
        <w:rPr>
          <w:rFonts w:hAnsi="黑体"/>
          <w:b/>
          <w:sz w:val="32"/>
          <w:szCs w:val="32"/>
        </w:rPr>
      </w:pPr>
      <w:r>
        <w:rPr>
          <w:rFonts w:hint="eastAsia" w:hAnsi="黑体"/>
          <w:b/>
          <w:sz w:val="32"/>
          <w:szCs w:val="32"/>
        </w:rPr>
        <w:t>十二、国有资产占用情况说明</w:t>
      </w:r>
    </w:p>
    <w:p w14:paraId="02FF3FF5">
      <w:pPr>
        <w:pStyle w:val="11"/>
        <w:ind w:firstLine="640" w:firstLineChars="200"/>
        <w:rPr>
          <w:rFonts w:ascii="宋体" w:hAnsi="宋体" w:eastAsia="宋体"/>
          <w:sz w:val="32"/>
          <w:szCs w:val="32"/>
        </w:rPr>
      </w:pPr>
      <w:r>
        <w:rPr>
          <w:rFonts w:hint="eastAsia" w:ascii="宋体" w:hAnsi="宋体" w:eastAsia="宋体"/>
          <w:sz w:val="32"/>
          <w:szCs w:val="32"/>
        </w:rPr>
        <w:t>截至2021年12月31日，部门（单位）共有车辆</w:t>
      </w:r>
      <w:r>
        <w:rPr>
          <w:rFonts w:hint="eastAsia" w:ascii="宋体" w:hAnsi="宋体" w:eastAsia="宋体"/>
          <w:sz w:val="32"/>
          <w:szCs w:val="32"/>
          <w:lang w:val="en-US" w:eastAsia="zh-CN"/>
        </w:rPr>
        <w:t>1</w:t>
      </w:r>
      <w:r>
        <w:rPr>
          <w:rFonts w:hint="eastAsia" w:ascii="宋体" w:hAnsi="宋体" w:eastAsia="宋体"/>
          <w:sz w:val="32"/>
          <w:szCs w:val="32"/>
        </w:rPr>
        <w:t>辆，其中，主要领导干部用车</w:t>
      </w:r>
      <w:r>
        <w:rPr>
          <w:rFonts w:hint="eastAsia" w:ascii="宋体" w:hAnsi="宋体" w:eastAsia="宋体"/>
          <w:sz w:val="32"/>
          <w:szCs w:val="32"/>
          <w:lang w:val="en-US" w:eastAsia="zh-CN"/>
        </w:rPr>
        <w:t>0</w:t>
      </w:r>
      <w:r>
        <w:rPr>
          <w:rFonts w:hint="eastAsia" w:ascii="宋体" w:hAnsi="宋体" w:eastAsia="宋体"/>
          <w:sz w:val="32"/>
          <w:szCs w:val="32"/>
        </w:rPr>
        <w:t>辆，机要通信用车</w:t>
      </w:r>
      <w:r>
        <w:rPr>
          <w:rFonts w:hint="eastAsia" w:ascii="宋体" w:hAnsi="宋体" w:eastAsia="宋体"/>
          <w:sz w:val="32"/>
          <w:szCs w:val="32"/>
          <w:lang w:val="en-US" w:eastAsia="zh-CN"/>
        </w:rPr>
        <w:t>0</w:t>
      </w:r>
      <w:r>
        <w:rPr>
          <w:rFonts w:hint="eastAsia" w:ascii="宋体" w:hAnsi="宋体" w:eastAsia="宋体"/>
          <w:sz w:val="32"/>
          <w:szCs w:val="32"/>
        </w:rPr>
        <w:t>辆、应急保障用车</w:t>
      </w:r>
      <w:r>
        <w:rPr>
          <w:rFonts w:hint="eastAsia" w:ascii="宋体" w:hAnsi="宋体" w:eastAsia="宋体"/>
          <w:sz w:val="32"/>
          <w:szCs w:val="32"/>
          <w:lang w:val="en-US" w:eastAsia="zh-CN"/>
        </w:rPr>
        <w:t>0</w:t>
      </w:r>
      <w:r>
        <w:rPr>
          <w:rFonts w:hint="eastAsia" w:ascii="宋体" w:hAnsi="宋体" w:eastAsia="宋体"/>
          <w:sz w:val="32"/>
          <w:szCs w:val="32"/>
        </w:rPr>
        <w:t>辆、执法执勤用车</w:t>
      </w:r>
      <w:r>
        <w:rPr>
          <w:rFonts w:hint="eastAsia" w:ascii="宋体" w:hAnsi="宋体" w:eastAsia="宋体"/>
          <w:sz w:val="32"/>
          <w:szCs w:val="32"/>
          <w:lang w:val="en-US" w:eastAsia="zh-CN"/>
        </w:rPr>
        <w:t>1</w:t>
      </w:r>
      <w:r>
        <w:rPr>
          <w:rFonts w:hint="eastAsia" w:ascii="宋体" w:hAnsi="宋体" w:eastAsia="宋体"/>
          <w:sz w:val="32"/>
          <w:szCs w:val="32"/>
        </w:rPr>
        <w:t>辆、特种专业技术用车</w:t>
      </w:r>
      <w:r>
        <w:rPr>
          <w:rFonts w:hint="eastAsia" w:ascii="宋体" w:hAnsi="宋体" w:eastAsia="宋体"/>
          <w:sz w:val="32"/>
          <w:szCs w:val="32"/>
          <w:lang w:val="en-US" w:eastAsia="zh-CN"/>
        </w:rPr>
        <w:t>0</w:t>
      </w:r>
      <w:r>
        <w:rPr>
          <w:rFonts w:hint="eastAsia" w:ascii="宋体" w:hAnsi="宋体" w:eastAsia="宋体"/>
          <w:sz w:val="32"/>
          <w:szCs w:val="32"/>
        </w:rPr>
        <w:t>辆、其他用车</w:t>
      </w:r>
      <w:r>
        <w:rPr>
          <w:rFonts w:hint="eastAsia" w:ascii="宋体" w:hAnsi="宋体" w:eastAsia="宋体"/>
          <w:sz w:val="32"/>
          <w:szCs w:val="32"/>
          <w:lang w:val="en-US" w:eastAsia="zh-CN"/>
        </w:rPr>
        <w:t>0</w:t>
      </w:r>
      <w:r>
        <w:rPr>
          <w:rFonts w:hint="eastAsia" w:ascii="宋体" w:hAnsi="宋体" w:eastAsia="宋体"/>
          <w:sz w:val="32"/>
          <w:szCs w:val="32"/>
        </w:rPr>
        <w:t>辆，其他用车主要是</w:t>
      </w:r>
      <w:r>
        <w:rPr>
          <w:rFonts w:hint="eastAsia" w:ascii="宋体" w:hAnsi="宋体" w:eastAsia="宋体"/>
          <w:sz w:val="32"/>
          <w:szCs w:val="32"/>
          <w:lang w:val="en-US" w:eastAsia="zh-CN"/>
        </w:rPr>
        <w:t>日常执法使用</w:t>
      </w:r>
      <w:r>
        <w:rPr>
          <w:rFonts w:hint="eastAsia" w:ascii="宋体" w:hAnsi="宋体" w:eastAsia="宋体"/>
          <w:sz w:val="32"/>
          <w:szCs w:val="32"/>
        </w:rPr>
        <w:t>；单位价值50万元以上通用设备</w:t>
      </w:r>
      <w:r>
        <w:rPr>
          <w:rFonts w:hint="eastAsia" w:ascii="宋体" w:hAnsi="宋体" w:eastAsia="宋体"/>
          <w:sz w:val="32"/>
          <w:szCs w:val="32"/>
          <w:lang w:val="en-US" w:eastAsia="zh-CN"/>
        </w:rPr>
        <w:t>0</w:t>
      </w:r>
      <w:r>
        <w:rPr>
          <w:rFonts w:hint="eastAsia" w:ascii="宋体" w:hAnsi="宋体" w:eastAsia="宋体"/>
          <w:sz w:val="32"/>
          <w:szCs w:val="32"/>
        </w:rPr>
        <w:t>台（套）；单位价值100万元以上专用设备</w:t>
      </w:r>
      <w:r>
        <w:rPr>
          <w:rFonts w:hint="eastAsia" w:ascii="宋体" w:hAnsi="宋体" w:eastAsia="宋体"/>
          <w:sz w:val="32"/>
          <w:szCs w:val="32"/>
          <w:lang w:val="en-US" w:eastAsia="zh-CN"/>
        </w:rPr>
        <w:t>0</w:t>
      </w:r>
      <w:r>
        <w:rPr>
          <w:rFonts w:hint="eastAsia" w:ascii="宋体" w:hAnsi="宋体" w:eastAsia="宋体"/>
          <w:sz w:val="32"/>
          <w:szCs w:val="32"/>
        </w:rPr>
        <w:t>台（套）。</w:t>
      </w:r>
    </w:p>
    <w:p w14:paraId="47648DD3">
      <w:pPr>
        <w:pStyle w:val="11"/>
        <w:ind w:firstLine="640" w:firstLineChars="200"/>
        <w:rPr>
          <w:rFonts w:hAnsi="黑体"/>
          <w:b/>
          <w:sz w:val="32"/>
          <w:szCs w:val="32"/>
        </w:rPr>
      </w:pPr>
      <w:r>
        <w:rPr>
          <w:rFonts w:hint="eastAsia" w:hAnsi="黑体"/>
          <w:b/>
          <w:sz w:val="32"/>
          <w:szCs w:val="32"/>
        </w:rPr>
        <w:t>十三、2021年度预算绩效情况说明</w:t>
      </w:r>
    </w:p>
    <w:p w14:paraId="5F88CC5E">
      <w:pPr>
        <w:pStyle w:val="11"/>
        <w:ind w:firstLine="640" w:firstLineChars="200"/>
        <w:rPr>
          <w:rFonts w:hint="eastAsia" w:ascii="宋体" w:hAnsi="宋体" w:eastAsia="宋体"/>
          <w:sz w:val="32"/>
          <w:szCs w:val="32"/>
          <w:lang w:val="en-US" w:eastAsia="zh-CN"/>
        </w:rPr>
      </w:pPr>
      <w:r>
        <w:rPr>
          <w:rFonts w:hint="eastAsia" w:ascii="宋体" w:hAnsi="宋体" w:eastAsia="宋体"/>
          <w:sz w:val="32"/>
          <w:szCs w:val="32"/>
          <w:lang w:val="en-US" w:eastAsia="zh-CN"/>
        </w:rPr>
        <w:t>2021年是“十四五”规划实施的开局之年，在县委、县政府的正确领导下，我局以习近平新时代中国特色社会主义思想为指引，认真贯彻落实党的十九大及十九届二中、三中、四中、五中、六中全会精神，按照县委、县政府的工作部署，坚持“依法审计、服务大局、围绕中心、突出重点、求真务实”的工作方针，认真谋划审计项目，明确审计责任，加大审计监督力度，创新审计方式，提升审计能力，提高审计质量，努力完成县委、县政府交给的工作任务，为我县推进经济社会持续健康发展发挥好审计保障作用。</w:t>
      </w:r>
    </w:p>
    <w:p w14:paraId="4332374A">
      <w:pPr>
        <w:numPr>
          <w:ilvl w:val="0"/>
          <w:numId w:val="4"/>
        </w:numPr>
        <w:autoSpaceDE w:val="0"/>
        <w:autoSpaceDN w:val="0"/>
        <w:adjustRightInd w:val="0"/>
        <w:ind w:firstLine="640" w:firstLineChars="200"/>
        <w:jc w:val="left"/>
        <w:rPr>
          <w:rFonts w:hint="eastAsia" w:ascii="宋体" w:hAnsi="宋体" w:cs="黑体"/>
          <w:b/>
          <w:color w:val="000000"/>
          <w:kern w:val="0"/>
          <w:sz w:val="32"/>
          <w:szCs w:val="32"/>
        </w:rPr>
      </w:pPr>
      <w:r>
        <w:rPr>
          <w:rFonts w:hint="eastAsia" w:ascii="宋体" w:hAnsi="宋体" w:cs="黑体"/>
          <w:b/>
          <w:color w:val="000000"/>
          <w:kern w:val="0"/>
          <w:sz w:val="32"/>
          <w:szCs w:val="32"/>
        </w:rPr>
        <w:t>绩效管理评价工作开展情况。</w:t>
      </w:r>
    </w:p>
    <w:p w14:paraId="2E1FBBDA">
      <w:pPr>
        <w:autoSpaceDE w:val="0"/>
        <w:autoSpaceDN w:val="0"/>
        <w:adjustRightInd w:val="0"/>
        <w:ind w:firstLine="420" w:firstLineChars="200"/>
        <w:jc w:val="left"/>
        <w:rPr>
          <w:rFonts w:hint="default" w:ascii="宋体" w:hAnsi="宋体" w:cs="黑体"/>
          <w:color w:val="000000"/>
          <w:kern w:val="0"/>
          <w:sz w:val="32"/>
          <w:szCs w:val="32"/>
          <w:lang w:val="en-US" w:eastAsia="zh-CN"/>
        </w:rPr>
      </w:pPr>
      <w:r>
        <w:rPr>
          <w:rFonts w:hint="eastAsia"/>
          <w:lang w:val="en-US" w:eastAsia="zh-CN"/>
        </w:rPr>
        <w:t xml:space="preserve">   </w:t>
      </w:r>
      <w:r>
        <w:rPr>
          <w:rFonts w:hint="eastAsia" w:ascii="宋体" w:hAnsi="宋体" w:cs="黑体"/>
          <w:color w:val="000000"/>
          <w:kern w:val="0"/>
          <w:sz w:val="32"/>
          <w:szCs w:val="32"/>
          <w:lang w:val="en-US" w:eastAsia="zh-CN"/>
        </w:rPr>
        <w:t>道县审计局党组高度重视绩效管理评价工作，书记、局长亲自带头抓落实，组织相关人员严格按照《</w:t>
      </w:r>
      <w:r>
        <w:rPr>
          <w:rFonts w:hint="eastAsia" w:ascii="宋体" w:hAnsi="宋体" w:cs="黑体"/>
          <w:color w:val="000000"/>
          <w:kern w:val="0"/>
          <w:sz w:val="32"/>
          <w:szCs w:val="32"/>
        </w:rPr>
        <w:t>湖南省预算支出绩效评价管理办法》（湘财绩〔2020〕7号）</w:t>
      </w:r>
      <w:r>
        <w:rPr>
          <w:rFonts w:hint="eastAsia" w:ascii="宋体" w:hAnsi="宋体" w:cs="黑体"/>
          <w:color w:val="000000"/>
          <w:kern w:val="0"/>
          <w:sz w:val="32"/>
          <w:szCs w:val="32"/>
          <w:lang w:val="en-US" w:eastAsia="zh-CN"/>
        </w:rPr>
        <w:t>开展绩效管理评价工作</w:t>
      </w:r>
      <w:r>
        <w:rPr>
          <w:rFonts w:hint="eastAsia" w:ascii="宋体" w:hAnsi="宋体" w:cs="黑体"/>
          <w:color w:val="000000"/>
          <w:kern w:val="0"/>
          <w:sz w:val="32"/>
          <w:szCs w:val="32"/>
        </w:rPr>
        <w:t>。</w:t>
      </w:r>
    </w:p>
    <w:p w14:paraId="74E41616">
      <w:pPr>
        <w:autoSpaceDE w:val="0"/>
        <w:autoSpaceDN w:val="0"/>
        <w:adjustRightInd w:val="0"/>
        <w:ind w:firstLine="640" w:firstLineChars="200"/>
        <w:jc w:val="left"/>
        <w:rPr>
          <w:rFonts w:ascii="宋体" w:hAnsi="宋体" w:cs="黑体"/>
          <w:b/>
          <w:color w:val="000000"/>
          <w:kern w:val="0"/>
          <w:sz w:val="32"/>
          <w:szCs w:val="32"/>
        </w:rPr>
      </w:pPr>
      <w:r>
        <w:rPr>
          <w:rFonts w:hint="eastAsia" w:ascii="宋体" w:hAnsi="宋体" w:cs="黑体"/>
          <w:b/>
          <w:color w:val="000000"/>
          <w:kern w:val="0"/>
          <w:sz w:val="32"/>
          <w:szCs w:val="32"/>
        </w:rPr>
        <w:t>（2）部门决算中项目绩效自评结果。</w:t>
      </w:r>
    </w:p>
    <w:p w14:paraId="7C443D1C">
      <w:pPr>
        <w:autoSpaceDE w:val="0"/>
        <w:autoSpaceDN w:val="0"/>
        <w:adjustRightInd w:val="0"/>
        <w:ind w:firstLine="640" w:firstLineChars="200"/>
        <w:jc w:val="left"/>
        <w:rPr>
          <w:rFonts w:hint="eastAsia" w:ascii="宋体" w:hAnsi="宋体" w:cs="黑体"/>
          <w:color w:val="000000"/>
          <w:kern w:val="0"/>
          <w:sz w:val="32"/>
          <w:szCs w:val="32"/>
        </w:rPr>
      </w:pPr>
      <w:r>
        <w:rPr>
          <w:rFonts w:hint="eastAsia" w:ascii="宋体" w:hAnsi="宋体" w:cs="黑体"/>
          <w:color w:val="000000"/>
          <w:kern w:val="0"/>
          <w:sz w:val="32"/>
          <w:szCs w:val="32"/>
          <w:lang w:val="en-US" w:eastAsia="zh-CN"/>
        </w:rPr>
        <w:t>审计</w:t>
      </w:r>
      <w:r>
        <w:rPr>
          <w:rFonts w:hint="eastAsia" w:ascii="宋体" w:hAnsi="宋体" w:cs="黑体"/>
          <w:color w:val="000000"/>
          <w:kern w:val="0"/>
          <w:sz w:val="32"/>
          <w:szCs w:val="32"/>
        </w:rPr>
        <w:t>项目绩效自评综述：根据年初设定的绩效目标，项目绩效自评得分为</w:t>
      </w:r>
      <w:r>
        <w:rPr>
          <w:rFonts w:hint="eastAsia" w:ascii="宋体" w:hAnsi="宋体" w:cs="黑体"/>
          <w:color w:val="000000"/>
          <w:kern w:val="0"/>
          <w:sz w:val="32"/>
          <w:szCs w:val="32"/>
          <w:lang w:val="en-US" w:eastAsia="zh-CN"/>
        </w:rPr>
        <w:t>98</w:t>
      </w:r>
      <w:r>
        <w:rPr>
          <w:rFonts w:hint="eastAsia" w:ascii="宋体" w:hAnsi="宋体" w:cs="黑体"/>
          <w:color w:val="000000"/>
          <w:kern w:val="0"/>
          <w:sz w:val="32"/>
          <w:szCs w:val="32"/>
        </w:rPr>
        <w:t>分。项目全年预算数为</w:t>
      </w:r>
      <w:r>
        <w:rPr>
          <w:rFonts w:hint="eastAsia" w:ascii="宋体" w:hAnsi="宋体" w:cs="黑体"/>
          <w:color w:val="000000"/>
          <w:kern w:val="0"/>
          <w:sz w:val="32"/>
          <w:szCs w:val="32"/>
          <w:lang w:val="en-US" w:eastAsia="zh-CN"/>
        </w:rPr>
        <w:t>84.8</w:t>
      </w:r>
      <w:r>
        <w:rPr>
          <w:rFonts w:hint="eastAsia" w:ascii="宋体" w:hAnsi="宋体" w:cs="黑体"/>
          <w:color w:val="000000"/>
          <w:kern w:val="0"/>
          <w:sz w:val="32"/>
          <w:szCs w:val="32"/>
        </w:rPr>
        <w:t>万元，执行数为</w:t>
      </w:r>
      <w:r>
        <w:rPr>
          <w:rFonts w:hint="eastAsia" w:ascii="宋体" w:hAnsi="宋体" w:cs="黑体"/>
          <w:color w:val="000000"/>
          <w:kern w:val="0"/>
          <w:sz w:val="32"/>
          <w:szCs w:val="32"/>
          <w:lang w:val="en-US" w:eastAsia="zh-CN"/>
        </w:rPr>
        <w:t>105.33</w:t>
      </w:r>
      <w:r>
        <w:rPr>
          <w:rFonts w:hint="eastAsia" w:ascii="宋体" w:hAnsi="宋体" w:cs="黑体"/>
          <w:color w:val="000000"/>
          <w:kern w:val="0"/>
          <w:sz w:val="32"/>
          <w:szCs w:val="32"/>
        </w:rPr>
        <w:t>万元，完成预算的</w:t>
      </w:r>
      <w:r>
        <w:rPr>
          <w:rFonts w:hint="eastAsia" w:ascii="宋体" w:hAnsi="宋体" w:cs="黑体"/>
          <w:color w:val="000000"/>
          <w:kern w:val="0"/>
          <w:sz w:val="32"/>
          <w:szCs w:val="32"/>
          <w:lang w:val="en-US" w:eastAsia="zh-CN"/>
        </w:rPr>
        <w:t>124.2</w:t>
      </w:r>
      <w:r>
        <w:rPr>
          <w:rFonts w:ascii="宋体" w:hAnsi="宋体" w:cs="黑体"/>
          <w:color w:val="000000"/>
          <w:kern w:val="0"/>
          <w:sz w:val="32"/>
          <w:szCs w:val="32"/>
        </w:rPr>
        <w:t>%</w:t>
      </w:r>
      <w:r>
        <w:rPr>
          <w:rFonts w:hint="eastAsia" w:ascii="宋体" w:hAnsi="宋体" w:cs="黑体"/>
          <w:color w:val="000000"/>
          <w:kern w:val="0"/>
          <w:sz w:val="32"/>
          <w:szCs w:val="32"/>
        </w:rPr>
        <w:t>。</w:t>
      </w:r>
    </w:p>
    <w:p w14:paraId="5C8D0A2C">
      <w:pPr>
        <w:autoSpaceDE w:val="0"/>
        <w:autoSpaceDN w:val="0"/>
        <w:adjustRightInd w:val="0"/>
        <w:ind w:firstLine="640" w:firstLineChars="200"/>
        <w:jc w:val="left"/>
        <w:rPr>
          <w:rFonts w:hint="eastAsia" w:ascii="宋体" w:hAnsi="宋体" w:cs="黑体"/>
          <w:color w:val="000000"/>
          <w:kern w:val="0"/>
          <w:sz w:val="32"/>
          <w:szCs w:val="32"/>
        </w:rPr>
      </w:pPr>
      <w:r>
        <w:rPr>
          <w:rFonts w:hint="eastAsia" w:ascii="宋体" w:hAnsi="宋体" w:cs="黑体"/>
          <w:color w:val="000000"/>
          <w:kern w:val="0"/>
          <w:sz w:val="32"/>
          <w:szCs w:val="32"/>
          <w:lang w:val="en-US" w:eastAsia="zh-CN"/>
        </w:rPr>
        <w:t>1.</w:t>
      </w:r>
      <w:r>
        <w:rPr>
          <w:rFonts w:hint="eastAsia" w:ascii="宋体" w:hAnsi="宋体" w:cs="黑体"/>
          <w:color w:val="000000"/>
          <w:kern w:val="0"/>
          <w:sz w:val="32"/>
          <w:szCs w:val="32"/>
        </w:rPr>
        <w:t>项目绩效目标完成情况</w:t>
      </w:r>
    </w:p>
    <w:p w14:paraId="1B4A4219">
      <w:pPr>
        <w:pStyle w:val="11"/>
        <w:ind w:firstLine="640" w:firstLineChars="200"/>
        <w:rPr>
          <w:rFonts w:hint="eastAsia" w:ascii="宋体" w:hAnsi="宋体" w:eastAsia="宋体"/>
          <w:sz w:val="32"/>
          <w:szCs w:val="32"/>
          <w:lang w:val="en-US" w:eastAsia="zh-CN"/>
        </w:rPr>
      </w:pPr>
      <w:r>
        <w:rPr>
          <w:rFonts w:hint="eastAsia" w:ascii="宋体" w:hAnsi="宋体" w:eastAsia="宋体"/>
          <w:sz w:val="32"/>
          <w:szCs w:val="32"/>
          <w:lang w:val="en-US" w:eastAsia="zh-CN"/>
        </w:rPr>
        <w:t>根据《中华人民共和国审计法》和全国、省、市、县审计委员会会议精神，审计机关紧紧围绕县委县政府产业强县战略部署，聚焦扎实做好“六稳”工作，全面落实“六保”任务，围绕中心，服务大局，切实讲好发展故事，切实强化执行落实，扎实履行审计工作职责，努力完成县委、县政府交给的工作任务，在服务全县经济社会高质量发展中彰显审计新担当、展示审计新作为、作出审计新贡献。</w:t>
      </w:r>
    </w:p>
    <w:p w14:paraId="3EB2831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黑体"/>
          <w:color w:val="000000"/>
          <w:kern w:val="0"/>
          <w:sz w:val="32"/>
          <w:szCs w:val="32"/>
          <w:lang w:val="en-US" w:eastAsia="zh-CN" w:bidi="ar-SA"/>
        </w:rPr>
      </w:pPr>
      <w:r>
        <w:rPr>
          <w:rFonts w:hint="eastAsia" w:ascii="楷体" w:hAnsi="楷体" w:eastAsia="楷体" w:cs="楷体"/>
          <w:b/>
          <w:bCs/>
          <w:color w:val="000000"/>
          <w:sz w:val="32"/>
          <w:szCs w:val="32"/>
          <w:lang w:eastAsia="zh-CN"/>
        </w:rPr>
        <w:t>全力实施</w:t>
      </w:r>
      <w:r>
        <w:rPr>
          <w:rFonts w:hint="eastAsia" w:ascii="楷体" w:hAnsi="楷体" w:eastAsia="楷体" w:cs="楷体"/>
          <w:b/>
          <w:bCs/>
          <w:color w:val="000000"/>
          <w:sz w:val="32"/>
          <w:szCs w:val="32"/>
        </w:rPr>
        <w:t>预算执行审计。</w:t>
      </w:r>
      <w:r>
        <w:rPr>
          <w:rFonts w:hint="eastAsia" w:ascii="宋体" w:hAnsi="宋体" w:eastAsia="宋体" w:cs="黑体"/>
          <w:color w:val="000000"/>
          <w:kern w:val="0"/>
          <w:sz w:val="32"/>
          <w:szCs w:val="32"/>
          <w:lang w:val="en-US" w:eastAsia="zh-CN" w:bidi="ar-SA"/>
        </w:rPr>
        <w:t>县审计局组织精干力量，全面有序地开展了对县本级预算执行情况及其他财政收支情况审计，延伸审计了县医保局、县农业农村局、县交警大队3个部门预算执行情况和其他财政收支情况，目前县本级预算执行情况及其他财政收支情况和各部门预算执行延伸审计已出具审计报告并向县人大常委会作工作报告。</w:t>
      </w:r>
    </w:p>
    <w:p w14:paraId="6FE8A7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黑体"/>
          <w:color w:val="000000"/>
          <w:kern w:val="0"/>
          <w:sz w:val="32"/>
          <w:szCs w:val="32"/>
          <w:lang w:val="en-US" w:eastAsia="zh-CN" w:bidi="ar-SA"/>
        </w:rPr>
      </w:pPr>
      <w:r>
        <w:rPr>
          <w:rFonts w:hint="eastAsia" w:ascii="楷体" w:hAnsi="楷体" w:eastAsia="楷体" w:cs="楷体"/>
          <w:b/>
          <w:bCs/>
          <w:color w:val="000000"/>
          <w:sz w:val="32"/>
          <w:szCs w:val="32"/>
        </w:rPr>
        <w:t>稳步推进经济责任审计。</w:t>
      </w:r>
      <w:r>
        <w:rPr>
          <w:rFonts w:hint="eastAsia" w:ascii="宋体" w:hAnsi="宋体" w:eastAsia="宋体" w:cs="黑体"/>
          <w:color w:val="000000"/>
          <w:kern w:val="0"/>
          <w:sz w:val="32"/>
          <w:szCs w:val="32"/>
          <w:lang w:val="en-US" w:eastAsia="zh-CN" w:bidi="ar-SA"/>
        </w:rPr>
        <w:t>受县委组织部的委托，2021年县审计局共开展县融媒体中心、桥头林场党委书记、县高新材料产业园管委会主任任中经济责任、县残联理事长胡日礼、县信访局局长5个任中经济责任审计；县移民事务中心主任、县烤烟办主任、县卫健局局长3个任期经济责任审计；祥霖铺镇镇长刘健任期经济责任及自然资源资产离任审计。目前审计已完成，突出领导干部政策执行、廉政建设、权力运行等方面的行为规范。</w:t>
      </w:r>
    </w:p>
    <w:p w14:paraId="5D2A645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楷体" w:hAnsi="楷体" w:eastAsia="楷体" w:cs="楷体"/>
          <w:b/>
          <w:bCs/>
          <w:color w:val="000000"/>
          <w:sz w:val="32"/>
          <w:szCs w:val="32"/>
          <w:lang w:eastAsia="zh-CN"/>
        </w:rPr>
        <w:t>创新开展政府</w:t>
      </w:r>
      <w:r>
        <w:rPr>
          <w:rFonts w:hint="eastAsia" w:ascii="楷体" w:hAnsi="楷体" w:eastAsia="楷体" w:cs="楷体"/>
          <w:b/>
          <w:bCs/>
          <w:color w:val="000000"/>
          <w:sz w:val="32"/>
          <w:szCs w:val="32"/>
        </w:rPr>
        <w:t>投资审计。</w:t>
      </w:r>
      <w:r>
        <w:rPr>
          <w:rFonts w:hint="eastAsia" w:ascii="宋体" w:hAnsi="宋体" w:eastAsia="宋体" w:cs="黑体"/>
          <w:color w:val="000000"/>
          <w:kern w:val="0"/>
          <w:sz w:val="32"/>
          <w:szCs w:val="32"/>
          <w:lang w:val="en-US" w:eastAsia="zh-CN" w:bidi="ar-SA"/>
        </w:rPr>
        <w:t>2021年，审计部门在财政结算评审的基础上，开展政府投资工程建设项目审计30个，其中委托中介审计项目20个，我局开展审计项目10个，送审金额35463.53万元。投资审计主要从项目建设程序、工程造价、工程质量、资金管理使用、生态环境治理等方面开展审计，不仅为财政节约了大量资金，而且从根本上完善了政府投资项目结算审核机制，有效遏制了政府建设项目中的一些违法违规行为。</w:t>
      </w:r>
      <w:r>
        <w:rPr>
          <w:rFonts w:hint="eastAsia" w:ascii="仿宋_GB2312" w:hAnsi="仿宋_GB2312" w:eastAsia="仿宋_GB2312" w:cs="仿宋_GB2312"/>
          <w:color w:val="000000"/>
          <w:sz w:val="32"/>
          <w:szCs w:val="32"/>
          <w:lang w:val="en-US" w:eastAsia="zh-CN"/>
        </w:rPr>
        <w:t xml:space="preserve">  </w:t>
      </w:r>
    </w:p>
    <w:p w14:paraId="2E006A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楷体" w:hAnsi="楷体" w:eastAsia="楷体" w:cs="楷体"/>
          <w:b/>
          <w:bCs/>
          <w:color w:val="000000"/>
          <w:sz w:val="32"/>
          <w:szCs w:val="32"/>
        </w:rPr>
        <w:t>着力</w:t>
      </w:r>
      <w:r>
        <w:rPr>
          <w:rFonts w:hint="eastAsia" w:ascii="楷体" w:hAnsi="楷体" w:eastAsia="楷体" w:cs="楷体"/>
          <w:b/>
          <w:bCs/>
          <w:color w:val="000000"/>
          <w:sz w:val="32"/>
          <w:szCs w:val="32"/>
          <w:lang w:eastAsia="zh-CN"/>
        </w:rPr>
        <w:t>做实民本</w:t>
      </w:r>
      <w:r>
        <w:rPr>
          <w:rFonts w:hint="eastAsia" w:ascii="楷体" w:hAnsi="楷体" w:eastAsia="楷体" w:cs="楷体"/>
          <w:b/>
          <w:bCs/>
          <w:color w:val="000000"/>
          <w:sz w:val="32"/>
          <w:szCs w:val="32"/>
        </w:rPr>
        <w:t>民生审计。</w:t>
      </w:r>
      <w:r>
        <w:rPr>
          <w:rFonts w:hint="eastAsia" w:ascii="宋体" w:hAnsi="宋体" w:eastAsia="宋体" w:cs="黑体"/>
          <w:color w:val="000000"/>
          <w:kern w:val="0"/>
          <w:sz w:val="32"/>
          <w:szCs w:val="32"/>
          <w:lang w:val="en-US" w:eastAsia="zh-CN" w:bidi="ar-SA"/>
        </w:rPr>
        <w:t>牢固树立“以人民为中心”的审计理念，围绕涉及人民群众的民生大事，着力加强对民生项目审计力度，开展对就业补助资金审计，重点关注就业政策落实和就业补助资金绩效，及时发现问题，及时推动整改，增强监督效能，力促就业补助资金规范管理，推进就业政策落实。开展对道县三小、道县教师进修学校的财务收支审计，聚焦民生实事，通过审计力促学校财务管理水平提高，充分发挥教育资金使用效益，促进健康良性发展，为全县提供高质量的教育服务。</w:t>
      </w:r>
    </w:p>
    <w:p w14:paraId="758B118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黑体"/>
          <w:color w:val="000000"/>
          <w:kern w:val="0"/>
          <w:sz w:val="32"/>
          <w:szCs w:val="32"/>
          <w:lang w:val="en-US" w:eastAsia="zh-CN" w:bidi="ar-SA"/>
        </w:rPr>
      </w:pPr>
      <w:r>
        <w:rPr>
          <w:rFonts w:hint="eastAsia" w:ascii="楷体" w:hAnsi="楷体" w:eastAsia="楷体" w:cs="楷体"/>
          <w:b/>
          <w:bCs/>
          <w:sz w:val="32"/>
          <w:szCs w:val="32"/>
          <w:lang w:val="en-US" w:eastAsia="zh-CN"/>
        </w:rPr>
        <w:t>县委县政府临时安排的审计（调查）项目。</w:t>
      </w:r>
      <w:r>
        <w:rPr>
          <w:rFonts w:hint="eastAsia" w:ascii="宋体" w:hAnsi="宋体" w:eastAsia="宋体" w:cs="黑体"/>
          <w:color w:val="000000"/>
          <w:kern w:val="0"/>
          <w:sz w:val="32"/>
          <w:szCs w:val="32"/>
          <w:lang w:val="en-US" w:eastAsia="zh-CN" w:bidi="ar-SA"/>
        </w:rPr>
        <w:t>2021年县审计局完成了县委、县政府交办的永州市北控污水净化有限公司道县污水处理厂污水处理情况专项审计调查；对道县2018年8月债务锁定以来新增债务甄别认定，反映是否新增隐形债务并对关注类债务或经营性债务进行了认定；对道县快速通道工程建设指挥部财务检查并出具了财务检查报告；对城发集团2021年7月底银行存款情况进行核实；完成了城发集团2020年10月31日为基准日的清产核资核实工作，均出具报告并报县领导审阅，目前正在进行城发集团2021年6月30日为基准日的清产核资核实工作。</w:t>
      </w:r>
    </w:p>
    <w:p w14:paraId="7F6C7DFC">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楷体" w:hAnsi="楷体" w:eastAsia="楷体" w:cs="楷体"/>
          <w:b/>
          <w:bCs/>
          <w:sz w:val="32"/>
          <w:szCs w:val="32"/>
          <w:lang w:val="en-US" w:eastAsia="zh-CN"/>
        </w:rPr>
        <w:t>狠抓审计整改。</w:t>
      </w:r>
      <w:r>
        <w:rPr>
          <w:rFonts w:hint="eastAsia" w:ascii="宋体" w:hAnsi="宋体" w:eastAsia="宋体" w:cs="黑体"/>
          <w:color w:val="000000"/>
          <w:kern w:val="0"/>
          <w:sz w:val="32"/>
          <w:szCs w:val="32"/>
          <w:lang w:val="en-US" w:eastAsia="zh-CN" w:bidi="ar-SA"/>
        </w:rPr>
        <w:t>审计机关加大对2020年度审计发现问题整改落实，推动相关问题及时有效得到处理，彰显审计威慑力。一是人大督促抓整改。道县人大常委会高度重视审计整改工作，将审计整改工作列入人大报告，要求被审计单位向人大常委会报告审计整改工作情况，有力促进了审计整改工作。二是政府保障抓整改。道县县委、县政府主要领导高度重视审计整改工作，多次对上报的审计报告和审计要情进行批复，要求被审计单位对审计查出的问题，逐项抓好整改落实。道县审计局2020开展审计指出的问题87个，其中财政管理类问题18个、财务收支类问题16个、违规发放津补贴类问题2个、工程管理类问题18个、原始凭证不规范问题8个、账务处理类问题7个、其他问题18个。以上问题已整改到位的83个，正在整改的问题4个，具体如下：即县财政年终决算缺口挂帐、县民政局往来款未及时清理且现金管理不规范、未及时收缴国有资产出租收入、县自然资源局应缴未缴被征地农民社保费等问题。</w:t>
      </w:r>
    </w:p>
    <w:p w14:paraId="6E4E4F2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宋体" w:cs="黑体"/>
          <w:color w:val="000000"/>
          <w:kern w:val="0"/>
          <w:sz w:val="32"/>
          <w:szCs w:val="32"/>
          <w:lang w:val="en-US" w:eastAsia="zh-CN" w:bidi="ar-SA"/>
        </w:rPr>
      </w:pPr>
      <w:r>
        <w:rPr>
          <w:rFonts w:hint="eastAsia" w:ascii="楷体" w:hAnsi="楷体" w:eastAsia="楷体" w:cs="楷体"/>
          <w:b/>
          <w:bCs/>
          <w:color w:val="000000"/>
          <w:kern w:val="2"/>
          <w:sz w:val="32"/>
          <w:szCs w:val="32"/>
          <w:lang w:val="en-US" w:eastAsia="zh-CN" w:bidi="ar-SA"/>
        </w:rPr>
        <w:t>发挥职能配合巡视巡察。</w:t>
      </w:r>
      <w:r>
        <w:rPr>
          <w:rFonts w:hint="eastAsia" w:ascii="宋体" w:hAnsi="宋体" w:eastAsia="宋体" w:cs="黑体"/>
          <w:color w:val="000000"/>
          <w:kern w:val="0"/>
          <w:sz w:val="32"/>
          <w:szCs w:val="32"/>
          <w:lang w:val="en-US" w:eastAsia="zh-CN" w:bidi="ar-SA"/>
        </w:rPr>
        <w:t>以巡视巡察工作为契机，根据巡视巡察工作要求，及时提供相关审计档案资料，组织人员梳理出审计发现问题，并汇报审计发现疑点和线索，聚焦突出问题，细化措施，认真分析尚未完成整改的问题，研究制定针对性、操作性强的审计整改措施，减少巡视巡察工作成本。派出审计骨干力量参与巡视巡察，2021年县审计局先后抽调7人次分别参与了省委巡视、县委巡察工作，为助力巡视巡察工作发挥了积极作用。</w:t>
      </w:r>
    </w:p>
    <w:p w14:paraId="310F7AF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firstLine="640" w:firstLineChars="200"/>
        <w:textAlignment w:val="auto"/>
        <w:rPr>
          <w:rFonts w:hint="eastAsia" w:ascii="宋体" w:hAnsi="宋体" w:eastAsia="宋体" w:cs="黑体"/>
          <w:color w:val="000000"/>
          <w:kern w:val="0"/>
          <w:sz w:val="32"/>
          <w:szCs w:val="32"/>
          <w:lang w:val="en-US" w:eastAsia="zh-CN" w:bidi="ar-SA"/>
        </w:rPr>
      </w:pPr>
      <w:r>
        <w:rPr>
          <w:rFonts w:hint="eastAsia" w:ascii="楷体" w:hAnsi="楷体" w:eastAsia="楷体" w:cs="楷体"/>
          <w:b/>
          <w:bCs/>
          <w:color w:val="000000"/>
          <w:kern w:val="2"/>
          <w:sz w:val="32"/>
          <w:szCs w:val="32"/>
          <w:lang w:val="en-US" w:eastAsia="zh-CN" w:bidi="ar-SA"/>
        </w:rPr>
        <w:t>积极配合上级审计机关交叉审计和纪委办案。</w:t>
      </w:r>
      <w:r>
        <w:rPr>
          <w:rFonts w:hint="eastAsia" w:ascii="宋体" w:hAnsi="宋体" w:eastAsia="宋体" w:cs="黑体"/>
          <w:color w:val="000000"/>
          <w:kern w:val="0"/>
          <w:sz w:val="32"/>
          <w:szCs w:val="32"/>
          <w:lang w:val="en-US" w:eastAsia="zh-CN" w:bidi="ar-SA"/>
        </w:rPr>
        <w:t>县审计局先后抽调2名业务骨干参加省审计厅抽调外市交叉审计和到永州参与配合县纪委查办案件工作，抽调人员在工作中坚定立场、认真配合、遵守纪律、突出实绩，充分发挥专业优势，着重关注财务账簿、会计凭证、重大经济事项等方面内容，提出了可能存在重大问题或风险隐患较多的事项，充实了纪检的审计力量，严肃揭示违纪违法问题，顺利完成各项工作，强化了对权力运行的监督制约，充分发挥了审计反腐利剑尖兵作用。</w:t>
      </w:r>
    </w:p>
    <w:p w14:paraId="74898703">
      <w:pPr>
        <w:autoSpaceDE w:val="0"/>
        <w:autoSpaceDN w:val="0"/>
        <w:adjustRightInd w:val="0"/>
        <w:ind w:firstLine="640" w:firstLineChars="200"/>
        <w:jc w:val="left"/>
        <w:rPr>
          <w:rFonts w:hint="default" w:ascii="宋体" w:hAnsi="宋体" w:cs="黑体"/>
          <w:color w:val="000000"/>
          <w:kern w:val="0"/>
          <w:sz w:val="32"/>
          <w:szCs w:val="32"/>
          <w:lang w:val="en-US" w:eastAsia="zh-CN"/>
        </w:rPr>
      </w:pPr>
      <w:r>
        <w:rPr>
          <w:rFonts w:hint="eastAsia" w:ascii="宋体" w:hAnsi="宋体" w:cs="黑体"/>
          <w:color w:val="000000"/>
          <w:kern w:val="0"/>
          <w:sz w:val="32"/>
          <w:szCs w:val="32"/>
          <w:lang w:val="en-US" w:eastAsia="zh-CN"/>
        </w:rPr>
        <w:t>2.存在问题</w:t>
      </w:r>
    </w:p>
    <w:p w14:paraId="091B34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审计全覆盖不到位。目前审计工作处于新时期中国特色社会主义新常态，要求审计监督全覆盖，但是由于受诸多方面的影响，审计监督的覆盖面还不广。特别是在财政审计方面，审计仅限于对财政预算执行进行审计，以及延伸到少数预算单位，没有实现对全部一级预算单位开展全口径财政预决算审计监督。在投资审计方面，政府投资审计因建设项目多，审计力量薄弱，政府投资审计跟不上形势发展的需要，在执行审计署关于开展内部审计工作的规定方面，因审计力量短缺，内审工作落实不到位，工作力度不大。</w:t>
      </w:r>
    </w:p>
    <w:p w14:paraId="31053AA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审计队伍建设需待加强。目前审计机关主要存在专业人才和人员偏少的问题。特别是投资、计算机审计技术人才缺乏，技术装备不适应工作的需要，对运用大数据开展审计能力不强，审计信息的归集和应用不够，不适应新形势下审计工作的需要。</w:t>
      </w:r>
    </w:p>
    <w:p w14:paraId="31E9A07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信息化建设滞后。主要是计算机审计特别是大数据审计技术运用不多，空间地理信息技术在自然资源资产离任（任中）审计中的应用尚在探索之中。</w:t>
      </w:r>
    </w:p>
    <w:p w14:paraId="1B7053E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default" w:ascii="宋体" w:hAnsi="宋体" w:eastAsia="宋体" w:cs="黑体"/>
          <w:color w:val="000000"/>
          <w:kern w:val="0"/>
          <w:sz w:val="32"/>
          <w:szCs w:val="32"/>
          <w:lang w:val="en-US" w:eastAsia="zh-CN" w:bidi="ar-SA"/>
        </w:rPr>
      </w:pPr>
      <w:r>
        <w:rPr>
          <w:rFonts w:hint="eastAsia" w:ascii="宋体" w:hAnsi="宋体" w:cs="黑体"/>
          <w:color w:val="000000"/>
          <w:kern w:val="0"/>
          <w:sz w:val="32"/>
          <w:szCs w:val="32"/>
          <w:lang w:val="en-US" w:eastAsia="zh-CN" w:bidi="ar-SA"/>
        </w:rPr>
        <w:t>3.下一步工作打算</w:t>
      </w:r>
    </w:p>
    <w:p w14:paraId="2A1CD4B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我局将认真学习贯彻党的十九大及十九届二中、三中、四中、五中、六中全会和</w:t>
      </w:r>
      <w:r>
        <w:rPr>
          <w:rFonts w:hint="eastAsia" w:ascii="宋体" w:hAnsi="宋体" w:eastAsia="宋体" w:cs="黑体"/>
          <w:color w:val="000000"/>
          <w:kern w:val="0"/>
          <w:sz w:val="32"/>
          <w:szCs w:val="32"/>
          <w:lang w:val="en-US" w:eastAsia="zh-CN" w:bidi="ar-SA"/>
        </w:rPr>
        <w:t>习近平新时代中国特色社会主义思想</w:t>
      </w:r>
      <w:r>
        <w:rPr>
          <w:rFonts w:hint="eastAsia" w:ascii="宋体" w:hAnsi="宋体" w:eastAsia="宋体" w:cs="黑体"/>
          <w:color w:val="000000"/>
          <w:kern w:val="0"/>
          <w:sz w:val="32"/>
          <w:szCs w:val="32"/>
          <w:lang w:val="en-US" w:eastAsia="zh-CN" w:bidi="ar-SA"/>
        </w:rPr>
        <w:t>，依法依规履行审计监督职能，当好政策落实的“督查员”，当好公共资金的“守护神”。</w:t>
      </w:r>
    </w:p>
    <w:p w14:paraId="07896FB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一是精心谋划审计项目计划。牢牢把握审计机关作为政治机关的根本定位，把讲政治贯穿于审计项目计划编制全过程，重点围绕上级审计机关工作要求和县委县政府中心工作，科学谋划审计项目计划，重点关注涉及民生的社保、教育、医疗、住房、环保等民生领域热点问题以及粮食购销领域审计，在突出对资金量大、政策性强部门开展审计的同时，重点关注多年未曾审计过的领域和部门，有序推进审计全覆盖，使审计项目更贴近全县工作中心，更好地服务经济社会发展需要。</w:t>
      </w:r>
    </w:p>
    <w:p w14:paraId="5766010F">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二是加强巡审结合。在实践中积极探索推动“巡带审”工作机制。对需要被审计的单位，县巡察机构协调县审计部门，根据工作实际，成立巡察组与审计组共同进驻被巡察单位开展工作，整合‘巡’的优势和‘审’的手段，形成优势互补，扩大巡察“震慑”作用，凸显巡审结合“1+1&gt;2”的效果。</w:t>
      </w:r>
    </w:p>
    <w:p w14:paraId="67F560F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三是强化问题移送。全面贯彻落实上级审计机关部署要求，紧紧围绕县委、县政府中心工作，强化源头治理管控，加大对重点领域、重点项目和重点资金的审计监督，坚持问题导向，深挖细查涉及腐败的问题和线索，依法履行审计监督职责，主动加强与纪委监委、巡视巡察、公安、检察等部门的沟通协调配合，加大对违纪违法违规问题移送处理力度，做好常态化“经济体检”工作，为经济社会发展提供有力保障。</w:t>
      </w:r>
    </w:p>
    <w:p w14:paraId="5DE8A1AE">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四是提高财政审计效能。财政审计要从公共财政的角度出发，聚焦机制制度建设和重点领域和关键环节，将财政审计与重大政策跟踪审计深度融合，从制度层面找原因、提建议，重点关注资金下达、管理、使用等关键环节，立足大环境、新形势，找准体制机制根源性问题，推动全县机制制度建设，要着眼于政府及财税等部门执行国家既定的大政方针、宏观调控政策措施以及政策性资金使用情况，提出有针对性的审计建议，进一步体现出财政审计的监督性、预警性和建设性作用，提升财政审计宏观服务水平。</w:t>
      </w:r>
    </w:p>
    <w:p w14:paraId="65A0AB4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pPr>
      <w:r>
        <w:rPr>
          <w:rFonts w:hint="eastAsia" w:ascii="宋体" w:hAnsi="宋体" w:eastAsia="宋体" w:cs="黑体"/>
          <w:color w:val="000000"/>
          <w:kern w:val="0"/>
          <w:sz w:val="32"/>
          <w:szCs w:val="32"/>
          <w:lang w:val="en-US" w:eastAsia="zh-CN" w:bidi="ar-SA"/>
        </w:rPr>
        <w:t>五是强化队伍建设。按照“以审计精神立身、以创新规范立业、以自身建设立信”的要求，切实加强自身建设，引进人才，加大培训力度，及时更新知识结构，激励审计干部担当作为，强化审计人员的责任意识、规范意识、质量意识、服务意识、成本意识，着力提升审计监督服务水平，为道县经济社会高质量发展保驾护航。</w:t>
      </w:r>
    </w:p>
    <w:p w14:paraId="6D308BA0">
      <w:pPr>
        <w:autoSpaceDE w:val="0"/>
        <w:autoSpaceDN w:val="0"/>
        <w:adjustRightInd w:val="0"/>
        <w:ind w:firstLine="640" w:firstLineChars="200"/>
        <w:jc w:val="left"/>
        <w:rPr>
          <w:rFonts w:ascii="宋体" w:hAnsi="宋体" w:cs="黑体"/>
          <w:color w:val="000000"/>
          <w:kern w:val="0"/>
          <w:sz w:val="32"/>
          <w:szCs w:val="32"/>
        </w:rPr>
      </w:pPr>
      <w:r>
        <w:rPr>
          <w:rFonts w:hint="eastAsia" w:ascii="宋体" w:hAnsi="宋体" w:cs="黑体"/>
          <w:b/>
          <w:color w:val="000000"/>
          <w:kern w:val="0"/>
          <w:sz w:val="32"/>
          <w:szCs w:val="32"/>
        </w:rPr>
        <w:t>（</w:t>
      </w:r>
      <w:r>
        <w:rPr>
          <w:rFonts w:ascii="宋体" w:hAnsi="宋体" w:cs="黑体"/>
          <w:b/>
          <w:color w:val="000000"/>
          <w:kern w:val="0"/>
          <w:sz w:val="32"/>
          <w:szCs w:val="32"/>
        </w:rPr>
        <w:t>3</w:t>
      </w:r>
      <w:r>
        <w:rPr>
          <w:rFonts w:hint="eastAsia" w:ascii="宋体" w:hAnsi="宋体" w:cs="黑体"/>
          <w:b/>
          <w:color w:val="000000"/>
          <w:kern w:val="0"/>
          <w:sz w:val="32"/>
          <w:szCs w:val="32"/>
        </w:rPr>
        <w:t>）部门评价项目绩效评价结果。</w:t>
      </w:r>
    </w:p>
    <w:p w14:paraId="2024CC02">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cs="黑体"/>
          <w:color w:val="000000"/>
          <w:kern w:val="0"/>
          <w:sz w:val="32"/>
          <w:szCs w:val="32"/>
          <w:lang w:val="en-US" w:eastAsia="zh-CN" w:bidi="ar-SA"/>
        </w:rPr>
        <w:t>2021年我单位项目绩效评价结果为优秀。</w:t>
      </w:r>
    </w:p>
    <w:p w14:paraId="4CBB0FF7">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outlineLvl w:val="9"/>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 xml:space="preserve">                           </w:t>
      </w:r>
    </w:p>
    <w:p w14:paraId="04331F72">
      <w:pPr>
        <w:pStyle w:val="11"/>
        <w:jc w:val="both"/>
        <w:rPr>
          <w:sz w:val="72"/>
          <w:szCs w:val="72"/>
        </w:rPr>
      </w:pPr>
    </w:p>
    <w:p w14:paraId="073FA55C">
      <w:pPr>
        <w:pStyle w:val="11"/>
        <w:jc w:val="center"/>
        <w:rPr>
          <w:sz w:val="72"/>
          <w:szCs w:val="72"/>
        </w:rPr>
      </w:pPr>
    </w:p>
    <w:p w14:paraId="75DDCEC1">
      <w:pPr>
        <w:pStyle w:val="11"/>
        <w:jc w:val="center"/>
        <w:rPr>
          <w:sz w:val="72"/>
          <w:szCs w:val="72"/>
        </w:rPr>
      </w:pPr>
    </w:p>
    <w:p w14:paraId="25D5DCF6">
      <w:pPr>
        <w:pStyle w:val="11"/>
        <w:jc w:val="center"/>
        <w:rPr>
          <w:sz w:val="72"/>
          <w:szCs w:val="72"/>
        </w:rPr>
      </w:pPr>
    </w:p>
    <w:p w14:paraId="5BA2E7C5">
      <w:pPr>
        <w:pStyle w:val="11"/>
        <w:jc w:val="center"/>
        <w:rPr>
          <w:sz w:val="72"/>
          <w:szCs w:val="72"/>
        </w:rPr>
      </w:pPr>
    </w:p>
    <w:p w14:paraId="67CBDEA5">
      <w:pPr>
        <w:pStyle w:val="11"/>
        <w:rPr>
          <w:sz w:val="72"/>
          <w:szCs w:val="72"/>
        </w:rPr>
      </w:pPr>
    </w:p>
    <w:p w14:paraId="07762A33">
      <w:pPr>
        <w:pStyle w:val="11"/>
        <w:rPr>
          <w:sz w:val="72"/>
          <w:szCs w:val="72"/>
        </w:rPr>
      </w:pPr>
    </w:p>
    <w:p w14:paraId="529FBEB6">
      <w:pPr>
        <w:pStyle w:val="11"/>
        <w:jc w:val="center"/>
        <w:rPr>
          <w:sz w:val="72"/>
          <w:szCs w:val="72"/>
        </w:rPr>
      </w:pPr>
    </w:p>
    <w:p w14:paraId="24925D06">
      <w:pPr>
        <w:pStyle w:val="11"/>
        <w:jc w:val="center"/>
        <w:rPr>
          <w:sz w:val="72"/>
          <w:szCs w:val="72"/>
        </w:rPr>
      </w:pPr>
    </w:p>
    <w:p w14:paraId="609199A5">
      <w:pPr>
        <w:pStyle w:val="11"/>
        <w:jc w:val="center"/>
        <w:rPr>
          <w:sz w:val="72"/>
          <w:szCs w:val="72"/>
        </w:rPr>
      </w:pPr>
    </w:p>
    <w:p w14:paraId="7DF489AC">
      <w:pPr>
        <w:pStyle w:val="11"/>
        <w:jc w:val="center"/>
        <w:rPr>
          <w:sz w:val="72"/>
          <w:szCs w:val="72"/>
        </w:rPr>
      </w:pPr>
      <w:r>
        <w:rPr>
          <w:rFonts w:hint="eastAsia"/>
          <w:sz w:val="72"/>
          <w:szCs w:val="72"/>
        </w:rPr>
        <w:t>第四部分</w:t>
      </w:r>
    </w:p>
    <w:p w14:paraId="24B4142D">
      <w:pPr>
        <w:jc w:val="center"/>
        <w:rPr>
          <w:rFonts w:ascii="黑体" w:eastAsia="黑体" w:cs="黑体"/>
          <w:color w:val="000000"/>
          <w:kern w:val="0"/>
          <w:sz w:val="70"/>
          <w:szCs w:val="70"/>
        </w:rPr>
      </w:pPr>
    </w:p>
    <w:p w14:paraId="5F460635">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108F5F12">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71F76D4">
      <w:pPr>
        <w:ind w:firstLine="640" w:firstLineChars="200"/>
        <w:jc w:val="left"/>
        <w:rPr>
          <w:rFonts w:ascii="宋体" w:hAnsi="宋体" w:cs="黑体"/>
          <w:color w:val="000000"/>
          <w:kern w:val="0"/>
          <w:sz w:val="32"/>
          <w:szCs w:val="32"/>
        </w:rPr>
      </w:pPr>
    </w:p>
    <w:p w14:paraId="2E825A7C">
      <w:pPr>
        <w:keepNext w:val="0"/>
        <w:keepLines w:val="0"/>
        <w:widowControl/>
        <w:suppressLineNumbers w:val="0"/>
        <w:spacing w:before="0" w:beforeAutospacing="0" w:after="2" w:afterAutospacing="0" w:line="336" w:lineRule="atLeast"/>
        <w:ind w:left="0" w:right="0" w:firstLine="643"/>
        <w:rPr>
          <w:rFonts w:ascii="Calibri" w:hAnsi="Calibri" w:cs="Calibri"/>
          <w:sz w:val="21"/>
          <w:szCs w:val="21"/>
        </w:rPr>
      </w:pPr>
      <w:r>
        <w:rPr>
          <w:rFonts w:hint="eastAsia" w:ascii="宋体" w:hAnsi="宋体" w:cs="黑体"/>
          <w:color w:val="000000"/>
          <w:kern w:val="0"/>
          <w:sz w:val="32"/>
          <w:szCs w:val="32"/>
        </w:rPr>
        <w:t>一、</w:t>
      </w:r>
      <w:r>
        <w:rPr>
          <w:rFonts w:ascii="宋体" w:hAnsi="宋体" w:eastAsia="宋体" w:cs="宋体"/>
          <w:b/>
          <w:bCs/>
          <w:color w:val="000000"/>
          <w:sz w:val="32"/>
          <w:szCs w:val="32"/>
        </w:rPr>
        <w:t>财政拨款收入</w:t>
      </w:r>
      <w:r>
        <w:rPr>
          <w:rFonts w:ascii="宋体" w:hAnsi="宋体" w:eastAsia="宋体" w:cs="宋体"/>
          <w:color w:val="000000"/>
          <w:sz w:val="32"/>
          <w:szCs w:val="32"/>
        </w:rPr>
        <w:t>：指财政当年拨付的资金。包括一般公共预算财政拨款和政府性基金财政拨款。</w:t>
      </w:r>
      <w:r>
        <w:rPr>
          <w:rFonts w:hint="default" w:ascii="Calibri" w:hAnsi="Calibri" w:cs="Calibri"/>
          <w:color w:val="000000"/>
          <w:sz w:val="21"/>
          <w:szCs w:val="21"/>
        </w:rPr>
        <w:t xml:space="preserve"> </w:t>
      </w:r>
    </w:p>
    <w:p w14:paraId="3648352F">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二、</w:t>
      </w:r>
      <w:r>
        <w:rPr>
          <w:rFonts w:ascii="宋体" w:hAnsi="宋体" w:eastAsia="宋体" w:cs="宋体"/>
          <w:b/>
          <w:bCs/>
          <w:color w:val="000000"/>
          <w:sz w:val="32"/>
          <w:szCs w:val="32"/>
        </w:rPr>
        <w:t>上级补助收入</w:t>
      </w:r>
      <w:r>
        <w:rPr>
          <w:rFonts w:ascii="宋体" w:hAnsi="宋体" w:eastAsia="宋体" w:cs="宋体"/>
          <w:color w:val="000000"/>
          <w:sz w:val="32"/>
          <w:szCs w:val="32"/>
        </w:rPr>
        <w:t>：指事业单位从主管部门和上级单位取得的非财政补助收入。</w:t>
      </w:r>
      <w:r>
        <w:rPr>
          <w:rFonts w:hint="default" w:ascii="Calibri" w:hAnsi="Calibri" w:cs="Calibri"/>
          <w:color w:val="000000"/>
          <w:sz w:val="21"/>
          <w:szCs w:val="21"/>
        </w:rPr>
        <w:t xml:space="preserve"> </w:t>
      </w:r>
    </w:p>
    <w:p w14:paraId="5A5F8FDD">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三、</w:t>
      </w:r>
      <w:r>
        <w:rPr>
          <w:rFonts w:ascii="宋体" w:hAnsi="宋体" w:eastAsia="宋体" w:cs="宋体"/>
          <w:b/>
          <w:bCs/>
          <w:color w:val="000000"/>
          <w:sz w:val="32"/>
          <w:szCs w:val="32"/>
        </w:rPr>
        <w:t>事业收入：</w:t>
      </w:r>
      <w:r>
        <w:rPr>
          <w:rFonts w:ascii="宋体" w:hAnsi="宋体" w:eastAsia="宋体" w:cs="宋体"/>
          <w:color w:val="000000"/>
          <w:sz w:val="32"/>
          <w:szCs w:val="32"/>
        </w:rPr>
        <w:t>指事业单位开展专业业务活动及辅助活动所取得的收入。</w:t>
      </w:r>
      <w:r>
        <w:rPr>
          <w:rFonts w:hint="default" w:ascii="Calibri" w:hAnsi="Calibri" w:cs="Calibri"/>
          <w:color w:val="000000"/>
          <w:sz w:val="21"/>
          <w:szCs w:val="21"/>
        </w:rPr>
        <w:t xml:space="preserve"> </w:t>
      </w:r>
    </w:p>
    <w:p w14:paraId="24CC8E59">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四、</w:t>
      </w:r>
      <w:r>
        <w:rPr>
          <w:rFonts w:ascii="宋体" w:hAnsi="宋体" w:eastAsia="宋体" w:cs="宋体"/>
          <w:b/>
          <w:bCs/>
          <w:color w:val="000000"/>
          <w:sz w:val="32"/>
          <w:szCs w:val="32"/>
        </w:rPr>
        <w:t>经营收入：</w:t>
      </w:r>
      <w:r>
        <w:rPr>
          <w:rFonts w:ascii="宋体" w:hAnsi="宋体" w:eastAsia="宋体" w:cs="宋体"/>
          <w:color w:val="000000"/>
          <w:sz w:val="32"/>
          <w:szCs w:val="32"/>
        </w:rPr>
        <w:t>指事业单位在专业业务活动及其辅助活动之外开展非独立核算经营活动取得的收入。</w:t>
      </w:r>
      <w:r>
        <w:rPr>
          <w:rFonts w:hint="default" w:ascii="Calibri" w:hAnsi="Calibri" w:cs="Calibri"/>
          <w:color w:val="000000"/>
          <w:sz w:val="21"/>
          <w:szCs w:val="21"/>
        </w:rPr>
        <w:t xml:space="preserve"> </w:t>
      </w:r>
    </w:p>
    <w:p w14:paraId="578CE5EE">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五、</w:t>
      </w:r>
      <w:r>
        <w:rPr>
          <w:rFonts w:ascii="宋体" w:hAnsi="宋体" w:eastAsia="宋体" w:cs="宋体"/>
          <w:b/>
          <w:bCs/>
          <w:color w:val="000000"/>
          <w:sz w:val="32"/>
          <w:szCs w:val="32"/>
        </w:rPr>
        <w:t>附属单位上缴收入</w:t>
      </w:r>
      <w:r>
        <w:rPr>
          <w:rFonts w:ascii="宋体" w:hAnsi="宋体" w:eastAsia="宋体" w:cs="宋体"/>
          <w:color w:val="000000"/>
          <w:sz w:val="32"/>
          <w:szCs w:val="32"/>
        </w:rPr>
        <w:t>：指事业单位附属独立核算单位按照有关规定上缴的收入。</w:t>
      </w:r>
      <w:r>
        <w:rPr>
          <w:rFonts w:hint="default" w:ascii="Calibri" w:hAnsi="Calibri" w:cs="Calibri"/>
          <w:color w:val="000000"/>
          <w:sz w:val="21"/>
          <w:szCs w:val="21"/>
        </w:rPr>
        <w:t xml:space="preserve"> </w:t>
      </w:r>
    </w:p>
    <w:p w14:paraId="4F5A2215">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六、</w:t>
      </w:r>
      <w:r>
        <w:rPr>
          <w:rFonts w:ascii="宋体" w:hAnsi="宋体" w:eastAsia="宋体" w:cs="宋体"/>
          <w:b/>
          <w:bCs/>
          <w:color w:val="000000"/>
          <w:sz w:val="32"/>
          <w:szCs w:val="32"/>
        </w:rPr>
        <w:t>其他收入</w:t>
      </w:r>
      <w:r>
        <w:rPr>
          <w:rFonts w:ascii="宋体" w:hAnsi="宋体" w:eastAsia="宋体" w:cs="宋体"/>
          <w:color w:val="000000"/>
          <w:sz w:val="32"/>
          <w:szCs w:val="32"/>
        </w:rPr>
        <w:t>：指除上述“财政拨款收入”、“事业收入”、“经营收入”等以外的收入。</w:t>
      </w:r>
      <w:r>
        <w:rPr>
          <w:rFonts w:hint="default" w:ascii="Calibri" w:hAnsi="Calibri" w:cs="Calibri"/>
          <w:color w:val="000000"/>
          <w:sz w:val="21"/>
          <w:szCs w:val="21"/>
        </w:rPr>
        <w:t xml:space="preserve"> </w:t>
      </w:r>
    </w:p>
    <w:p w14:paraId="4C2AC325">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七、</w:t>
      </w:r>
      <w:r>
        <w:rPr>
          <w:rFonts w:ascii="宋体" w:hAnsi="宋体" w:eastAsia="宋体" w:cs="宋体"/>
          <w:b/>
          <w:bCs/>
          <w:color w:val="000000"/>
          <w:sz w:val="32"/>
          <w:szCs w:val="32"/>
        </w:rPr>
        <w:t>基本支出</w:t>
      </w:r>
      <w:r>
        <w:rPr>
          <w:rFonts w:ascii="宋体" w:hAnsi="宋体" w:eastAsia="宋体" w:cs="宋体"/>
          <w:color w:val="000000"/>
          <w:sz w:val="32"/>
          <w:szCs w:val="32"/>
        </w:rPr>
        <w:t>：指为保障机构正常运转、完成日常工作任务而发生的人员支出和公用支出。</w:t>
      </w:r>
      <w:r>
        <w:rPr>
          <w:rFonts w:hint="default" w:ascii="Calibri" w:hAnsi="Calibri" w:cs="Calibri"/>
          <w:color w:val="000000"/>
          <w:sz w:val="21"/>
          <w:szCs w:val="21"/>
        </w:rPr>
        <w:t xml:space="preserve"> </w:t>
      </w:r>
    </w:p>
    <w:p w14:paraId="51AFBA96">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八、</w:t>
      </w:r>
      <w:r>
        <w:rPr>
          <w:rFonts w:ascii="宋体" w:hAnsi="宋体" w:eastAsia="宋体" w:cs="宋体"/>
          <w:b/>
          <w:bCs/>
          <w:color w:val="000000"/>
          <w:sz w:val="32"/>
          <w:szCs w:val="32"/>
        </w:rPr>
        <w:t>项目支出</w:t>
      </w:r>
      <w:r>
        <w:rPr>
          <w:rFonts w:ascii="宋体" w:hAnsi="宋体" w:eastAsia="宋体" w:cs="宋体"/>
          <w:color w:val="000000"/>
          <w:sz w:val="32"/>
          <w:szCs w:val="32"/>
        </w:rPr>
        <w:t>：指在基本支出之外为完成特定行政任务和事业发展目标所发生的支出。</w:t>
      </w:r>
      <w:r>
        <w:rPr>
          <w:rFonts w:hint="default" w:ascii="Calibri" w:hAnsi="Calibri" w:cs="Calibri"/>
          <w:color w:val="000000"/>
          <w:sz w:val="21"/>
          <w:szCs w:val="21"/>
        </w:rPr>
        <w:t xml:space="preserve"> </w:t>
      </w:r>
    </w:p>
    <w:p w14:paraId="789CAE25">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九、</w:t>
      </w:r>
      <w:r>
        <w:rPr>
          <w:rFonts w:ascii="宋体" w:hAnsi="宋体" w:eastAsia="宋体" w:cs="宋体"/>
          <w:b/>
          <w:bCs/>
          <w:color w:val="000000"/>
          <w:sz w:val="32"/>
          <w:szCs w:val="32"/>
        </w:rPr>
        <w:t>“三公”经费</w:t>
      </w:r>
      <w:r>
        <w:rPr>
          <w:rFonts w:ascii="宋体" w:hAnsi="宋体" w:eastAsia="宋体" w:cs="宋体"/>
          <w:color w:val="000000"/>
          <w:sz w:val="32"/>
          <w:szCs w:val="32"/>
        </w:rPr>
        <w:t>：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hint="default" w:ascii="Calibri" w:hAnsi="Calibri" w:cs="Calibri"/>
          <w:color w:val="000000"/>
          <w:sz w:val="21"/>
          <w:szCs w:val="21"/>
        </w:rPr>
        <w:t xml:space="preserve"> </w:t>
      </w:r>
    </w:p>
    <w:p w14:paraId="5B243357">
      <w:pPr>
        <w:keepNext w:val="0"/>
        <w:keepLines w:val="0"/>
        <w:widowControl/>
        <w:suppressLineNumbers w:val="0"/>
        <w:spacing w:before="0" w:beforeAutospacing="0" w:after="2" w:afterAutospacing="0" w:line="336" w:lineRule="atLeast"/>
        <w:ind w:left="0" w:right="0" w:firstLine="643"/>
        <w:rPr>
          <w:rFonts w:hint="default" w:ascii="Calibri" w:hAnsi="Calibri" w:cs="Calibri"/>
          <w:sz w:val="21"/>
          <w:szCs w:val="21"/>
        </w:rPr>
      </w:pPr>
      <w:r>
        <w:rPr>
          <w:rFonts w:hint="eastAsia" w:ascii="宋体" w:hAnsi="宋体" w:eastAsia="宋体" w:cs="宋体"/>
          <w:b/>
          <w:bCs/>
          <w:color w:val="000000"/>
          <w:sz w:val="32"/>
          <w:szCs w:val="32"/>
          <w:lang w:val="en-US" w:eastAsia="zh-CN"/>
        </w:rPr>
        <w:t>10、</w:t>
      </w:r>
      <w:r>
        <w:rPr>
          <w:rFonts w:ascii="宋体" w:hAnsi="宋体" w:eastAsia="宋体" w:cs="宋体"/>
          <w:b/>
          <w:bCs/>
          <w:color w:val="000000"/>
          <w:sz w:val="32"/>
          <w:szCs w:val="32"/>
        </w:rPr>
        <w:t>机关运行经费</w:t>
      </w:r>
      <w:r>
        <w:rPr>
          <w:rFonts w:ascii="宋体" w:hAnsi="宋体" w:eastAsia="宋体" w:cs="宋体"/>
          <w:color w:val="000000"/>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r>
        <w:rPr>
          <w:rFonts w:hint="default" w:ascii="Calibri" w:hAnsi="Calibri" w:cs="Calibri"/>
          <w:color w:val="000000"/>
          <w:sz w:val="21"/>
          <w:szCs w:val="21"/>
        </w:rPr>
        <w:t xml:space="preserve"> </w:t>
      </w:r>
    </w:p>
    <w:p w14:paraId="43A6ACD0">
      <w:pPr>
        <w:pStyle w:val="11"/>
        <w:jc w:val="both"/>
        <w:rPr>
          <w:sz w:val="72"/>
          <w:szCs w:val="72"/>
        </w:rPr>
      </w:pPr>
    </w:p>
    <w:p w14:paraId="52C0F507">
      <w:pPr>
        <w:pStyle w:val="11"/>
        <w:jc w:val="center"/>
        <w:rPr>
          <w:sz w:val="72"/>
          <w:szCs w:val="72"/>
        </w:rPr>
      </w:pPr>
    </w:p>
    <w:p w14:paraId="13372055">
      <w:pPr>
        <w:pStyle w:val="11"/>
        <w:jc w:val="center"/>
        <w:rPr>
          <w:sz w:val="72"/>
          <w:szCs w:val="72"/>
        </w:rPr>
      </w:pPr>
    </w:p>
    <w:p w14:paraId="23219C42">
      <w:pPr>
        <w:pStyle w:val="11"/>
        <w:jc w:val="center"/>
        <w:rPr>
          <w:sz w:val="72"/>
          <w:szCs w:val="72"/>
        </w:rPr>
      </w:pPr>
    </w:p>
    <w:p w14:paraId="7DB34578">
      <w:pPr>
        <w:pStyle w:val="11"/>
        <w:jc w:val="center"/>
        <w:rPr>
          <w:sz w:val="72"/>
          <w:szCs w:val="72"/>
        </w:rPr>
      </w:pPr>
    </w:p>
    <w:p w14:paraId="4A8B5703">
      <w:pPr>
        <w:pStyle w:val="11"/>
        <w:jc w:val="center"/>
        <w:rPr>
          <w:sz w:val="72"/>
          <w:szCs w:val="72"/>
        </w:rPr>
      </w:pPr>
    </w:p>
    <w:p w14:paraId="4A37E105">
      <w:pPr>
        <w:pStyle w:val="11"/>
        <w:jc w:val="center"/>
        <w:rPr>
          <w:sz w:val="72"/>
          <w:szCs w:val="72"/>
        </w:rPr>
      </w:pPr>
    </w:p>
    <w:p w14:paraId="0C16378F">
      <w:pPr>
        <w:pStyle w:val="11"/>
        <w:jc w:val="center"/>
        <w:rPr>
          <w:sz w:val="72"/>
          <w:szCs w:val="72"/>
        </w:rPr>
      </w:pPr>
    </w:p>
    <w:p w14:paraId="79E05887">
      <w:pPr>
        <w:pStyle w:val="11"/>
        <w:jc w:val="center"/>
        <w:rPr>
          <w:sz w:val="72"/>
          <w:szCs w:val="72"/>
        </w:rPr>
      </w:pPr>
    </w:p>
    <w:p w14:paraId="2082280D">
      <w:pPr>
        <w:pStyle w:val="11"/>
        <w:jc w:val="center"/>
        <w:rPr>
          <w:sz w:val="72"/>
          <w:szCs w:val="72"/>
        </w:rPr>
      </w:pPr>
    </w:p>
    <w:p w14:paraId="11FD1966">
      <w:pPr>
        <w:pStyle w:val="11"/>
        <w:jc w:val="center"/>
        <w:rPr>
          <w:sz w:val="72"/>
          <w:szCs w:val="72"/>
        </w:rPr>
      </w:pPr>
    </w:p>
    <w:p w14:paraId="456A5DF2">
      <w:pPr>
        <w:pStyle w:val="11"/>
        <w:jc w:val="center"/>
        <w:rPr>
          <w:sz w:val="72"/>
          <w:szCs w:val="72"/>
        </w:rPr>
      </w:pPr>
    </w:p>
    <w:p w14:paraId="23815B5A">
      <w:pPr>
        <w:pStyle w:val="11"/>
        <w:jc w:val="center"/>
        <w:rPr>
          <w:sz w:val="72"/>
          <w:szCs w:val="72"/>
        </w:rPr>
      </w:pPr>
    </w:p>
    <w:p w14:paraId="045CE2AB">
      <w:pPr>
        <w:pStyle w:val="11"/>
        <w:jc w:val="center"/>
        <w:rPr>
          <w:sz w:val="72"/>
          <w:szCs w:val="72"/>
        </w:rPr>
      </w:pPr>
    </w:p>
    <w:p w14:paraId="04569C5F">
      <w:pPr>
        <w:pStyle w:val="11"/>
        <w:jc w:val="center"/>
        <w:rPr>
          <w:sz w:val="72"/>
          <w:szCs w:val="72"/>
        </w:rPr>
      </w:pPr>
    </w:p>
    <w:p w14:paraId="6AE6ABE5">
      <w:pPr>
        <w:pStyle w:val="11"/>
        <w:jc w:val="center"/>
        <w:rPr>
          <w:sz w:val="72"/>
          <w:szCs w:val="72"/>
        </w:rPr>
      </w:pPr>
    </w:p>
    <w:p w14:paraId="639FC1E8">
      <w:pPr>
        <w:pStyle w:val="11"/>
        <w:jc w:val="center"/>
        <w:rPr>
          <w:sz w:val="72"/>
          <w:szCs w:val="72"/>
        </w:rPr>
      </w:pPr>
    </w:p>
    <w:p w14:paraId="3CD4A4FD">
      <w:pPr>
        <w:pStyle w:val="11"/>
        <w:jc w:val="center"/>
        <w:rPr>
          <w:sz w:val="72"/>
          <w:szCs w:val="72"/>
        </w:rPr>
      </w:pPr>
    </w:p>
    <w:p w14:paraId="64370B76">
      <w:pPr>
        <w:pStyle w:val="11"/>
        <w:jc w:val="center"/>
        <w:rPr>
          <w:sz w:val="72"/>
          <w:szCs w:val="72"/>
        </w:rPr>
      </w:pPr>
      <w:r>
        <w:rPr>
          <w:rFonts w:hint="eastAsia"/>
          <w:sz w:val="72"/>
          <w:szCs w:val="72"/>
        </w:rPr>
        <w:t>第五部分</w:t>
      </w:r>
    </w:p>
    <w:p w14:paraId="37C32676">
      <w:pPr>
        <w:jc w:val="center"/>
        <w:rPr>
          <w:rFonts w:ascii="黑体" w:eastAsia="黑体" w:cs="黑体"/>
          <w:color w:val="000000"/>
          <w:kern w:val="0"/>
          <w:sz w:val="70"/>
          <w:szCs w:val="70"/>
        </w:rPr>
      </w:pPr>
    </w:p>
    <w:p w14:paraId="01D9468B">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0F827568">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70B6AC48">
      <w:pPr>
        <w:jc w:val="center"/>
        <w:rPr>
          <w:rFonts w:ascii="黑体" w:eastAsia="黑体" w:cs="黑体"/>
          <w:color w:val="000000"/>
          <w:kern w:val="0"/>
          <w:sz w:val="70"/>
          <w:szCs w:val="70"/>
        </w:rPr>
      </w:pPr>
    </w:p>
    <w:p w14:paraId="511E2FFC">
      <w:pPr>
        <w:ind w:firstLine="640" w:firstLineChars="200"/>
        <w:jc w:val="center"/>
        <w:rPr>
          <w:rFonts w:ascii="宋体" w:hAnsi="宋体" w:cs="黑体"/>
          <w:b/>
          <w:color w:val="000000"/>
          <w:kern w:val="0"/>
          <w:sz w:val="32"/>
          <w:szCs w:val="32"/>
        </w:rPr>
      </w:pPr>
      <w:r>
        <w:rPr>
          <w:rFonts w:hint="eastAsia" w:ascii="宋体" w:hAnsi="宋体" w:cs="黑体"/>
          <w:b/>
          <w:color w:val="000000"/>
          <w:kern w:val="0"/>
          <w:sz w:val="32"/>
          <w:szCs w:val="32"/>
        </w:rPr>
        <w:t>2021年度部门整体支出绩效评价报告</w:t>
      </w:r>
    </w:p>
    <w:p w14:paraId="4B70CD06">
      <w:pPr>
        <w:ind w:firstLine="640" w:firstLineChars="200"/>
        <w:jc w:val="left"/>
        <w:rPr>
          <w:rFonts w:ascii="宋体" w:hAnsi="宋体" w:cs="黑体"/>
          <w:color w:val="000000"/>
          <w:kern w:val="0"/>
          <w:sz w:val="32"/>
          <w:szCs w:val="32"/>
        </w:rPr>
      </w:pPr>
      <w:r>
        <w:rPr>
          <w:rFonts w:ascii="宋体" w:hAnsi="宋体" w:cs="黑体"/>
          <w:color w:val="000000"/>
          <w:kern w:val="0"/>
          <w:sz w:val="32"/>
          <w:szCs w:val="32"/>
        </w:rPr>
        <w:t>………</w:t>
      </w:r>
    </w:p>
    <w:p w14:paraId="5DE65C03">
      <w:pPr>
        <w:ind w:firstLine="640" w:firstLineChars="200"/>
        <w:jc w:val="left"/>
        <w:rPr>
          <w:rFonts w:ascii="宋体" w:hAns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24330F"/>
    <w:multiLevelType w:val="singleLevel"/>
    <w:tmpl w:val="AA24330F"/>
    <w:lvl w:ilvl="0" w:tentative="0">
      <w:start w:val="4"/>
      <w:numFmt w:val="chineseCounting"/>
      <w:suff w:val="nothing"/>
      <w:lvlText w:val="%1、"/>
      <w:lvlJc w:val="left"/>
      <w:rPr>
        <w:rFonts w:hint="eastAsia"/>
      </w:rPr>
    </w:lvl>
  </w:abstractNum>
  <w:abstractNum w:abstractNumId="1">
    <w:nsid w:val="141D0865"/>
    <w:multiLevelType w:val="singleLevel"/>
    <w:tmpl w:val="141D0865"/>
    <w:lvl w:ilvl="0" w:tentative="0">
      <w:start w:val="1"/>
      <w:numFmt w:val="decimal"/>
      <w:suff w:val="nothing"/>
      <w:lvlText w:val="（%1）"/>
      <w:lvlJc w:val="left"/>
    </w:lvl>
  </w:abstractNum>
  <w:abstractNum w:abstractNumId="2">
    <w:nsid w:val="245CFE6C"/>
    <w:multiLevelType w:val="singleLevel"/>
    <w:tmpl w:val="245CFE6C"/>
    <w:lvl w:ilvl="0" w:tentative="0">
      <w:start w:val="1"/>
      <w:numFmt w:val="decimal"/>
      <w:suff w:val="nothing"/>
      <w:lvlText w:val="%1、"/>
      <w:lvlJc w:val="left"/>
    </w:lvl>
  </w:abstractNum>
  <w:abstractNum w:abstractNumId="3">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ZDg3NzQ4YzdmMzU2NTNhYzU1NzdjMGQ2MjBiM2M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5340507"/>
    <w:rsid w:val="11FE27E9"/>
    <w:rsid w:val="1A27768F"/>
    <w:rsid w:val="1F7E7217"/>
    <w:rsid w:val="239C52BE"/>
    <w:rsid w:val="28F84AF0"/>
    <w:rsid w:val="2AAB228B"/>
    <w:rsid w:val="2D73026D"/>
    <w:rsid w:val="34226EBF"/>
    <w:rsid w:val="367E6DB8"/>
    <w:rsid w:val="387E6144"/>
    <w:rsid w:val="3B0A4306"/>
    <w:rsid w:val="3DCE6435"/>
    <w:rsid w:val="4BDA1B08"/>
    <w:rsid w:val="591E4279"/>
    <w:rsid w:val="59987F3E"/>
    <w:rsid w:val="5FCA5172"/>
    <w:rsid w:val="604271F4"/>
    <w:rsid w:val="6EC961FF"/>
    <w:rsid w:val="75C073ED"/>
    <w:rsid w:val="7D933C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link w:val="8"/>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8">
    <w:name w:val="批注框文本 Char"/>
    <w:basedOn w:val="7"/>
    <w:link w:val="2"/>
    <w:semiHidden/>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页眉 Char"/>
    <w:basedOn w:val="7"/>
    <w:link w:val="4"/>
    <w:qFormat/>
    <w:uiPriority w:val="99"/>
    <w:rPr>
      <w:sz w:val="18"/>
      <w:szCs w:val="18"/>
    </w:rPr>
  </w:style>
  <w:style w:type="paragraph" w:customStyle="1" w:styleId="11">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2">
    <w:name w:val="List Paragraph"/>
    <w:basedOn w:val="1"/>
    <w:qFormat/>
    <w:uiPriority w:val="34"/>
    <w:pPr>
      <w:ind w:firstLine="420" w:firstLineChars="200"/>
    </w:pPr>
  </w:style>
  <w:style w:type="paragraph" w:customStyle="1" w:styleId="13">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33</Pages>
  <Words>416</Words>
  <Characters>428</Characters>
  <Lines>69</Lines>
  <Paragraphs>19</Paragraphs>
  <TotalTime>1</TotalTime>
  <ScaleCrop>false</ScaleCrop>
  <LinksUpToDate>false</LinksUpToDate>
  <CharactersWithSpaces>428</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Administrator</cp:lastModifiedBy>
  <cp:lastPrinted>2022-07-27T12:55:00Z</cp:lastPrinted>
  <dcterms:modified xsi:type="dcterms:W3CDTF">2025-11-25T01:58:52Z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729F641076EC47768E072EFE09554B2B_13</vt:lpwstr>
  </property>
  <property fmtid="{D5CDD505-2E9C-101B-9397-08002B2CF9AE}" pid="4" name="KSOTemplateDocerSaveRecord">
    <vt:lpwstr>eyJoZGlkIjoiMzQ4NWMyOWMxOWQ5ZDI1YWFkNjVlYTUwODZiMDljZGUifQ==</vt:lpwstr>
  </property>
</Properties>
</file>