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both"/>
        <w:rPr>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sz w:val="84"/>
          <w:szCs w:val="84"/>
        </w:rPr>
      </w:pPr>
      <w:r>
        <w:rPr>
          <w:rFonts w:hint="eastAsia"/>
          <w:sz w:val="84"/>
          <w:szCs w:val="84"/>
        </w:rPr>
        <w:t>2021年度</w:t>
      </w:r>
    </w:p>
    <w:p>
      <w:pPr>
        <w:pStyle w:val="11"/>
        <w:jc w:val="center"/>
        <w:rPr>
          <w:rFonts w:hint="eastAsia"/>
          <w:sz w:val="84"/>
          <w:szCs w:val="84"/>
        </w:rPr>
      </w:pPr>
      <w:r>
        <w:rPr>
          <w:rFonts w:hint="eastAsia"/>
          <w:sz w:val="84"/>
          <w:szCs w:val="84"/>
        </w:rPr>
        <w:t>道县四马桥镇人民政府</w:t>
      </w:r>
    </w:p>
    <w:p>
      <w:pPr>
        <w:pStyle w:val="11"/>
        <w:jc w:val="center"/>
        <w:rPr>
          <w:sz w:val="84"/>
          <w:szCs w:val="84"/>
        </w:rPr>
      </w:pP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00" w:lineRule="exact"/>
        <w:jc w:val="both"/>
        <w:rPr>
          <w:b/>
          <w:sz w:val="36"/>
          <w:szCs w:val="28"/>
        </w:rPr>
      </w:pPr>
    </w:p>
    <w:p>
      <w:pPr>
        <w:pStyle w:val="11"/>
        <w:spacing w:line="500" w:lineRule="exact"/>
        <w:jc w:val="center"/>
        <w:rPr>
          <w:rFonts w:hint="eastAsia"/>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道县四马桥镇人民政府</w:t>
      </w:r>
      <w:r>
        <w:rPr>
          <w:rFonts w:hint="eastAsia"/>
          <w:b/>
          <w:sz w:val="28"/>
          <w:szCs w:val="28"/>
        </w:rPr>
        <w:t>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lang w:val="en-US" w:eastAsia="zh-CN"/>
        </w:rPr>
        <w:t>道县四马桥镇人民政府</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pStyle w:val="12"/>
        <w:ind w:left="0" w:leftChars="0" w:firstLine="0" w:firstLineChars="0"/>
        <w:jc w:val="left"/>
        <w:rPr>
          <w:rFonts w:ascii="黑体" w:hAnsi="黑体" w:eastAsia="黑体"/>
          <w:sz w:val="32"/>
          <w:szCs w:val="32"/>
        </w:rPr>
      </w:pPr>
    </w:p>
    <w:p>
      <w:pPr>
        <w:pStyle w:val="12"/>
        <w:ind w:left="0" w:leftChars="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00" w:firstLineChars="200"/>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一</w:t>
      </w:r>
      <w:r>
        <w:rPr>
          <w:rFonts w:hint="eastAsia" w:ascii="宋体" w:hAnsi="宋体"/>
          <w:color w:val="010101"/>
          <w:sz w:val="30"/>
          <w:szCs w:val="30"/>
        </w:rPr>
        <w:t>）执行本级人民代表大会的决议和上级国家行政机关的决定和命令，发布决定和命令。</w:t>
      </w:r>
    </w:p>
    <w:p>
      <w:pPr>
        <w:ind w:firstLine="600" w:firstLineChars="200"/>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二</w:t>
      </w:r>
      <w:r>
        <w:rPr>
          <w:rFonts w:hint="eastAsia" w:ascii="宋体" w:hAnsi="宋体"/>
          <w:color w:val="010101"/>
          <w:sz w:val="30"/>
          <w:szCs w:val="30"/>
        </w:rPr>
        <w:t>）执行本行政区域内的经济和社会发展计划，加强公共设施的建设和管理，发展各项服务事业。</w:t>
      </w:r>
    </w:p>
    <w:p>
      <w:pPr>
        <w:ind w:firstLine="600" w:firstLineChars="200"/>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三</w:t>
      </w:r>
      <w:r>
        <w:rPr>
          <w:rFonts w:hint="eastAsia" w:ascii="宋体" w:hAnsi="宋体"/>
          <w:color w:val="010101"/>
          <w:sz w:val="30"/>
          <w:szCs w:val="30"/>
        </w:rPr>
        <w:t>）依法管理本级财政、执行本级预算。</w:t>
      </w:r>
    </w:p>
    <w:p>
      <w:pPr>
        <w:ind w:firstLine="600" w:firstLineChars="200"/>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四</w:t>
      </w:r>
      <w:r>
        <w:rPr>
          <w:rFonts w:hint="eastAsia" w:ascii="宋体" w:hAnsi="宋体"/>
          <w:color w:val="010101"/>
          <w:sz w:val="30"/>
          <w:szCs w:val="30"/>
        </w:rPr>
        <w:t>）为农民提供有效的科技、教育、文化、信息、卫生、体育、医疗、人才开发、劳动就业、安全生产等方面的服务。</w:t>
      </w:r>
    </w:p>
    <w:p>
      <w:pPr>
        <w:ind w:firstLine="600" w:firstLineChars="200"/>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五</w:t>
      </w:r>
      <w:r>
        <w:rPr>
          <w:rFonts w:hint="eastAsia" w:ascii="宋体" w:hAnsi="宋体"/>
          <w:color w:val="010101"/>
          <w:sz w:val="30"/>
          <w:szCs w:val="30"/>
        </w:rPr>
        <w:t>）保护国有资产和集体所有的财产，保护公民私人所有的合法财产、保障公民的人身权利、民主权利和其他权利，保护各种组织的合法权益。</w:t>
      </w:r>
    </w:p>
    <w:p>
      <w:pPr>
        <w:ind w:firstLine="600" w:firstLineChars="200"/>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六</w:t>
      </w:r>
      <w:r>
        <w:rPr>
          <w:rFonts w:hint="eastAsia" w:ascii="宋体" w:hAnsi="宋体"/>
          <w:color w:val="010101"/>
          <w:sz w:val="30"/>
          <w:szCs w:val="30"/>
        </w:rPr>
        <w:t>）开展社会主义民主与法制教育，加强社会治安综合治理，调解民事纠纷，维护社会秩序。</w:t>
      </w:r>
    </w:p>
    <w:p>
      <w:pPr>
        <w:ind w:firstLine="600" w:firstLineChars="200"/>
        <w:rPr>
          <w:rFonts w:hint="eastAsia" w:ascii="宋体" w:hAnsi="宋体" w:eastAsia="宋体"/>
          <w:color w:val="010101"/>
          <w:sz w:val="30"/>
          <w:szCs w:val="30"/>
          <w:lang w:eastAsia="zh-CN"/>
        </w:rPr>
      </w:pPr>
      <w:r>
        <w:rPr>
          <w:rFonts w:hint="eastAsia" w:ascii="宋体" w:hAnsi="宋体"/>
          <w:color w:val="010101"/>
          <w:sz w:val="30"/>
          <w:szCs w:val="30"/>
        </w:rPr>
        <w:t>（</w:t>
      </w:r>
      <w:r>
        <w:rPr>
          <w:rFonts w:hint="eastAsia" w:ascii="宋体" w:hAnsi="宋体"/>
          <w:color w:val="010101"/>
          <w:sz w:val="30"/>
          <w:szCs w:val="30"/>
          <w:lang w:val="en-US" w:eastAsia="zh-CN"/>
        </w:rPr>
        <w:t>七</w:t>
      </w:r>
      <w:r>
        <w:rPr>
          <w:rFonts w:hint="eastAsia" w:ascii="宋体" w:hAnsi="宋体"/>
          <w:color w:val="010101"/>
          <w:sz w:val="30"/>
          <w:szCs w:val="30"/>
        </w:rPr>
        <w:t>）推行</w:t>
      </w:r>
      <w:r>
        <w:rPr>
          <w:rFonts w:hint="eastAsia" w:ascii="宋体" w:hAnsi="宋体"/>
          <w:color w:val="010101"/>
          <w:sz w:val="30"/>
          <w:szCs w:val="30"/>
          <w:lang w:eastAsia="zh-CN"/>
        </w:rPr>
        <w:t>乡村振兴</w:t>
      </w:r>
      <w:r>
        <w:rPr>
          <w:rFonts w:hint="eastAsia" w:ascii="宋体" w:hAnsi="宋体"/>
          <w:color w:val="010101"/>
          <w:sz w:val="30"/>
          <w:szCs w:val="30"/>
        </w:rPr>
        <w:t>，</w:t>
      </w:r>
      <w:r>
        <w:rPr>
          <w:rFonts w:hint="eastAsia" w:ascii="宋体" w:hAnsi="宋体"/>
          <w:color w:val="010101"/>
          <w:sz w:val="30"/>
          <w:szCs w:val="30"/>
          <w:lang w:eastAsia="zh-CN"/>
        </w:rPr>
        <w:t>推进新农村建设与美丽乡村建设。</w:t>
      </w:r>
    </w:p>
    <w:p>
      <w:pPr>
        <w:ind w:firstLine="600" w:firstLineChars="200"/>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八</w:t>
      </w:r>
      <w:r>
        <w:rPr>
          <w:rFonts w:hint="eastAsia" w:ascii="宋体" w:hAnsi="宋体"/>
          <w:color w:val="010101"/>
          <w:sz w:val="30"/>
          <w:szCs w:val="30"/>
        </w:rPr>
        <w:t>）负责民政工作，发展社会福利事业，做好社会保障工作，办理兵役事项。</w:t>
      </w:r>
    </w:p>
    <w:p>
      <w:pPr>
        <w:ind w:firstLine="600" w:firstLineChars="200"/>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九</w:t>
      </w:r>
      <w:r>
        <w:rPr>
          <w:rFonts w:hint="eastAsia" w:ascii="宋体" w:hAnsi="宋体"/>
          <w:color w:val="010101"/>
          <w:sz w:val="30"/>
          <w:szCs w:val="30"/>
        </w:rPr>
        <w:t>）承办上级人民政府交办的其他事项。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rPr>
          <w:rFonts w:ascii="宋体" w:hAnsi="宋体"/>
          <w:color w:val="010101"/>
          <w:sz w:val="30"/>
          <w:szCs w:val="30"/>
        </w:rPr>
      </w:pPr>
      <w:r>
        <w:rPr>
          <w:rFonts w:hint="eastAsia" w:asciiTheme="minorEastAsia" w:hAnsiTheme="minorEastAsia"/>
          <w:bCs/>
          <w:kern w:val="0"/>
          <w:sz w:val="32"/>
          <w:szCs w:val="32"/>
        </w:rPr>
        <w:t>（一）内设机构设置。</w:t>
      </w:r>
      <w:r>
        <w:rPr>
          <w:rFonts w:hint="eastAsia" w:ascii="宋体" w:hAnsi="宋体"/>
          <w:color w:val="010101"/>
          <w:sz w:val="30"/>
          <w:szCs w:val="30"/>
          <w:lang w:eastAsia="zh-CN"/>
        </w:rPr>
        <w:t>道县四马桥镇</w:t>
      </w:r>
      <w:r>
        <w:rPr>
          <w:rFonts w:hint="eastAsia" w:ascii="宋体" w:hAnsi="宋体"/>
          <w:color w:val="010101"/>
          <w:sz w:val="30"/>
          <w:szCs w:val="30"/>
        </w:rPr>
        <w:t>人民政府单位</w:t>
      </w:r>
      <w:r>
        <w:rPr>
          <w:rFonts w:ascii="宋体" w:hAnsi="宋体"/>
          <w:color w:val="010101"/>
          <w:sz w:val="30"/>
          <w:szCs w:val="30"/>
        </w:rPr>
        <w:t>内设机构包括：</w:t>
      </w:r>
      <w:r>
        <w:rPr>
          <w:rFonts w:hint="eastAsia" w:ascii="宋体" w:hAnsi="宋体"/>
          <w:color w:val="010101"/>
          <w:sz w:val="30"/>
          <w:szCs w:val="30"/>
        </w:rPr>
        <w:t>党政综合办公室、社会治安和应急管理办公室、经济发展办公室、社会事务办公室、基层党建办公室、自然资源和生态环境办公室、乡财政所、退役军人服务站、综合行政执法大队、社会事业综合服务中心、农业综合服务中心、政务（便民）服务中心。</w:t>
      </w:r>
    </w:p>
    <w:p>
      <w:pPr>
        <w:widowControl/>
        <w:spacing w:line="600" w:lineRule="exact"/>
        <w:rPr>
          <w:sz w:val="72"/>
          <w:szCs w:val="7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val="en-US" w:eastAsia="zh-CN"/>
        </w:rPr>
        <w:t>道县四马桥镇人民政府</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21年部门决算汇总公开单位构成包括：道县四马桥镇</w:t>
      </w:r>
      <w:r>
        <w:rPr>
          <w:rFonts w:hint="eastAsia" w:asciiTheme="minorEastAsia" w:hAnsiTheme="minorEastAsia"/>
          <w:bCs/>
          <w:kern w:val="0"/>
          <w:sz w:val="32"/>
          <w:szCs w:val="32"/>
          <w:lang w:val="en-US" w:eastAsia="zh-CN"/>
        </w:rPr>
        <w:t>人民政府</w:t>
      </w:r>
      <w:r>
        <w:rPr>
          <w:rFonts w:hint="eastAsia" w:asciiTheme="minorEastAsia" w:hAnsiTheme="minorEastAsia"/>
          <w:bCs/>
          <w:kern w:val="0"/>
          <w:sz w:val="32"/>
          <w:szCs w:val="32"/>
        </w:rPr>
        <w:t>本级。</w:t>
      </w: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bookmarkStart w:id="0" w:name="OLE_LINK1"/>
            <w:r>
              <w:rPr>
                <w:rFonts w:hint="eastAsia" w:ascii="宋体" w:hAnsi="宋体" w:eastAsia="宋体" w:cs="宋体"/>
                <w:color w:val="000000"/>
                <w:kern w:val="0"/>
                <w:sz w:val="20"/>
                <w:szCs w:val="20"/>
              </w:rPr>
              <w:t>道县四马桥镇人民政府</w:t>
            </w:r>
            <w:bookmarkEnd w:id="0"/>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796.65</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46.57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663.51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79.41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22.15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663.51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648.52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1,460.16</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1,460.16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1,460.16</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1,460.16</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428" w:type="dxa"/>
        <w:tblInd w:w="0" w:type="dxa"/>
        <w:tblLayout w:type="fixed"/>
        <w:tblCellMar>
          <w:top w:w="0" w:type="dxa"/>
          <w:left w:w="0" w:type="dxa"/>
          <w:bottom w:w="0" w:type="dxa"/>
          <w:right w:w="0" w:type="dxa"/>
        </w:tblCellMar>
      </w:tblPr>
      <w:tblGrid>
        <w:gridCol w:w="2237"/>
        <w:gridCol w:w="325"/>
        <w:gridCol w:w="1552"/>
        <w:gridCol w:w="1524"/>
        <w:gridCol w:w="1524"/>
        <w:gridCol w:w="1524"/>
        <w:gridCol w:w="1524"/>
        <w:gridCol w:w="1525"/>
        <w:gridCol w:w="1525"/>
        <w:gridCol w:w="2168"/>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23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5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6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25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道县四马桥镇人民政府</w:t>
            </w:r>
          </w:p>
        </w:tc>
        <w:tc>
          <w:tcPr>
            <w:tcW w:w="155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6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11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2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1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256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55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6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5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5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6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411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5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5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5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5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5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1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trHeight w:val="450" w:hRule="atLeast"/>
        </w:trPr>
        <w:tc>
          <w:tcPr>
            <w:tcW w:w="411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1,460.16</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1,460.16</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46.57</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46.57</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人大事务</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18.73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18.73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2010199</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18.73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18.73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27.33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27.33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27.33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27.33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0.52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0.52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79.41</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79.41</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31.77</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31.77</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31.77</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31.77</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47.64</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47.64</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47.64</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47.64</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22.15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公共卫生</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4.00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2100410</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4.00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18.15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18.15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10.15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8.00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663.51</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663.51</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663.51</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663.51</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2120801</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570.06</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570.06</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2120899</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93.45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93.45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农林水支出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648.52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648.52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扶贫</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9.50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2130599</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9.50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农村综合改革</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639.02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639.02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2130701</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206.92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206.92</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2130705</w:t>
            </w:r>
          </w:p>
        </w:tc>
        <w:tc>
          <w:tcPr>
            <w:tcW w:w="18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432.10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432.10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pPr>
        <w:widowControl/>
        <w:rPr>
          <w:rFonts w:ascii="Times New Roman" w:hAnsi="Times New Roman" w:eastAsia="方正小标宋_GBK" w:cs="Times New Roman"/>
          <w:color w:val="000000"/>
          <w:kern w:val="0"/>
          <w:sz w:val="36"/>
          <w:szCs w:val="36"/>
        </w:rPr>
      </w:pPr>
    </w:p>
    <w:tbl>
      <w:tblPr>
        <w:tblStyle w:val="7"/>
        <w:tblW w:w="14111" w:type="dxa"/>
        <w:tblInd w:w="93" w:type="dxa"/>
        <w:tblLayout w:type="fixed"/>
        <w:tblCellMar>
          <w:top w:w="0" w:type="dxa"/>
          <w:left w:w="108" w:type="dxa"/>
          <w:bottom w:w="0" w:type="dxa"/>
          <w:right w:w="108" w:type="dxa"/>
        </w:tblCellMar>
      </w:tblPr>
      <w:tblGrid>
        <w:gridCol w:w="986"/>
        <w:gridCol w:w="804"/>
        <w:gridCol w:w="240"/>
        <w:gridCol w:w="1411"/>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411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79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3441"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部门：道县四马桥镇人民政府</w:t>
            </w:r>
          </w:p>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203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4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30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1,460.16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1,143.79</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316.37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46.57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46.57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人大事务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18.73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18.73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18.73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18.73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27.33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27.33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27.33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27.33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79.41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79.41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31.77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31.77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31.77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31.77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47.64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47.64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47.64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47.64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公共卫生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2100410</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663.51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554.06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109.45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663.51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554.06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109.45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570.06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554.06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93.45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93.45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648.52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441.60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扶贫</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639.02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432.10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432.10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432.10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411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1"/>
        <w:gridCol w:w="436"/>
        <w:gridCol w:w="1095"/>
        <w:gridCol w:w="495"/>
        <w:gridCol w:w="2911"/>
        <w:gridCol w:w="631"/>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1" w:name="RANGE!A1:I22"/>
            <w:bookmarkEnd w:id="1"/>
            <w:bookmarkStart w:id="2"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rPr>
              <w:t>道县四马桥镇人民政府</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796.65</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46.57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46.57</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663.51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79.41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79.41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22.15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22.15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663.51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663.51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648.52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648.52</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1,460.16</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1,460.16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796.65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663.51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1,460.16</w:t>
            </w:r>
          </w:p>
        </w:tc>
        <w:tc>
          <w:tcPr>
            <w:tcW w:w="341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1,460.16</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796.65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663.51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2"/>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18"/>
          <w:szCs w:val="18"/>
        </w:rPr>
        <w:t>道县四马桥镇人民政府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986"/>
        <w:gridCol w:w="1003"/>
        <w:gridCol w:w="3281"/>
        <w:gridCol w:w="2832"/>
        <w:gridCol w:w="3285"/>
        <w:gridCol w:w="2832"/>
      </w:tblGrid>
      <w:tr>
        <w:tblPrEx>
          <w:tblCellMar>
            <w:top w:w="0" w:type="dxa"/>
            <w:left w:w="108" w:type="dxa"/>
            <w:bottom w:w="0" w:type="dxa"/>
            <w:right w:w="108" w:type="dxa"/>
          </w:tblCellMar>
        </w:tblPrEx>
        <w:trPr>
          <w:trHeight w:val="405" w:hRule="atLeast"/>
          <w:jc w:val="center"/>
        </w:trPr>
        <w:tc>
          <w:tcPr>
            <w:tcW w:w="527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4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8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32"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98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98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7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450" w:hRule="atLeast"/>
          <w:jc w:val="center"/>
        </w:trPr>
        <w:tc>
          <w:tcPr>
            <w:tcW w:w="527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796.65</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589.73</w:t>
            </w: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206.92</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46.57</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46.57</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18.73</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18.73</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2010199</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18.73</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18.73</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27.33</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27.33</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27.33</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27.33</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0.52</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0.52</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0.52</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0.52</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79.41</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79.41</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31.77</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31.77</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31.77</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31.77</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47.64</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47.64</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47.64</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47.64</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22.15</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22.15</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公共卫生</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2100410</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18.15</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18.15</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10.15</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10.15</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648.52</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441.60</w:t>
            </w: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206.92</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639.02</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432.10</w:t>
            </w: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206.92</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206.92</w:t>
            </w:r>
          </w:p>
        </w:tc>
        <w:tc>
          <w:tcPr>
            <w:tcW w:w="328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206.92</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432.10</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432.10</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0" w:type="auto"/>
        <w:tblInd w:w="0" w:type="dxa"/>
        <w:tblLayout w:type="autofit"/>
        <w:tblCellMar>
          <w:top w:w="0" w:type="dxa"/>
          <w:left w:w="108" w:type="dxa"/>
          <w:bottom w:w="0" w:type="dxa"/>
          <w:right w:w="108" w:type="dxa"/>
        </w:tblCellMar>
      </w:tblPr>
      <w:tblGrid>
        <w:gridCol w:w="1287"/>
        <w:gridCol w:w="3205"/>
        <w:gridCol w:w="851"/>
        <w:gridCol w:w="1178"/>
        <w:gridCol w:w="2212"/>
        <w:gridCol w:w="851"/>
        <w:gridCol w:w="1179"/>
        <w:gridCol w:w="4000"/>
        <w:gridCol w:w="851"/>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3" w:name="RANGE!A1:I34"/>
            <w:r>
              <w:rPr>
                <w:rFonts w:hint="eastAsia" w:ascii="华文中宋" w:hAnsi="华文中宋" w:eastAsia="华文中宋" w:cs="宋体"/>
                <w:color w:val="000000"/>
                <w:kern w:val="0"/>
                <w:szCs w:val="32"/>
              </w:rPr>
              <w:t>一般公共预算财政拨款基本支出决算明细表</w:t>
            </w:r>
            <w:bookmarkEnd w:id="3"/>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18"/>
                <w:szCs w:val="18"/>
              </w:rPr>
              <w:t>道县四马桥镇人民政府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88.24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118.25</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17.77</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44.36</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13.35</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10.50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7.20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31.77</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18.15</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383.24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9.50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47.64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335.60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9.50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3.88</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36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4.52</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471.48</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118.25</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3860" w:hanging="13860" w:hangingChars="66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18"/>
          <w:szCs w:val="18"/>
        </w:rPr>
        <w:t>道县四马桥镇人民政府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18"/>
          <w:szCs w:val="18"/>
        </w:rPr>
        <w:t>道县四马桥镇人民政府</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86"/>
        <w:gridCol w:w="961"/>
        <w:gridCol w:w="1234"/>
        <w:gridCol w:w="1847"/>
        <w:gridCol w:w="1891"/>
        <w:gridCol w:w="1891"/>
        <w:gridCol w:w="1891"/>
        <w:gridCol w:w="1891"/>
        <w:gridCol w:w="18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1"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847"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89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5673"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848"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7" w:type="dxa"/>
            <w:gridSpan w:val="2"/>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234"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847" w:type="dxa"/>
            <w:vMerge w:val="continue"/>
            <w:vAlign w:val="center"/>
          </w:tcPr>
          <w:p>
            <w:pPr>
              <w:widowControl/>
              <w:jc w:val="left"/>
              <w:rPr>
                <w:rFonts w:ascii="Times New Roman" w:hAnsi="Times New Roman" w:eastAsia="仿宋_GB2312" w:cs="Times New Roman"/>
                <w:b/>
                <w:kern w:val="0"/>
                <w:szCs w:val="21"/>
              </w:rPr>
            </w:pPr>
          </w:p>
        </w:tc>
        <w:tc>
          <w:tcPr>
            <w:tcW w:w="1891" w:type="dxa"/>
            <w:vMerge w:val="continue"/>
            <w:vAlign w:val="center"/>
          </w:tcPr>
          <w:p>
            <w:pPr>
              <w:widowControl/>
              <w:jc w:val="left"/>
              <w:rPr>
                <w:rFonts w:ascii="Times New Roman" w:hAnsi="Times New Roman" w:eastAsia="仿宋_GB2312" w:cs="Times New Roman"/>
                <w:b/>
                <w:kern w:val="0"/>
                <w:szCs w:val="21"/>
              </w:rPr>
            </w:pPr>
          </w:p>
        </w:tc>
        <w:tc>
          <w:tcPr>
            <w:tcW w:w="189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89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189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848"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7" w:type="dxa"/>
            <w:gridSpan w:val="2"/>
            <w:vMerge w:val="continue"/>
            <w:vAlign w:val="center"/>
          </w:tcPr>
          <w:p>
            <w:pPr>
              <w:widowControl/>
              <w:jc w:val="left"/>
              <w:rPr>
                <w:rFonts w:ascii="Times New Roman" w:hAnsi="Times New Roman" w:eastAsia="仿宋_GB2312" w:cs="Times New Roman"/>
                <w:kern w:val="0"/>
                <w:szCs w:val="21"/>
              </w:rPr>
            </w:pPr>
          </w:p>
        </w:tc>
        <w:tc>
          <w:tcPr>
            <w:tcW w:w="1234" w:type="dxa"/>
            <w:vMerge w:val="continue"/>
            <w:vAlign w:val="center"/>
          </w:tcPr>
          <w:p>
            <w:pPr>
              <w:widowControl/>
              <w:jc w:val="left"/>
              <w:rPr>
                <w:rFonts w:ascii="Times New Roman" w:hAnsi="Times New Roman" w:eastAsia="仿宋_GB2312" w:cs="Times New Roman"/>
                <w:kern w:val="0"/>
                <w:szCs w:val="21"/>
              </w:rPr>
            </w:pPr>
          </w:p>
        </w:tc>
        <w:tc>
          <w:tcPr>
            <w:tcW w:w="1847" w:type="dxa"/>
            <w:vMerge w:val="continue"/>
            <w:vAlign w:val="center"/>
          </w:tcPr>
          <w:p>
            <w:pPr>
              <w:widowControl/>
              <w:jc w:val="left"/>
              <w:rPr>
                <w:rFonts w:ascii="Times New Roman" w:hAnsi="Times New Roman" w:eastAsia="仿宋_GB2312" w:cs="Times New Roman"/>
                <w:kern w:val="0"/>
                <w:szCs w:val="21"/>
              </w:rPr>
            </w:pPr>
          </w:p>
        </w:tc>
        <w:tc>
          <w:tcPr>
            <w:tcW w:w="1891" w:type="dxa"/>
            <w:vMerge w:val="continue"/>
            <w:vAlign w:val="center"/>
          </w:tcPr>
          <w:p>
            <w:pPr>
              <w:widowControl/>
              <w:jc w:val="left"/>
              <w:rPr>
                <w:rFonts w:ascii="Times New Roman" w:hAnsi="Times New Roman" w:eastAsia="仿宋_GB2312" w:cs="Times New Roman"/>
                <w:kern w:val="0"/>
                <w:szCs w:val="21"/>
              </w:rPr>
            </w:pPr>
          </w:p>
        </w:tc>
        <w:tc>
          <w:tcPr>
            <w:tcW w:w="1891" w:type="dxa"/>
            <w:vMerge w:val="continue"/>
            <w:vAlign w:val="center"/>
          </w:tcPr>
          <w:p>
            <w:pPr>
              <w:widowControl/>
              <w:jc w:val="left"/>
              <w:rPr>
                <w:rFonts w:ascii="Times New Roman" w:hAnsi="Times New Roman" w:eastAsia="仿宋_GB2312" w:cs="Times New Roman"/>
                <w:kern w:val="0"/>
                <w:szCs w:val="21"/>
              </w:rPr>
            </w:pPr>
          </w:p>
        </w:tc>
        <w:tc>
          <w:tcPr>
            <w:tcW w:w="1891" w:type="dxa"/>
            <w:vMerge w:val="continue"/>
            <w:vAlign w:val="center"/>
          </w:tcPr>
          <w:p>
            <w:pPr>
              <w:widowControl/>
              <w:jc w:val="left"/>
              <w:rPr>
                <w:rFonts w:ascii="Times New Roman" w:hAnsi="Times New Roman" w:eastAsia="仿宋_GB2312" w:cs="Times New Roman"/>
                <w:kern w:val="0"/>
                <w:szCs w:val="21"/>
              </w:rPr>
            </w:pPr>
          </w:p>
        </w:tc>
        <w:tc>
          <w:tcPr>
            <w:tcW w:w="1891" w:type="dxa"/>
            <w:vMerge w:val="continue"/>
            <w:vAlign w:val="center"/>
          </w:tcPr>
          <w:p>
            <w:pPr>
              <w:widowControl/>
              <w:jc w:val="left"/>
              <w:rPr>
                <w:rFonts w:ascii="Times New Roman" w:hAnsi="Times New Roman" w:eastAsia="仿宋_GB2312" w:cs="Times New Roman"/>
                <w:kern w:val="0"/>
                <w:szCs w:val="21"/>
              </w:rPr>
            </w:pPr>
          </w:p>
        </w:tc>
        <w:tc>
          <w:tcPr>
            <w:tcW w:w="1848"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7" w:type="dxa"/>
            <w:gridSpan w:val="2"/>
            <w:vMerge w:val="continue"/>
            <w:vAlign w:val="center"/>
          </w:tcPr>
          <w:p>
            <w:pPr>
              <w:widowControl/>
              <w:jc w:val="left"/>
              <w:rPr>
                <w:rFonts w:ascii="Times New Roman" w:hAnsi="Times New Roman" w:eastAsia="仿宋_GB2312" w:cs="Times New Roman"/>
                <w:kern w:val="0"/>
                <w:szCs w:val="21"/>
              </w:rPr>
            </w:pPr>
          </w:p>
        </w:tc>
        <w:tc>
          <w:tcPr>
            <w:tcW w:w="1234" w:type="dxa"/>
            <w:vMerge w:val="continue"/>
            <w:vAlign w:val="center"/>
          </w:tcPr>
          <w:p>
            <w:pPr>
              <w:widowControl/>
              <w:jc w:val="left"/>
              <w:rPr>
                <w:rFonts w:ascii="Times New Roman" w:hAnsi="Times New Roman" w:eastAsia="仿宋_GB2312" w:cs="Times New Roman"/>
                <w:kern w:val="0"/>
                <w:szCs w:val="21"/>
              </w:rPr>
            </w:pPr>
          </w:p>
        </w:tc>
        <w:tc>
          <w:tcPr>
            <w:tcW w:w="1847" w:type="dxa"/>
            <w:vMerge w:val="continue"/>
            <w:vAlign w:val="center"/>
          </w:tcPr>
          <w:p>
            <w:pPr>
              <w:widowControl/>
              <w:jc w:val="left"/>
              <w:rPr>
                <w:rFonts w:ascii="Times New Roman" w:hAnsi="Times New Roman" w:eastAsia="仿宋_GB2312" w:cs="Times New Roman"/>
                <w:kern w:val="0"/>
                <w:szCs w:val="21"/>
              </w:rPr>
            </w:pPr>
          </w:p>
        </w:tc>
        <w:tc>
          <w:tcPr>
            <w:tcW w:w="1891" w:type="dxa"/>
            <w:vMerge w:val="continue"/>
            <w:vAlign w:val="center"/>
          </w:tcPr>
          <w:p>
            <w:pPr>
              <w:widowControl/>
              <w:jc w:val="left"/>
              <w:rPr>
                <w:rFonts w:ascii="Times New Roman" w:hAnsi="Times New Roman" w:eastAsia="仿宋_GB2312" w:cs="Times New Roman"/>
                <w:kern w:val="0"/>
                <w:szCs w:val="21"/>
              </w:rPr>
            </w:pPr>
          </w:p>
        </w:tc>
        <w:tc>
          <w:tcPr>
            <w:tcW w:w="1891" w:type="dxa"/>
            <w:vMerge w:val="continue"/>
            <w:vAlign w:val="center"/>
          </w:tcPr>
          <w:p>
            <w:pPr>
              <w:widowControl/>
              <w:jc w:val="left"/>
              <w:rPr>
                <w:rFonts w:ascii="Times New Roman" w:hAnsi="Times New Roman" w:eastAsia="仿宋_GB2312" w:cs="Times New Roman"/>
                <w:kern w:val="0"/>
                <w:szCs w:val="21"/>
              </w:rPr>
            </w:pPr>
          </w:p>
        </w:tc>
        <w:tc>
          <w:tcPr>
            <w:tcW w:w="1891" w:type="dxa"/>
            <w:vMerge w:val="continue"/>
            <w:vAlign w:val="center"/>
          </w:tcPr>
          <w:p>
            <w:pPr>
              <w:widowControl/>
              <w:jc w:val="left"/>
              <w:rPr>
                <w:rFonts w:ascii="Times New Roman" w:hAnsi="Times New Roman" w:eastAsia="仿宋_GB2312" w:cs="Times New Roman"/>
                <w:kern w:val="0"/>
                <w:szCs w:val="21"/>
              </w:rPr>
            </w:pPr>
          </w:p>
        </w:tc>
        <w:tc>
          <w:tcPr>
            <w:tcW w:w="1891" w:type="dxa"/>
            <w:vMerge w:val="continue"/>
            <w:vAlign w:val="center"/>
          </w:tcPr>
          <w:p>
            <w:pPr>
              <w:widowControl/>
              <w:jc w:val="left"/>
              <w:rPr>
                <w:rFonts w:ascii="Times New Roman" w:hAnsi="Times New Roman" w:eastAsia="仿宋_GB2312" w:cs="Times New Roman"/>
                <w:kern w:val="0"/>
                <w:szCs w:val="21"/>
              </w:rPr>
            </w:pPr>
          </w:p>
        </w:tc>
        <w:tc>
          <w:tcPr>
            <w:tcW w:w="1848"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1" w:type="dxa"/>
            <w:gridSpan w:val="3"/>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1847"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189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189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c>
          <w:tcPr>
            <w:tcW w:w="189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w:t>
            </w:r>
          </w:p>
        </w:tc>
        <w:tc>
          <w:tcPr>
            <w:tcW w:w="189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w:t>
            </w:r>
          </w:p>
        </w:tc>
        <w:tc>
          <w:tcPr>
            <w:tcW w:w="1848"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1" w:type="dxa"/>
            <w:gridSpan w:val="3"/>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1847" w:type="dxa"/>
            <w:shd w:val="clear" w:color="auto" w:fill="auto"/>
            <w:vAlign w:val="center"/>
          </w:tcPr>
          <w:p>
            <w:pPr>
              <w:jc w:val="right"/>
              <w:rPr>
                <w:rFonts w:ascii="Times New Roman" w:hAnsi="Times New Roman" w:eastAsia="仿宋_GB2312" w:cs="Times New Roman"/>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663.51</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663.51</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554.06</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109.45</w:t>
            </w:r>
          </w:p>
        </w:tc>
        <w:tc>
          <w:tcPr>
            <w:tcW w:w="1848"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2195"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847" w:type="dxa"/>
            <w:shd w:val="clear" w:color="auto" w:fill="auto"/>
            <w:vAlign w:val="center"/>
          </w:tcPr>
          <w:p>
            <w:pPr>
              <w:jc w:val="right"/>
              <w:rPr>
                <w:rFonts w:ascii="Times New Roman" w:hAnsi="Times New Roman" w:eastAsia="仿宋_GB2312" w:cs="Times New Roman"/>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663.51</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663.51</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554.06</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109.45</w:t>
            </w:r>
          </w:p>
        </w:tc>
        <w:tc>
          <w:tcPr>
            <w:tcW w:w="1848"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2195"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847" w:type="dxa"/>
            <w:shd w:val="clear" w:color="auto" w:fill="auto"/>
            <w:vAlign w:val="center"/>
          </w:tcPr>
          <w:p>
            <w:pPr>
              <w:jc w:val="right"/>
              <w:rPr>
                <w:rFonts w:ascii="Times New Roman" w:hAnsi="Times New Roman" w:eastAsia="仿宋_GB2312" w:cs="Times New Roman"/>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663.51</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663.51</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554.06</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109.45</w:t>
            </w:r>
          </w:p>
        </w:tc>
        <w:tc>
          <w:tcPr>
            <w:tcW w:w="1848"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2120801</w:t>
            </w:r>
          </w:p>
        </w:tc>
        <w:tc>
          <w:tcPr>
            <w:tcW w:w="2195"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1847" w:type="dxa"/>
            <w:shd w:val="clear" w:color="auto" w:fill="auto"/>
            <w:vAlign w:val="center"/>
          </w:tcPr>
          <w:p>
            <w:pPr>
              <w:jc w:val="right"/>
              <w:rPr>
                <w:rFonts w:ascii="Times New Roman" w:hAnsi="Times New Roman" w:eastAsia="仿宋_GB2312" w:cs="Times New Roman"/>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570.06</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570.06</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554.06</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c>
          <w:tcPr>
            <w:tcW w:w="1848"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2120899</w:t>
            </w:r>
          </w:p>
        </w:tc>
        <w:tc>
          <w:tcPr>
            <w:tcW w:w="2195"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847" w:type="dxa"/>
            <w:shd w:val="clear" w:color="auto" w:fill="auto"/>
            <w:vAlign w:val="center"/>
          </w:tcPr>
          <w:p>
            <w:pPr>
              <w:jc w:val="right"/>
              <w:rPr>
                <w:rFonts w:ascii="Times New Roman" w:hAnsi="Times New Roman" w:eastAsia="仿宋_GB2312" w:cs="Times New Roman"/>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93.45</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93.45</w:t>
            </w:r>
          </w:p>
        </w:tc>
        <w:tc>
          <w:tcPr>
            <w:tcW w:w="1891" w:type="dxa"/>
            <w:shd w:val="clear" w:color="auto" w:fill="auto"/>
            <w:vAlign w:val="center"/>
          </w:tcPr>
          <w:p>
            <w:pPr>
              <w:jc w:val="right"/>
              <w:rPr>
                <w:rFonts w:ascii="Times New Roman" w:hAnsi="Times New Roman" w:eastAsia="仿宋_GB2312" w:cs="Times New Roman"/>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93.45</w:t>
            </w:r>
          </w:p>
        </w:tc>
        <w:tc>
          <w:tcPr>
            <w:tcW w:w="1848" w:type="dxa"/>
            <w:shd w:val="clear" w:color="auto" w:fill="auto"/>
            <w:vAlign w:val="center"/>
          </w:tcPr>
          <w:p>
            <w:pPr>
              <w:jc w:val="right"/>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rPr>
              <w:t>道县四马桥镇人民政府</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pStyle w:val="2"/>
            </w:pPr>
            <w:r>
              <w:rPr>
                <w:rFonts w:hint="eastAsia"/>
                <w:lang w:val="en-US" w:eastAsia="zh-CN"/>
              </w:rPr>
              <w:t>道县四马桥镇人民政府</w:t>
            </w:r>
            <w:r>
              <w:rPr>
                <w:rFonts w:hint="eastAsia"/>
              </w:rPr>
              <w:t>无</w:t>
            </w:r>
            <w:r>
              <w:rPr>
                <w:rFonts w:hint="eastAsia"/>
                <w:lang w:val="en-US" w:eastAsia="zh-CN"/>
              </w:rPr>
              <w:t>国有资本经营预算财政拨款</w:t>
            </w:r>
            <w:r>
              <w:rPr>
                <w:rFonts w:hint="eastAsia"/>
              </w:rPr>
              <w:t>收入，也没有安排</w:t>
            </w:r>
            <w:r>
              <w:rPr>
                <w:rFonts w:hint="eastAsia"/>
                <w:lang w:val="en-US" w:eastAsia="zh-CN"/>
              </w:rPr>
              <w:t>国有资本经营预算财政拨款</w:t>
            </w:r>
            <w:r>
              <w:rPr>
                <w:rFonts w:hint="eastAsia"/>
              </w:rPr>
              <w:t>支出，故本表格无数据</w:t>
            </w:r>
          </w:p>
        </w:tc>
      </w:tr>
    </w:tbl>
    <w:p>
      <w:pPr>
        <w:pStyle w:val="11"/>
        <w:rPr>
          <w:sz w:val="72"/>
          <w:szCs w:val="72"/>
        </w:rPr>
        <w:sectPr>
          <w:pgSz w:w="16838" w:h="11906" w:orient="landscape"/>
          <w:pgMar w:top="720" w:right="720" w:bottom="720" w:left="720" w:header="851" w:footer="992" w:gutter="0"/>
          <w:cols w:space="425" w:num="1"/>
          <w:docGrid w:type="lines" w:linePitch="312" w:charSpace="0"/>
        </w:sectPr>
      </w:pPr>
    </w:p>
    <w:p>
      <w:pPr>
        <w:pStyle w:val="11"/>
        <w:jc w:val="both"/>
        <w:rPr>
          <w:sz w:val="72"/>
          <w:szCs w:val="72"/>
        </w:rPr>
      </w:pPr>
    </w:p>
    <w:p>
      <w:pPr>
        <w:pStyle w:val="11"/>
        <w:jc w:val="both"/>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rPr>
          <w:rFonts w:hAnsi="黑体"/>
          <w:b/>
          <w:sz w:val="32"/>
          <w:szCs w:val="32"/>
        </w:rPr>
      </w:pPr>
      <w:r>
        <w:rPr>
          <w:rFonts w:hint="eastAsia" w:hAnsi="黑体"/>
          <w:b/>
          <w:sz w:val="32"/>
          <w:szCs w:val="32"/>
        </w:rPr>
        <w:t>一、收入支出决算总体情况说明</w:t>
      </w:r>
    </w:p>
    <w:p>
      <w:pPr>
        <w:widowControl/>
        <w:shd w:val="clear" w:color="auto" w:fill="FFFFFF"/>
        <w:spacing w:before="100" w:beforeAutospacing="1" w:after="100" w:afterAutospacing="1" w:line="432" w:lineRule="auto"/>
        <w:ind w:firstLine="537" w:firstLineChars="168"/>
        <w:jc w:val="left"/>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w:t>
      </w:r>
      <w:r>
        <w:rPr>
          <w:rFonts w:hint="eastAsia" w:ascii="仿宋_GB2312" w:hAnsi="黑体" w:eastAsia="仿宋_GB2312"/>
          <w:sz w:val="32"/>
          <w:szCs w:val="32"/>
        </w:rPr>
        <w:t>1460.16</w:t>
      </w:r>
      <w:r>
        <w:rPr>
          <w:rFonts w:hint="eastAsia" w:asciiTheme="minorEastAsia" w:hAnsiTheme="minorEastAsia" w:eastAsiaTheme="minorEastAsia"/>
          <w:sz w:val="32"/>
          <w:szCs w:val="32"/>
        </w:rPr>
        <w:t>万元。与上年相比，</w:t>
      </w:r>
      <w:r>
        <w:rPr>
          <w:rFonts w:hint="eastAsia" w:ascii="宋体" w:hAnsi="宋体" w:cs="宋体"/>
          <w:color w:val="333333"/>
          <w:kern w:val="0"/>
          <w:sz w:val="32"/>
          <w:szCs w:val="32"/>
        </w:rPr>
        <w:t>减少23.8万元</w:t>
      </w:r>
      <w:r>
        <w:rPr>
          <w:rFonts w:hint="eastAsia" w:asciiTheme="minorEastAsia" w:hAnsiTheme="minorEastAsia" w:eastAsiaTheme="minorEastAsia"/>
          <w:sz w:val="32"/>
          <w:szCs w:val="32"/>
        </w:rPr>
        <w:t>，</w:t>
      </w:r>
      <w:r>
        <w:rPr>
          <w:rFonts w:hint="eastAsia" w:ascii="宋体" w:hAnsi="宋体" w:cs="宋体"/>
          <w:color w:val="333333"/>
          <w:kern w:val="0"/>
          <w:sz w:val="32"/>
          <w:szCs w:val="32"/>
        </w:rPr>
        <w:t>减少1.7%，主要是2021年厉行节约、压缩开支。</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仿宋_GB2312" w:hAnsi="黑体" w:eastAsia="仿宋_GB2312"/>
          <w:sz w:val="32"/>
          <w:szCs w:val="32"/>
        </w:rPr>
        <w:t>1460.16</w:t>
      </w:r>
      <w:r>
        <w:rPr>
          <w:rFonts w:hint="eastAsia" w:asciiTheme="minorEastAsia" w:hAnsiTheme="minorEastAsia" w:eastAsiaTheme="minorEastAsia"/>
          <w:sz w:val="32"/>
          <w:szCs w:val="32"/>
        </w:rPr>
        <w:t>万元，其中：财政拨款收入</w:t>
      </w:r>
      <w:r>
        <w:rPr>
          <w:rFonts w:hint="eastAsia" w:ascii="仿宋_GB2312" w:hAnsi="黑体" w:eastAsia="仿宋_GB2312"/>
          <w:sz w:val="32"/>
          <w:szCs w:val="32"/>
        </w:rPr>
        <w:t>1460.16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仿宋_GB2312" w:hAnsi="黑体" w:eastAsia="仿宋_GB2312"/>
          <w:sz w:val="32"/>
          <w:szCs w:val="32"/>
        </w:rPr>
        <w:t>1460.16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1143.79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78.33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316.37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21.67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40"/>
        <w:rPr>
          <w:rFonts w:hint="eastAsia" w:ascii="宋体" w:hAnsi="宋体" w:cs="宋体"/>
          <w:color w:val="333333"/>
          <w:kern w:val="0"/>
          <w:sz w:val="32"/>
          <w:szCs w:val="32"/>
        </w:rPr>
      </w:pPr>
      <w:r>
        <w:rPr>
          <w:rFonts w:hint="eastAsia" w:asciiTheme="minorEastAsia" w:hAnsiTheme="minorEastAsia" w:eastAsiaTheme="minorEastAsia"/>
          <w:sz w:val="32"/>
          <w:szCs w:val="32"/>
        </w:rPr>
        <w:t>2021年度财政拨款收、支总计</w:t>
      </w:r>
      <w:r>
        <w:rPr>
          <w:rFonts w:hint="eastAsia" w:ascii="仿宋_GB2312" w:hAnsi="黑体" w:eastAsia="仿宋_GB2312"/>
          <w:sz w:val="32"/>
          <w:szCs w:val="32"/>
          <w:lang w:val="en-US" w:eastAsia="zh-CN"/>
        </w:rPr>
        <w:t>1460.16</w:t>
      </w:r>
      <w:r>
        <w:rPr>
          <w:rFonts w:hint="eastAsia" w:asciiTheme="minorEastAsia" w:hAnsiTheme="minorEastAsia" w:eastAsiaTheme="minorEastAsia"/>
          <w:sz w:val="32"/>
          <w:szCs w:val="32"/>
        </w:rPr>
        <w:t>万元，与上年相比，</w:t>
      </w:r>
      <w:r>
        <w:rPr>
          <w:rFonts w:hint="eastAsia" w:ascii="宋体" w:hAnsi="宋体" w:cs="宋体"/>
          <w:color w:val="333333"/>
          <w:kern w:val="0"/>
          <w:sz w:val="32"/>
          <w:szCs w:val="32"/>
        </w:rPr>
        <w:t>减少23.8万元</w:t>
      </w:r>
      <w:r>
        <w:rPr>
          <w:rFonts w:hint="eastAsia" w:asciiTheme="minorEastAsia" w:hAnsiTheme="minorEastAsia" w:eastAsiaTheme="minorEastAsia"/>
          <w:sz w:val="32"/>
          <w:szCs w:val="32"/>
        </w:rPr>
        <w:t>，</w:t>
      </w:r>
      <w:r>
        <w:rPr>
          <w:rFonts w:hint="eastAsia" w:ascii="宋体" w:hAnsi="宋体" w:cs="宋体"/>
          <w:color w:val="333333"/>
          <w:kern w:val="0"/>
          <w:sz w:val="32"/>
          <w:szCs w:val="32"/>
        </w:rPr>
        <w:t>减少1.7%，主要是2021年厉行节约、压缩开支。</w:t>
      </w:r>
    </w:p>
    <w:p>
      <w:pPr>
        <w:pStyle w:val="11"/>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仿宋_GB2312" w:hAnsi="黑体" w:eastAsia="仿宋_GB2312"/>
          <w:sz w:val="32"/>
          <w:szCs w:val="32"/>
          <w:lang w:val="en-US" w:eastAsia="zh-CN"/>
        </w:rPr>
        <w:t>1366.71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w:t>
      </w:r>
      <w:r>
        <w:rPr>
          <w:rFonts w:hint="eastAsia" w:asciiTheme="minorEastAsia" w:hAnsiTheme="minorEastAsia" w:eastAsiaTheme="minorEastAsia"/>
          <w:sz w:val="32"/>
          <w:szCs w:val="32"/>
          <w:lang w:val="en-US" w:eastAsia="zh-CN"/>
        </w:rPr>
        <w:t>1</w:t>
      </w:r>
      <w:r>
        <w:rPr>
          <w:rFonts w:hint="eastAsia" w:ascii="仿宋_GB2312" w:hAnsi="黑体" w:eastAsia="仿宋_GB2312"/>
          <w:sz w:val="32"/>
          <w:szCs w:val="32"/>
        </w:rPr>
        <w:t>460.16</w:t>
      </w:r>
      <w:r>
        <w:rPr>
          <w:rFonts w:hint="eastAsia" w:asciiTheme="minorEastAsia" w:hAnsiTheme="minorEastAsia" w:eastAsiaTheme="minorEastAsia"/>
          <w:sz w:val="32"/>
          <w:szCs w:val="32"/>
        </w:rPr>
        <w:t>万元，与上年相比，</w:t>
      </w:r>
      <w:r>
        <w:rPr>
          <w:rFonts w:hint="eastAsia" w:ascii="宋体" w:hAnsi="宋体" w:cs="宋体"/>
          <w:color w:val="333333"/>
          <w:kern w:val="0"/>
          <w:sz w:val="32"/>
          <w:szCs w:val="32"/>
        </w:rPr>
        <w:t>减少23.8万元</w:t>
      </w:r>
      <w:r>
        <w:rPr>
          <w:rFonts w:hint="eastAsia" w:asciiTheme="minorEastAsia" w:hAnsiTheme="minorEastAsia" w:eastAsiaTheme="minorEastAsia"/>
          <w:sz w:val="32"/>
          <w:szCs w:val="32"/>
        </w:rPr>
        <w:t>，</w:t>
      </w:r>
      <w:r>
        <w:rPr>
          <w:rFonts w:hint="eastAsia" w:ascii="宋体" w:hAnsi="宋体" w:cs="宋体"/>
          <w:color w:val="333333"/>
          <w:kern w:val="0"/>
          <w:sz w:val="32"/>
          <w:szCs w:val="32"/>
        </w:rPr>
        <w:t>减少1.7%，主要是2021年厉行节约、压缩开支。</w:t>
      </w:r>
    </w:p>
    <w:p>
      <w:pPr>
        <w:pStyle w:val="11"/>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1460.16</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46.57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3.19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79.41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5.44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22.15万元，占1.52%；城乡社区</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663.51万元，占45.44%；农林水</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648.52万元，占44.41%。</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（三）财政拨款支出决算具体情况</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1192.05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1460.16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122.49</w:t>
      </w:r>
      <w:r>
        <w:rPr>
          <w:rFonts w:hint="eastAsia" w:asciiTheme="minorEastAsia" w:hAnsiTheme="minorEastAsia" w:eastAsiaTheme="minorEastAsia"/>
          <w:sz w:val="32"/>
          <w:szCs w:val="32"/>
        </w:rPr>
        <w:t>%，其中：</w:t>
      </w:r>
      <w:r>
        <w:rPr>
          <w:rFonts w:hint="eastAsia" w:asciiTheme="minorEastAsia" w:hAnsiTheme="minorEastAsia" w:eastAsiaTheme="minorEastAsia"/>
          <w:sz w:val="32"/>
          <w:szCs w:val="32"/>
          <w:lang w:val="en-US" w:eastAsia="zh-CN"/>
        </w:rPr>
        <w:t xml:space="preserve">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1、一般公共服务支出（类）人大事务（款）其他人大事务支出（项）。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年初预算为18.73万元，支出决算为18.73万元，完成年初预算的100%。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2、一般公共服务支出（类）财政事务（款）行政运行（项）。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年初预算为 27.33 万元，支出决算为 27.33 万元，完成年初预算的100%。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3、一般公共服务支出（类）其他一般公共服务支出（款）其他一般公共服务支出（项）。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年初预算为0.52 万元，支出决算为0.52 万元，完成年初预算的100%。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4、社会保障和就业支出（类）行政事业单位养老支出（款）机关事业单位基本养老保险缴费支出（项）。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年初预算为 31.77 万元，支出决算为31.77 万元，完成年初预 算的 100%。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5、社会保障和就业支出（类）抚恤（款）死亡抚恤（项）。 </w:t>
      </w:r>
    </w:p>
    <w:p>
      <w:pPr>
        <w:pStyle w:val="11"/>
        <w:ind w:firstLine="64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 47.64 万元，支出决算为 47.64 万元，完成年初预算 的 100%。</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6、卫生健康支出（类）公共卫生（款）突发公共卫生事件应急处理 （项）。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年初预算为 4 万元，支出决算为4 万元，完成年初预算的100%。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7、卫生健康支出（类）行政事业单位医疗（款）行政单位医疗（项）。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年初预算为 18.15 万元，支出决算为 18.15 万元，完成年初预算的100%。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8、城乡社区支出（类）国有土地使用权出让收入安排的支出（款）征地和拆迁补偿支出（项）。 </w:t>
      </w:r>
    </w:p>
    <w:p>
      <w:pPr>
        <w:pStyle w:val="11"/>
        <w:ind w:firstLine="64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 570 万元，支出决算为 570万元，完成年初预算的100%。</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9、城乡社区支出（类）其他国有土地使用权出让收入安排的支出（款）征地和拆迁补偿支出（项）。 </w:t>
      </w:r>
    </w:p>
    <w:p>
      <w:pPr>
        <w:pStyle w:val="11"/>
        <w:ind w:firstLine="64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年初预算为 93.45万元，支出决算为93.45万元，完成年初预算的100%。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10、农林水支出（类）扶贫（款）其他扶贫支出（项）。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年初预算为 9.5万元，支出决算为9.5万元，完成年初预算的100%。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11、农林水支出（类）农村综合改革（款）对村级公益事业建设的补助（项）。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年初预算为206.92万元，支出决算为206.92万元，完成年初预算的100%。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12、农林水支出（类）农村综合改革（款）对村民委员会和村党支部的补助（项）。 </w:t>
      </w:r>
    </w:p>
    <w:p>
      <w:pPr>
        <w:pStyle w:val="11"/>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年初预算为432.1万元，支出决算为432.1万元，完成年初预算的100%。 </w:t>
      </w:r>
    </w:p>
    <w:p>
      <w:pPr>
        <w:pStyle w:val="11"/>
        <w:rPr>
          <w:rFonts w:hAnsi="黑体"/>
          <w:b/>
          <w:sz w:val="32"/>
          <w:szCs w:val="32"/>
        </w:rPr>
      </w:pPr>
      <w:r>
        <w:rPr>
          <w:rFonts w:hint="eastAsia" w:hAnsi="黑体"/>
          <w:b/>
          <w:sz w:val="32"/>
          <w:szCs w:val="32"/>
        </w:rPr>
        <w:t>六、一般公共预算财政拨款基本支出决算情况说明</w:t>
      </w:r>
    </w:p>
    <w:p>
      <w:pPr>
        <w:keepNext w:val="0"/>
        <w:keepLines w:val="0"/>
        <w:widowControl/>
        <w:suppressLineNumbers w:val="0"/>
        <w:ind w:firstLine="640" w:firstLineChars="200"/>
        <w:jc w:val="left"/>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sz w:val="32"/>
          <w:szCs w:val="32"/>
          <w:lang w:val="en-US" w:eastAsia="zh-CN"/>
        </w:rPr>
        <w:t>589.6</w:t>
      </w:r>
      <w:r>
        <w:rPr>
          <w:rFonts w:hint="eastAsia" w:asciiTheme="minorEastAsia" w:hAnsiTheme="minorEastAsia" w:eastAsiaTheme="minorEastAsia"/>
          <w:sz w:val="32"/>
          <w:szCs w:val="32"/>
        </w:rPr>
        <w:t>万元，其中：人员经费</w:t>
      </w:r>
      <w:r>
        <w:rPr>
          <w:rFonts w:hint="eastAsia" w:asciiTheme="minorEastAsia" w:hAnsiTheme="minorEastAsia"/>
          <w:sz w:val="32"/>
          <w:szCs w:val="32"/>
          <w:lang w:val="en-US" w:eastAsia="zh-CN"/>
        </w:rPr>
        <w:t>471.4</w:t>
      </w:r>
      <w:r>
        <w:rPr>
          <w:rFonts w:hint="eastAsia" w:asciiTheme="minorEastAsia" w:hAnsiTheme="minorEastAsia" w:eastAsiaTheme="minorEastAsia"/>
          <w:sz w:val="32"/>
          <w:szCs w:val="32"/>
        </w:rPr>
        <w:t>万元，占基本支出的</w:t>
      </w:r>
      <w:r>
        <w:rPr>
          <w:rFonts w:hint="eastAsia" w:asciiTheme="minorEastAsia" w:hAnsiTheme="minorEastAsia"/>
          <w:sz w:val="32"/>
          <w:szCs w:val="32"/>
          <w:lang w:val="en-US" w:eastAsia="zh-CN"/>
        </w:rPr>
        <w:t>79.95</w:t>
      </w:r>
      <w:r>
        <w:rPr>
          <w:rFonts w:hint="eastAsia" w:asciiTheme="minorEastAsia" w:hAnsiTheme="minorEastAsia" w:eastAsiaTheme="minorEastAsia"/>
          <w:sz w:val="32"/>
          <w:szCs w:val="32"/>
        </w:rPr>
        <w:t>%,主要包括</w:t>
      </w:r>
      <w:r>
        <w:rPr>
          <w:rFonts w:hint="eastAsia" w:asciiTheme="minorEastAsia" w:hAnsiTheme="minorEastAsia" w:eastAsiaTheme="minorEastAsia"/>
          <w:sz w:val="32"/>
          <w:szCs w:val="32"/>
          <w:lang w:val="en-US" w:eastAsia="zh-CN"/>
        </w:rPr>
        <w:t>其中：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sz w:val="32"/>
          <w:szCs w:val="32"/>
          <w:lang w:val="en-US" w:eastAsia="zh-CN"/>
        </w:rPr>
        <w:t>118.2</w:t>
      </w:r>
      <w:r>
        <w:rPr>
          <w:rFonts w:hint="eastAsia" w:asciiTheme="minorEastAsia" w:hAnsiTheme="minorEastAsia" w:eastAsiaTheme="minorEastAsia"/>
          <w:sz w:val="32"/>
          <w:szCs w:val="32"/>
        </w:rPr>
        <w:t>万元，占基本支出的</w:t>
      </w:r>
      <w:r>
        <w:rPr>
          <w:rFonts w:hint="eastAsia" w:asciiTheme="minorEastAsia" w:hAnsiTheme="minorEastAsia"/>
          <w:sz w:val="32"/>
          <w:szCs w:val="32"/>
          <w:lang w:val="en-US" w:eastAsia="zh-CN"/>
        </w:rPr>
        <w:t>20.05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办公费、印刷费、咨询费、水费、电费、邮电费、物业管理费、差旅费、维修（护）费、会议费、培训费、公务接待费、劳务费、委托业务费、工会经费、福利费、公务用车运行维护费、其他商品和服务支出。</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2021年度“三公”经费财政拨款支出预算为23万元，支出决算为7.7万元，完成预算的33.48%，</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eastAsia="zh-CN"/>
        </w:rPr>
        <w:t>０</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eastAsia="zh-CN"/>
        </w:rPr>
        <w:t>０</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，2021年我单位未开展因公出国（境）活动</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19.29</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压缩了接待标准</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w:t>
      </w:r>
      <w:r>
        <w:rPr>
          <w:rFonts w:hint="eastAsia" w:asciiTheme="minorEastAsia" w:hAnsiTheme="minorEastAsia" w:eastAsiaTheme="minorEastAsia"/>
          <w:sz w:val="32"/>
          <w:szCs w:val="32"/>
          <w:lang w:eastAsia="zh-CN"/>
        </w:rPr>
        <w:t>支出预算为</w:t>
      </w:r>
      <w:r>
        <w:rPr>
          <w:rFonts w:hint="eastAsia" w:asciiTheme="minorEastAsia" w:hAnsiTheme="minorEastAsia" w:eastAsiaTheme="minorEastAsia"/>
          <w:sz w:val="32"/>
          <w:szCs w:val="32"/>
          <w:lang w:val="en-US" w:eastAsia="zh-CN"/>
        </w:rPr>
        <w:t>0万元，支出决算为0万元，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，本年无公务用车购置预算。</w:t>
      </w:r>
    </w:p>
    <w:p>
      <w:pPr>
        <w:pStyle w:val="11"/>
        <w:ind w:firstLine="640" w:firstLineChars="200"/>
        <w:rPr>
          <w:rFonts w:asciiTheme="minorEastAsia" w:hAnsiTheme="minorEastAsia" w:eastAsiaTheme="minorEastAsia"/>
          <w:sz w:val="32"/>
          <w:szCs w:val="32"/>
        </w:rPr>
      </w:pPr>
      <w:bookmarkStart w:id="4" w:name="_GoBack"/>
      <w:bookmarkEnd w:id="4"/>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55.56</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压缩了修理费用</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320"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3.87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46.74</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万元，公务用车购置费及运行维护费支出决算</w:t>
      </w:r>
      <w:r>
        <w:rPr>
          <w:rFonts w:hint="eastAsia" w:asciiTheme="minorEastAsia" w:hAnsiTheme="minorEastAsia" w:eastAsiaTheme="minorEastAsia"/>
          <w:sz w:val="32"/>
          <w:szCs w:val="32"/>
          <w:lang w:val="en-US" w:eastAsia="zh-CN"/>
        </w:rPr>
        <w:t>4.4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53.26</w:t>
      </w:r>
      <w:r>
        <w:rPr>
          <w:rFonts w:hint="eastAsia" w:asciiTheme="minorEastAsia" w:hAnsiTheme="minorEastAsia" w:eastAsiaTheme="minorEastAsia"/>
          <w:sz w:val="32"/>
          <w:szCs w:val="32"/>
        </w:rPr>
        <w:t>%。其中：</w:t>
      </w:r>
    </w:p>
    <w:p>
      <w:pPr>
        <w:pStyle w:val="11"/>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151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582</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上级部门检查工作、接待兄弟单位等</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5</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公务用车购置0辆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5</w:t>
      </w:r>
      <w:r>
        <w:rPr>
          <w:rFonts w:hint="eastAsia" w:asciiTheme="minorEastAsia" w:hAnsiTheme="minorEastAsia"/>
          <w:sz w:val="32"/>
          <w:szCs w:val="32"/>
        </w:rPr>
        <w:t>万元，主要是</w:t>
      </w:r>
      <w:r>
        <w:rPr>
          <w:rFonts w:hint="eastAsia" w:asciiTheme="minorEastAsia" w:hAnsiTheme="minorEastAsia"/>
          <w:sz w:val="32"/>
          <w:szCs w:val="32"/>
          <w:lang w:eastAsia="zh-CN"/>
        </w:rPr>
        <w:t>公车燃油费用、修理费用及车辆保险费用等</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1"/>
        <w:rPr>
          <w:rFonts w:hAnsi="黑体"/>
          <w:b/>
          <w:sz w:val="32"/>
          <w:szCs w:val="32"/>
        </w:rPr>
      </w:pPr>
      <w:r>
        <w:rPr>
          <w:rFonts w:hint="eastAsia" w:hAnsi="黑体"/>
          <w:b/>
          <w:sz w:val="32"/>
          <w:szCs w:val="32"/>
        </w:rPr>
        <w:t>八、政府性基金预算收入支出决算情况</w:t>
      </w:r>
    </w:p>
    <w:p>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663.51</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rPr>
          <w:rFonts w:hAnsi="黑体"/>
          <w:b/>
          <w:sz w:val="32"/>
          <w:szCs w:val="32"/>
        </w:rPr>
      </w:pPr>
      <w:r>
        <w:rPr>
          <w:rFonts w:hint="eastAsia" w:hAnsi="黑体"/>
          <w:b/>
          <w:sz w:val="32"/>
          <w:szCs w:val="32"/>
        </w:rPr>
        <w:t>九、机关运行经费支出说明</w:t>
      </w:r>
    </w:p>
    <w:p>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118.2</w:t>
      </w:r>
      <w:r>
        <w:rPr>
          <w:rFonts w:hint="eastAsia" w:asciiTheme="minorEastAsia" w:hAnsiTheme="minorEastAsia" w:eastAsiaTheme="minorEastAsia"/>
          <w:sz w:val="32"/>
          <w:szCs w:val="32"/>
        </w:rPr>
        <w:t>万元，比年初预算数减少</w:t>
      </w:r>
      <w:r>
        <w:rPr>
          <w:rFonts w:hint="eastAsia" w:asciiTheme="minorEastAsia" w:hAnsiTheme="minorEastAsia" w:eastAsiaTheme="minorEastAsia"/>
          <w:sz w:val="32"/>
          <w:szCs w:val="32"/>
          <w:lang w:val="en-US" w:eastAsia="zh-CN"/>
        </w:rPr>
        <w:t>92.72</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43.63</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压缩了部分办公经费、会议费、培训费等开支；部分资金调整到其他科目核算</w:t>
      </w:r>
      <w:r>
        <w:rPr>
          <w:rFonts w:hint="eastAsia" w:asciiTheme="minorEastAsia" w:hAnsiTheme="minorEastAsia" w:eastAsiaTheme="minorEastAsia"/>
          <w:sz w:val="32"/>
          <w:szCs w:val="32"/>
        </w:rPr>
        <w:t>。</w:t>
      </w:r>
    </w:p>
    <w:p>
      <w:pPr>
        <w:pStyle w:val="11"/>
        <w:rPr>
          <w:rFonts w:hint="eastAsia" w:asciiTheme="minorEastAsia" w:hAnsiTheme="minorEastAsia" w:eastAsiaTheme="minorEastAsia" w:cstheme="minorBidi"/>
          <w:color w:val="auto"/>
          <w:kern w:val="2"/>
          <w:sz w:val="32"/>
          <w:szCs w:val="32"/>
          <w:lang w:val="en-US" w:eastAsia="zh-CN" w:bidi="ar-SA"/>
        </w:rPr>
      </w:pPr>
      <w:r>
        <w:rPr>
          <w:rFonts w:hint="eastAsia" w:hAnsi="黑体"/>
          <w:b/>
          <w:sz w:val="32"/>
          <w:szCs w:val="32"/>
        </w:rPr>
        <w:t>十、一般性支出情况说明</w:t>
      </w:r>
    </w:p>
    <w:p>
      <w:pPr>
        <w:keepNext w:val="0"/>
        <w:keepLines w:val="0"/>
        <w:widowControl/>
        <w:suppressLineNumbers w:val="0"/>
        <w:ind w:firstLine="640" w:firstLineChars="200"/>
        <w:jc w:val="left"/>
        <w:rPr>
          <w:rFonts w:hint="eastAsia"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2021年本部门开支会议费9.5万元，用于召开于脱贫攻坚、农村人居环境卫生整治、综治维稳、禁毒，党员代表等会议会议，人数</w:t>
      </w:r>
      <w:r>
        <w:rPr>
          <w:rFonts w:hint="eastAsia" w:asciiTheme="minorEastAsia" w:hAnsiTheme="minorEastAsia" w:cstheme="minorBidi"/>
          <w:color w:val="auto"/>
          <w:kern w:val="2"/>
          <w:sz w:val="32"/>
          <w:szCs w:val="32"/>
          <w:lang w:val="en-US" w:eastAsia="zh-CN" w:bidi="ar-SA"/>
        </w:rPr>
        <w:t>2375</w:t>
      </w:r>
      <w:r>
        <w:rPr>
          <w:rFonts w:hint="eastAsia" w:asciiTheme="minorEastAsia" w:hAnsiTheme="minorEastAsia" w:eastAsiaTheme="minorEastAsia" w:cstheme="minorBidi"/>
          <w:color w:val="auto"/>
          <w:kern w:val="2"/>
          <w:sz w:val="32"/>
          <w:szCs w:val="32"/>
          <w:lang w:val="en-US" w:eastAsia="zh-CN" w:bidi="ar-SA"/>
        </w:rPr>
        <w:t>人，内容为乡村振兴、农村人居环境卫生整治、综治维稳、禁毒宣传，党员代表等会议。</w:t>
      </w:r>
      <w:r>
        <w:rPr>
          <w:rFonts w:hint="eastAsia" w:asciiTheme="minorEastAsia" w:hAnsiTheme="minorEastAsia" w:eastAsiaTheme="minorEastAsia"/>
          <w:sz w:val="32"/>
          <w:szCs w:val="32"/>
        </w:rPr>
        <w:t>开支培训费</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w:t>
      </w:r>
    </w:p>
    <w:p>
      <w:pPr>
        <w:pStyle w:val="11"/>
        <w:rPr>
          <w:rFonts w:hAnsi="黑体"/>
          <w:b/>
          <w:sz w:val="32"/>
          <w:szCs w:val="32"/>
        </w:rPr>
      </w:pPr>
      <w:r>
        <w:rPr>
          <w:rFonts w:hint="eastAsia" w:hAnsi="黑体"/>
          <w:b/>
          <w:sz w:val="32"/>
          <w:szCs w:val="32"/>
        </w:rPr>
        <w:t>十一、政府采购支出说明</w:t>
      </w:r>
    </w:p>
    <w:p>
      <w:pPr>
        <w:pStyle w:val="11"/>
        <w:ind w:firstLine="320" w:firstLineChars="1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授予中小企业合同金额0元</w:t>
      </w:r>
      <w:r>
        <w:rPr>
          <w:rFonts w:hint="eastAsia" w:asciiTheme="minorEastAsia" w:hAnsiTheme="minorEastAsia" w:eastAsiaTheme="minorEastAsia"/>
          <w:sz w:val="32"/>
          <w:szCs w:val="32"/>
          <w:lang w:eastAsia="zh-CN"/>
        </w:rPr>
        <w:t>。</w:t>
      </w:r>
    </w:p>
    <w:p>
      <w:pPr>
        <w:pStyle w:val="11"/>
        <w:rPr>
          <w:rFonts w:hAnsi="黑体"/>
          <w:b/>
          <w:sz w:val="32"/>
          <w:szCs w:val="32"/>
        </w:rPr>
      </w:pPr>
      <w:r>
        <w:rPr>
          <w:rFonts w:hint="eastAsia" w:hAnsi="黑体"/>
          <w:b/>
          <w:sz w:val="32"/>
          <w:szCs w:val="32"/>
        </w:rPr>
        <w:t>十二、国有资产占用情况说明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222.92</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组织对项目开展了部门评价，涉及一般公共预算支出</w:t>
      </w:r>
      <w:r>
        <w:rPr>
          <w:rFonts w:hint="eastAsia" w:cs="黑体" w:asciiTheme="minorEastAsia" w:hAnsiTheme="minorEastAsia"/>
          <w:color w:val="000000"/>
          <w:kern w:val="0"/>
          <w:sz w:val="32"/>
          <w:szCs w:val="32"/>
          <w:lang w:val="en-US" w:eastAsia="zh-CN"/>
        </w:rPr>
        <w:t>1366.71</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93.45</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eastAsia="zh-CN"/>
        </w:rPr>
        <w:t>：</w:t>
      </w:r>
    </w:p>
    <w:p>
      <w:pPr>
        <w:ind w:firstLine="600" w:firstLineChars="200"/>
        <w:rPr>
          <w:rFonts w:hint="eastAsia" w:ascii="宋体" w:hAnsi="宋体" w:eastAsia="宋体"/>
          <w:color w:val="010101"/>
          <w:sz w:val="30"/>
          <w:szCs w:val="30"/>
          <w:lang w:val="en-US" w:eastAsia="zh-CN"/>
        </w:rPr>
      </w:pPr>
      <w:r>
        <w:rPr>
          <w:rFonts w:hint="eastAsia" w:ascii="宋体" w:hAnsi="宋体"/>
          <w:color w:val="010101"/>
          <w:sz w:val="30"/>
          <w:szCs w:val="30"/>
        </w:rPr>
        <w:t>1、确保了干部职工工资正常发放和机关的正常运转，有利于社会稳定</w:t>
      </w:r>
      <w:r>
        <w:rPr>
          <w:rFonts w:hint="eastAsia" w:cs="Times New Roman" w:asciiTheme="minorEastAsia" w:hAnsiTheme="minorEastAsia" w:eastAsiaTheme="minorEastAsia"/>
          <w:sz w:val="32"/>
          <w:szCs w:val="32"/>
          <w:lang w:val="en-US" w:eastAsia="zh-CN"/>
        </w:rPr>
        <w:t>。</w:t>
      </w:r>
    </w:p>
    <w:p>
      <w:pPr>
        <w:ind w:firstLine="600" w:firstLineChars="200"/>
        <w:rPr>
          <w:rFonts w:hint="default" w:ascii="宋体" w:hAnsi="宋体" w:eastAsia="宋体"/>
          <w:color w:val="010101"/>
          <w:sz w:val="30"/>
          <w:szCs w:val="30"/>
          <w:lang w:val="en-US" w:eastAsia="zh-CN"/>
        </w:rPr>
      </w:pPr>
      <w:r>
        <w:rPr>
          <w:rFonts w:hint="eastAsia" w:ascii="宋体" w:hAnsi="宋体"/>
          <w:color w:val="010101"/>
          <w:sz w:val="30"/>
          <w:szCs w:val="30"/>
        </w:rPr>
        <w:t>2、</w:t>
      </w:r>
      <w:r>
        <w:rPr>
          <w:rFonts w:hint="eastAsia" w:cs="Times New Roman" w:asciiTheme="minorEastAsia" w:hAnsiTheme="minorEastAsia" w:eastAsiaTheme="minorEastAsia"/>
          <w:sz w:val="32"/>
          <w:szCs w:val="32"/>
          <w:lang w:val="en-US" w:eastAsia="zh-CN"/>
        </w:rPr>
        <w:t>善统筹，扎实推进工作。切实强化组织领导，层层压实责任，加强督查，加大投入，创建氛围逐渐浓厚，创建阵地日趋完善，创建活动深入开展。扎实开展十星文明户、道德模范、文明家庭评选活动，创文创卫工作水平进一步提升。</w:t>
      </w:r>
    </w:p>
    <w:p>
      <w:pPr>
        <w:autoSpaceDE w:val="0"/>
        <w:autoSpaceDN w:val="0"/>
        <w:adjustRightInd w:val="0"/>
        <w:ind w:firstLine="600" w:firstLineChars="200"/>
        <w:jc w:val="left"/>
        <w:rPr>
          <w:rFonts w:cs="黑体" w:asciiTheme="minorEastAsia" w:hAnsiTheme="minorEastAsia"/>
          <w:color w:val="000000"/>
          <w:kern w:val="0"/>
          <w:sz w:val="32"/>
          <w:szCs w:val="32"/>
        </w:rPr>
      </w:pPr>
      <w:r>
        <w:rPr>
          <w:rFonts w:hint="eastAsia" w:ascii="宋体" w:hAnsi="宋体"/>
          <w:color w:val="010101"/>
          <w:sz w:val="30"/>
          <w:szCs w:val="30"/>
        </w:rPr>
        <w:t>3、</w:t>
      </w:r>
      <w:r>
        <w:rPr>
          <w:rFonts w:hint="eastAsia" w:cs="Times New Roman" w:asciiTheme="minorEastAsia" w:hAnsiTheme="minorEastAsia" w:eastAsiaTheme="minorEastAsia"/>
          <w:sz w:val="32"/>
          <w:szCs w:val="32"/>
          <w:lang w:val="en-US" w:eastAsia="zh-CN"/>
        </w:rPr>
        <w:t>保稳定，扎实做好综治信访维稳工作。深入开展平安创建活动，扎实推进信访维稳集中攻坚年活动，认真开展网上信访工作，抓实信访积案的化解，全面落实综合治理各项措施，不断健全各项制度，深入开展矛盾纠纷的排查化解，建立健全社会治安联防机制，深入开展扫黑除恶工作。</w:t>
      </w:r>
    </w:p>
    <w:p>
      <w:pPr>
        <w:autoSpaceDE w:val="0"/>
        <w:autoSpaceDN w:val="0"/>
        <w:adjustRightInd w:val="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hint="eastAsia" w:ascii="宋体" w:hAnsi="宋体" w:eastAsiaTheme="minorEastAsia"/>
          <w:sz w:val="32"/>
          <w:szCs w:val="32"/>
          <w:lang w:eastAsia="zh-CN"/>
        </w:rPr>
      </w:pPr>
      <w:r>
        <w:rPr>
          <w:rFonts w:ascii="宋体" w:hAnsi="宋体"/>
          <w:sz w:val="32"/>
          <w:szCs w:val="32"/>
        </w:rPr>
        <w:t>结合《</w:t>
      </w:r>
      <w:r>
        <w:rPr>
          <w:rFonts w:hint="eastAsia" w:ascii="宋体" w:hAnsi="宋体"/>
          <w:sz w:val="32"/>
          <w:szCs w:val="32"/>
        </w:rPr>
        <w:t>部门整体支出绩效自评表</w:t>
      </w:r>
      <w:r>
        <w:rPr>
          <w:rFonts w:ascii="宋体" w:hAnsi="宋体"/>
          <w:sz w:val="32"/>
          <w:szCs w:val="32"/>
        </w:rPr>
        <w:t>》评价得分</w:t>
      </w:r>
      <w:r>
        <w:rPr>
          <w:rFonts w:hint="eastAsia" w:ascii="宋体" w:hAnsi="宋体"/>
          <w:sz w:val="32"/>
          <w:szCs w:val="32"/>
        </w:rPr>
        <w:t>9</w:t>
      </w:r>
      <w:r>
        <w:rPr>
          <w:rFonts w:ascii="宋体" w:hAnsi="宋体"/>
          <w:sz w:val="32"/>
          <w:szCs w:val="32"/>
        </w:rPr>
        <w:t>3分</w:t>
      </w:r>
      <w:r>
        <w:rPr>
          <w:rFonts w:hint="eastAsia" w:ascii="宋体" w:hAnsi="宋体"/>
          <w:sz w:val="32"/>
          <w:szCs w:val="32"/>
          <w:lang w:eastAsia="zh-CN"/>
        </w:rPr>
        <w:t>。</w:t>
      </w:r>
    </w:p>
    <w:p>
      <w:pPr>
        <w:autoSpaceDE w:val="0"/>
        <w:autoSpaceDN w:val="0"/>
        <w:adjustRightInd w:val="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1</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2</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1．财政拨款收入：指单位本年度从同级财政部门取得的各类财政拨款。</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2．上级补助收入：指事业单位从主管部门和上级单位取得的非财政补助收入。</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5．对附属单位补助支出：指事业单位用财政拨款收入之外的收入对附属单位补助发生的支出。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6．经营支出：指事业单位在专业业务活动及其辅助活动之外开展非独立核算经营活动发生的支出。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7．上缴上级支出：指事业单位按照财政部门和主管部门的规定上缴上级单位的支出。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8．项目支出：指在为完成特定的工作任务和事业发展目标所发生的支出。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9．基本支出：指为保障机构正常运转、完成日常工作任务而发生的支出，包括人员经费和公用经费。</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10．年末结转和结余资金：指本年度或以前年度预算安排、因客观条件发生变化无法按原计划实施，需要延迟到以后年度按有关规定继续使用的资金。</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11．结余分配：指事业单位按规定对非财政拨款结余资金提取的专用基金、缴纳的所得税和转入非财政拨款结余等。</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12．年初结转和结余：指单位上年结转本年使用的基本支出结转项目支出结转和结余和经营结余。</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13．使用非财政拨款结余：指事业单位使用非财政拨款结余（原事业基金）弥补当年收支差额的数额。</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14．其他收入：指单位取得的除上述“财政拨款收入”、“事业收入”、“经营收入”等以外的各项收入。</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15．事业收入：指事业单位开展专业业务活动及其辅助活动取得的收入，事业单位收到的财政专户实际核拨的教育收费等资金在此反映。</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16．经营收入：指事业单位在专业业务活动及其辅助活动之外开展非独立核算经营活动取得的收入。</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17．附属单位上缴收入：指事业单位附属独立核算单位按照有关规定上缴的收入。</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18．一般公共服务支出（类）人大事务（款）行政运行（项）：反映行政单位（包括实行公务员管理的事业单位）的基本支出。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19．一般公共服务支出（类）政协事务（款）行政运行（项）：反映行政单位（包括实行公务员管理的事业单位）的基本 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20．一般公共服务支出（类）政府办公厅（室）及相关机构事务（款）行政运行（项）：反映行政单位（包括实行公务员管理的事业单位）的基本 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21．一般公共服务支出（类）财政事务（款）行政运行（项）：反映行政单位（包括实行公务员管理的事业单位）的基本 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22．一般公共服务支出（类）纪检监察事务（款）行政运行（项）：反映行政单位（包括实行公务员管理的事业单位）的基本 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23．一般公共服务支出（类）群众团体事务（款）行政运行（项）：反映行政单位（包括实行公务员管理的事业单位）的基本 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24．一般公共服务支出（类）党委办公厅（室）及相关机构事务（款）行政运行（项）：反映行政单位（包括实行公务员管理的事业单位）的基本 支出。</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25．科学技术支出（类）其他科学技术支出（款）其他科学技术支出（项）：反映其他科学技术支出中除以上各项外用于科技方面的支出。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26．社会保障和就业支出（类）行政事业单位养老支出（款）机关事业单位基本养老保险缴费支出（项）：反映机关事业单位实施养老保险制度由单位缴纳的基本养老保险费支出。</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27．社会保障和就业支出（类）抚恤（款）死亡抚恤（项）：反映按规定用于烈士和牺牲、病故人员家属的一次性和定期 抚恤金、丧葬补助费以及烈士褒扬金。</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28．卫生健康支出（类）行政事业单位医疗（款）行政单位医疗（项）：反映财政部门安排的行政单位（包括实行公务员管理的事业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29．城乡社区支出（类）其他城乡社区支出（款）其他城乡社区支出（项）：反映除上述项目以外其他用于城乡社区方面的支出。</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30．农林水支出（类）农村综合改革（款）对村民委员会和村党支部的补助（项）：反映各级财政对村民委员会和村党支部的补助支出，以及支持建立县级基本财力保障机制安排的村级组织运转奖补资金。</w:t>
      </w: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ind w:right="11" w:firstLine="800" w:firstLineChars="200"/>
        <w:rPr>
          <w:rFonts w:ascii="宋体" w:hAnsi="宋体"/>
          <w:b/>
          <w:sz w:val="40"/>
          <w:szCs w:val="40"/>
        </w:rPr>
      </w:pPr>
      <w:r>
        <w:rPr>
          <w:rFonts w:hint="eastAsia" w:ascii="宋体" w:hAnsi="宋体"/>
          <w:b/>
          <w:sz w:val="40"/>
          <w:szCs w:val="40"/>
        </w:rPr>
        <w:t>一、</w:t>
      </w:r>
      <w:r>
        <w:rPr>
          <w:rFonts w:hint="eastAsia" w:ascii="宋体" w:hAnsi="宋体"/>
          <w:b/>
          <w:sz w:val="30"/>
          <w:szCs w:val="30"/>
        </w:rPr>
        <w:t>部门概况</w:t>
      </w:r>
    </w:p>
    <w:p>
      <w:pPr>
        <w:ind w:left="142" w:right="11" w:firstLine="560" w:firstLineChars="200"/>
        <w:rPr>
          <w:rFonts w:ascii="宋体" w:hAnsi="宋体"/>
          <w:sz w:val="28"/>
          <w:szCs w:val="28"/>
        </w:rPr>
      </w:pPr>
      <w:r>
        <w:rPr>
          <w:rFonts w:hint="eastAsia" w:ascii="宋体" w:hAnsi="宋体"/>
          <w:sz w:val="28"/>
          <w:szCs w:val="28"/>
        </w:rPr>
        <w:t>（一）部门基本情况：</w:t>
      </w:r>
    </w:p>
    <w:p>
      <w:pPr>
        <w:ind w:right="11" w:firstLine="450" w:firstLineChars="150"/>
        <w:rPr>
          <w:rFonts w:ascii="宋体" w:hAnsi="宋体"/>
          <w:sz w:val="30"/>
          <w:szCs w:val="30"/>
        </w:rPr>
      </w:pPr>
      <w:r>
        <w:rPr>
          <w:rFonts w:hint="eastAsia" w:ascii="宋体" w:hAnsi="宋体"/>
          <w:sz w:val="30"/>
          <w:szCs w:val="30"/>
        </w:rPr>
        <w:t>1．主要职能。</w:t>
      </w:r>
    </w:p>
    <w:p>
      <w:pPr>
        <w:ind w:firstLine="600" w:firstLineChars="200"/>
        <w:rPr>
          <w:rFonts w:ascii="宋体" w:hAnsi="宋体"/>
          <w:color w:val="010101"/>
          <w:sz w:val="30"/>
          <w:szCs w:val="30"/>
        </w:rPr>
      </w:pPr>
      <w:r>
        <w:rPr>
          <w:rFonts w:hint="eastAsia" w:ascii="宋体" w:hAnsi="宋体"/>
          <w:color w:val="010101"/>
          <w:sz w:val="30"/>
          <w:szCs w:val="30"/>
        </w:rPr>
        <w:t>（1）执行本级人民代表大会的决议和上级国家行政机关的决定和命令，发布决定和命令。</w:t>
      </w:r>
    </w:p>
    <w:p>
      <w:pPr>
        <w:ind w:firstLine="600" w:firstLineChars="200"/>
        <w:rPr>
          <w:rFonts w:ascii="宋体" w:hAnsi="宋体"/>
          <w:color w:val="010101"/>
          <w:sz w:val="30"/>
          <w:szCs w:val="30"/>
        </w:rPr>
      </w:pPr>
      <w:r>
        <w:rPr>
          <w:rFonts w:hint="eastAsia" w:ascii="宋体" w:hAnsi="宋体"/>
          <w:color w:val="010101"/>
          <w:sz w:val="30"/>
          <w:szCs w:val="30"/>
        </w:rPr>
        <w:t>（2）执行本行政区域内的经济和社会发展计划，加强公共设施的建设和管理，发展各项服务事业。</w:t>
      </w:r>
    </w:p>
    <w:p>
      <w:pPr>
        <w:ind w:firstLine="600" w:firstLineChars="200"/>
        <w:rPr>
          <w:rFonts w:ascii="宋体" w:hAnsi="宋体"/>
          <w:color w:val="010101"/>
          <w:sz w:val="30"/>
          <w:szCs w:val="30"/>
        </w:rPr>
      </w:pPr>
      <w:r>
        <w:rPr>
          <w:rFonts w:hint="eastAsia" w:ascii="宋体" w:hAnsi="宋体"/>
          <w:color w:val="010101"/>
          <w:sz w:val="30"/>
          <w:szCs w:val="30"/>
        </w:rPr>
        <w:t>（3）依法管理本级财政、执行本级预算。</w:t>
      </w:r>
    </w:p>
    <w:p>
      <w:pPr>
        <w:ind w:firstLine="600" w:firstLineChars="200"/>
        <w:rPr>
          <w:rFonts w:ascii="宋体" w:hAnsi="宋体"/>
          <w:color w:val="010101"/>
          <w:sz w:val="30"/>
          <w:szCs w:val="30"/>
        </w:rPr>
      </w:pPr>
      <w:r>
        <w:rPr>
          <w:rFonts w:hint="eastAsia" w:ascii="宋体" w:hAnsi="宋体"/>
          <w:color w:val="010101"/>
          <w:sz w:val="30"/>
          <w:szCs w:val="30"/>
        </w:rPr>
        <w:t>（4）为农民提供有效的科技、教育、文化、信息、卫生、体育、医疗、人才开发、劳动就业、安全生产等方面的服务。</w:t>
      </w:r>
    </w:p>
    <w:p>
      <w:pPr>
        <w:ind w:firstLine="600" w:firstLineChars="200"/>
        <w:rPr>
          <w:rFonts w:ascii="宋体" w:hAnsi="宋体"/>
          <w:color w:val="010101"/>
          <w:sz w:val="30"/>
          <w:szCs w:val="30"/>
        </w:rPr>
      </w:pPr>
      <w:r>
        <w:rPr>
          <w:rFonts w:hint="eastAsia" w:ascii="宋体" w:hAnsi="宋体"/>
          <w:color w:val="010101"/>
          <w:sz w:val="30"/>
          <w:szCs w:val="30"/>
        </w:rPr>
        <w:t>（5）保护国有资产和集体所有的财产，保护公民私人所有的合法财产、保障公民的人身权利、民主权利和其他权利，保护各种组织的合法权益。</w:t>
      </w:r>
    </w:p>
    <w:p>
      <w:pPr>
        <w:ind w:firstLine="600" w:firstLineChars="200"/>
        <w:rPr>
          <w:rFonts w:ascii="宋体" w:hAnsi="宋体"/>
          <w:color w:val="010101"/>
          <w:sz w:val="30"/>
          <w:szCs w:val="30"/>
        </w:rPr>
      </w:pPr>
      <w:r>
        <w:rPr>
          <w:rFonts w:hint="eastAsia" w:ascii="宋体" w:hAnsi="宋体"/>
          <w:color w:val="010101"/>
          <w:sz w:val="30"/>
          <w:szCs w:val="30"/>
        </w:rPr>
        <w:t>（6）开展社会主义民主与法制教育，加强社会治安综合治理，调解民事纠纷，维护社会秩序。</w:t>
      </w:r>
    </w:p>
    <w:p>
      <w:pPr>
        <w:ind w:firstLine="600" w:firstLineChars="200"/>
        <w:rPr>
          <w:rFonts w:hint="eastAsia" w:ascii="宋体" w:hAnsi="宋体" w:eastAsia="宋体"/>
          <w:color w:val="010101"/>
          <w:sz w:val="30"/>
          <w:szCs w:val="30"/>
          <w:lang w:eastAsia="zh-CN"/>
        </w:rPr>
      </w:pPr>
      <w:r>
        <w:rPr>
          <w:rFonts w:hint="eastAsia" w:ascii="宋体" w:hAnsi="宋体"/>
          <w:color w:val="010101"/>
          <w:sz w:val="30"/>
          <w:szCs w:val="30"/>
        </w:rPr>
        <w:t>（7）推行</w:t>
      </w:r>
      <w:r>
        <w:rPr>
          <w:rFonts w:hint="eastAsia" w:ascii="宋体" w:hAnsi="宋体"/>
          <w:color w:val="010101"/>
          <w:sz w:val="30"/>
          <w:szCs w:val="30"/>
          <w:lang w:eastAsia="zh-CN"/>
        </w:rPr>
        <w:t>乡村振兴</w:t>
      </w:r>
      <w:r>
        <w:rPr>
          <w:rFonts w:hint="eastAsia" w:ascii="宋体" w:hAnsi="宋体"/>
          <w:color w:val="010101"/>
          <w:sz w:val="30"/>
          <w:szCs w:val="30"/>
        </w:rPr>
        <w:t>，</w:t>
      </w:r>
      <w:r>
        <w:rPr>
          <w:rFonts w:hint="eastAsia" w:ascii="宋体" w:hAnsi="宋体"/>
          <w:color w:val="010101"/>
          <w:sz w:val="30"/>
          <w:szCs w:val="30"/>
          <w:lang w:eastAsia="zh-CN"/>
        </w:rPr>
        <w:t>推进新农村建设与美丽乡村建设。</w:t>
      </w:r>
    </w:p>
    <w:p>
      <w:pPr>
        <w:ind w:firstLine="600" w:firstLineChars="200"/>
        <w:rPr>
          <w:rFonts w:ascii="宋体" w:hAnsi="宋体"/>
          <w:color w:val="010101"/>
          <w:sz w:val="30"/>
          <w:szCs w:val="30"/>
        </w:rPr>
      </w:pPr>
      <w:r>
        <w:rPr>
          <w:rFonts w:hint="eastAsia" w:ascii="宋体" w:hAnsi="宋体"/>
          <w:color w:val="010101"/>
          <w:sz w:val="30"/>
          <w:szCs w:val="30"/>
        </w:rPr>
        <w:t>（8）负责民政工作，发展社会福利事业，做好社会保障工作，办理兵役事项。</w:t>
      </w:r>
    </w:p>
    <w:p>
      <w:pPr>
        <w:ind w:firstLine="600" w:firstLineChars="200"/>
        <w:rPr>
          <w:rFonts w:ascii="宋体" w:hAnsi="宋体"/>
          <w:color w:val="010101"/>
          <w:sz w:val="30"/>
          <w:szCs w:val="30"/>
        </w:rPr>
      </w:pPr>
      <w:r>
        <w:rPr>
          <w:rFonts w:hint="eastAsia" w:ascii="宋体" w:hAnsi="宋体"/>
          <w:color w:val="010101"/>
          <w:sz w:val="30"/>
          <w:szCs w:val="30"/>
        </w:rPr>
        <w:t>（9）承办上级人民政府交办的其他事项。</w:t>
      </w:r>
    </w:p>
    <w:p>
      <w:pPr>
        <w:ind w:right="11" w:firstLine="450" w:firstLineChars="150"/>
        <w:rPr>
          <w:rFonts w:ascii="宋体" w:hAnsi="宋体"/>
          <w:sz w:val="30"/>
          <w:szCs w:val="30"/>
        </w:rPr>
      </w:pPr>
      <w:r>
        <w:rPr>
          <w:rFonts w:hint="eastAsia" w:ascii="宋体" w:hAnsi="宋体"/>
          <w:sz w:val="30"/>
          <w:szCs w:val="30"/>
        </w:rPr>
        <w:t>2．机构情况，包括当年变动情况及原因。</w:t>
      </w:r>
    </w:p>
    <w:p>
      <w:pPr>
        <w:ind w:firstLine="600" w:firstLineChars="200"/>
        <w:rPr>
          <w:rFonts w:ascii="宋体" w:hAnsi="宋体"/>
          <w:color w:val="010101"/>
          <w:sz w:val="30"/>
          <w:szCs w:val="30"/>
        </w:rPr>
      </w:pPr>
      <w:r>
        <w:rPr>
          <w:rFonts w:hint="eastAsia" w:ascii="宋体" w:hAnsi="宋体"/>
          <w:color w:val="010101"/>
          <w:sz w:val="30"/>
          <w:szCs w:val="30"/>
          <w:lang w:eastAsia="zh-CN"/>
        </w:rPr>
        <w:t>道县四马桥镇</w:t>
      </w:r>
      <w:r>
        <w:rPr>
          <w:rFonts w:hint="eastAsia" w:ascii="宋体" w:hAnsi="宋体"/>
          <w:color w:val="010101"/>
          <w:sz w:val="30"/>
          <w:szCs w:val="30"/>
        </w:rPr>
        <w:t>人民政府单位</w:t>
      </w:r>
      <w:r>
        <w:rPr>
          <w:rFonts w:ascii="宋体" w:hAnsi="宋体"/>
          <w:color w:val="010101"/>
          <w:sz w:val="30"/>
          <w:szCs w:val="30"/>
        </w:rPr>
        <w:t>内设机构包括：</w:t>
      </w:r>
      <w:r>
        <w:rPr>
          <w:rFonts w:hint="eastAsia" w:ascii="宋体" w:hAnsi="宋体"/>
          <w:color w:val="010101"/>
          <w:sz w:val="30"/>
          <w:szCs w:val="30"/>
        </w:rPr>
        <w:t>党政综合办公室、社会治安和应急管理办公室、经济发展办公室、社会事务办公室、基层党建办公室、自然资源和生态环境办公室、乡财政所、退役军人服务站、综合行政执法大队、社会事业综合服务中心、农业综合服务中心、政务（便民）服务中心。</w:t>
      </w:r>
    </w:p>
    <w:p>
      <w:pPr>
        <w:ind w:right="11" w:firstLine="450" w:firstLineChars="150"/>
        <w:rPr>
          <w:rFonts w:ascii="宋体" w:hAnsi="宋体"/>
          <w:sz w:val="30"/>
          <w:szCs w:val="30"/>
        </w:rPr>
      </w:pPr>
      <w:r>
        <w:rPr>
          <w:rFonts w:hint="eastAsia" w:ascii="宋体" w:hAnsi="宋体"/>
          <w:sz w:val="30"/>
          <w:szCs w:val="30"/>
        </w:rPr>
        <w:t>3．人员情况，包括当年变动情况及原因。</w:t>
      </w:r>
    </w:p>
    <w:p>
      <w:pPr>
        <w:ind w:firstLine="750" w:firstLineChars="250"/>
        <w:rPr>
          <w:rFonts w:ascii="仿宋_GB2312"/>
          <w:sz w:val="30"/>
          <w:szCs w:val="30"/>
        </w:rPr>
      </w:pPr>
      <w:r>
        <w:rPr>
          <w:rFonts w:hint="eastAsia" w:ascii="仿宋_GB2312"/>
          <w:sz w:val="30"/>
          <w:szCs w:val="30"/>
          <w:lang w:eastAsia="zh-CN"/>
        </w:rPr>
        <w:t>2021</w:t>
      </w:r>
      <w:r>
        <w:rPr>
          <w:rFonts w:hint="eastAsia" w:ascii="仿宋_GB2312"/>
          <w:sz w:val="30"/>
          <w:szCs w:val="30"/>
        </w:rPr>
        <w:t>年现实有在编人数</w:t>
      </w:r>
      <w:r>
        <w:rPr>
          <w:rFonts w:hint="eastAsia" w:ascii="仿宋_GB2312"/>
          <w:sz w:val="30"/>
          <w:szCs w:val="30"/>
          <w:lang w:val="en-US" w:eastAsia="zh-CN"/>
        </w:rPr>
        <w:t>57</w:t>
      </w:r>
      <w:r>
        <w:rPr>
          <w:rFonts w:hint="eastAsia" w:ascii="仿宋_GB2312"/>
          <w:sz w:val="30"/>
          <w:szCs w:val="30"/>
        </w:rPr>
        <w:t>人，行政编制</w:t>
      </w:r>
      <w:r>
        <w:rPr>
          <w:rFonts w:hint="eastAsia" w:ascii="仿宋_GB2312"/>
          <w:sz w:val="30"/>
          <w:szCs w:val="30"/>
          <w:lang w:val="en-US" w:eastAsia="zh-CN"/>
        </w:rPr>
        <w:t>34</w:t>
      </w:r>
      <w:r>
        <w:rPr>
          <w:rFonts w:hint="eastAsia" w:ascii="仿宋_GB2312"/>
          <w:sz w:val="30"/>
          <w:szCs w:val="30"/>
        </w:rPr>
        <w:t>人，事业编制</w:t>
      </w:r>
      <w:r>
        <w:rPr>
          <w:rFonts w:hint="eastAsia" w:ascii="仿宋_GB2312"/>
          <w:sz w:val="30"/>
          <w:szCs w:val="30"/>
          <w:lang w:val="en-US" w:eastAsia="zh-CN"/>
        </w:rPr>
        <w:t>21</w:t>
      </w:r>
      <w:r>
        <w:rPr>
          <w:rFonts w:hint="eastAsia" w:ascii="仿宋_GB2312"/>
          <w:sz w:val="30"/>
          <w:szCs w:val="30"/>
        </w:rPr>
        <w:t>人</w:t>
      </w:r>
      <w:r>
        <w:rPr>
          <w:rFonts w:hint="eastAsia" w:ascii="仿宋_GB2312"/>
          <w:sz w:val="30"/>
          <w:szCs w:val="30"/>
          <w:lang w:eastAsia="zh-CN"/>
        </w:rPr>
        <w:t>，</w:t>
      </w:r>
      <w:r>
        <w:rPr>
          <w:rFonts w:hint="eastAsia" w:ascii="仿宋_GB2312"/>
          <w:sz w:val="30"/>
          <w:szCs w:val="30"/>
        </w:rPr>
        <w:t>工勤编制2人,退休人员</w:t>
      </w:r>
      <w:r>
        <w:rPr>
          <w:rFonts w:hint="eastAsia" w:ascii="仿宋_GB2312"/>
          <w:sz w:val="30"/>
          <w:szCs w:val="30"/>
          <w:lang w:val="en-US" w:eastAsia="zh-CN"/>
        </w:rPr>
        <w:t>15</w:t>
      </w:r>
      <w:r>
        <w:rPr>
          <w:rFonts w:hint="eastAsia" w:ascii="仿宋_GB2312"/>
          <w:sz w:val="30"/>
          <w:szCs w:val="30"/>
        </w:rPr>
        <w:t>人，配有小车一辆。</w:t>
      </w:r>
    </w:p>
    <w:p>
      <w:pPr>
        <w:ind w:right="11" w:firstLine="450" w:firstLineChars="150"/>
        <w:rPr>
          <w:rFonts w:ascii="宋体" w:hAnsi="宋体"/>
          <w:sz w:val="30"/>
          <w:szCs w:val="30"/>
        </w:rPr>
      </w:pPr>
      <w:r>
        <w:rPr>
          <w:rFonts w:hint="eastAsia" w:ascii="宋体" w:hAnsi="宋体"/>
          <w:sz w:val="30"/>
          <w:szCs w:val="30"/>
        </w:rPr>
        <w:t>（二）部门整体支出规模、使用方向和主要内容</w:t>
      </w:r>
    </w:p>
    <w:p>
      <w:pPr>
        <w:ind w:firstLine="600" w:firstLineChars="200"/>
        <w:rPr>
          <w:rFonts w:ascii="宋体" w:hAnsi="宋体"/>
          <w:color w:val="010101"/>
          <w:sz w:val="30"/>
          <w:szCs w:val="30"/>
        </w:rPr>
      </w:pPr>
      <w:r>
        <w:rPr>
          <w:rFonts w:hint="eastAsia" w:ascii="宋体" w:hAnsi="宋体"/>
          <w:color w:val="010101"/>
          <w:sz w:val="30"/>
          <w:szCs w:val="30"/>
          <w:lang w:eastAsia="zh-CN"/>
        </w:rPr>
        <w:t>2021</w:t>
      </w:r>
      <w:r>
        <w:rPr>
          <w:rFonts w:hint="eastAsia" w:ascii="宋体" w:hAnsi="宋体"/>
          <w:color w:val="010101"/>
          <w:sz w:val="30"/>
          <w:szCs w:val="30"/>
        </w:rPr>
        <w:t>年本部门收到财政拨款</w:t>
      </w:r>
      <w:r>
        <w:rPr>
          <w:rFonts w:hint="eastAsia" w:ascii="仿宋_GB2312" w:hAnsi="黑体" w:eastAsia="仿宋_GB2312"/>
          <w:sz w:val="32"/>
          <w:szCs w:val="32"/>
          <w:lang w:val="en-US" w:eastAsia="zh-CN"/>
        </w:rPr>
        <w:t>1460.16</w:t>
      </w:r>
      <w:r>
        <w:rPr>
          <w:rFonts w:hint="eastAsia" w:ascii="宋体" w:hAnsi="宋体"/>
          <w:color w:val="010101"/>
          <w:sz w:val="30"/>
          <w:szCs w:val="30"/>
        </w:rPr>
        <w:t>万元；其中：</w:t>
      </w:r>
      <w:r>
        <w:rPr>
          <w:rFonts w:hint="eastAsia" w:ascii="仿宋_GB2312" w:hAnsi="黑体" w:eastAsia="仿宋_GB2312"/>
          <w:sz w:val="32"/>
          <w:szCs w:val="32"/>
        </w:rPr>
        <w:t>一般公共服务支出599.33万元，社会保障和就业支出79.41万元，医疗卫生与计划生育支出23.45万元，城乡社区支出93.45万元，农林水支出664.52万元。</w:t>
      </w:r>
    </w:p>
    <w:p>
      <w:pPr>
        <w:numPr>
          <w:ilvl w:val="0"/>
          <w:numId w:val="2"/>
        </w:numPr>
        <w:ind w:right="11"/>
        <w:rPr>
          <w:rFonts w:ascii="宋体" w:hAnsi="宋体"/>
          <w:b/>
          <w:sz w:val="30"/>
          <w:szCs w:val="30"/>
        </w:rPr>
      </w:pPr>
      <w:r>
        <w:rPr>
          <w:rFonts w:hint="eastAsia" w:ascii="宋体" w:hAnsi="宋体"/>
          <w:b/>
          <w:sz w:val="30"/>
          <w:szCs w:val="30"/>
        </w:rPr>
        <w:t>一般公共预算支出情况</w:t>
      </w:r>
    </w:p>
    <w:p>
      <w:pPr>
        <w:numPr>
          <w:ilvl w:val="0"/>
          <w:numId w:val="3"/>
        </w:numPr>
        <w:ind w:left="901" w:right="11"/>
        <w:rPr>
          <w:rFonts w:ascii="宋体" w:hAnsi="宋体"/>
          <w:color w:val="010101"/>
          <w:sz w:val="30"/>
          <w:szCs w:val="30"/>
        </w:rPr>
      </w:pPr>
      <w:r>
        <w:rPr>
          <w:rFonts w:hint="eastAsia" w:ascii="宋体" w:hAnsi="宋体"/>
          <w:color w:val="010101"/>
          <w:sz w:val="30"/>
          <w:szCs w:val="30"/>
        </w:rPr>
        <w:t>基本支出情况</w:t>
      </w:r>
    </w:p>
    <w:p>
      <w:pPr>
        <w:ind w:firstLine="600" w:firstLineChars="200"/>
        <w:rPr>
          <w:rFonts w:ascii="宋体" w:hAnsi="宋体"/>
          <w:color w:val="010101"/>
          <w:sz w:val="30"/>
          <w:szCs w:val="30"/>
        </w:rPr>
      </w:pPr>
      <w:r>
        <w:rPr>
          <w:rFonts w:hint="eastAsia" w:ascii="宋体" w:hAnsi="宋体"/>
          <w:color w:val="010101"/>
          <w:sz w:val="30"/>
          <w:szCs w:val="30"/>
        </w:rPr>
        <w:t>用于为保障我单位正常运转、完成日常工作任务而发生的支出，包括人员经费和公用经费。</w:t>
      </w:r>
      <w:r>
        <w:rPr>
          <w:rFonts w:hint="eastAsia" w:ascii="宋体" w:hAnsi="宋体"/>
          <w:color w:val="010101"/>
          <w:sz w:val="30"/>
          <w:szCs w:val="30"/>
          <w:lang w:eastAsia="zh-CN"/>
        </w:rPr>
        <w:t>2021</w:t>
      </w:r>
      <w:r>
        <w:rPr>
          <w:rFonts w:hint="eastAsia" w:ascii="宋体" w:hAnsi="宋体"/>
          <w:color w:val="010101"/>
          <w:sz w:val="30"/>
          <w:szCs w:val="30"/>
        </w:rPr>
        <w:t>年一般公共预算拨款支出</w:t>
      </w:r>
      <w:r>
        <w:rPr>
          <w:rFonts w:hint="eastAsia" w:ascii="宋体" w:hAnsi="宋体"/>
          <w:color w:val="010101"/>
          <w:sz w:val="30"/>
          <w:szCs w:val="30"/>
          <w:lang w:val="en-US" w:eastAsia="zh-CN"/>
        </w:rPr>
        <w:t>1366.71</w:t>
      </w:r>
      <w:r>
        <w:rPr>
          <w:rFonts w:hint="eastAsia" w:ascii="宋体" w:hAnsi="宋体"/>
          <w:color w:val="010101"/>
          <w:sz w:val="30"/>
          <w:szCs w:val="30"/>
        </w:rPr>
        <w:t>万元，具体安排情况如下：</w:t>
      </w:r>
    </w:p>
    <w:p>
      <w:pPr>
        <w:ind w:firstLine="600" w:firstLineChars="200"/>
        <w:rPr>
          <w:rFonts w:ascii="宋体" w:hAnsi="宋体"/>
          <w:color w:val="010101"/>
          <w:sz w:val="30"/>
          <w:szCs w:val="30"/>
        </w:rPr>
      </w:pPr>
      <w:r>
        <w:rPr>
          <w:rFonts w:hint="eastAsia" w:ascii="宋体" w:hAnsi="宋体"/>
          <w:color w:val="010101"/>
          <w:sz w:val="30"/>
          <w:szCs w:val="30"/>
        </w:rPr>
        <w:t>1、基本支出：</w:t>
      </w:r>
      <w:r>
        <w:rPr>
          <w:rFonts w:hint="eastAsia" w:ascii="仿宋_GB2312" w:hAnsi="黑体" w:eastAsia="仿宋_GB2312"/>
          <w:sz w:val="32"/>
          <w:szCs w:val="32"/>
        </w:rPr>
        <w:t>1143.79万元</w:t>
      </w:r>
      <w:r>
        <w:rPr>
          <w:rFonts w:hint="eastAsia" w:ascii="宋体" w:hAnsi="宋体"/>
          <w:color w:val="010101"/>
          <w:sz w:val="30"/>
          <w:szCs w:val="30"/>
        </w:rPr>
        <w:t>。</w:t>
      </w:r>
    </w:p>
    <w:p>
      <w:pPr>
        <w:ind w:firstLine="600" w:firstLineChars="200"/>
        <w:rPr>
          <w:rFonts w:ascii="宋体" w:hAnsi="宋体"/>
          <w:color w:val="010101"/>
          <w:sz w:val="30"/>
          <w:szCs w:val="30"/>
        </w:rPr>
      </w:pPr>
      <w:r>
        <w:rPr>
          <w:rFonts w:hint="eastAsia" w:ascii="宋体" w:hAnsi="宋体"/>
          <w:color w:val="010101"/>
          <w:sz w:val="30"/>
          <w:szCs w:val="30"/>
        </w:rPr>
        <w:t>2、项目支出：</w:t>
      </w:r>
      <w:r>
        <w:rPr>
          <w:rFonts w:hint="eastAsia" w:ascii="仿宋_GB2312" w:hAnsi="黑体" w:eastAsia="仿宋_GB2312"/>
          <w:sz w:val="32"/>
          <w:szCs w:val="32"/>
          <w:lang w:val="en-US" w:eastAsia="zh-CN"/>
        </w:rPr>
        <w:t>222.92</w:t>
      </w:r>
      <w:r>
        <w:rPr>
          <w:rFonts w:hint="eastAsia" w:ascii="宋体" w:hAnsi="宋体"/>
          <w:color w:val="010101"/>
          <w:sz w:val="30"/>
          <w:szCs w:val="30"/>
        </w:rPr>
        <w:t>万元。</w:t>
      </w:r>
    </w:p>
    <w:p>
      <w:pPr>
        <w:ind w:firstLine="600" w:firstLineChars="200"/>
        <w:rPr>
          <w:rFonts w:hint="eastAsia" w:ascii="宋体" w:hAnsi="宋体"/>
          <w:color w:val="010101"/>
          <w:sz w:val="30"/>
          <w:szCs w:val="30"/>
          <w:lang w:eastAsia="zh-CN"/>
        </w:rPr>
      </w:pPr>
      <w:r>
        <w:rPr>
          <w:rFonts w:hint="eastAsia" w:ascii="宋体" w:hAnsi="宋体"/>
          <w:color w:val="010101"/>
          <w:sz w:val="30"/>
          <w:szCs w:val="30"/>
        </w:rPr>
        <w:t>3、机关运行经费情况：</w:t>
      </w:r>
      <w:r>
        <w:rPr>
          <w:rFonts w:hint="eastAsia" w:ascii="仿宋_GB2312"/>
          <w:sz w:val="30"/>
          <w:szCs w:val="30"/>
        </w:rPr>
        <w:t>2021年机关运行经费210.92万元，主要包括办公费20.36万元，印刷费9.85万元，电费7万元，邮电费2万元，差旅8万元，维修费19万元，会议费3.2万元，培训费1.7万元，公务接待费2.7万元，劳务费9.1万元，福利费12万元，工会经费15万元，公务用车运行维护费5万元，其他交通费用59.08万元，其他商品服务支出36.93万元</w:t>
      </w:r>
      <w:r>
        <w:rPr>
          <w:rFonts w:hint="eastAsia" w:ascii="宋体" w:hAnsi="宋体"/>
          <w:color w:val="010101"/>
          <w:sz w:val="30"/>
          <w:szCs w:val="30"/>
          <w:lang w:eastAsia="zh-CN"/>
        </w:rPr>
        <w:t>。</w:t>
      </w:r>
    </w:p>
    <w:p>
      <w:pPr>
        <w:ind w:right="11" w:firstLine="600" w:firstLineChars="200"/>
        <w:rPr>
          <w:rFonts w:ascii="宋体" w:hAnsi="宋体"/>
          <w:sz w:val="30"/>
          <w:szCs w:val="30"/>
        </w:rPr>
      </w:pPr>
      <w:r>
        <w:rPr>
          <w:rFonts w:hint="eastAsia" w:ascii="宋体" w:hAnsi="宋体"/>
          <w:sz w:val="30"/>
          <w:szCs w:val="30"/>
        </w:rPr>
        <w:t>（二）项目支出情况</w:t>
      </w:r>
    </w:p>
    <w:p>
      <w:pPr>
        <w:adjustRightInd w:val="0"/>
        <w:snapToGrid w:val="0"/>
        <w:spacing w:line="600" w:lineRule="exact"/>
        <w:ind w:firstLine="560" w:firstLineChars="200"/>
        <w:rPr>
          <w:rFonts w:hint="eastAsia" w:ascii="宋体" w:hAnsi="宋体"/>
          <w:sz w:val="30"/>
          <w:szCs w:val="30"/>
          <w:lang w:val="en-US" w:eastAsia="zh-CN"/>
        </w:rPr>
      </w:pPr>
      <w:r>
        <w:rPr>
          <w:rFonts w:ascii="宋体" w:hAnsi="宋体"/>
          <w:sz w:val="28"/>
          <w:szCs w:val="28"/>
        </w:rPr>
        <w:t>202</w:t>
      </w:r>
      <w:r>
        <w:rPr>
          <w:rFonts w:hint="eastAsia" w:ascii="宋体" w:hAnsi="宋体"/>
          <w:sz w:val="28"/>
          <w:szCs w:val="28"/>
          <w:lang w:val="en-US" w:eastAsia="zh-CN"/>
        </w:rPr>
        <w:t>1</w:t>
      </w:r>
      <w:r>
        <w:rPr>
          <w:rFonts w:hint="eastAsia" w:ascii="宋体" w:hAnsi="宋体"/>
          <w:sz w:val="28"/>
          <w:szCs w:val="28"/>
        </w:rPr>
        <w:t>年项目资金</w:t>
      </w:r>
      <w:r>
        <w:rPr>
          <w:rFonts w:hint="eastAsia" w:ascii="宋体" w:hAnsi="宋体"/>
          <w:sz w:val="28"/>
          <w:szCs w:val="28"/>
          <w:lang w:val="en-US" w:eastAsia="zh-CN"/>
        </w:rPr>
        <w:t>222.92</w:t>
      </w:r>
      <w:r>
        <w:rPr>
          <w:rFonts w:hint="eastAsia" w:ascii="宋体" w:hAnsi="宋体"/>
          <w:sz w:val="28"/>
          <w:szCs w:val="28"/>
        </w:rPr>
        <w:t>万元，其中：</w:t>
      </w:r>
      <w:r>
        <w:rPr>
          <w:rFonts w:hint="eastAsia" w:ascii="宋体" w:hAnsi="宋体"/>
          <w:sz w:val="28"/>
          <w:szCs w:val="28"/>
          <w:lang w:val="en-US" w:eastAsia="zh-CN"/>
        </w:rPr>
        <w:t>农村综合服务平台206.92万元，农村综合改革转移支付资金16万元</w:t>
      </w:r>
      <w:r>
        <w:rPr>
          <w:rFonts w:hint="eastAsia" w:ascii="宋体" w:hAnsi="宋体"/>
          <w:sz w:val="28"/>
          <w:szCs w:val="28"/>
        </w:rPr>
        <w:t>。</w:t>
      </w:r>
    </w:p>
    <w:p>
      <w:pPr>
        <w:ind w:right="11" w:firstLine="600" w:firstLineChars="200"/>
        <w:rPr>
          <w:rFonts w:ascii="宋体" w:hAnsi="宋体"/>
          <w:sz w:val="30"/>
          <w:szCs w:val="30"/>
        </w:rPr>
      </w:pPr>
      <w:r>
        <w:rPr>
          <w:rFonts w:hint="eastAsia" w:ascii="宋体" w:hAnsi="宋体"/>
          <w:sz w:val="30"/>
          <w:szCs w:val="30"/>
        </w:rPr>
        <w:t>（三）“三公经费”预算与实际支出减少</w:t>
      </w:r>
    </w:p>
    <w:p>
      <w:pPr>
        <w:ind w:right="11" w:firstLine="600" w:firstLineChars="200"/>
        <w:rPr>
          <w:rFonts w:ascii="宋体" w:hAnsi="宋体"/>
          <w:sz w:val="30"/>
          <w:szCs w:val="30"/>
        </w:rPr>
      </w:pPr>
      <w:r>
        <w:rPr>
          <w:rFonts w:hint="eastAsia" w:ascii="宋体" w:hAnsi="宋体"/>
          <w:sz w:val="30"/>
          <w:szCs w:val="30"/>
          <w:lang w:eastAsia="zh-CN"/>
        </w:rPr>
        <w:t>2021</w:t>
      </w:r>
      <w:r>
        <w:rPr>
          <w:rFonts w:hint="eastAsia" w:ascii="宋体" w:hAnsi="宋体"/>
          <w:sz w:val="30"/>
          <w:szCs w:val="30"/>
        </w:rPr>
        <w:t>年度本单位“三公”经费总额为</w:t>
      </w:r>
      <w:r>
        <w:rPr>
          <w:rFonts w:hint="eastAsia" w:ascii="宋体" w:hAnsi="宋体"/>
          <w:sz w:val="30"/>
          <w:szCs w:val="30"/>
          <w:lang w:val="en-US" w:eastAsia="zh-CN"/>
        </w:rPr>
        <w:t>7.7</w:t>
      </w:r>
      <w:r>
        <w:rPr>
          <w:rFonts w:hint="eastAsia" w:ascii="宋体" w:hAnsi="宋体"/>
          <w:sz w:val="30"/>
          <w:szCs w:val="30"/>
        </w:rPr>
        <w:t>万元，其中公务用车运行及维护费用</w:t>
      </w:r>
      <w:r>
        <w:rPr>
          <w:rFonts w:hint="eastAsia" w:ascii="宋体" w:hAnsi="宋体"/>
          <w:sz w:val="30"/>
          <w:szCs w:val="30"/>
          <w:lang w:val="en-US" w:eastAsia="zh-CN"/>
        </w:rPr>
        <w:t>5</w:t>
      </w:r>
      <w:r>
        <w:rPr>
          <w:rFonts w:hint="eastAsia" w:ascii="宋体" w:hAnsi="宋体"/>
          <w:sz w:val="30"/>
          <w:szCs w:val="30"/>
        </w:rPr>
        <w:t>万元，公务接待费</w:t>
      </w:r>
      <w:r>
        <w:rPr>
          <w:rFonts w:hint="eastAsia" w:ascii="宋体" w:hAnsi="宋体"/>
          <w:sz w:val="30"/>
          <w:szCs w:val="30"/>
          <w:lang w:val="en-US" w:eastAsia="zh-CN"/>
        </w:rPr>
        <w:t>2.7</w:t>
      </w:r>
      <w:r>
        <w:rPr>
          <w:rFonts w:hint="eastAsia" w:ascii="宋体" w:hAnsi="宋体"/>
          <w:sz w:val="30"/>
          <w:szCs w:val="30"/>
        </w:rPr>
        <w:t>万元。与预算相比减少了</w:t>
      </w:r>
      <w:r>
        <w:rPr>
          <w:rFonts w:hint="eastAsia" w:ascii="宋体" w:hAnsi="宋体"/>
          <w:sz w:val="30"/>
          <w:szCs w:val="30"/>
          <w:lang w:val="en-US" w:eastAsia="zh-CN"/>
        </w:rPr>
        <w:t>15.3</w:t>
      </w:r>
      <w:r>
        <w:rPr>
          <w:rFonts w:hint="eastAsia" w:ascii="宋体" w:hAnsi="宋体"/>
          <w:sz w:val="30"/>
          <w:szCs w:val="30"/>
        </w:rPr>
        <w:t>万元。</w:t>
      </w:r>
      <w:r>
        <w:rPr>
          <w:rFonts w:hint="eastAsia" w:ascii="宋体" w:hAnsi="宋体"/>
          <w:sz w:val="30"/>
          <w:szCs w:val="30"/>
          <w:lang w:eastAsia="zh-CN"/>
        </w:rPr>
        <w:t>2021</w:t>
      </w:r>
      <w:r>
        <w:rPr>
          <w:rFonts w:hint="eastAsia" w:ascii="宋体" w:hAnsi="宋体"/>
          <w:sz w:val="30"/>
          <w:szCs w:val="30"/>
        </w:rPr>
        <w:t>年公务用车购置数0台，车辆保有量1台，国内公务接待</w:t>
      </w:r>
      <w:r>
        <w:rPr>
          <w:rFonts w:hint="eastAsia" w:ascii="宋体" w:hAnsi="宋体"/>
          <w:sz w:val="30"/>
          <w:szCs w:val="30"/>
          <w:lang w:val="en-US" w:eastAsia="zh-CN"/>
        </w:rPr>
        <w:t>151</w:t>
      </w:r>
      <w:r>
        <w:rPr>
          <w:rFonts w:hint="eastAsia" w:ascii="宋体" w:hAnsi="宋体"/>
          <w:sz w:val="30"/>
          <w:szCs w:val="30"/>
        </w:rPr>
        <w:t>批次，接待人数</w:t>
      </w:r>
      <w:r>
        <w:rPr>
          <w:rFonts w:hint="eastAsia" w:ascii="宋体" w:hAnsi="宋体"/>
          <w:sz w:val="30"/>
          <w:szCs w:val="30"/>
          <w:lang w:val="en-US" w:eastAsia="zh-CN"/>
        </w:rPr>
        <w:t>582</w:t>
      </w:r>
      <w:r>
        <w:rPr>
          <w:rFonts w:hint="eastAsia" w:ascii="宋体" w:hAnsi="宋体"/>
          <w:sz w:val="30"/>
          <w:szCs w:val="30"/>
        </w:rPr>
        <w:t>人。</w:t>
      </w:r>
    </w:p>
    <w:p>
      <w:pPr>
        <w:pStyle w:val="6"/>
        <w:widowControl/>
        <w:spacing w:before="0" w:beforeAutospacing="0" w:after="0" w:afterAutospacing="0"/>
        <w:ind w:right="11" w:firstLine="600" w:firstLineChars="200"/>
        <w:rPr>
          <w:rFonts w:ascii="宋体" w:hAnsi="宋体"/>
          <w:b/>
          <w:bCs/>
          <w:color w:val="010101"/>
          <w:sz w:val="30"/>
          <w:szCs w:val="30"/>
        </w:rPr>
      </w:pPr>
      <w:r>
        <w:rPr>
          <w:rFonts w:hint="eastAsia" w:ascii="宋体" w:hAnsi="宋体"/>
          <w:b/>
          <w:bCs/>
          <w:color w:val="010101"/>
          <w:sz w:val="30"/>
          <w:szCs w:val="30"/>
        </w:rPr>
        <w:t>三、政府性基金预算支出情况</w:t>
      </w:r>
    </w:p>
    <w:p>
      <w:pPr>
        <w:ind w:right="11" w:firstLine="600" w:firstLineChars="200"/>
        <w:rPr>
          <w:rFonts w:ascii="宋体" w:hAnsi="宋体"/>
          <w:b/>
          <w:bCs/>
          <w:color w:val="010101"/>
          <w:sz w:val="30"/>
          <w:szCs w:val="30"/>
        </w:rPr>
      </w:pPr>
      <w:r>
        <w:rPr>
          <w:rFonts w:hint="eastAsia" w:ascii="宋体" w:hAnsi="宋体"/>
          <w:color w:val="010101"/>
          <w:sz w:val="30"/>
          <w:szCs w:val="30"/>
          <w:lang w:eastAsia="zh-CN"/>
        </w:rPr>
        <w:t>道县四马桥镇</w:t>
      </w:r>
      <w:r>
        <w:rPr>
          <w:rFonts w:hint="eastAsia" w:ascii="宋体" w:hAnsi="宋体"/>
          <w:color w:val="010101"/>
          <w:sz w:val="30"/>
          <w:szCs w:val="30"/>
        </w:rPr>
        <w:t>人民政府</w:t>
      </w:r>
      <w:r>
        <w:rPr>
          <w:rFonts w:hint="eastAsia" w:ascii="宋体" w:hAnsi="宋体"/>
          <w:color w:val="010101"/>
          <w:sz w:val="30"/>
          <w:szCs w:val="30"/>
          <w:lang w:eastAsia="zh-CN"/>
        </w:rPr>
        <w:t>2021</w:t>
      </w:r>
      <w:r>
        <w:rPr>
          <w:rFonts w:hint="eastAsia" w:ascii="宋体" w:hAnsi="宋体"/>
          <w:color w:val="010101"/>
          <w:sz w:val="30"/>
          <w:szCs w:val="30"/>
        </w:rPr>
        <w:t>年政府性基金预算</w:t>
      </w:r>
      <w:r>
        <w:rPr>
          <w:rFonts w:hint="eastAsia" w:ascii="宋体" w:hAnsi="宋体"/>
          <w:color w:val="010101"/>
          <w:sz w:val="30"/>
          <w:szCs w:val="30"/>
          <w:lang w:val="en-US" w:eastAsia="zh-CN"/>
        </w:rPr>
        <w:t>支出93.45万元，用于农村综合服务平台建设支出</w:t>
      </w:r>
      <w:r>
        <w:rPr>
          <w:rFonts w:hint="eastAsia" w:ascii="宋体" w:hAnsi="宋体"/>
          <w:color w:val="010101"/>
          <w:sz w:val="30"/>
          <w:szCs w:val="30"/>
        </w:rPr>
        <w:t>。</w:t>
      </w:r>
    </w:p>
    <w:p>
      <w:pPr>
        <w:ind w:right="11" w:firstLine="600" w:firstLineChars="200"/>
        <w:rPr>
          <w:rFonts w:ascii="宋体" w:hAnsi="宋体"/>
          <w:b/>
          <w:bCs/>
          <w:color w:val="010101"/>
          <w:sz w:val="30"/>
          <w:szCs w:val="30"/>
        </w:rPr>
      </w:pPr>
      <w:r>
        <w:rPr>
          <w:rFonts w:hint="eastAsia" w:ascii="宋体" w:hAnsi="宋体"/>
          <w:b/>
          <w:bCs/>
          <w:color w:val="010101"/>
          <w:sz w:val="30"/>
          <w:szCs w:val="30"/>
        </w:rPr>
        <w:t>四、</w:t>
      </w:r>
      <w:r>
        <w:rPr>
          <w:rFonts w:ascii="宋体" w:hAnsi="宋体"/>
          <w:b/>
          <w:bCs/>
          <w:color w:val="010101"/>
          <w:sz w:val="30"/>
          <w:szCs w:val="30"/>
        </w:rPr>
        <w:t>国有资本经营预算支出情况</w:t>
      </w:r>
    </w:p>
    <w:p>
      <w:pPr>
        <w:ind w:left="901" w:right="11"/>
        <w:rPr>
          <w:rFonts w:ascii="宋体" w:hAnsi="宋体"/>
          <w:color w:val="010101"/>
          <w:sz w:val="30"/>
          <w:szCs w:val="30"/>
        </w:rPr>
      </w:pPr>
      <w:r>
        <w:rPr>
          <w:rFonts w:hint="eastAsia" w:ascii="宋体" w:hAnsi="宋体"/>
          <w:color w:val="010101"/>
          <w:sz w:val="30"/>
          <w:szCs w:val="30"/>
          <w:lang w:eastAsia="zh-CN"/>
        </w:rPr>
        <w:t>道县四马桥镇</w:t>
      </w:r>
      <w:r>
        <w:rPr>
          <w:rFonts w:hint="eastAsia" w:ascii="宋体" w:hAnsi="宋体"/>
          <w:color w:val="010101"/>
          <w:sz w:val="30"/>
          <w:szCs w:val="30"/>
        </w:rPr>
        <w:t>人民政府</w:t>
      </w:r>
      <w:r>
        <w:rPr>
          <w:rFonts w:hint="eastAsia" w:ascii="宋体" w:hAnsi="宋体"/>
          <w:color w:val="010101"/>
          <w:sz w:val="30"/>
          <w:szCs w:val="30"/>
          <w:lang w:eastAsia="zh-CN"/>
        </w:rPr>
        <w:t>2021</w:t>
      </w:r>
      <w:r>
        <w:rPr>
          <w:rFonts w:hint="eastAsia" w:ascii="宋体" w:hAnsi="宋体"/>
          <w:color w:val="010101"/>
          <w:sz w:val="30"/>
          <w:szCs w:val="30"/>
        </w:rPr>
        <w:t>年无国有资本经营预算支出。</w:t>
      </w:r>
    </w:p>
    <w:p>
      <w:pPr>
        <w:ind w:right="11" w:firstLine="600" w:firstLineChars="200"/>
        <w:rPr>
          <w:rFonts w:ascii="宋体" w:hAnsi="宋体"/>
          <w:b/>
          <w:color w:val="010101"/>
          <w:sz w:val="30"/>
          <w:szCs w:val="30"/>
        </w:rPr>
      </w:pPr>
      <w:r>
        <w:rPr>
          <w:rFonts w:hint="eastAsia" w:ascii="宋体" w:hAnsi="宋体"/>
          <w:b/>
          <w:bCs/>
          <w:color w:val="010101"/>
          <w:sz w:val="30"/>
          <w:szCs w:val="30"/>
        </w:rPr>
        <w:t>五</w:t>
      </w:r>
      <w:r>
        <w:rPr>
          <w:rFonts w:hint="eastAsia" w:ascii="宋体" w:hAnsi="宋体"/>
          <w:bCs/>
          <w:color w:val="010101"/>
          <w:sz w:val="30"/>
          <w:szCs w:val="30"/>
        </w:rPr>
        <w:t>、</w:t>
      </w:r>
      <w:r>
        <w:rPr>
          <w:rFonts w:ascii="宋体" w:hAnsi="宋体"/>
          <w:b/>
          <w:color w:val="010101"/>
          <w:sz w:val="30"/>
          <w:szCs w:val="30"/>
        </w:rPr>
        <w:t>社会保险基金预算支出情况</w:t>
      </w:r>
    </w:p>
    <w:p>
      <w:pPr>
        <w:ind w:left="901" w:right="11"/>
        <w:rPr>
          <w:rFonts w:ascii="宋体" w:hAnsi="宋体"/>
          <w:bCs/>
          <w:color w:val="010101"/>
          <w:sz w:val="30"/>
          <w:szCs w:val="30"/>
        </w:rPr>
      </w:pPr>
      <w:r>
        <w:rPr>
          <w:rFonts w:hint="eastAsia" w:ascii="宋体" w:hAnsi="宋体"/>
          <w:bCs/>
          <w:color w:val="010101"/>
          <w:sz w:val="30"/>
          <w:szCs w:val="30"/>
          <w:lang w:eastAsia="zh-CN"/>
        </w:rPr>
        <w:t>道县四马桥镇</w:t>
      </w:r>
      <w:r>
        <w:rPr>
          <w:rFonts w:ascii="宋体" w:hAnsi="宋体"/>
          <w:bCs/>
          <w:color w:val="010101"/>
          <w:sz w:val="30"/>
          <w:szCs w:val="30"/>
        </w:rPr>
        <w:t>人民政府</w:t>
      </w:r>
      <w:r>
        <w:rPr>
          <w:rFonts w:hint="eastAsia" w:ascii="宋体" w:hAnsi="宋体"/>
          <w:bCs/>
          <w:color w:val="010101"/>
          <w:sz w:val="30"/>
          <w:szCs w:val="30"/>
          <w:lang w:eastAsia="zh-CN"/>
        </w:rPr>
        <w:t>2021</w:t>
      </w:r>
      <w:r>
        <w:rPr>
          <w:rFonts w:ascii="宋体" w:hAnsi="宋体"/>
          <w:bCs/>
          <w:color w:val="010101"/>
          <w:sz w:val="30"/>
          <w:szCs w:val="30"/>
        </w:rPr>
        <w:t>年无社会保险基金预算支出。</w:t>
      </w:r>
    </w:p>
    <w:p>
      <w:pPr>
        <w:ind w:right="11" w:firstLine="600" w:firstLineChars="200"/>
        <w:rPr>
          <w:rFonts w:ascii="宋体" w:hAnsi="宋体"/>
          <w:b/>
          <w:color w:val="010101"/>
          <w:sz w:val="30"/>
          <w:szCs w:val="30"/>
        </w:rPr>
      </w:pPr>
      <w:r>
        <w:rPr>
          <w:rFonts w:hint="eastAsia" w:ascii="宋体" w:hAnsi="宋体"/>
          <w:b/>
          <w:color w:val="010101"/>
          <w:sz w:val="30"/>
          <w:szCs w:val="30"/>
        </w:rPr>
        <w:t>六、部门整体支出绩效情况</w:t>
      </w:r>
    </w:p>
    <w:p>
      <w:pPr>
        <w:ind w:firstLine="600" w:firstLineChars="200"/>
        <w:rPr>
          <w:rFonts w:ascii="宋体" w:hAnsi="宋体"/>
          <w:color w:val="010101"/>
          <w:sz w:val="30"/>
          <w:szCs w:val="30"/>
        </w:rPr>
      </w:pPr>
      <w:r>
        <w:rPr>
          <w:rFonts w:hint="eastAsia" w:ascii="宋体" w:hAnsi="宋体"/>
          <w:color w:val="010101"/>
          <w:sz w:val="30"/>
          <w:szCs w:val="30"/>
        </w:rPr>
        <w:t>1、确保了干部职工工资正常发放和机关的正常运转，有利于社会稳定</w:t>
      </w:r>
    </w:p>
    <w:p>
      <w:pPr>
        <w:ind w:firstLine="600" w:firstLineChars="200"/>
        <w:rPr>
          <w:rFonts w:hint="default" w:ascii="宋体" w:hAnsi="宋体" w:eastAsia="宋体"/>
          <w:color w:val="010101"/>
          <w:sz w:val="30"/>
          <w:szCs w:val="30"/>
          <w:lang w:val="en-US" w:eastAsia="zh-CN"/>
        </w:rPr>
      </w:pPr>
      <w:r>
        <w:rPr>
          <w:rFonts w:hint="eastAsia" w:ascii="宋体" w:hAnsi="宋体"/>
          <w:color w:val="010101"/>
          <w:sz w:val="30"/>
          <w:szCs w:val="30"/>
        </w:rPr>
        <w:t>2、投入农村综合改革转移支付资金</w:t>
      </w:r>
      <w:r>
        <w:rPr>
          <w:rFonts w:hint="eastAsia" w:ascii="宋体" w:hAnsi="宋体"/>
          <w:color w:val="010101"/>
          <w:sz w:val="30"/>
          <w:szCs w:val="30"/>
          <w:lang w:val="en-US" w:eastAsia="zh-CN"/>
        </w:rPr>
        <w:t>16万元，对村公路进行扩</w:t>
      </w:r>
      <w:r>
        <w:rPr>
          <w:rFonts w:hint="eastAsia" w:ascii="宋体" w:hAnsi="宋体" w:eastAsia="宋体" w:cs="Times New Roman"/>
          <w:color w:val="010101"/>
          <w:sz w:val="30"/>
          <w:szCs w:val="30"/>
          <w:lang w:val="en-US" w:eastAsia="zh-CN"/>
        </w:rPr>
        <w:t>宽，</w:t>
      </w:r>
      <w:r>
        <w:rPr>
          <w:rFonts w:hint="eastAsia" w:ascii="宋体" w:hAnsi="宋体" w:eastAsia="宋体" w:cs="Times New Roman"/>
          <w:color w:val="010101"/>
          <w:sz w:val="30"/>
          <w:szCs w:val="30"/>
        </w:rPr>
        <w:t>极大的</w:t>
      </w:r>
      <w:r>
        <w:rPr>
          <w:rFonts w:hint="eastAsia" w:ascii="宋体" w:hAnsi="宋体" w:eastAsia="宋体" w:cs="Times New Roman"/>
          <w:color w:val="010101"/>
          <w:sz w:val="30"/>
          <w:szCs w:val="30"/>
          <w:lang w:val="en-US" w:eastAsia="zh-CN"/>
        </w:rPr>
        <w:t>提升</w:t>
      </w:r>
      <w:r>
        <w:rPr>
          <w:rFonts w:hint="eastAsia" w:ascii="宋体" w:hAnsi="宋体" w:eastAsia="宋体" w:cs="Times New Roman"/>
          <w:color w:val="010101"/>
          <w:sz w:val="30"/>
          <w:szCs w:val="30"/>
        </w:rPr>
        <w:t>了</w:t>
      </w:r>
      <w:r>
        <w:rPr>
          <w:rFonts w:hint="eastAsia" w:ascii="宋体" w:hAnsi="宋体" w:eastAsia="宋体" w:cs="Times New Roman"/>
          <w:color w:val="010101"/>
          <w:sz w:val="30"/>
          <w:szCs w:val="30"/>
          <w:lang w:val="en-US" w:eastAsia="zh-CN"/>
        </w:rPr>
        <w:t>四马桥镇整体的环境面貌。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Times New Roman"/>
          <w:color w:val="010101"/>
          <w:sz w:val="30"/>
          <w:szCs w:val="30"/>
          <w:lang w:val="en-US" w:eastAsia="zh-CN"/>
        </w:rPr>
      </w:pPr>
      <w:r>
        <w:rPr>
          <w:rFonts w:hint="eastAsia" w:ascii="宋体" w:hAnsi="宋体" w:eastAsia="宋体" w:cs="Times New Roman"/>
          <w:color w:val="010101"/>
          <w:sz w:val="30"/>
          <w:szCs w:val="30"/>
        </w:rPr>
        <w:t>3、拨付农村综合服务平台建设资金</w:t>
      </w:r>
      <w:r>
        <w:rPr>
          <w:rFonts w:hint="eastAsia" w:ascii="宋体" w:hAnsi="宋体" w:eastAsia="宋体" w:cs="Times New Roman"/>
          <w:color w:val="010101"/>
          <w:sz w:val="30"/>
          <w:szCs w:val="30"/>
          <w:lang w:val="en-US" w:eastAsia="zh-CN"/>
        </w:rPr>
        <w:t>175.43</w:t>
      </w:r>
      <w:r>
        <w:rPr>
          <w:rFonts w:hint="eastAsia" w:ascii="宋体" w:hAnsi="宋体" w:eastAsia="宋体" w:cs="Times New Roman"/>
          <w:color w:val="010101"/>
          <w:sz w:val="30"/>
          <w:szCs w:val="30"/>
        </w:rPr>
        <w:t>万元，以确保项目建设顺利实施</w:t>
      </w:r>
      <w:r>
        <w:rPr>
          <w:rFonts w:hint="eastAsia" w:ascii="宋体" w:hAnsi="宋体" w:cs="Times New Roman"/>
          <w:color w:val="010101"/>
          <w:sz w:val="30"/>
          <w:szCs w:val="30"/>
          <w:lang w:eastAsia="zh-CN"/>
        </w:rPr>
        <w:t>，</w:t>
      </w:r>
      <w:r>
        <w:rPr>
          <w:rFonts w:hint="eastAsia" w:ascii="宋体" w:hAnsi="宋体" w:cs="Times New Roman"/>
          <w:color w:val="010101"/>
          <w:sz w:val="30"/>
          <w:szCs w:val="30"/>
          <w:lang w:val="en-US" w:eastAsia="zh-CN"/>
        </w:rPr>
        <w:t>方便群众办理事情，有一个良好的环境。</w:t>
      </w:r>
      <w:r>
        <w:rPr>
          <w:rFonts w:hint="eastAsia" w:ascii="宋体" w:hAnsi="宋体" w:eastAsia="宋体" w:cs="Times New Roman"/>
          <w:color w:val="010101"/>
          <w:sz w:val="30"/>
          <w:szCs w:val="30"/>
          <w:lang w:val="en-US" w:eastAsia="zh-CN"/>
        </w:rPr>
        <w:t xml:space="preserve"> </w:t>
      </w:r>
    </w:p>
    <w:p>
      <w:pPr>
        <w:ind w:firstLine="600" w:firstLineChars="200"/>
        <w:rPr>
          <w:rFonts w:hint="default" w:ascii="宋体" w:hAnsi="宋体" w:eastAsia="宋体" w:cs="Times New Roman"/>
          <w:color w:val="010101"/>
          <w:sz w:val="30"/>
          <w:szCs w:val="30"/>
          <w:lang w:val="en-US" w:eastAsia="zh-CN"/>
        </w:rPr>
      </w:pPr>
      <w:r>
        <w:rPr>
          <w:rFonts w:hint="eastAsia" w:ascii="宋体" w:hAnsi="宋体" w:eastAsia="宋体" w:cs="Times New Roman"/>
          <w:color w:val="010101"/>
          <w:sz w:val="30"/>
          <w:szCs w:val="30"/>
        </w:rPr>
        <w:t>4、为民服务办实事。持续推进重点工程，按照县委、县政府的要求，坚持以人为本，全力推进重点项目工程高质量、高标准建设。一是上坦公路四马桥段</w:t>
      </w:r>
      <w:r>
        <w:rPr>
          <w:rFonts w:hint="eastAsia" w:ascii="宋体" w:hAnsi="宋体" w:eastAsia="宋体" w:cs="Times New Roman"/>
          <w:color w:val="010101"/>
          <w:sz w:val="30"/>
          <w:szCs w:val="30"/>
          <w:lang w:val="en-US" w:eastAsia="zh-CN"/>
        </w:rPr>
        <w:t>二期工程，</w:t>
      </w:r>
      <w:r>
        <w:rPr>
          <w:rFonts w:hint="eastAsia" w:ascii="宋体" w:hAnsi="宋体" w:eastAsia="宋体" w:cs="Times New Roman"/>
          <w:color w:val="010101"/>
          <w:sz w:val="30"/>
          <w:szCs w:val="30"/>
        </w:rPr>
        <w:t>共涉及</w:t>
      </w:r>
      <w:r>
        <w:rPr>
          <w:rFonts w:hint="eastAsia" w:ascii="宋体" w:hAnsi="宋体" w:eastAsia="宋体" w:cs="Times New Roman"/>
          <w:color w:val="010101"/>
          <w:sz w:val="30"/>
          <w:szCs w:val="30"/>
          <w:lang w:val="en-US" w:eastAsia="zh-CN"/>
        </w:rPr>
        <w:t>8</w:t>
      </w:r>
      <w:r>
        <w:rPr>
          <w:rFonts w:hint="eastAsia" w:ascii="宋体" w:hAnsi="宋体" w:eastAsia="宋体" w:cs="Times New Roman"/>
          <w:color w:val="010101"/>
          <w:sz w:val="30"/>
          <w:szCs w:val="30"/>
        </w:rPr>
        <w:t>个村，为确保年</w:t>
      </w:r>
      <w:r>
        <w:rPr>
          <w:rFonts w:hint="eastAsia" w:ascii="宋体" w:hAnsi="宋体" w:eastAsia="宋体" w:cs="Times New Roman"/>
          <w:color w:val="010101"/>
          <w:sz w:val="30"/>
          <w:szCs w:val="30"/>
          <w:lang w:val="en-US" w:eastAsia="zh-CN"/>
        </w:rPr>
        <w:t>二期工程有序推进</w:t>
      </w:r>
      <w:r>
        <w:rPr>
          <w:rFonts w:hint="eastAsia" w:ascii="宋体" w:hAnsi="宋体" w:eastAsia="宋体" w:cs="Times New Roman"/>
          <w:color w:val="010101"/>
          <w:sz w:val="30"/>
          <w:szCs w:val="30"/>
        </w:rPr>
        <w:t>，镇党委、政府高度重视，进一步强化责任，坚持问题导向，及时解决了项目推进过程中存在的问题和困难。截止目前，完成征地</w:t>
      </w:r>
      <w:r>
        <w:rPr>
          <w:rFonts w:hint="eastAsia" w:ascii="宋体" w:hAnsi="宋体" w:eastAsia="宋体" w:cs="Times New Roman"/>
          <w:color w:val="010101"/>
          <w:sz w:val="30"/>
          <w:szCs w:val="30"/>
          <w:lang w:val="en-US" w:eastAsia="zh-CN"/>
        </w:rPr>
        <w:t>300余</w:t>
      </w:r>
      <w:r>
        <w:rPr>
          <w:rFonts w:hint="eastAsia" w:ascii="宋体" w:hAnsi="宋体" w:eastAsia="宋体" w:cs="Times New Roman"/>
          <w:color w:val="010101"/>
          <w:sz w:val="30"/>
          <w:szCs w:val="30"/>
        </w:rPr>
        <w:t>亩，</w:t>
      </w:r>
      <w:r>
        <w:rPr>
          <w:rFonts w:hint="eastAsia" w:ascii="宋体" w:hAnsi="宋体" w:eastAsia="宋体" w:cs="Times New Roman"/>
          <w:color w:val="010101"/>
          <w:sz w:val="30"/>
          <w:szCs w:val="30"/>
          <w:lang w:val="en-US" w:eastAsia="zh-CN"/>
        </w:rPr>
        <w:t>拨付征地款416万余元。</w:t>
      </w:r>
      <w:r>
        <w:rPr>
          <w:rFonts w:hint="eastAsia" w:ascii="宋体" w:hAnsi="宋体" w:eastAsia="宋体" w:cs="Times New Roman"/>
          <w:color w:val="010101"/>
          <w:sz w:val="30"/>
          <w:szCs w:val="30"/>
        </w:rPr>
        <w:t>二是涔天河工程项目右干渠及东、西干渠和大岩山支渠、浪泥田支渠已全长8.757千米，总造价0.69亿元，预计明</w:t>
      </w:r>
      <w:r>
        <w:rPr>
          <w:rFonts w:hint="eastAsia" w:ascii="宋体" w:hAnsi="宋体" w:eastAsia="宋体" w:cs="Times New Roman"/>
          <w:color w:val="010101"/>
          <w:sz w:val="30"/>
          <w:szCs w:val="30"/>
          <w:lang w:val="en-US" w:eastAsia="zh-CN"/>
        </w:rPr>
        <w:t>后</w:t>
      </w:r>
      <w:r>
        <w:rPr>
          <w:rFonts w:hint="eastAsia" w:ascii="宋体" w:hAnsi="宋体" w:eastAsia="宋体" w:cs="Times New Roman"/>
          <w:color w:val="010101"/>
          <w:sz w:val="30"/>
          <w:szCs w:val="30"/>
        </w:rPr>
        <w:t>两年可全线贯通，将全面解决沿线群众的农业灌溉用水问题。三是四马桥镇污水处理厂建全面</w:t>
      </w:r>
      <w:r>
        <w:rPr>
          <w:rFonts w:hint="eastAsia" w:ascii="宋体" w:hAnsi="宋体" w:eastAsia="宋体" w:cs="Times New Roman"/>
          <w:color w:val="010101"/>
          <w:sz w:val="30"/>
          <w:szCs w:val="30"/>
          <w:lang w:val="en-US" w:eastAsia="zh-CN"/>
        </w:rPr>
        <w:t>施工</w:t>
      </w:r>
      <w:r>
        <w:rPr>
          <w:rFonts w:hint="eastAsia" w:ascii="宋体" w:hAnsi="宋体" w:eastAsia="宋体" w:cs="Times New Roman"/>
          <w:color w:val="010101"/>
          <w:sz w:val="30"/>
          <w:szCs w:val="30"/>
        </w:rPr>
        <w:t>，该污水处理厂占地面积3300平方米</w:t>
      </w:r>
      <w:r>
        <w:rPr>
          <w:rFonts w:hint="eastAsia" w:ascii="宋体" w:hAnsi="宋体" w:eastAsia="宋体" w:cs="Times New Roman"/>
          <w:color w:val="010101"/>
          <w:sz w:val="30"/>
          <w:szCs w:val="30"/>
          <w:lang w:eastAsia="zh-CN"/>
        </w:rPr>
        <w:t>，</w:t>
      </w:r>
      <w:r>
        <w:rPr>
          <w:rFonts w:hint="eastAsia" w:ascii="宋体" w:hAnsi="宋体" w:eastAsia="宋体" w:cs="Times New Roman"/>
          <w:color w:val="010101"/>
          <w:sz w:val="30"/>
          <w:szCs w:val="30"/>
          <w:lang w:val="en-US" w:eastAsia="zh-CN"/>
        </w:rPr>
        <w:t>污水处理厂基础设施基本完工，污水管网4.5公里。民生事业态势良好</w:t>
      </w:r>
      <w:r>
        <w:rPr>
          <w:rFonts w:hint="default" w:ascii="宋体" w:hAnsi="宋体" w:eastAsia="宋体" w:cs="Times New Roman"/>
          <w:color w:val="010101"/>
          <w:sz w:val="30"/>
          <w:szCs w:val="30"/>
          <w:lang w:eastAsia="zh-CN"/>
        </w:rPr>
        <w:t>，</w:t>
      </w:r>
      <w:r>
        <w:rPr>
          <w:rFonts w:hint="eastAsia" w:ascii="宋体" w:hAnsi="宋体" w:eastAsia="宋体" w:cs="Times New Roman"/>
          <w:color w:val="010101"/>
          <w:sz w:val="30"/>
          <w:szCs w:val="30"/>
          <w:lang w:val="en-US" w:eastAsia="zh-CN"/>
        </w:rPr>
        <w:t>我镇继续加大财政投入力度，强化社会保障，落实民政救助和社会保障政策，保障困难群众生产生活。全镇农村低保户399户994人，兜底户170户484人，农村低保保障资金、五保户分散供养、集中供养资金，残疾人员两项补贴资金均实现了一卡通社会化发放，共发放资金540.2273万元。共发放临时救助90例，共计11.27万元。全镇19009人参与城乡居民养老保险缴费，5951人按月领到基本养老金，城乡居民医疗保险参保缴费率达到93.41%。今年</w:t>
      </w:r>
      <w:r>
        <w:rPr>
          <w:rFonts w:hint="eastAsia" w:ascii="宋体" w:hAnsi="宋体" w:eastAsia="宋体" w:cs="Times New Roman"/>
          <w:color w:val="010101"/>
          <w:sz w:val="30"/>
          <w:szCs w:val="30"/>
        </w:rPr>
        <w:t>为群众提供“一门式”便民服务</w:t>
      </w:r>
      <w:r>
        <w:rPr>
          <w:rFonts w:hint="eastAsia" w:ascii="宋体" w:hAnsi="宋体" w:eastAsia="宋体" w:cs="Times New Roman"/>
          <w:color w:val="010101"/>
          <w:sz w:val="30"/>
          <w:szCs w:val="30"/>
          <w:lang w:eastAsia="zh-CN"/>
        </w:rPr>
        <w:t>，将适合在村级办理的养老保险、医疗保险、社会救助、卫生健康服务、老年人优待、残疾人帮扶、惠农政策落实、纠纷调解等公共服务类和费用收缴等便民服务事项，纳入村便民服务中心办理、代办和协办范围，使“城乡跑”变为“网上跑”。</w:t>
      </w:r>
      <w:r>
        <w:rPr>
          <w:rFonts w:hint="eastAsia" w:ascii="宋体" w:hAnsi="宋体" w:eastAsia="宋体" w:cs="Times New Roman"/>
          <w:color w:val="010101"/>
          <w:sz w:val="30"/>
          <w:szCs w:val="30"/>
          <w:lang w:val="en-US" w:eastAsia="zh-CN"/>
        </w:rPr>
        <w:t>今年为群众网上办理业务500余件。常态化</w:t>
      </w:r>
      <w:r>
        <w:rPr>
          <w:rFonts w:hint="eastAsia" w:ascii="宋体" w:hAnsi="宋体" w:eastAsia="宋体" w:cs="Times New Roman"/>
          <w:color w:val="010101"/>
          <w:sz w:val="30"/>
          <w:szCs w:val="30"/>
        </w:rPr>
        <w:t>环境</w:t>
      </w:r>
      <w:r>
        <w:rPr>
          <w:rFonts w:hint="eastAsia" w:ascii="宋体" w:hAnsi="宋体" w:eastAsia="宋体" w:cs="Times New Roman"/>
          <w:color w:val="010101"/>
          <w:sz w:val="30"/>
          <w:szCs w:val="30"/>
          <w:lang w:val="en-US" w:eastAsia="zh-CN"/>
        </w:rPr>
        <w:t>整治</w:t>
      </w:r>
      <w:r>
        <w:rPr>
          <w:rFonts w:hint="eastAsia" w:ascii="宋体" w:hAnsi="宋体" w:eastAsia="宋体" w:cs="Times New Roman"/>
          <w:color w:val="010101"/>
          <w:sz w:val="30"/>
          <w:szCs w:val="30"/>
        </w:rPr>
        <w:t>，以农村生活垃圾、生活污水治理为重点，</w:t>
      </w:r>
      <w:r>
        <w:rPr>
          <w:rFonts w:hint="eastAsia" w:ascii="宋体" w:hAnsi="宋体" w:eastAsia="宋体" w:cs="Times New Roman"/>
          <w:color w:val="010101"/>
          <w:sz w:val="30"/>
          <w:szCs w:val="30"/>
          <w:lang w:val="en-US" w:eastAsia="zh-CN"/>
        </w:rPr>
        <w:t>常态化抓人居环境整治工作。</w:t>
      </w:r>
      <w:r>
        <w:rPr>
          <w:rFonts w:hint="eastAsia" w:ascii="宋体" w:hAnsi="宋体" w:eastAsia="宋体" w:cs="Times New Roman"/>
          <w:color w:val="010101"/>
          <w:sz w:val="30"/>
          <w:szCs w:val="30"/>
        </w:rPr>
        <w:t>20</w:t>
      </w:r>
      <w:r>
        <w:rPr>
          <w:rFonts w:hint="eastAsia" w:ascii="宋体" w:hAnsi="宋体" w:eastAsia="宋体" w:cs="Times New Roman"/>
          <w:color w:val="010101"/>
          <w:sz w:val="30"/>
          <w:szCs w:val="30"/>
          <w:lang w:val="en-US" w:eastAsia="zh-CN"/>
        </w:rPr>
        <w:t>21</w:t>
      </w:r>
      <w:r>
        <w:rPr>
          <w:rFonts w:hint="eastAsia" w:ascii="宋体" w:hAnsi="宋体" w:eastAsia="宋体" w:cs="Times New Roman"/>
          <w:color w:val="010101"/>
          <w:sz w:val="30"/>
          <w:szCs w:val="30"/>
        </w:rPr>
        <w:t>年</w:t>
      </w:r>
      <w:r>
        <w:rPr>
          <w:rFonts w:hint="eastAsia" w:ascii="宋体" w:hAnsi="宋体" w:eastAsia="宋体" w:cs="Times New Roman"/>
          <w:color w:val="010101"/>
          <w:sz w:val="30"/>
          <w:szCs w:val="30"/>
          <w:lang w:val="en-US" w:eastAsia="zh-CN"/>
        </w:rPr>
        <w:t>全镇合计收缴卫生费130万余元</w:t>
      </w:r>
      <w:r>
        <w:rPr>
          <w:rFonts w:hint="eastAsia" w:ascii="宋体" w:hAnsi="宋体" w:eastAsia="宋体" w:cs="Times New Roman"/>
          <w:color w:val="010101"/>
          <w:sz w:val="30"/>
          <w:szCs w:val="30"/>
        </w:rPr>
        <w:t>，配备卫生保洁员</w:t>
      </w:r>
      <w:r>
        <w:rPr>
          <w:rFonts w:hint="eastAsia" w:ascii="宋体" w:hAnsi="宋体" w:eastAsia="宋体" w:cs="Times New Roman"/>
          <w:color w:val="010101"/>
          <w:sz w:val="30"/>
          <w:szCs w:val="30"/>
          <w:lang w:val="en-US" w:eastAsia="zh-CN"/>
        </w:rPr>
        <w:t>88</w:t>
      </w:r>
      <w:r>
        <w:rPr>
          <w:rFonts w:hint="eastAsia" w:ascii="宋体" w:hAnsi="宋体" w:eastAsia="宋体" w:cs="Times New Roman"/>
          <w:color w:val="010101"/>
          <w:sz w:val="30"/>
          <w:szCs w:val="30"/>
        </w:rPr>
        <w:t>名，</w:t>
      </w:r>
      <w:r>
        <w:rPr>
          <w:rFonts w:hint="eastAsia" w:ascii="宋体" w:hAnsi="宋体" w:eastAsia="宋体" w:cs="Times New Roman"/>
          <w:color w:val="010101"/>
          <w:sz w:val="30"/>
          <w:szCs w:val="30"/>
          <w:lang w:val="en-US" w:eastAsia="zh-CN"/>
        </w:rPr>
        <w:t>按照要求做到每日一清扫、两天一清运，初步实现收支平衡，自给自足，形成常态化管理机制</w:t>
      </w:r>
      <w:r>
        <w:rPr>
          <w:rFonts w:hint="eastAsia" w:ascii="宋体" w:hAnsi="宋体" w:eastAsia="宋体" w:cs="Times New Roman"/>
          <w:color w:val="010101"/>
          <w:sz w:val="30"/>
          <w:szCs w:val="30"/>
        </w:rPr>
        <w:t>。着力推进厕所革命，围绕水资源和立地条件，因地制宜，因户施策，同时严把工程质量及施工技术关，着力推进农村厕所建设标准化、管理规范化、运维市场化、监督社会化。今年我镇预计改厕</w:t>
      </w:r>
      <w:r>
        <w:rPr>
          <w:rFonts w:hint="eastAsia" w:ascii="宋体" w:hAnsi="宋体" w:eastAsia="宋体" w:cs="Times New Roman"/>
          <w:color w:val="010101"/>
          <w:sz w:val="30"/>
          <w:szCs w:val="30"/>
          <w:lang w:val="en-US" w:eastAsia="zh-CN"/>
        </w:rPr>
        <w:t>120</w:t>
      </w:r>
      <w:r>
        <w:rPr>
          <w:rFonts w:hint="eastAsia" w:ascii="宋体" w:hAnsi="宋体" w:eastAsia="宋体" w:cs="Times New Roman"/>
          <w:color w:val="010101"/>
          <w:sz w:val="30"/>
          <w:szCs w:val="30"/>
        </w:rPr>
        <w:t>座，目前完成</w:t>
      </w:r>
      <w:r>
        <w:rPr>
          <w:rFonts w:hint="eastAsia" w:ascii="宋体" w:hAnsi="宋体" w:eastAsia="宋体" w:cs="Times New Roman"/>
          <w:color w:val="010101"/>
          <w:sz w:val="30"/>
          <w:szCs w:val="30"/>
          <w:lang w:val="en-US" w:eastAsia="zh-CN"/>
        </w:rPr>
        <w:t>20</w:t>
      </w:r>
      <w:r>
        <w:rPr>
          <w:rFonts w:hint="eastAsia" w:ascii="宋体" w:hAnsi="宋体" w:eastAsia="宋体" w:cs="Times New Roman"/>
          <w:color w:val="010101"/>
          <w:sz w:val="30"/>
          <w:szCs w:val="30"/>
        </w:rPr>
        <w:t>座。</w:t>
      </w:r>
      <w:r>
        <w:rPr>
          <w:rFonts w:hint="eastAsia" w:ascii="宋体" w:hAnsi="宋体" w:eastAsia="宋体" w:cs="Times New Roman"/>
          <w:color w:val="010101"/>
          <w:sz w:val="30"/>
          <w:szCs w:val="30"/>
          <w:lang w:val="en-US" w:eastAsia="zh-CN"/>
        </w:rPr>
        <w:t>有效治理道交安全，为保障群众生命财产安全，提高群众安全意识，消灭道路交通安全顽瘴痼疾，全镇落实两站两员84人，开展文明劝导2万余次；联合四中队、派出所开展整治行动9起，查处不佩戴头盔、违规载人载客200余起，处置报废车辆5台，群众道路交通安全意识明显增强。</w:t>
      </w:r>
    </w:p>
    <w:p>
      <w:pPr>
        <w:ind w:firstLine="600" w:firstLineChars="200"/>
        <w:rPr>
          <w:rFonts w:hint="eastAsia" w:ascii="宋体" w:hAnsi="宋体" w:eastAsia="宋体" w:cs="Times New Roman"/>
          <w:color w:val="010101"/>
          <w:sz w:val="30"/>
          <w:szCs w:val="30"/>
          <w:lang w:val="en-US" w:eastAsia="zh-CN"/>
        </w:rPr>
      </w:pPr>
      <w:r>
        <w:rPr>
          <w:rFonts w:hint="eastAsia" w:ascii="宋体" w:hAnsi="宋体" w:eastAsia="宋体" w:cs="Times New Roman"/>
          <w:color w:val="010101"/>
          <w:sz w:val="30"/>
          <w:szCs w:val="30"/>
          <w:lang w:val="en-US" w:eastAsia="zh-CN"/>
        </w:rPr>
        <w:t>5、产业调整稳增长。烤烟生产方面，着力提高农田利用率，推广“烟-稻-油”农田轮作方式，稳定全镇高标准种植烟叶3700余亩，交售烟叶9200余担，，连续5年超额完成县里下达任务，有望连续五年获得“永州市烟叶生产先进单位”。粮油生产方面，全年种植一季稻2.6万亩，双季稻3800余亩，产粮4万余吨。种植高产油菜2800亩，农科站村发展蔬菜种植2600余亩。水果种植方面，发展优质脐橙种植示范基地11000亩，种植高山葡萄380余亩，种植大棚麒麟瓜2400亩。畜牧业养殖方面，牛羊、家禽、渔业生产规模稳中有增，全年共出栏牛羊 5100余头，家禽12.5万羽，水产品起水总量2.2万余吨。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ascii="宋体" w:hAnsi="宋体"/>
          <w:color w:val="010101"/>
          <w:sz w:val="30"/>
          <w:szCs w:val="30"/>
        </w:rPr>
      </w:pPr>
      <w:r>
        <w:rPr>
          <w:rFonts w:hint="eastAsia" w:ascii="宋体" w:hAnsi="宋体" w:eastAsia="宋体" w:cs="Times New Roman"/>
          <w:color w:val="010101"/>
          <w:sz w:val="30"/>
          <w:szCs w:val="30"/>
          <w:lang w:val="en-US" w:eastAsia="zh-CN"/>
        </w:rPr>
        <w:t>6、社会治理促和谐。综治维稳方面，综治维稳方面，坚持抓早抓小，深入群众，及时化解矛盾纠纷。全年共调处矛盾纠纷100起，调解成功100起，达成书面协议8起；共处理信访件65件，其中省、市、县交办19件，群众来访46件。实行常态化摸排上报责任制，以零容忍的态度，严厉打击黑恶势力，为全镇创造稳定安全的社会环境。禁毒工作方面，2021年对全镇在册吸毒人员进行全覆盖摸底核查，理清吸毒人员现状，同时督促社会面吸毒人员进行尿检、毛发采集。目前，现在册吸毒人员总人数302人，社会面吸毒人员294人，其中社区戒毒2人，社区康复6人。跨区域突出犯罪，涉诈重点人员41人，已采集信息27人，未采集信息14人；缅北窝点人员10人，已核减5人，未核减5人，其中失联失控人员3人；全镇反诈APP注册并认证通过12266人。平安创建方面，坚持“打防结合、预防为主、专群结合、依靠群众”的方针，深化立体治安联防体系建设，悬挂横幅200余条，张贴标语700多张，发放宣传单2000多人次；积极开展平安村（居）、平安家庭创建活动。</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lang w:val="en-US" w:eastAsia="zh-CN"/>
        </w:rPr>
        <w:t>7</w:t>
      </w:r>
      <w:r>
        <w:rPr>
          <w:rFonts w:hint="eastAsia" w:ascii="宋体" w:hAnsi="宋体" w:eastAsia="宋体" w:cs="Times New Roman"/>
          <w:color w:val="010101"/>
          <w:sz w:val="30"/>
          <w:szCs w:val="30"/>
        </w:rPr>
        <w:t>、疫情防控坚决有力。</w:t>
      </w:r>
      <w:r>
        <w:rPr>
          <w:rFonts w:hint="eastAsia" w:ascii="宋体" w:hAnsi="宋体" w:eastAsia="宋体" w:cs="Times New Roman"/>
          <w:color w:val="010101"/>
          <w:sz w:val="30"/>
          <w:szCs w:val="30"/>
          <w:lang w:val="en-US" w:eastAsia="zh-CN"/>
        </w:rPr>
        <w:t>针对国内零星爆发的疫情形势，我镇坚持科学防控、精准施策，以严的举措、实的行动，把疫情防控各项决策落实落细。一是抓疫苗接种。按照县疫情防控小组下发的户籍人口实行销号制，同时建立疫苗接种明细台账，做到底子清，情况明。截止目前，四马桥镇接种38845人次，其中县内接种19519人次，县外接种寄回凭证19326人次，接种率达98.84%。二是抓排查管控。严格落实中高风险地区返乡人员排查管控，明确由村专干专职负责，对以上返乡人员查看健康码、行程码、核酸检测证明，同时落实“四三二一”管控模式，确保不漏一人。截止目前，排查中高风险地区</w:t>
      </w:r>
      <w:r>
        <w:rPr>
          <w:rFonts w:hint="eastAsia" w:ascii="仿宋_GB2312" w:hAnsi="仿宋_GB2312" w:eastAsia="仿宋_GB2312" w:cs="仿宋_GB2312"/>
          <w:b w:val="0"/>
          <w:bCs w:val="0"/>
          <w:i w:val="0"/>
          <w:iCs w:val="0"/>
          <w:caps w:val="0"/>
          <w:color w:val="auto"/>
          <w:spacing w:val="15"/>
          <w:sz w:val="32"/>
          <w:szCs w:val="32"/>
          <w:shd w:val="clear" w:fill="FFFFFF"/>
          <w:lang w:val="en-US" w:eastAsia="zh-CN"/>
        </w:rPr>
        <w:t>返乡人</w:t>
      </w:r>
      <w:r>
        <w:rPr>
          <w:rFonts w:hint="eastAsia" w:ascii="宋体" w:hAnsi="宋体" w:eastAsia="宋体" w:cs="Times New Roman"/>
          <w:color w:val="010101"/>
          <w:sz w:val="30"/>
          <w:szCs w:val="30"/>
          <w:lang w:val="en-US" w:eastAsia="zh-CN"/>
        </w:rPr>
        <w:t>员48人，落实管控措施48人。三是抓宣传引导。通过微信群、海报、入户等形式宣传疫情通知、防控态势和政策措施，同时严厉打击虚假消息宣传，保障舆情引导到位。</w:t>
      </w:r>
      <w:r>
        <w:rPr>
          <w:rFonts w:hint="eastAsia" w:ascii="宋体" w:hAnsi="宋体" w:eastAsia="宋体" w:cs="Times New Roman"/>
          <w:color w:val="010101"/>
          <w:sz w:val="30"/>
          <w:szCs w:val="30"/>
        </w:rPr>
        <w:t>9、安全生产形势持续平稳。调整安全生产网格化实名制包保人员，开展以“消除事故隐患，筑牢安全防线”为主题的“安全活动月”活动。</w:t>
      </w:r>
    </w:p>
    <w:p>
      <w:pPr>
        <w:ind w:firstLine="600" w:firstLineChars="200"/>
        <w:rPr>
          <w:rFonts w:hint="eastAsia" w:ascii="宋体" w:hAnsi="宋体" w:eastAsia="宋体" w:cs="Times New Roman"/>
          <w:color w:val="010101"/>
          <w:kern w:val="2"/>
          <w:sz w:val="30"/>
          <w:szCs w:val="30"/>
          <w:lang w:val="en-US" w:eastAsia="zh-CN" w:bidi="ar-SA"/>
        </w:rPr>
      </w:pPr>
      <w:r>
        <w:rPr>
          <w:rFonts w:hint="eastAsia" w:ascii="宋体" w:hAnsi="宋体" w:eastAsia="宋体" w:cs="Times New Roman"/>
          <w:color w:val="010101"/>
          <w:sz w:val="30"/>
          <w:szCs w:val="30"/>
          <w:lang w:val="en-US" w:eastAsia="zh-CN"/>
        </w:rPr>
        <w:t>8、应急管理工作，一是加快推进应急管理体制建设，建立健全应急管理机制。坚持“安全第一，预防为主，综合治理”的方针，按照巡查计划坚持每日安全巡查，把消除安全隐患走在应急管理工作的最前列；开展元旦、春节等重点时段安全生产、消防安全专项检查，做好道路交通安全、校园安全及预防青少年防溺水工作，一年来全镇无一起安全事故发生，并顺利通过湖南省乡镇应急能力建设达标验收。二是加大安全知识宣传力度。在集镇圩日开展安全生产宣传15场，发放宣传单15万余份，群众安全意识显著增强。三是严格开展安全生产执法。截止目前，完成安全生产监督执法案件36件，处罚1800元，查处安全生产非法违法行为160人次，安全问题隐患160起，均已按要求整改到位。党管武装工作，按照县武装部要求，全力完成征兵工作。全年完成上站体检29人，双合格12人，送兵7人（其中大学生7名）。</w:t>
      </w:r>
    </w:p>
    <w:p>
      <w:pPr>
        <w:ind w:firstLine="640" w:firstLineChars="200"/>
        <w:rPr>
          <w:rFonts w:ascii="宋体" w:hAnsi="宋体"/>
          <w:b/>
          <w:sz w:val="32"/>
          <w:szCs w:val="32"/>
        </w:rPr>
      </w:pPr>
      <w:r>
        <w:rPr>
          <w:rFonts w:hint="eastAsia" w:ascii="宋体" w:hAnsi="宋体"/>
          <w:b/>
          <w:sz w:val="32"/>
          <w:szCs w:val="32"/>
        </w:rPr>
        <w:t>七、部门整体支出管理情况</w:t>
      </w:r>
    </w:p>
    <w:p>
      <w:pPr>
        <w:ind w:left="623"/>
        <w:rPr>
          <w:rFonts w:ascii="宋体" w:hAnsi="宋体" w:cs="宋体"/>
          <w:b/>
          <w:sz w:val="32"/>
          <w:szCs w:val="32"/>
        </w:rPr>
      </w:pPr>
      <w:r>
        <w:rPr>
          <w:rFonts w:hint="eastAsia" w:ascii="宋体" w:hAnsi="宋体" w:cs="宋体"/>
          <w:b/>
          <w:sz w:val="32"/>
          <w:szCs w:val="32"/>
        </w:rPr>
        <w:t>（一）建章建制，制度建立完善。</w:t>
      </w:r>
    </w:p>
    <w:p>
      <w:pPr>
        <w:rPr>
          <w:rFonts w:ascii="宋体" w:hAnsi="宋体" w:cs="宋体"/>
          <w:sz w:val="32"/>
          <w:szCs w:val="32"/>
        </w:rPr>
      </w:pPr>
      <w:r>
        <w:rPr>
          <w:rFonts w:hint="eastAsia" w:ascii="宋体" w:hAnsi="宋体" w:cs="宋体"/>
          <w:sz w:val="32"/>
          <w:szCs w:val="32"/>
        </w:rPr>
        <w:t>根据《会计法》、《预算法》、《行政单位会计制度》等法律和财政部及省财政厅有关财务规章的规定，乡政府先后制订了《财务管理制度》、《</w:t>
      </w:r>
      <w:r>
        <w:rPr>
          <w:rFonts w:hint="eastAsia" w:ascii="宋体" w:hAnsi="宋体" w:cs="宋体"/>
          <w:sz w:val="32"/>
          <w:szCs w:val="32"/>
          <w:lang w:eastAsia="zh-CN"/>
        </w:rPr>
        <w:t>四马桥镇</w:t>
      </w:r>
      <w:r>
        <w:rPr>
          <w:rFonts w:hint="eastAsia" w:ascii="宋体" w:hAnsi="宋体" w:cs="宋体"/>
          <w:sz w:val="32"/>
          <w:szCs w:val="32"/>
        </w:rPr>
        <w:t>政府事处公务接待管理办法》、《</w:t>
      </w:r>
      <w:r>
        <w:rPr>
          <w:rFonts w:hint="eastAsia" w:ascii="宋体" w:hAnsi="宋体" w:cs="宋体"/>
          <w:sz w:val="32"/>
          <w:szCs w:val="32"/>
          <w:lang w:eastAsia="zh-CN"/>
        </w:rPr>
        <w:t>四马桥镇</w:t>
      </w:r>
      <w:r>
        <w:rPr>
          <w:rFonts w:hint="eastAsia" w:ascii="宋体" w:hAnsi="宋体" w:cs="宋体"/>
          <w:sz w:val="32"/>
          <w:szCs w:val="32"/>
        </w:rPr>
        <w:t>政府事处会议费管理办法》、《</w:t>
      </w:r>
      <w:r>
        <w:rPr>
          <w:rFonts w:hint="eastAsia" w:ascii="宋体" w:hAnsi="宋体" w:cs="宋体"/>
          <w:sz w:val="32"/>
          <w:szCs w:val="32"/>
          <w:lang w:eastAsia="zh-CN"/>
        </w:rPr>
        <w:t>四马桥镇</w:t>
      </w:r>
      <w:r>
        <w:rPr>
          <w:rFonts w:hint="eastAsia" w:ascii="宋体" w:hAnsi="宋体" w:cs="宋体"/>
          <w:sz w:val="32"/>
          <w:szCs w:val="32"/>
        </w:rPr>
        <w:t>政府事处差旅费管理办法》等制度，制度明确了经费审批权限及程序，经费预算、核算管理、资产购置与处置、财务监督等，</w:t>
      </w:r>
      <w:r>
        <w:rPr>
          <w:rFonts w:hint="eastAsia" w:ascii="宋体" w:hAnsi="宋体"/>
          <w:sz w:val="32"/>
          <w:szCs w:val="32"/>
        </w:rPr>
        <w:t>针对“三公”经费建立公用经费标准定额体系，开展公用经费使用监督和绩效评估，领导重视，员工参与，</w:t>
      </w:r>
      <w:r>
        <w:rPr>
          <w:rFonts w:hint="eastAsia" w:ascii="宋体" w:hAnsi="宋体" w:cs="宋体"/>
          <w:sz w:val="32"/>
          <w:szCs w:val="32"/>
        </w:rPr>
        <w:t>制度建立完善。</w:t>
      </w:r>
    </w:p>
    <w:p>
      <w:pPr>
        <w:ind w:left="623"/>
        <w:rPr>
          <w:rFonts w:ascii="宋体" w:hAnsi="宋体" w:cs="宋体"/>
          <w:b/>
          <w:sz w:val="32"/>
          <w:szCs w:val="32"/>
        </w:rPr>
      </w:pPr>
      <w:r>
        <w:rPr>
          <w:rFonts w:hint="eastAsia" w:ascii="宋体" w:hAnsi="宋体" w:cs="宋体"/>
          <w:b/>
          <w:sz w:val="32"/>
          <w:szCs w:val="32"/>
        </w:rPr>
        <w:t>（二）</w:t>
      </w:r>
      <w:r>
        <w:rPr>
          <w:rFonts w:hint="eastAsia" w:ascii="宋体" w:hAnsi="宋体"/>
          <w:b/>
          <w:sz w:val="32"/>
          <w:szCs w:val="32"/>
        </w:rPr>
        <w:t>制度执行比较到位，提高了资金使用效益。</w:t>
      </w:r>
    </w:p>
    <w:p>
      <w:pPr>
        <w:ind w:firstLine="640" w:firstLineChars="200"/>
        <w:rPr>
          <w:rFonts w:ascii="宋体" w:hAnsi="宋体"/>
          <w:sz w:val="32"/>
          <w:szCs w:val="32"/>
        </w:rPr>
      </w:pPr>
      <w:r>
        <w:rPr>
          <w:rFonts w:hint="eastAsia" w:ascii="宋体" w:hAnsi="宋体"/>
          <w:sz w:val="32"/>
          <w:szCs w:val="32"/>
          <w:lang w:eastAsia="zh-CN"/>
        </w:rPr>
        <w:t>2021</w:t>
      </w:r>
      <w:r>
        <w:rPr>
          <w:rFonts w:hint="eastAsia" w:ascii="宋体" w:hAnsi="宋体"/>
          <w:sz w:val="32"/>
          <w:szCs w:val="32"/>
        </w:rPr>
        <w:t>年度加强了财务管理，落实厉行节约的各项规定，“三公”经费实现了有效压缩。</w:t>
      </w:r>
    </w:p>
    <w:p>
      <w:pPr>
        <w:adjustRightInd w:val="0"/>
        <w:snapToGrid w:val="0"/>
        <w:spacing w:line="600" w:lineRule="exact"/>
        <w:ind w:firstLine="640" w:firstLineChars="200"/>
        <w:rPr>
          <w:rFonts w:ascii="宋体" w:hAnsi="宋体"/>
          <w:sz w:val="32"/>
          <w:szCs w:val="32"/>
        </w:rPr>
      </w:pPr>
      <w:r>
        <w:rPr>
          <w:rFonts w:hint="eastAsia" w:ascii="宋体" w:hAnsi="宋体"/>
          <w:sz w:val="32"/>
          <w:szCs w:val="32"/>
          <w:lang w:eastAsia="zh-CN"/>
        </w:rPr>
        <w:t>2021</w:t>
      </w:r>
      <w:r>
        <w:rPr>
          <w:rFonts w:hint="eastAsia" w:ascii="宋体" w:hAnsi="宋体"/>
          <w:sz w:val="32"/>
          <w:szCs w:val="32"/>
        </w:rPr>
        <w:t>年度的“三公”经费中，无因公出国（境）费用，公务接待费和公务用车购置及运行费实际支出</w:t>
      </w:r>
      <w:r>
        <w:rPr>
          <w:rFonts w:hint="eastAsia" w:ascii="宋体" w:hAnsi="宋体"/>
          <w:sz w:val="32"/>
          <w:szCs w:val="32"/>
          <w:lang w:val="en-US" w:eastAsia="zh-CN"/>
        </w:rPr>
        <w:t>7.7</w:t>
      </w:r>
      <w:r>
        <w:rPr>
          <w:rFonts w:hint="eastAsia" w:ascii="宋体" w:hAnsi="宋体"/>
          <w:sz w:val="32"/>
          <w:szCs w:val="32"/>
        </w:rPr>
        <w:t>万元，比预算减少了</w:t>
      </w:r>
      <w:r>
        <w:rPr>
          <w:rFonts w:hint="eastAsia" w:ascii="宋体" w:hAnsi="宋体"/>
          <w:sz w:val="32"/>
          <w:szCs w:val="32"/>
          <w:lang w:val="en-US" w:eastAsia="zh-CN"/>
        </w:rPr>
        <w:t>15.3</w:t>
      </w:r>
      <w:r>
        <w:rPr>
          <w:rFonts w:hint="eastAsia" w:ascii="宋体" w:hAnsi="宋体"/>
          <w:sz w:val="32"/>
          <w:szCs w:val="32"/>
        </w:rPr>
        <w:t>万元。</w:t>
      </w:r>
    </w:p>
    <w:p>
      <w:pPr>
        <w:numPr>
          <w:ilvl w:val="0"/>
          <w:numId w:val="4"/>
        </w:numPr>
        <w:adjustRightInd w:val="0"/>
        <w:snapToGrid w:val="0"/>
        <w:spacing w:line="600" w:lineRule="exact"/>
        <w:ind w:firstLine="640" w:firstLineChars="200"/>
        <w:rPr>
          <w:rFonts w:hint="eastAsia" w:ascii="宋体" w:hAnsi="宋体"/>
          <w:b/>
          <w:sz w:val="32"/>
          <w:szCs w:val="32"/>
        </w:rPr>
      </w:pPr>
      <w:r>
        <w:rPr>
          <w:rFonts w:hint="eastAsia" w:ascii="宋体" w:hAnsi="宋体"/>
          <w:b/>
          <w:sz w:val="32"/>
          <w:szCs w:val="32"/>
        </w:rPr>
        <w:t>存在的主要问题</w:t>
      </w:r>
    </w:p>
    <w:p>
      <w:pPr>
        <w:ind w:firstLine="800" w:firstLineChars="250"/>
        <w:rPr>
          <w:rFonts w:hint="eastAsia" w:ascii="宋体" w:hAnsi="宋体" w:eastAsia="宋体" w:cs="宋体"/>
          <w:sz w:val="32"/>
          <w:szCs w:val="32"/>
        </w:rPr>
      </w:pPr>
      <w:r>
        <w:rPr>
          <w:rFonts w:hint="eastAsia" w:ascii="宋体" w:hAnsi="宋体" w:eastAsia="宋体" w:cs="宋体"/>
          <w:sz w:val="32"/>
          <w:szCs w:val="32"/>
        </w:rPr>
        <w:t>1、预算编制工作有待细化。预算编制不够明确和细化，预算编制的合理性需要提高，预算执行力度还要进一步加强。</w:t>
      </w:r>
    </w:p>
    <w:p>
      <w:pPr>
        <w:ind w:firstLine="800" w:firstLineChars="250"/>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、公用经费控制有一定难度，基本为刚性支出。</w:t>
      </w:r>
    </w:p>
    <w:p>
      <w:pPr>
        <w:ind w:firstLine="800" w:firstLineChars="250"/>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少数大额支出缺少清单及附件。</w:t>
      </w:r>
    </w:p>
    <w:p>
      <w:pPr>
        <w:ind w:firstLine="800" w:firstLineChars="250"/>
        <w:rPr>
          <w:rFonts w:hint="eastAsia" w:ascii="Calibri" w:hAnsi="Calibri" w:eastAsia="仿宋_GB2312" w:cs="Times New Roman"/>
          <w:color w:val="000000"/>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个别小额工程结算没附合同。</w:t>
      </w:r>
    </w:p>
    <w:p>
      <w:pPr>
        <w:adjustRightInd w:val="0"/>
        <w:snapToGrid w:val="0"/>
        <w:spacing w:line="600" w:lineRule="exact"/>
        <w:ind w:firstLine="640" w:firstLineChars="200"/>
        <w:rPr>
          <w:rFonts w:ascii="宋体" w:hAnsi="宋体"/>
          <w:b/>
          <w:sz w:val="32"/>
          <w:szCs w:val="32"/>
        </w:rPr>
      </w:pPr>
      <w:r>
        <w:rPr>
          <w:rFonts w:hint="eastAsia" w:ascii="宋体" w:hAnsi="宋体"/>
          <w:b/>
          <w:sz w:val="32"/>
          <w:szCs w:val="32"/>
        </w:rPr>
        <w:t>九、下一步改进措施和有关建议</w:t>
      </w:r>
    </w:p>
    <w:p>
      <w:pPr>
        <w:ind w:firstLine="800" w:firstLineChars="250"/>
        <w:rPr>
          <w:rFonts w:ascii="宋体" w:hAnsi="宋体" w:cs="宋体"/>
          <w:sz w:val="32"/>
          <w:szCs w:val="32"/>
        </w:rPr>
      </w:pPr>
      <w:r>
        <w:rPr>
          <w:rFonts w:hint="eastAsia" w:ascii="宋体" w:hAnsi="宋体" w:cs="宋体"/>
          <w:sz w:val="32"/>
          <w:szCs w:val="32"/>
        </w:rPr>
        <w:t>（一）规范账务处理，提高财务信息质量</w:t>
      </w:r>
      <w:r>
        <w:rPr>
          <w:rFonts w:ascii="宋体" w:hAnsi="宋体" w:cs="宋体"/>
          <w:sz w:val="32"/>
          <w:szCs w:val="32"/>
        </w:rPr>
        <w:t> </w:t>
      </w:r>
      <w:r>
        <w:rPr>
          <w:rFonts w:hint="eastAsia" w:ascii="宋体" w:hAnsi="宋体" w:cs="宋体"/>
          <w:sz w:val="32"/>
          <w:szCs w:val="32"/>
        </w:rPr>
        <w:t>。</w:t>
      </w:r>
    </w:p>
    <w:p>
      <w:pPr>
        <w:ind w:firstLine="800" w:firstLineChars="250"/>
        <w:rPr>
          <w:rFonts w:ascii="宋体" w:hAnsi="宋体" w:cs="宋体"/>
          <w:sz w:val="32"/>
          <w:szCs w:val="32"/>
        </w:rPr>
      </w:pPr>
      <w:r>
        <w:rPr>
          <w:rFonts w:hint="eastAsia" w:ascii="宋体" w:hAnsi="宋体" w:cs="宋体"/>
          <w:sz w:val="32"/>
          <w:szCs w:val="32"/>
        </w:rPr>
        <w:t>严格按照《会计法》、《行政单位会计制度》、《行政单位财务规则》等规定执行财务核算，并结合实际情况，完整、准确地披露相关信息，做到决算与预算相衔接。</w:t>
      </w:r>
    </w:p>
    <w:p>
      <w:pPr>
        <w:ind w:firstLine="800" w:firstLineChars="250"/>
        <w:rPr>
          <w:rFonts w:ascii="宋体" w:hAnsi="宋体" w:cs="宋体"/>
          <w:sz w:val="32"/>
          <w:szCs w:val="32"/>
        </w:rPr>
      </w:pPr>
      <w:r>
        <w:rPr>
          <w:rFonts w:hint="eastAsia" w:ascii="宋体" w:hAnsi="宋体" w:cs="宋体"/>
          <w:sz w:val="32"/>
          <w:szCs w:val="32"/>
        </w:rPr>
        <w:t>（二）落实管理制度，进一步加强接待管理。</w:t>
      </w:r>
    </w:p>
    <w:p>
      <w:pPr>
        <w:adjustRightInd w:val="0"/>
        <w:snapToGrid w:val="0"/>
        <w:spacing w:line="600" w:lineRule="exact"/>
        <w:rPr>
          <w:rFonts w:ascii="宋体" w:hAnsi="宋体"/>
          <w:sz w:val="32"/>
          <w:szCs w:val="32"/>
        </w:rPr>
      </w:pPr>
      <w:r>
        <w:rPr>
          <w:rFonts w:hint="eastAsia" w:ascii="宋体" w:hAnsi="宋体"/>
          <w:sz w:val="32"/>
          <w:szCs w:val="32"/>
        </w:rPr>
        <w:t>按照《道县党政机关公务接待管理实施细则》的加强接待管理工作，对被接待单位人员要及时索取接待函，对存在的问题认真进行整改。</w:t>
      </w:r>
    </w:p>
    <w:p>
      <w:pPr>
        <w:adjustRightInd w:val="0"/>
        <w:snapToGrid w:val="0"/>
        <w:spacing w:line="600" w:lineRule="exact"/>
        <w:ind w:firstLine="640"/>
        <w:rPr>
          <w:rFonts w:ascii="宋体" w:hAnsi="宋体"/>
          <w:sz w:val="32"/>
          <w:szCs w:val="32"/>
        </w:rPr>
      </w:pPr>
      <w:r>
        <w:rPr>
          <w:rFonts w:hint="eastAsia" w:ascii="宋体" w:hAnsi="宋体"/>
          <w:sz w:val="32"/>
          <w:szCs w:val="32"/>
        </w:rPr>
        <w:t>（三）加强会计机构队伍建设</w:t>
      </w:r>
    </w:p>
    <w:p>
      <w:pPr>
        <w:adjustRightInd w:val="0"/>
        <w:snapToGrid w:val="0"/>
        <w:spacing w:line="600" w:lineRule="exact"/>
        <w:ind w:firstLine="640"/>
        <w:rPr>
          <w:rFonts w:ascii="宋体" w:hAnsi="宋体"/>
          <w:sz w:val="32"/>
          <w:szCs w:val="32"/>
        </w:rPr>
      </w:pPr>
      <w:r>
        <w:rPr>
          <w:rFonts w:hint="eastAsia" w:ascii="宋体" w:hAnsi="宋体"/>
          <w:sz w:val="32"/>
          <w:szCs w:val="32"/>
        </w:rPr>
        <w:t>按照《中华人民共和国会计法》要求建立会计机关，配备齐会计人员，做到不相容岗位分设，加强会计监督。</w:t>
      </w:r>
    </w:p>
    <w:p>
      <w:pPr>
        <w:ind w:firstLine="640" w:firstLineChars="200"/>
        <w:rPr>
          <w:rFonts w:ascii="宋体" w:hAnsi="宋体"/>
          <w:sz w:val="32"/>
          <w:szCs w:val="32"/>
        </w:rPr>
      </w:pPr>
      <w:r>
        <w:rPr>
          <w:rFonts w:hint="eastAsia" w:ascii="宋体" w:hAnsi="宋体"/>
          <w:sz w:val="32"/>
          <w:szCs w:val="32"/>
        </w:rPr>
        <w:t>（四）对大额无说明支出补充附件及说明，完善手续，各项专项资金纳入专项资金专户核算，工程项目按规定进行招投标。</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BCF1F"/>
    <w:multiLevelType w:val="singleLevel"/>
    <w:tmpl w:val="D66BCF1F"/>
    <w:lvl w:ilvl="0" w:tentative="0">
      <w:start w:val="8"/>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50432E"/>
    <w:multiLevelType w:val="singleLevel"/>
    <w:tmpl w:val="4350432E"/>
    <w:lvl w:ilvl="0" w:tentative="0">
      <w:start w:val="2"/>
      <w:numFmt w:val="chineseCounting"/>
      <w:suff w:val="nothing"/>
      <w:lvlText w:val="%1、"/>
      <w:lvlJc w:val="left"/>
      <w:pPr>
        <w:ind w:left="901" w:firstLine="0"/>
      </w:pPr>
      <w:rPr>
        <w:rFonts w:hint="eastAsia"/>
      </w:rPr>
    </w:lvl>
  </w:abstractNum>
  <w:abstractNum w:abstractNumId="3">
    <w:nsid w:val="5E94AC96"/>
    <w:multiLevelType w:val="singleLevel"/>
    <w:tmpl w:val="5E94AC96"/>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YTE0OTZiZTM0OGFjZDk3MmU1ZTI2YzAyZTQyN2U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1C5347"/>
    <w:rsid w:val="03F80240"/>
    <w:rsid w:val="04651F1F"/>
    <w:rsid w:val="05865D20"/>
    <w:rsid w:val="0960544E"/>
    <w:rsid w:val="0BD03A83"/>
    <w:rsid w:val="0C136477"/>
    <w:rsid w:val="0D516114"/>
    <w:rsid w:val="0DF81480"/>
    <w:rsid w:val="0F056591"/>
    <w:rsid w:val="0F8E6586"/>
    <w:rsid w:val="12B46BE8"/>
    <w:rsid w:val="13E657BC"/>
    <w:rsid w:val="146D7ABC"/>
    <w:rsid w:val="17314E95"/>
    <w:rsid w:val="17885653"/>
    <w:rsid w:val="1B0B4F2F"/>
    <w:rsid w:val="1B36766B"/>
    <w:rsid w:val="1D4603D9"/>
    <w:rsid w:val="1D7558AF"/>
    <w:rsid w:val="1E803E86"/>
    <w:rsid w:val="1F9A714F"/>
    <w:rsid w:val="213F3B84"/>
    <w:rsid w:val="22FA73A3"/>
    <w:rsid w:val="242341FB"/>
    <w:rsid w:val="28E374EB"/>
    <w:rsid w:val="28FB7096"/>
    <w:rsid w:val="29E7200B"/>
    <w:rsid w:val="2CA42A44"/>
    <w:rsid w:val="2CAB47C4"/>
    <w:rsid w:val="32F737BC"/>
    <w:rsid w:val="359F040C"/>
    <w:rsid w:val="36C811B7"/>
    <w:rsid w:val="374823DB"/>
    <w:rsid w:val="38367638"/>
    <w:rsid w:val="38A85FBA"/>
    <w:rsid w:val="398064B0"/>
    <w:rsid w:val="3BB42B02"/>
    <w:rsid w:val="3E613B53"/>
    <w:rsid w:val="3E746ECB"/>
    <w:rsid w:val="3E9C21BE"/>
    <w:rsid w:val="405E15E5"/>
    <w:rsid w:val="41761F6F"/>
    <w:rsid w:val="43CB255C"/>
    <w:rsid w:val="44CE2F62"/>
    <w:rsid w:val="49135577"/>
    <w:rsid w:val="492D05E3"/>
    <w:rsid w:val="4B0C5FD6"/>
    <w:rsid w:val="4B893ACB"/>
    <w:rsid w:val="4F5368C9"/>
    <w:rsid w:val="57C739B1"/>
    <w:rsid w:val="585A7245"/>
    <w:rsid w:val="59987F3E"/>
    <w:rsid w:val="59DC483D"/>
    <w:rsid w:val="5A536BA2"/>
    <w:rsid w:val="5AC468CD"/>
    <w:rsid w:val="5DD24647"/>
    <w:rsid w:val="5EAB050D"/>
    <w:rsid w:val="608A7C71"/>
    <w:rsid w:val="61900EE9"/>
    <w:rsid w:val="62DE3973"/>
    <w:rsid w:val="644A1E02"/>
    <w:rsid w:val="64760C38"/>
    <w:rsid w:val="6509385A"/>
    <w:rsid w:val="65901216"/>
    <w:rsid w:val="659F7D1B"/>
    <w:rsid w:val="662F20CA"/>
    <w:rsid w:val="66D954AE"/>
    <w:rsid w:val="68555A70"/>
    <w:rsid w:val="69F4684E"/>
    <w:rsid w:val="6A2230B3"/>
    <w:rsid w:val="6A983272"/>
    <w:rsid w:val="6C2947E2"/>
    <w:rsid w:val="6C7D5BFA"/>
    <w:rsid w:val="6D365409"/>
    <w:rsid w:val="6D480C98"/>
    <w:rsid w:val="6EFC1021"/>
    <w:rsid w:val="70DD3DED"/>
    <w:rsid w:val="72D2611E"/>
    <w:rsid w:val="732727A1"/>
    <w:rsid w:val="73A155A6"/>
    <w:rsid w:val="745E6825"/>
    <w:rsid w:val="746558B8"/>
    <w:rsid w:val="749F1296"/>
    <w:rsid w:val="750A2CD7"/>
    <w:rsid w:val="770518F3"/>
    <w:rsid w:val="771E0A96"/>
    <w:rsid w:val="7B5621C8"/>
    <w:rsid w:val="7B5729C6"/>
    <w:rsid w:val="7CF950F9"/>
    <w:rsid w:val="7D1666BD"/>
    <w:rsid w:val="7D376633"/>
    <w:rsid w:val="7E5A082B"/>
    <w:rsid w:val="7E7A0C59"/>
    <w:rsid w:val="7F5C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14516</Words>
  <Characters>17218</Characters>
  <Lines>69</Lines>
  <Paragraphs>19</Paragraphs>
  <TotalTime>0</TotalTime>
  <ScaleCrop>false</ScaleCrop>
  <LinksUpToDate>false</LinksUpToDate>
  <CharactersWithSpaces>18289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2023-09-28T05:56:48Z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DADE276653F140268D42A3ACF6889A93_13</vt:lpwstr>
  </property>
</Properties>
</file>