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BA068">
      <w:pPr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</w:p>
    <w:p w14:paraId="5ABEE8FB">
      <w:pPr>
        <w:adjustRightInd w:val="0"/>
        <w:spacing w:line="600" w:lineRule="exact"/>
        <w:jc w:val="center"/>
        <w:rPr>
          <w:rFonts w:hint="eastAsia" w:eastAsia="方正小标宋_GBK"/>
          <w:sz w:val="36"/>
          <w:szCs w:val="36"/>
        </w:rPr>
      </w:pPr>
    </w:p>
    <w:p w14:paraId="28271E1E">
      <w:pPr>
        <w:adjustRightInd w:val="0"/>
        <w:spacing w:line="600" w:lineRule="exact"/>
        <w:jc w:val="center"/>
        <w:rPr>
          <w:rFonts w:eastAsia="方正小标宋_GBK"/>
          <w:sz w:val="36"/>
          <w:szCs w:val="36"/>
        </w:rPr>
      </w:pPr>
      <w:r>
        <w:rPr>
          <w:rFonts w:hint="eastAsia" w:eastAsia="方正小标宋_GBK"/>
          <w:sz w:val="36"/>
          <w:szCs w:val="36"/>
        </w:rPr>
        <w:t>20</w:t>
      </w:r>
      <w:r>
        <w:rPr>
          <w:rFonts w:hint="eastAsia" w:eastAsia="方正小标宋_GBK"/>
          <w:sz w:val="36"/>
          <w:szCs w:val="36"/>
          <w:lang w:val="en-US" w:eastAsia="zh-CN"/>
        </w:rPr>
        <w:t>21</w:t>
      </w:r>
      <w:r>
        <w:rPr>
          <w:rFonts w:hint="eastAsia" w:eastAsia="方正小标宋_GBK"/>
          <w:sz w:val="36"/>
          <w:szCs w:val="36"/>
        </w:rPr>
        <w:t>年度</w:t>
      </w:r>
      <w:r>
        <w:rPr>
          <w:rFonts w:hint="eastAsia" w:eastAsia="方正小标宋_GBK"/>
          <w:sz w:val="36"/>
          <w:szCs w:val="36"/>
          <w:lang w:eastAsia="zh-CN"/>
        </w:rPr>
        <w:t>就业服务中心</w:t>
      </w:r>
      <w:r>
        <w:rPr>
          <w:rFonts w:hint="eastAsia" w:eastAsia="方正小标宋_GBK"/>
          <w:sz w:val="36"/>
          <w:szCs w:val="36"/>
        </w:rPr>
        <w:t>部门整体</w:t>
      </w:r>
      <w:r>
        <w:rPr>
          <w:rFonts w:eastAsia="方正小标宋_GBK"/>
          <w:sz w:val="36"/>
          <w:szCs w:val="36"/>
        </w:rPr>
        <w:t>支出绩效</w:t>
      </w:r>
      <w:r>
        <w:rPr>
          <w:rFonts w:hint="eastAsia" w:eastAsia="方正小标宋_GBK"/>
          <w:sz w:val="36"/>
          <w:szCs w:val="36"/>
        </w:rPr>
        <w:t>评价</w:t>
      </w:r>
      <w:r>
        <w:rPr>
          <w:rFonts w:eastAsia="方正小标宋_GBK"/>
          <w:sz w:val="36"/>
          <w:szCs w:val="36"/>
        </w:rPr>
        <w:t>报告</w:t>
      </w:r>
    </w:p>
    <w:p w14:paraId="54B5D2E6">
      <w:pPr>
        <w:adjustRightInd w:val="0"/>
        <w:spacing w:line="600" w:lineRule="exact"/>
        <w:rPr>
          <w:rFonts w:eastAsia="仿宋_GB2312"/>
          <w:sz w:val="30"/>
          <w:szCs w:val="30"/>
        </w:rPr>
      </w:pPr>
    </w:p>
    <w:p w14:paraId="1DBE6C1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00" w:firstLineChars="200"/>
        <w:textAlignment w:val="auto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一、</w:t>
      </w:r>
      <w:r>
        <w:rPr>
          <w:rFonts w:hint="eastAsia" w:eastAsia="黑体"/>
          <w:sz w:val="30"/>
          <w:szCs w:val="30"/>
        </w:rPr>
        <w:t>部门</w:t>
      </w:r>
      <w:r>
        <w:rPr>
          <w:rFonts w:eastAsia="黑体"/>
          <w:sz w:val="30"/>
          <w:szCs w:val="30"/>
        </w:rPr>
        <w:t>概况</w:t>
      </w:r>
    </w:p>
    <w:p w14:paraId="3545DA0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（一）</w:t>
      </w:r>
      <w:r>
        <w:rPr>
          <w:rFonts w:hint="eastAsia" w:eastAsia="仿宋_GB2312"/>
          <w:sz w:val="30"/>
          <w:szCs w:val="30"/>
        </w:rPr>
        <w:t>部门</w:t>
      </w:r>
      <w:r>
        <w:rPr>
          <w:rFonts w:eastAsia="仿宋_GB2312"/>
          <w:sz w:val="30"/>
          <w:szCs w:val="30"/>
        </w:rPr>
        <w:t>基本情况</w:t>
      </w:r>
    </w:p>
    <w:p w14:paraId="41D84A7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1．主要职能。</w:t>
      </w:r>
    </w:p>
    <w:p w14:paraId="69EE9C1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 xml:space="preserve">根据就业失业有关规定，本单位主要工作职责是：指导全县就业服务工作，负责城镇街道和乡镇劳动保障管理站的建设和业务指导工作；承办就业培训中心和企业单位职工培训中心工作、组织城乡劳动者就业前预备役培训，失业人员和下岗职工转岗训练；承担社会力量办学资格审核和年检工作；负责失业人员的登记，调查、统计。失业保险基金的征缴、管理；核发失业保险金及其它失业保险待遇。为自主创业人员提供小额担保贷款。拨付下岗失业人员职业培训，职业介绍等补贴费用；为失业人员提供免费咨询服务；国家规定由其履行的其它职责。 </w:t>
      </w:r>
    </w:p>
    <w:p w14:paraId="19CA2F0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2．机构情况，本部门属于参照公务员管理的事业单位,内设办公室、失业保险股、城乡就业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股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以及小额担保贷款中心。</w:t>
      </w:r>
    </w:p>
    <w:p w14:paraId="6D3D067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3．人员情况，本单位核定编制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16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人,实有人员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12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人,其中财政全额拨款人员1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人，退休人员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人；无公务用车。</w:t>
      </w:r>
    </w:p>
    <w:p w14:paraId="238EDAE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  <w:r>
        <w:rPr>
          <w:rFonts w:eastAsia="仿宋_GB2312"/>
          <w:sz w:val="30"/>
          <w:szCs w:val="30"/>
        </w:rPr>
        <w:t>（二）</w:t>
      </w:r>
      <w:r>
        <w:rPr>
          <w:rFonts w:hint="eastAsia" w:eastAsia="仿宋_GB2312"/>
          <w:sz w:val="30"/>
          <w:szCs w:val="30"/>
        </w:rPr>
        <w:t>部门整体支出</w:t>
      </w:r>
    </w:p>
    <w:p w14:paraId="7DB8EC2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本单位部门整体支出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2801.86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万元，具体安排情况如下：</w:t>
      </w:r>
    </w:p>
    <w:p w14:paraId="4CE8803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基本支出：其中用于日常公用经费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27.16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</w:t>
      </w:r>
      <w:r>
        <w:rPr>
          <w:rFonts w:hint="eastAsia" w:eastAsia="仿宋_GB2312" w:cs="Times New Roman"/>
          <w:sz w:val="30"/>
          <w:szCs w:val="30"/>
          <w:lang w:eastAsia="zh-CN"/>
        </w:rPr>
        <w:t>人员经费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45.7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万元，合计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72.86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万元。</w:t>
      </w:r>
    </w:p>
    <w:p w14:paraId="44C82C3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2、项目支出：</w:t>
      </w:r>
      <w:r>
        <w:rPr>
          <w:rFonts w:hint="eastAsia" w:eastAsia="仿宋_GB2312" w:cs="Times New Roman"/>
          <w:sz w:val="30"/>
          <w:szCs w:val="30"/>
          <w:lang w:eastAsia="zh-CN"/>
        </w:rPr>
        <w:t>就业补助资金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2729万元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2997CE06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其中主要收入来源100%为财政拨款收入。</w:t>
      </w:r>
    </w:p>
    <w:p w14:paraId="2A2ABE3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黑体"/>
          <w:sz w:val="30"/>
          <w:szCs w:val="30"/>
        </w:rPr>
      </w:pPr>
      <w:r>
        <w:rPr>
          <w:rFonts w:eastAsia="黑体"/>
          <w:sz w:val="30"/>
          <w:szCs w:val="30"/>
        </w:rPr>
        <w:t>二、</w:t>
      </w:r>
      <w:r>
        <w:rPr>
          <w:rFonts w:hint="eastAsia" w:eastAsia="黑体"/>
          <w:sz w:val="30"/>
          <w:szCs w:val="30"/>
        </w:rPr>
        <w:t>部门整体支出</w:t>
      </w:r>
      <w:r>
        <w:rPr>
          <w:rFonts w:eastAsia="黑体"/>
          <w:sz w:val="30"/>
          <w:szCs w:val="30"/>
        </w:rPr>
        <w:t>使用情况</w:t>
      </w:r>
    </w:p>
    <w:p w14:paraId="7996561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（一）基本支出</w:t>
      </w:r>
    </w:p>
    <w:p w14:paraId="77E416ED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20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年一般公共预算财政拨款基本支出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72.86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工资福利支出45.7万元，其中基本工资25.21万元，津贴补贴13.36万元，奖金4.2万元，其他社会保障缴费2.62万元，其他工资福利0.3万元。商品和服务支出27.16万元，其中办公费2.96万元，印刷费2.53万元，手续费0.4万元，电费2.72万元，邮电费0.85、差旅费3.09万元，会议费1.57万元，培训费1万元、公务接待费2.5万元，工会经费4.0万元，福利费0.96万元，其他交通费2万元，其他商品和服务支出2.58万元。</w:t>
      </w:r>
    </w:p>
    <w:p w14:paraId="2B09C5E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20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年“三公”经费决算数为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万元，其中，公务接待费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2.5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万元，公务用车购置及运行费 0.00万元，因公出国（境）费0.00万元。20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年“三公”经费决算较20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年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减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0.2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万元，主要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 w:color="FFFFFF"/>
          <w:lang w:eastAsia="zh-CN"/>
        </w:rPr>
        <w:t>坚持厉行节约、反对浪费，严格控制“三公”经费支出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。</w:t>
      </w:r>
    </w:p>
    <w:p w14:paraId="2202BFB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（二）项目支出</w:t>
      </w:r>
    </w:p>
    <w:p w14:paraId="3AEE829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</w:rPr>
        <w:t>一般公共预算财政拨款项目支出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2729</w:t>
      </w:r>
      <w:r>
        <w:rPr>
          <w:rFonts w:hint="eastAsia" w:ascii="Times New Roman" w:hAnsi="Times New Roman" w:eastAsia="仿宋_GB2312" w:cs="Times New Roman"/>
          <w:sz w:val="30"/>
          <w:szCs w:val="30"/>
        </w:rPr>
        <w:t>万元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，具体使用情况如下：</w:t>
      </w:r>
      <w:r>
        <w:rPr>
          <w:rFonts w:hint="eastAsia" w:eastAsia="仿宋_GB2312" w:cs="Times New Roman"/>
          <w:sz w:val="30"/>
          <w:szCs w:val="30"/>
          <w:lang w:eastAsia="zh-CN"/>
        </w:rPr>
        <w:t>就业补助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2729万元,其中职业培训补贴896万元、职业技能鉴定补贴15万元、社会保险补368万元、公益性岗位补贴296万元、创业补贴10万元、就业见习补贴120万元、就业创业服务补助743万元、高技能人才培养补助60万元、其他支出284万元（其中：就业帮扶补助160万元、创新创业带动就业补助124万元）。</w:t>
      </w:r>
    </w:p>
    <w:p w14:paraId="78C5754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02" w:firstLineChars="200"/>
        <w:textAlignment w:val="auto"/>
        <w:rPr>
          <w:rFonts w:hint="eastAsia" w:ascii="宋体" w:hAnsi="宋体"/>
          <w:b/>
          <w:bCs/>
          <w:color w:val="010101"/>
          <w:sz w:val="30"/>
          <w:szCs w:val="30"/>
        </w:rPr>
      </w:pPr>
      <w:r>
        <w:rPr>
          <w:rFonts w:hint="eastAsia" w:ascii="宋体" w:hAnsi="宋体"/>
          <w:b/>
          <w:bCs/>
          <w:color w:val="010101"/>
          <w:sz w:val="30"/>
          <w:szCs w:val="30"/>
          <w:lang w:eastAsia="zh-CN"/>
        </w:rPr>
        <w:t>三、</w:t>
      </w:r>
      <w:r>
        <w:rPr>
          <w:rFonts w:hint="eastAsia" w:ascii="宋体" w:hAnsi="宋体"/>
          <w:b/>
          <w:bCs/>
          <w:color w:val="010101"/>
          <w:sz w:val="30"/>
          <w:szCs w:val="30"/>
        </w:rPr>
        <w:t>政府性基金预算支出情况</w:t>
      </w:r>
    </w:p>
    <w:p w14:paraId="02CF8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道县就业服务中心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202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年无政府性基金预算。</w:t>
      </w:r>
    </w:p>
    <w:p w14:paraId="5F1DAE1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0" w:rightChars="0" w:firstLine="602" w:firstLineChars="200"/>
        <w:textAlignment w:val="auto"/>
        <w:rPr>
          <w:rFonts w:hint="default" w:ascii="宋体" w:hAnsi="宋体"/>
          <w:b/>
          <w:bCs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010101"/>
          <w:sz w:val="30"/>
          <w:szCs w:val="30"/>
          <w:lang w:val="en-US" w:eastAsia="zh-CN"/>
        </w:rPr>
        <w:t>四、</w:t>
      </w:r>
      <w:r>
        <w:rPr>
          <w:rFonts w:hint="default" w:ascii="宋体" w:hAnsi="宋体"/>
          <w:b/>
          <w:bCs/>
          <w:color w:val="010101"/>
          <w:sz w:val="30"/>
          <w:szCs w:val="30"/>
          <w:lang w:val="en-US" w:eastAsia="zh-CN"/>
        </w:rPr>
        <w:t>国有资本经营预算支出情况</w:t>
      </w:r>
    </w:p>
    <w:p w14:paraId="09E4C2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道县就业服务中心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202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年无国有资本经营预算支出。</w:t>
      </w:r>
    </w:p>
    <w:p w14:paraId="2290E76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right="0" w:rightChars="0" w:firstLine="602" w:firstLineChars="200"/>
        <w:textAlignment w:val="auto"/>
        <w:rPr>
          <w:rFonts w:hint="default" w:ascii="宋体" w:hAnsi="宋体"/>
          <w:b/>
          <w:color w:val="010101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010101"/>
          <w:sz w:val="30"/>
          <w:szCs w:val="30"/>
          <w:lang w:val="en-US" w:eastAsia="zh-CN"/>
        </w:rPr>
        <w:t>五</w:t>
      </w:r>
      <w:r>
        <w:rPr>
          <w:rFonts w:hint="eastAsia" w:ascii="宋体" w:hAnsi="宋体"/>
          <w:b w:val="0"/>
          <w:bCs/>
          <w:color w:val="010101"/>
          <w:sz w:val="30"/>
          <w:szCs w:val="30"/>
          <w:lang w:val="en-US" w:eastAsia="zh-CN"/>
        </w:rPr>
        <w:t>、</w:t>
      </w:r>
      <w:r>
        <w:rPr>
          <w:rFonts w:hint="default" w:ascii="宋体" w:hAnsi="宋体"/>
          <w:b/>
          <w:color w:val="010101"/>
          <w:sz w:val="30"/>
          <w:szCs w:val="30"/>
          <w:lang w:val="en-US" w:eastAsia="zh-CN"/>
        </w:rPr>
        <w:t>社会保险基金预算支出情况</w:t>
      </w:r>
    </w:p>
    <w:p w14:paraId="506206E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道县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就业服务中心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202</w:t>
      </w:r>
      <w:r>
        <w:rPr>
          <w:rFonts w:hint="eastAsia" w:eastAsia="仿宋_GB2312" w:cs="Times New Roman"/>
          <w:sz w:val="30"/>
          <w:szCs w:val="30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0"/>
          <w:szCs w:val="30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无涉及社会保险基金预算支出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。</w:t>
      </w:r>
    </w:p>
    <w:p w14:paraId="688891F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  <w:lang w:eastAsia="zh-CN"/>
        </w:rPr>
        <w:t>六</w:t>
      </w:r>
      <w:r>
        <w:rPr>
          <w:rFonts w:eastAsia="黑体"/>
          <w:sz w:val="30"/>
          <w:szCs w:val="30"/>
        </w:rPr>
        <w:t>、</w:t>
      </w:r>
      <w:r>
        <w:rPr>
          <w:rFonts w:hint="eastAsia" w:eastAsia="黑体"/>
          <w:sz w:val="30"/>
          <w:szCs w:val="30"/>
        </w:rPr>
        <w:t>部门整体支出管理情况</w:t>
      </w:r>
    </w:p>
    <w:p w14:paraId="2C21179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900" w:firstLineChars="300"/>
        <w:textAlignment w:val="auto"/>
        <w:rPr>
          <w:rFonts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本单位部门管理严格依法依规，做到公开公平公正，严格执行各项有关法律法规、财经纪律、财务规章制度。</w:t>
      </w:r>
    </w:p>
    <w:p w14:paraId="4839FA9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  <w:lang w:eastAsia="zh-CN"/>
        </w:rPr>
        <w:t>七</w:t>
      </w:r>
      <w:r>
        <w:rPr>
          <w:rFonts w:eastAsia="黑体"/>
          <w:sz w:val="30"/>
          <w:szCs w:val="30"/>
        </w:rPr>
        <w:t>、</w:t>
      </w:r>
      <w:r>
        <w:rPr>
          <w:rFonts w:hint="eastAsia" w:eastAsia="黑体"/>
          <w:sz w:val="30"/>
          <w:szCs w:val="30"/>
        </w:rPr>
        <w:t>部门整体支出</w:t>
      </w:r>
      <w:r>
        <w:rPr>
          <w:rFonts w:eastAsia="黑体"/>
          <w:sz w:val="30"/>
          <w:szCs w:val="30"/>
        </w:rPr>
        <w:t>绩效情况</w:t>
      </w:r>
    </w:p>
    <w:p w14:paraId="767251C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600" w:lineRule="exact"/>
        <w:ind w:right="0" w:firstLine="660"/>
        <w:jc w:val="left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根据县财政局绩效管理要求，我单位对部门整体支出绩效开展了自评，并出具了绩效评价报告。绩效评价结果显示，我单位20</w:t>
      </w:r>
      <w:r>
        <w:rPr>
          <w:rFonts w:hint="eastAsia" w:ascii="Times New Roman" w:hAnsi="Times New Roman" w:eastAsia="仿宋_GB2312" w:cs="Times New Roman"/>
          <w:sz w:val="30"/>
          <w:szCs w:val="30"/>
          <w:lang w:val="en-US" w:eastAsia="zh-CN"/>
        </w:rPr>
        <w:t>21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年度绩效目标完成较好，主要在以下方面：</w:t>
      </w:r>
    </w:p>
    <w:p w14:paraId="347FD539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pacing w:line="600" w:lineRule="exact"/>
        <w:ind w:right="0" w:firstLine="643" w:firstLineChars="200"/>
        <w:textAlignment w:val="auto"/>
        <w:rPr>
          <w:rFonts w:hint="eastAsia" w:ascii="仿宋_GB2312" w:hAnsi="仿宋" w:eastAsia="仿宋_GB2312" w:cs="仿宋"/>
          <w:b/>
          <w:bCs/>
          <w:sz w:val="32"/>
          <w:szCs w:val="32"/>
        </w:rPr>
      </w:pPr>
      <w:r>
        <w:rPr>
          <w:rFonts w:hint="eastAsia" w:ascii="仿宋_GB2312" w:hAnsi="楷体" w:eastAsia="仿宋_GB2312" w:cs="楷体"/>
          <w:b/>
          <w:bCs/>
          <w:sz w:val="32"/>
          <w:szCs w:val="32"/>
        </w:rPr>
        <w:t>1、帮扶企业招工。</w:t>
      </w:r>
      <w:r>
        <w:rPr>
          <w:rFonts w:hint="eastAsia" w:ascii="仿宋_GB2312" w:hAnsi="仿宋" w:eastAsia="仿宋_GB2312" w:cs="仿宋"/>
          <w:b/>
          <w:bCs/>
          <w:sz w:val="32"/>
          <w:szCs w:val="32"/>
        </w:rPr>
        <w:t>一是多方位宣传，营造好氛围。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印制《道县招聘信息》手册 、折页等40余万份，发放到乡镇、村，送岗位下乡。利用“村村响”在各行政村播放全县企业岗位信息。在敦颐广场显示屏、乡镇显示屏进行滚动播放岗位信息。租赁2台宣传车在县城、乡镇、村进行播放岗位信息。在全县醒目位置张贴招聘信息。通过微信群转发H5共40期，发布招聘信息。全县共发招聘短信110万条。二是开展线上线下招聘。通过“湘就业”、“永州智慧就业”和“道县园区就业”发布招聘岗位，并进行线上招聘；县人社局、县高新区等单位先后组织全县50余家企业分两组深入乡镇开展“春风行动”流动招聘、“民营企业进校园”专场招聘会、“服务园区企业用工专项行动”等系列招聘会。春节期间，在仙子脚镇、祥霖铺镇、寿雁镇、清塘镇、桥头镇、蚣坝镇等地开展了32场次；在敦颐广场、汽车北站等5个地方设立志愿服务站，开展服务园区企业用工服务；深入到村通过“老员工以身说法”方式进行招聘22场；组织24家园区企业以不同的主题开展“网络直播带岗”招聘会16次，让全县广大求职意向者，足不出户的了解各园区企业的招聘需求及厂区生产情况。三是积极开展“点亮万家灯火”主题帮扶活动。今年来陆续开展了“民营企业进校园招聘会”“百日千万网络招聘专项行动”、“金秋招聘月”、“充分就业进社区招聘会”“退役军人军属招聘会”、“高校未就业高校毕业生招聘会”、“退捕渔民专场招聘会”“民营企业招聘周”等系列活动。截至目前，提供用工服务企业125家，帮助企业招工人数3012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596571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pacing w:line="600" w:lineRule="exact"/>
        <w:ind w:right="0" w:firstLine="643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" w:eastAsia="仿宋_GB2312" w:cs="楷体"/>
          <w:b/>
          <w:sz w:val="32"/>
          <w:szCs w:val="32"/>
        </w:rPr>
        <w:t>2、加大援企稳岗力度。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按照省市要求，对不裁员或少裁员的步步高商业连锁股份有限公司道县店等32家企业兑现稳岗补贴16.69万元。</w:t>
      </w:r>
    </w:p>
    <w:p w14:paraId="24072622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3、加强创业担保贷款扶持。今年已发放小额担保贷款370人次6953万元，带动就业3643人次，其中中小微企业永州通达电梯有限公司申请审核发放199万元。</w:t>
      </w:r>
    </w:p>
    <w:p w14:paraId="5185AE8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pacing w:line="600" w:lineRule="exact"/>
        <w:ind w:right="0" w:firstLine="60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4、积极开展充分就业社区（村）工作。一是制定出台政策，构建就业工作平台。根据省市相关文件精神，确定了濂溪社区等9个社区（村）为省级充分就业社区（村）建设点，五里牌社区等16个社区（村）为县级充分就业社区（村）建设点。为充分就业社区（村）选配了33名就业专干，并购买了电脑等办公设备，加强了队伍建设。同时，各充分就业社区建设点成立了以社区书记为组长的充分就业社区（村）建设领导小组，明确责任分工，做到人员、制度、责任三落实。目前，全县充分就业社区（村）累积发放各类就业宣传资料10万余册，组织招聘会进充分就业社区（村）7次，吸引1800余人参加现场招聘，达成就业意向300余人。</w:t>
      </w:r>
    </w:p>
    <w:p w14:paraId="3DC6244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 w:firstLine="646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" w:eastAsia="仿宋_GB2312" w:cs="楷体"/>
          <w:b/>
          <w:sz w:val="32"/>
          <w:szCs w:val="32"/>
        </w:rPr>
        <w:t>5、就业技能培训、创业培训扎实开展。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立足全县经济发展和企业需求，积极组织开展面向城镇登记失业人员、农村转移劳动力、企业在岗职工等人员，着力提高其就业能力和岗位转换能力。2021年，我县职业技能培训共计6744人次，完成目标任务5800人的116.27%；发放培训补贴896.52万元。今年我县对有创业意愿的城乡劳动者开展SYB创业培训721人，网络创业培训489人，共计1210人，完成目标任务1000人的121%。以此激发劳动者的创业激情，增强创业意识，来鼓励更多的城乡劳动者通过自主创业实现就业。</w:t>
      </w:r>
    </w:p>
    <w:p w14:paraId="16D944A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 w:firstLine="645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" w:eastAsia="仿宋_GB2312" w:cs="楷体"/>
          <w:b/>
          <w:sz w:val="32"/>
          <w:szCs w:val="32"/>
        </w:rPr>
        <w:t>6、支持高校毕业生就业。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一是落实就业见习，实施三年青年见习计划，就业见习补贴范围由离校未就业高校毕业生扩展至16-24岁失业青年，见习期由6—12个月调整为3—12个月。今年新增就业见习补贴141人，发放补贴120.2万元。二是做好“311”服务。实时做好全县离校未就业毕业生管理系统服务工作，对系统中的878人，做到跟踪回访100%，服务覆盖100%，就业率100%。</w:t>
      </w:r>
    </w:p>
    <w:p w14:paraId="5E4C72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 w:firstLine="645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" w:eastAsia="仿宋_GB2312" w:cs="楷体"/>
          <w:b/>
          <w:sz w:val="32"/>
          <w:szCs w:val="32"/>
        </w:rPr>
        <w:t>7、帮扶困难人员就业</w:t>
      </w:r>
      <w:r>
        <w:rPr>
          <w:rFonts w:hint="eastAsia" w:ascii="仿宋_GB2312" w:eastAsia="仿宋_GB2312"/>
          <w:b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鼓励就业困难人员参加灵活就业人员职工养老保险，并按规定给予一定的社会保险补贴。目前，已办理就业困难人社会保险补贴867人368.2万元。开发公益性岗位，援助就业困难人员就业，特别是对全县脱贫劳动力综合开发保洁保绿、治安协管、道路维护等特设公益性岗位，重点安置家庭特别困难的贫困劳动力就业。截</w:t>
      </w:r>
      <w:r>
        <w:rPr>
          <w:rFonts w:hint="eastAsia" w:eastAsia="仿宋_GB2312" w:cs="Times New Roman"/>
          <w:sz w:val="30"/>
          <w:szCs w:val="30"/>
          <w:lang w:eastAsia="zh-CN"/>
        </w:rPr>
        <w:t>至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目前发放公益性岗位补贴296.39万元364人次，其中乡村公益性岗位补贴120.48万元147人次。</w:t>
      </w:r>
    </w:p>
    <w:p w14:paraId="6D28368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right="0" w:firstLine="643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" w:eastAsia="仿宋_GB2312" w:cs="楷体"/>
          <w:b/>
          <w:sz w:val="32"/>
          <w:szCs w:val="32"/>
        </w:rPr>
        <w:t>8、做好退捕渔民就业安置。</w:t>
      </w:r>
      <w:r>
        <w:rPr>
          <w:rFonts w:hint="eastAsia" w:ascii="仿宋_GB2312" w:hAnsi="仿宋" w:eastAsia="仿宋_GB2312" w:cs="仿宋"/>
          <w:sz w:val="32"/>
          <w:szCs w:val="32"/>
        </w:rPr>
        <w:t>我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县认定的持证兼业渔民95人，其中9人年满60周岁，已享受城乡居民养老社会保险待遇，3人因病暂时退出劳动力市场；剩余83人有劳动能力，（其中1人因拘留暂时无法联系、3人因照顾小孩或主观意愿无就业意愿未就业。自主创业6人、务农25人、单位就业27人、灵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活就业15人、公益性岗位安置6人。二是做好技能培训工作。对有培训意愿的渔民进行培训5人，其余78人因无意愿、无时间、已就业等因素未参加培训。三是做好社会保障工作。95人全部参加城乡居民养老社会保险，其中9人已领取养老金，86人参保缴费。根据湘人社发[2020]37号文件精神，全县43户81人符合享受社保补贴，共291.6 万元，已拨付到退捕渔民个人账户。</w:t>
      </w:r>
    </w:p>
    <w:p w14:paraId="5ED97E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43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仿宋_GB2312" w:hAnsi="楷体_GB2312" w:eastAsia="仿宋_GB2312" w:cs="楷体_GB2312"/>
          <w:b/>
          <w:bCs/>
          <w:sz w:val="32"/>
          <w:szCs w:val="32"/>
        </w:rPr>
        <w:t>9、失业保险工作稳步推进。</w:t>
      </w: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通过举办失业保险政策培训班、发放宣传资料、深入企业宣传等方式，鼓励全县企业积极参加失业保险，全县参加失业保险299家，参保人数1.4万人。我县失业保险金从每人每月1037元提高至1098元。推动落实农民工同等享受失业保险相关待遇。今年发放失业保险金641人次，75.1万元。发放阶段性失业补助金14230人次，331.16万元失业补助金全部发放申领者账户。</w:t>
      </w:r>
    </w:p>
    <w:p w14:paraId="7725AB8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  <w:lang w:eastAsia="zh-CN"/>
        </w:rPr>
        <w:t>八</w:t>
      </w:r>
      <w:r>
        <w:rPr>
          <w:rFonts w:hint="eastAsia" w:ascii="黑体" w:eastAsia="黑体"/>
          <w:sz w:val="30"/>
          <w:szCs w:val="30"/>
        </w:rPr>
        <w:t>、存在的主要问题</w:t>
      </w:r>
    </w:p>
    <w:p w14:paraId="7C6CE3A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/>
          <w:sz w:val="30"/>
          <w:szCs w:val="30"/>
        </w:rPr>
        <w:t>存在的问题：相关管理制度还有待进一步完善。</w:t>
      </w:r>
    </w:p>
    <w:p w14:paraId="3571F60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黑体"/>
          <w:sz w:val="30"/>
          <w:szCs w:val="30"/>
        </w:rPr>
      </w:pPr>
      <w:r>
        <w:rPr>
          <w:rFonts w:hint="eastAsia" w:eastAsia="黑体"/>
          <w:sz w:val="30"/>
          <w:szCs w:val="30"/>
          <w:lang w:eastAsia="zh-CN"/>
        </w:rPr>
        <w:t>九</w:t>
      </w:r>
      <w:r>
        <w:rPr>
          <w:rFonts w:eastAsia="黑体"/>
          <w:sz w:val="30"/>
          <w:szCs w:val="30"/>
        </w:rPr>
        <w:t>、</w:t>
      </w:r>
      <w:r>
        <w:rPr>
          <w:rFonts w:hint="eastAsia" w:eastAsia="黑体"/>
          <w:sz w:val="30"/>
          <w:szCs w:val="30"/>
        </w:rPr>
        <w:t>改进措施和有关建议</w:t>
      </w:r>
    </w:p>
    <w:p w14:paraId="08FAD3D4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  <w:r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  <w:t>建议：加强队伍建设，抓好绩效评价管理部门的队伍建设和业务指导，培养部门的绩效管理队伍，建立绩效评价的长期机制。</w:t>
      </w:r>
    </w:p>
    <w:p w14:paraId="3734F1F5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hint="eastAsia" w:ascii="Times New Roman" w:hAnsi="Times New Roman" w:eastAsia="仿宋_GB2312" w:cs="Times New Roman"/>
          <w:sz w:val="30"/>
          <w:szCs w:val="30"/>
          <w:lang w:eastAsia="zh-CN"/>
        </w:rPr>
      </w:pPr>
    </w:p>
    <w:p w14:paraId="687B155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</w:p>
    <w:p w14:paraId="489BB10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</w:p>
    <w:p w14:paraId="6EA882F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</w:p>
    <w:p w14:paraId="12DA37AA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textAlignment w:val="auto"/>
        <w:rPr>
          <w:rFonts w:eastAsia="仿宋_GB2312"/>
          <w:sz w:val="30"/>
          <w:szCs w:val="30"/>
        </w:rPr>
      </w:pPr>
    </w:p>
    <w:p w14:paraId="11A5A9C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jc w:val="right"/>
        <w:textAlignment w:val="auto"/>
        <w:rPr>
          <w:rFonts w:hint="eastAsia" w:eastAsia="仿宋_GB2312"/>
          <w:sz w:val="30"/>
          <w:szCs w:val="30"/>
          <w:lang w:eastAsia="zh-CN"/>
        </w:rPr>
      </w:pPr>
      <w:r>
        <w:rPr>
          <w:rFonts w:hint="eastAsia" w:eastAsia="仿宋_GB2312"/>
          <w:sz w:val="30"/>
          <w:szCs w:val="30"/>
        </w:rPr>
        <w:t>道县</w:t>
      </w:r>
      <w:r>
        <w:rPr>
          <w:rFonts w:hint="eastAsia" w:eastAsia="仿宋_GB2312"/>
          <w:sz w:val="30"/>
          <w:szCs w:val="30"/>
          <w:lang w:eastAsia="zh-CN"/>
        </w:rPr>
        <w:t>就业服务中心</w:t>
      </w:r>
    </w:p>
    <w:p w14:paraId="3B07A576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right="0" w:firstLine="600" w:firstLineChars="200"/>
        <w:jc w:val="right"/>
        <w:textAlignment w:val="auto"/>
        <w:rPr>
          <w:rFonts w:ascii="仿宋_GB2312" w:eastAsia="仿宋_GB2312"/>
          <w:sz w:val="30"/>
          <w:szCs w:val="30"/>
        </w:rPr>
      </w:pPr>
      <w:r>
        <w:rPr>
          <w:rFonts w:hint="eastAsia" w:eastAsia="仿宋_GB2312"/>
          <w:sz w:val="30"/>
          <w:szCs w:val="30"/>
        </w:rPr>
        <w:t>202</w:t>
      </w:r>
      <w:r>
        <w:rPr>
          <w:rFonts w:hint="eastAsia" w:eastAsia="仿宋_GB2312"/>
          <w:sz w:val="30"/>
          <w:szCs w:val="30"/>
          <w:lang w:val="en-US" w:eastAsia="zh-CN"/>
        </w:rPr>
        <w:t>2</w:t>
      </w:r>
      <w:r>
        <w:rPr>
          <w:rFonts w:hint="eastAsia" w:eastAsia="仿宋_GB2312"/>
          <w:sz w:val="30"/>
          <w:szCs w:val="30"/>
        </w:rPr>
        <w:t xml:space="preserve">年 </w:t>
      </w:r>
      <w:r>
        <w:rPr>
          <w:rFonts w:hint="eastAsia" w:eastAsia="仿宋_GB2312"/>
          <w:sz w:val="30"/>
          <w:szCs w:val="30"/>
          <w:lang w:val="en-US" w:eastAsia="zh-CN"/>
        </w:rPr>
        <w:t>6</w:t>
      </w:r>
      <w:r>
        <w:rPr>
          <w:rFonts w:hint="eastAsia" w:eastAsia="仿宋_GB2312"/>
          <w:sz w:val="30"/>
          <w:szCs w:val="30"/>
        </w:rPr>
        <w:t xml:space="preserve">月 </w:t>
      </w:r>
      <w:r>
        <w:rPr>
          <w:rFonts w:hint="eastAsia" w:eastAsia="仿宋_GB2312"/>
          <w:sz w:val="30"/>
          <w:szCs w:val="30"/>
          <w:lang w:val="en-US" w:eastAsia="zh-CN"/>
        </w:rPr>
        <w:t>2</w:t>
      </w:r>
      <w:r>
        <w:rPr>
          <w:rFonts w:hint="eastAsia" w:eastAsia="仿宋_GB2312"/>
          <w:sz w:val="30"/>
          <w:szCs w:val="30"/>
        </w:rPr>
        <w:t xml:space="preserve"> 日</w:t>
      </w: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wYTE0OTZiZTM0OGFjZDk3MmU1ZTI2YzAyZTQyN2UifQ=="/>
  </w:docVars>
  <w:rsids>
    <w:rsidRoot w:val="00E023F5"/>
    <w:rsid w:val="00037B95"/>
    <w:rsid w:val="000575D5"/>
    <w:rsid w:val="00113AE2"/>
    <w:rsid w:val="00151FB2"/>
    <w:rsid w:val="0017128D"/>
    <w:rsid w:val="00200368"/>
    <w:rsid w:val="00210D69"/>
    <w:rsid w:val="002301C3"/>
    <w:rsid w:val="00237785"/>
    <w:rsid w:val="00273308"/>
    <w:rsid w:val="00287C58"/>
    <w:rsid w:val="002A087C"/>
    <w:rsid w:val="00306C69"/>
    <w:rsid w:val="00320033"/>
    <w:rsid w:val="0033159B"/>
    <w:rsid w:val="00387561"/>
    <w:rsid w:val="003920FB"/>
    <w:rsid w:val="00396D88"/>
    <w:rsid w:val="003A339E"/>
    <w:rsid w:val="003C6596"/>
    <w:rsid w:val="0042095A"/>
    <w:rsid w:val="0042419C"/>
    <w:rsid w:val="0043279D"/>
    <w:rsid w:val="00464193"/>
    <w:rsid w:val="00491393"/>
    <w:rsid w:val="004A139B"/>
    <w:rsid w:val="004E30E7"/>
    <w:rsid w:val="004F102F"/>
    <w:rsid w:val="00544E97"/>
    <w:rsid w:val="00552442"/>
    <w:rsid w:val="0057182B"/>
    <w:rsid w:val="005806EC"/>
    <w:rsid w:val="005945BF"/>
    <w:rsid w:val="005A126C"/>
    <w:rsid w:val="005A30F2"/>
    <w:rsid w:val="005B076B"/>
    <w:rsid w:val="005B2827"/>
    <w:rsid w:val="005B3934"/>
    <w:rsid w:val="005F2DFC"/>
    <w:rsid w:val="006117C5"/>
    <w:rsid w:val="0061728F"/>
    <w:rsid w:val="00673DEF"/>
    <w:rsid w:val="006823EE"/>
    <w:rsid w:val="006E0588"/>
    <w:rsid w:val="006F2176"/>
    <w:rsid w:val="0070725D"/>
    <w:rsid w:val="0073431B"/>
    <w:rsid w:val="00762D52"/>
    <w:rsid w:val="00783181"/>
    <w:rsid w:val="007C09E2"/>
    <w:rsid w:val="007D2186"/>
    <w:rsid w:val="007F24EA"/>
    <w:rsid w:val="00825C26"/>
    <w:rsid w:val="00836368"/>
    <w:rsid w:val="00861DA8"/>
    <w:rsid w:val="00877BA1"/>
    <w:rsid w:val="008879A3"/>
    <w:rsid w:val="008C5555"/>
    <w:rsid w:val="008D326E"/>
    <w:rsid w:val="00951CE1"/>
    <w:rsid w:val="009D4A37"/>
    <w:rsid w:val="009E6A5F"/>
    <w:rsid w:val="00A131B3"/>
    <w:rsid w:val="00A54404"/>
    <w:rsid w:val="00A76448"/>
    <w:rsid w:val="00A9091C"/>
    <w:rsid w:val="00AA1593"/>
    <w:rsid w:val="00AA1954"/>
    <w:rsid w:val="00AE604F"/>
    <w:rsid w:val="00B11231"/>
    <w:rsid w:val="00B30C5E"/>
    <w:rsid w:val="00B545FE"/>
    <w:rsid w:val="00B74A87"/>
    <w:rsid w:val="00BD0D43"/>
    <w:rsid w:val="00C016E9"/>
    <w:rsid w:val="00C25252"/>
    <w:rsid w:val="00CC7C51"/>
    <w:rsid w:val="00CE0BD6"/>
    <w:rsid w:val="00CF446F"/>
    <w:rsid w:val="00D02BC2"/>
    <w:rsid w:val="00D116AF"/>
    <w:rsid w:val="00D11EE6"/>
    <w:rsid w:val="00D1790A"/>
    <w:rsid w:val="00D90AB0"/>
    <w:rsid w:val="00DA4203"/>
    <w:rsid w:val="00DF28E9"/>
    <w:rsid w:val="00DF468F"/>
    <w:rsid w:val="00E019D3"/>
    <w:rsid w:val="00E023F5"/>
    <w:rsid w:val="00E641CA"/>
    <w:rsid w:val="00E87F1A"/>
    <w:rsid w:val="00E96CA1"/>
    <w:rsid w:val="00EA1F7D"/>
    <w:rsid w:val="00EC1D10"/>
    <w:rsid w:val="00EF4004"/>
    <w:rsid w:val="00EF70DC"/>
    <w:rsid w:val="00F16E04"/>
    <w:rsid w:val="00F94903"/>
    <w:rsid w:val="00FD2E9A"/>
    <w:rsid w:val="0F4C5F6E"/>
    <w:rsid w:val="11C91F6E"/>
    <w:rsid w:val="17486D5C"/>
    <w:rsid w:val="1A342C01"/>
    <w:rsid w:val="1D9D5798"/>
    <w:rsid w:val="2199706C"/>
    <w:rsid w:val="23CE03BC"/>
    <w:rsid w:val="27D90727"/>
    <w:rsid w:val="31D40319"/>
    <w:rsid w:val="33397651"/>
    <w:rsid w:val="333C3AA2"/>
    <w:rsid w:val="47EA468E"/>
    <w:rsid w:val="484D6C91"/>
    <w:rsid w:val="53DD5172"/>
    <w:rsid w:val="60730B79"/>
    <w:rsid w:val="778C3E77"/>
    <w:rsid w:val="7B8814AC"/>
    <w:rsid w:val="7C670825"/>
    <w:rsid w:val="7E17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8">
    <w:name w:val="FollowedHyperlink"/>
    <w:basedOn w:val="7"/>
    <w:qFormat/>
    <w:uiPriority w:val="0"/>
    <w:rPr>
      <w:color w:val="800080" w:themeColor="followedHyperlink"/>
      <w:u w:val="single"/>
    </w:rPr>
  </w:style>
  <w:style w:type="character" w:styleId="9">
    <w:name w:val="Hyperlink"/>
    <w:basedOn w:val="7"/>
    <w:qFormat/>
    <w:uiPriority w:val="0"/>
    <w:rPr>
      <w:color w:val="0000FF" w:themeColor="hyperlink"/>
      <w:u w:val="single"/>
    </w:rPr>
  </w:style>
  <w:style w:type="character" w:customStyle="1" w:styleId="10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C78D0B7-3E2A-4472-A768-2C60C45D7A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7</Pages>
  <Words>3374</Words>
  <Characters>3687</Characters>
  <Lines>9</Lines>
  <Paragraphs>2</Paragraphs>
  <TotalTime>21</TotalTime>
  <ScaleCrop>false</ScaleCrop>
  <LinksUpToDate>false</LinksUpToDate>
  <CharactersWithSpaces>3694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2018-08-30T07:49:00Z</dcterms:created>
  <dc:creator>Lenovo User</dc:creator>
  <cp:lastModifiedBy>七七哥+笑笑妹</cp:lastModifiedBy>
  <cp:lastPrinted>2019-10-22T03:51:00Z</cp:lastPrinted>
  <dcterms:modified xsi:type="dcterms:W3CDTF">2025-12-04T07:45:15Z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2B2546D0B3A04BC4ACB2F94B2CB416FF_13</vt:lpwstr>
  </property>
  <property fmtid="{D5CDD505-2E9C-101B-9397-08002B2CF9AE}" pid="4" name="KSOTemplateDocerSaveRecord">
    <vt:lpwstr>eyJoZGlkIjoiMDYzMGY0ZTA3NjQ1NWUyODJhNzZiYTM3N2QxMWI0MWEiLCJ1c2VySWQiOiIxNDAxNTU0MzAzIn0=</vt:lpwstr>
  </property>
</Properties>
</file>