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cs="Times New Roman"/>
        </w:rPr>
      </w:pPr>
      <w:r>
        <w:rPr>
          <w:rFonts w:hint="eastAsia" w:cs="宋体"/>
        </w:rPr>
        <w:t>道县民政局</w:t>
      </w:r>
      <w:r>
        <w:t>2023</w:t>
      </w:r>
      <w:r>
        <w:rPr>
          <w:rFonts w:hint="eastAsia" w:cs="宋体"/>
        </w:rPr>
        <w:t>年部门整体绩效自评报告</w:t>
      </w:r>
    </w:p>
    <w:p>
      <w:pPr>
        <w:numPr>
          <w:ilvl w:val="0"/>
          <w:numId w:val="1"/>
        </w:numPr>
        <w:spacing w:line="360" w:lineRule="auto"/>
        <w:rPr>
          <w:rFonts w:cs="Times New Roman"/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基本情况</w:t>
      </w:r>
    </w:p>
    <w:p>
      <w:pPr>
        <w:numPr>
          <w:ilvl w:val="0"/>
          <w:numId w:val="2"/>
        </w:numPr>
        <w:spacing w:line="360" w:lineRule="auto"/>
        <w:ind w:left="21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部门（单位）基本情况</w:t>
      </w:r>
    </w:p>
    <w:p>
      <w:pPr>
        <w:widowControl/>
        <w:spacing w:line="360" w:lineRule="auto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　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、职能职责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困难群众生活救助、基层政权和社区建设、社会事务管理工作，健全城乡社会救助体系，负责城乡居民最低生活保障、特困供养、临时救助、生活无着人员救助等工作。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、机构设置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本单位为正科级单位，局机关内设办公室、政工人事股、行政审批股、规划财务股、社会组织管理股、社会救助股、养老服务股等</w:t>
      </w:r>
      <w:r>
        <w:rPr>
          <w:rFonts w:ascii="仿宋" w:hAnsi="仿宋" w:eastAsia="仿宋" w:cs="仿宋"/>
          <w:sz w:val="32"/>
          <w:szCs w:val="32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个股室，下设社会事务管理中心、社会福利院、救助站等机构。现有在职在编人员</w:t>
      </w:r>
      <w:r>
        <w:rPr>
          <w:rFonts w:ascii="仿宋" w:hAnsi="仿宋" w:eastAsia="仿宋" w:cs="仿宋"/>
          <w:sz w:val="32"/>
          <w:szCs w:val="32"/>
        </w:rPr>
        <w:t>68</w:t>
      </w:r>
      <w:r>
        <w:rPr>
          <w:rFonts w:hint="eastAsia" w:ascii="仿宋" w:hAnsi="仿宋" w:eastAsia="仿宋" w:cs="仿宋"/>
          <w:sz w:val="32"/>
          <w:szCs w:val="32"/>
        </w:rPr>
        <w:t>人，其中行政编制</w:t>
      </w:r>
      <w:r>
        <w:rPr>
          <w:rFonts w:ascii="仿宋" w:hAnsi="仿宋" w:eastAsia="仿宋" w:cs="仿宋"/>
          <w:sz w:val="32"/>
          <w:szCs w:val="32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人，全额拨款事业编制</w:t>
      </w:r>
      <w:r>
        <w:rPr>
          <w:rFonts w:ascii="仿宋" w:hAnsi="仿宋" w:eastAsia="仿宋" w:cs="仿宋"/>
          <w:sz w:val="32"/>
          <w:szCs w:val="32"/>
        </w:rPr>
        <w:t>33</w:t>
      </w:r>
      <w:r>
        <w:rPr>
          <w:rFonts w:hint="eastAsia" w:ascii="仿宋" w:hAnsi="仿宋" w:eastAsia="仿宋" w:cs="仿宋"/>
          <w:sz w:val="32"/>
          <w:szCs w:val="32"/>
        </w:rPr>
        <w:t>人，差额拨款事业编制</w:t>
      </w:r>
      <w:r>
        <w:rPr>
          <w:rFonts w:ascii="仿宋" w:hAnsi="仿宋" w:eastAsia="仿宋" w:cs="仿宋"/>
          <w:sz w:val="32"/>
          <w:szCs w:val="32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人；离退休人员</w:t>
      </w:r>
      <w:r>
        <w:rPr>
          <w:rFonts w:ascii="仿宋" w:hAnsi="仿宋" w:eastAsia="仿宋" w:cs="仿宋"/>
          <w:sz w:val="32"/>
          <w:szCs w:val="32"/>
        </w:rPr>
        <w:t>51</w:t>
      </w:r>
      <w:r>
        <w:rPr>
          <w:rFonts w:hint="eastAsia" w:ascii="仿宋" w:hAnsi="仿宋" w:eastAsia="仿宋" w:cs="仿宋"/>
          <w:sz w:val="32"/>
          <w:szCs w:val="32"/>
        </w:rPr>
        <w:t>人。公务用车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辆。部门（单位）年度整体支出绩效目标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、保障民生，完善社会救助工作，加强社会救助平台建设，进一步提高社会救助水平，续续推动城乡低保标准稳步提高。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、加强社会福利和促进慈善业发展，保障残疾人两补，孤儿生活保障金、高龄补贴及时按规定发放到位。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、加强基层政权及社区建设，加强社会组织管理，加强区划地名和界线管理，进一步规范婚姻、收养登记工作。</w:t>
      </w:r>
    </w:p>
    <w:p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、提高民政综合能力建设。</w:t>
      </w:r>
    </w:p>
    <w:p>
      <w:pPr>
        <w:spacing w:line="360" w:lineRule="auto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二、一般公共预算支出情况</w:t>
      </w:r>
    </w:p>
    <w:p>
      <w:pPr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2023</w:t>
      </w:r>
      <w:r>
        <w:rPr>
          <w:rFonts w:hint="eastAsia" w:ascii="仿宋_GB2312" w:hAnsi="仿宋" w:eastAsia="仿宋_GB2312" w:cs="仿宋_GB2312"/>
          <w:sz w:val="32"/>
          <w:szCs w:val="32"/>
        </w:rPr>
        <w:t>年一般公共预算拨款收入</w:t>
      </w:r>
      <w:r>
        <w:rPr>
          <w:rFonts w:ascii="仿宋_GB2312" w:hAnsi="仿宋" w:eastAsia="仿宋_GB2312" w:cs="仿宋_GB2312"/>
          <w:sz w:val="32"/>
          <w:szCs w:val="32"/>
        </w:rPr>
        <w:t>16703.72</w:t>
      </w:r>
      <w:r>
        <w:rPr>
          <w:rFonts w:hint="eastAsia" w:ascii="仿宋_GB2312" w:hAnsi="仿宋" w:eastAsia="仿宋_GB2312" w:cs="仿宋_GB2312"/>
          <w:sz w:val="32"/>
          <w:szCs w:val="32"/>
        </w:rPr>
        <w:t>万元，具体安排情况如下：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Times New Roman"/>
          <w:b/>
          <w:bCs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（一）基本支出情况：</w:t>
      </w:r>
    </w:p>
    <w:p>
      <w:pPr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2023</w:t>
      </w:r>
      <w:r>
        <w:rPr>
          <w:rFonts w:hint="eastAsia" w:ascii="仿宋_GB2312" w:hAnsi="仿宋" w:eastAsia="仿宋_GB2312" w:cs="仿宋_GB2312"/>
          <w:sz w:val="32"/>
          <w:szCs w:val="32"/>
        </w:rPr>
        <w:t>年全年预算数为</w:t>
      </w:r>
      <w:r>
        <w:rPr>
          <w:rFonts w:ascii="仿宋_GB2312" w:hAnsi="仿宋" w:eastAsia="仿宋_GB2312" w:cs="仿宋_GB2312"/>
          <w:sz w:val="32"/>
          <w:szCs w:val="32"/>
        </w:rPr>
        <w:t>917.95</w:t>
      </w:r>
      <w:r>
        <w:rPr>
          <w:rFonts w:hint="eastAsia" w:ascii="仿宋_GB2312" w:hAnsi="仿宋" w:eastAsia="仿宋_GB2312" w:cs="仿宋_GB2312"/>
          <w:sz w:val="32"/>
          <w:szCs w:val="32"/>
        </w:rPr>
        <w:t>万元，其中：行政运行支出</w:t>
      </w:r>
      <w:r>
        <w:rPr>
          <w:rFonts w:ascii="仿宋_GB2312" w:hAnsi="仿宋" w:eastAsia="仿宋_GB2312" w:cs="仿宋_GB2312"/>
          <w:sz w:val="32"/>
          <w:szCs w:val="32"/>
        </w:rPr>
        <w:t>824.95</w:t>
      </w:r>
      <w:r>
        <w:rPr>
          <w:rFonts w:hint="eastAsia" w:ascii="仿宋_GB2312" w:hAnsi="仿宋" w:eastAsia="仿宋_GB2312" w:cs="仿宋_GB2312"/>
          <w:sz w:val="32"/>
          <w:szCs w:val="32"/>
        </w:rPr>
        <w:t>万元，一般行政管理事务支出</w:t>
      </w:r>
      <w:r>
        <w:rPr>
          <w:rFonts w:ascii="仿宋_GB2312" w:hAnsi="仿宋" w:eastAsia="仿宋_GB2312" w:cs="仿宋_GB2312"/>
          <w:sz w:val="32"/>
          <w:szCs w:val="32"/>
        </w:rPr>
        <w:t>93</w:t>
      </w:r>
      <w:r>
        <w:rPr>
          <w:rFonts w:hint="eastAsia" w:ascii="仿宋_GB2312" w:hAnsi="仿宋" w:eastAsia="仿宋_GB2312" w:cs="仿宋_GB2312"/>
          <w:sz w:val="32"/>
          <w:szCs w:val="32"/>
        </w:rPr>
        <w:t>万元。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Times New Roman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（二）项目支出情况：</w:t>
      </w:r>
    </w:p>
    <w:p>
      <w:pPr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2023</w:t>
      </w:r>
      <w:r>
        <w:rPr>
          <w:rFonts w:hint="eastAsia" w:ascii="仿宋_GB2312" w:hAnsi="仿宋" w:eastAsia="仿宋_GB2312" w:cs="仿宋_GB2312"/>
          <w:sz w:val="32"/>
          <w:szCs w:val="32"/>
        </w:rPr>
        <w:t>年专项经费支出</w:t>
      </w:r>
      <w:r>
        <w:rPr>
          <w:rFonts w:ascii="仿宋_GB2312" w:hAnsi="仿宋" w:eastAsia="仿宋_GB2312" w:cs="仿宋_GB2312"/>
          <w:sz w:val="32"/>
          <w:szCs w:val="32"/>
        </w:rPr>
        <w:t>16405.93</w:t>
      </w:r>
      <w:r>
        <w:rPr>
          <w:rFonts w:hint="eastAsia" w:ascii="仿宋_GB2312" w:hAnsi="仿宋" w:eastAsia="仿宋_GB2312" w:cs="仿宋_GB2312"/>
          <w:sz w:val="32"/>
          <w:szCs w:val="32"/>
        </w:rPr>
        <w:t>万元，其中：城市低保</w:t>
      </w:r>
      <w:r>
        <w:rPr>
          <w:rFonts w:ascii="仿宋_GB2312" w:hAnsi="仿宋" w:eastAsia="仿宋_GB2312" w:cs="仿宋_GB2312"/>
          <w:sz w:val="32"/>
          <w:szCs w:val="32"/>
        </w:rPr>
        <w:t>1180</w:t>
      </w:r>
      <w:r>
        <w:rPr>
          <w:rFonts w:hint="eastAsia" w:ascii="仿宋_GB2312" w:hAnsi="仿宋" w:eastAsia="仿宋_GB2312" w:cs="仿宋_GB2312"/>
          <w:sz w:val="32"/>
          <w:szCs w:val="32"/>
        </w:rPr>
        <w:t>万元，农村低保</w:t>
      </w:r>
      <w:r>
        <w:rPr>
          <w:rFonts w:ascii="仿宋_GB2312" w:hAnsi="仿宋" w:eastAsia="仿宋_GB2312" w:cs="仿宋_GB2312"/>
          <w:sz w:val="32"/>
          <w:szCs w:val="32"/>
        </w:rPr>
        <w:t>5860</w:t>
      </w:r>
      <w:r>
        <w:rPr>
          <w:rFonts w:hint="eastAsia" w:ascii="仿宋_GB2312" w:hAnsi="仿宋" w:eastAsia="仿宋_GB2312" w:cs="仿宋_GB2312"/>
          <w:sz w:val="32"/>
          <w:szCs w:val="32"/>
        </w:rPr>
        <w:t>万元，城市特困</w:t>
      </w:r>
      <w:r>
        <w:rPr>
          <w:rFonts w:ascii="仿宋_GB2312" w:hAnsi="仿宋" w:eastAsia="仿宋_GB2312" w:cs="仿宋_GB2312"/>
          <w:sz w:val="32"/>
          <w:szCs w:val="32"/>
        </w:rPr>
        <w:t>115</w:t>
      </w:r>
      <w:r>
        <w:rPr>
          <w:rFonts w:hint="eastAsia" w:ascii="仿宋_GB2312" w:hAnsi="仿宋" w:eastAsia="仿宋_GB2312" w:cs="仿宋_GB2312"/>
          <w:sz w:val="32"/>
          <w:szCs w:val="32"/>
        </w:rPr>
        <w:t>万元，农村特困</w:t>
      </w:r>
      <w:r>
        <w:rPr>
          <w:rFonts w:ascii="仿宋_GB2312" w:hAnsi="仿宋" w:eastAsia="仿宋_GB2312" w:cs="仿宋_GB2312"/>
          <w:sz w:val="32"/>
          <w:szCs w:val="32"/>
        </w:rPr>
        <w:t>4841.3</w:t>
      </w:r>
      <w:r>
        <w:rPr>
          <w:rFonts w:hint="eastAsia" w:ascii="仿宋_GB2312" w:hAnsi="仿宋" w:eastAsia="仿宋_GB2312" w:cs="仿宋_GB2312"/>
          <w:sz w:val="32"/>
          <w:szCs w:val="32"/>
        </w:rPr>
        <w:t>万元，孤儿生活补助</w:t>
      </w:r>
      <w:r>
        <w:rPr>
          <w:rFonts w:ascii="仿宋_GB2312" w:hAnsi="仿宋" w:eastAsia="仿宋_GB2312" w:cs="仿宋_GB2312"/>
          <w:sz w:val="32"/>
          <w:szCs w:val="32"/>
        </w:rPr>
        <w:t>1100</w:t>
      </w:r>
      <w:r>
        <w:rPr>
          <w:rFonts w:hint="eastAsia" w:ascii="仿宋_GB2312" w:hAnsi="仿宋" w:eastAsia="仿宋_GB2312" w:cs="仿宋_GB2312"/>
          <w:sz w:val="32"/>
          <w:szCs w:val="32"/>
        </w:rPr>
        <w:t>万元，临时救助</w:t>
      </w:r>
      <w:r>
        <w:rPr>
          <w:rFonts w:ascii="仿宋_GB2312" w:hAnsi="仿宋" w:eastAsia="仿宋_GB2312" w:cs="仿宋_GB2312"/>
          <w:sz w:val="32"/>
          <w:szCs w:val="32"/>
        </w:rPr>
        <w:t>328.7</w:t>
      </w:r>
      <w:r>
        <w:rPr>
          <w:rFonts w:hint="eastAsia" w:ascii="仿宋_GB2312" w:hAnsi="仿宋" w:eastAsia="仿宋_GB2312" w:cs="仿宋_GB2312"/>
          <w:sz w:val="32"/>
          <w:szCs w:val="32"/>
        </w:rPr>
        <w:t>万元，流浪乞讨救助</w:t>
      </w:r>
      <w:r>
        <w:rPr>
          <w:rFonts w:ascii="仿宋_GB2312" w:hAnsi="仿宋" w:eastAsia="仿宋_GB2312" w:cs="仿宋_GB2312"/>
          <w:sz w:val="32"/>
          <w:szCs w:val="32"/>
        </w:rPr>
        <w:t>80</w:t>
      </w:r>
      <w:r>
        <w:rPr>
          <w:rFonts w:hint="eastAsia" w:ascii="仿宋_GB2312" w:hAnsi="仿宋" w:eastAsia="仿宋_GB2312" w:cs="仿宋_GB2312"/>
          <w:sz w:val="32"/>
          <w:szCs w:val="32"/>
        </w:rPr>
        <w:t>万元，老年福利</w:t>
      </w:r>
      <w:r>
        <w:rPr>
          <w:rFonts w:ascii="仿宋_GB2312" w:hAnsi="仿宋" w:eastAsia="仿宋_GB2312" w:cs="仿宋_GB2312"/>
          <w:sz w:val="32"/>
          <w:szCs w:val="32"/>
        </w:rPr>
        <w:t>365.4</w:t>
      </w:r>
      <w:r>
        <w:rPr>
          <w:rFonts w:hint="eastAsia" w:ascii="仿宋_GB2312" w:hAnsi="仿宋" w:eastAsia="仿宋_GB2312" w:cs="仿宋_GB2312"/>
          <w:sz w:val="32"/>
          <w:szCs w:val="32"/>
        </w:rPr>
        <w:t>万元，殡葬补贴</w:t>
      </w:r>
      <w:r>
        <w:rPr>
          <w:rFonts w:ascii="仿宋_GB2312" w:hAnsi="仿宋" w:eastAsia="仿宋_GB2312" w:cs="仿宋_GB2312"/>
          <w:sz w:val="32"/>
          <w:szCs w:val="32"/>
        </w:rPr>
        <w:t>70</w:t>
      </w:r>
      <w:r>
        <w:rPr>
          <w:rFonts w:hint="eastAsia" w:ascii="仿宋_GB2312" w:hAnsi="仿宋" w:eastAsia="仿宋_GB2312" w:cs="仿宋_GB2312"/>
          <w:sz w:val="32"/>
          <w:szCs w:val="32"/>
        </w:rPr>
        <w:t>万元，残疾人两项补贴</w:t>
      </w:r>
      <w:r>
        <w:rPr>
          <w:rFonts w:ascii="仿宋_GB2312" w:hAnsi="仿宋" w:eastAsia="仿宋_GB2312" w:cs="仿宋_GB2312"/>
          <w:sz w:val="32"/>
          <w:szCs w:val="32"/>
        </w:rPr>
        <w:t>586.53</w:t>
      </w:r>
      <w:r>
        <w:rPr>
          <w:rFonts w:hint="eastAsia" w:ascii="仿宋_GB2312" w:hAnsi="仿宋" w:eastAsia="仿宋_GB2312" w:cs="仿宋_GB2312"/>
          <w:sz w:val="32"/>
          <w:szCs w:val="32"/>
        </w:rPr>
        <w:t>万元等。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三、政府性基金预算支出情况</w:t>
      </w:r>
    </w:p>
    <w:p>
      <w:pPr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道县民政局</w:t>
      </w:r>
      <w:r>
        <w:rPr>
          <w:rFonts w:ascii="仿宋_GB2312" w:hAnsi="仿宋" w:eastAsia="仿宋_GB2312" w:cs="仿宋_GB2312"/>
          <w:sz w:val="32"/>
          <w:szCs w:val="32"/>
        </w:rPr>
        <w:t>2023</w:t>
      </w:r>
      <w:r>
        <w:rPr>
          <w:rFonts w:hint="eastAsia" w:ascii="仿宋_GB2312" w:hAnsi="仿宋" w:eastAsia="仿宋_GB2312" w:cs="仿宋_GB2312"/>
          <w:sz w:val="32"/>
          <w:szCs w:val="32"/>
        </w:rPr>
        <w:t>年度政府性基金的预算支出</w:t>
      </w:r>
      <w:r>
        <w:rPr>
          <w:rFonts w:ascii="仿宋_GB2312" w:hAnsi="仿宋" w:eastAsia="仿宋_GB2312" w:cs="仿宋_GB2312"/>
          <w:sz w:val="32"/>
          <w:szCs w:val="32"/>
        </w:rPr>
        <w:t>620.16</w:t>
      </w:r>
      <w:r>
        <w:rPr>
          <w:rFonts w:hint="eastAsia" w:ascii="仿宋_GB2312" w:hAnsi="仿宋" w:eastAsia="仿宋_GB2312" w:cs="仿宋_GB2312"/>
          <w:sz w:val="32"/>
          <w:szCs w:val="32"/>
        </w:rPr>
        <w:t>万元，主要是用于社会福利方面支出的福利彩票公益金支出。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四、国有资本经营预算支出情况</w:t>
      </w:r>
    </w:p>
    <w:p>
      <w:pPr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道县民政局</w:t>
      </w:r>
      <w:r>
        <w:rPr>
          <w:rFonts w:ascii="仿宋_GB2312" w:hAnsi="仿宋" w:eastAsia="仿宋_GB2312" w:cs="仿宋_GB2312"/>
          <w:sz w:val="32"/>
          <w:szCs w:val="32"/>
        </w:rPr>
        <w:t>2023</w:t>
      </w:r>
      <w:r>
        <w:rPr>
          <w:rFonts w:hint="eastAsia" w:ascii="仿宋_GB2312" w:hAnsi="仿宋" w:eastAsia="仿宋_GB2312" w:cs="仿宋_GB2312"/>
          <w:sz w:val="32"/>
          <w:szCs w:val="32"/>
        </w:rPr>
        <w:t>年度无涉及国有资本经营的预算支出。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五、社会保险基金预算支出情况</w:t>
      </w:r>
    </w:p>
    <w:p>
      <w:pPr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道县民政局</w:t>
      </w:r>
      <w:r>
        <w:rPr>
          <w:rFonts w:ascii="仿宋_GB2312" w:hAnsi="仿宋" w:eastAsia="仿宋_GB2312" w:cs="仿宋_GB2312"/>
          <w:sz w:val="32"/>
          <w:szCs w:val="32"/>
        </w:rPr>
        <w:t>2023</w:t>
      </w:r>
      <w:r>
        <w:rPr>
          <w:rFonts w:hint="eastAsia" w:ascii="仿宋_GB2312" w:hAnsi="仿宋" w:eastAsia="仿宋_GB2312" w:cs="仿宋_GB2312"/>
          <w:sz w:val="32"/>
          <w:szCs w:val="32"/>
        </w:rPr>
        <w:t>年无涉及社会保险基金预算支出。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六、部门整体支出绩效情况</w:t>
      </w:r>
    </w:p>
    <w:p>
      <w:pPr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" w:eastAsia="仿宋_GB2312" w:cs="仿宋_GB2312"/>
          <w:sz w:val="32"/>
          <w:szCs w:val="32"/>
        </w:rPr>
        <w:t>大力加强城乡社区建设，扎实推进村居自治工作，稳步提高救助水平，实现农村低保制度和扶贫开发制度有效衔接，依法开展婚姻收养登记，积极做好流浪乞讨人员救助工作。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七、存在的问题及原因分析</w:t>
      </w:r>
    </w:p>
    <w:p>
      <w:pPr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（一）存在的问题和困难</w:t>
      </w:r>
    </w:p>
    <w:p>
      <w:pPr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、家庭经济核对信息化程度不高，城乡低保精准认定有一定难度，造成部分已享受低保对象难以清退。</w:t>
      </w:r>
    </w:p>
    <w:p>
      <w:pPr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</w:rPr>
        <w:t>、资金压力大。</w:t>
      </w:r>
    </w:p>
    <w:p>
      <w:pPr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（二）建议</w:t>
      </w:r>
    </w:p>
    <w:p>
      <w:pPr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、加大资金投入。请上级部门加大对社会保障资金的投入，全面提高救助标准，让弱势群体最基本的生活医疗得到有效保障。</w:t>
      </w:r>
    </w:p>
    <w:p>
      <w:pPr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</w:rPr>
        <w:t>、加大民政项目建设资金的投入。民政的项目建设（如乡镇敬老院建设）都是关系民生的重点项目，也是上级考核的重要指标，但是依靠当地政府是不可能有资金投入，所有敬老院的建设、设施配备都需要大量的资金投入，希望上级部门加大对民政养老项目建设的投入，让特困人员群体享受最基本人保障。</w:t>
      </w:r>
    </w:p>
    <w:p>
      <w:pPr>
        <w:spacing w:line="560" w:lineRule="exact"/>
        <w:ind w:firstLine="420" w:firstLineChars="200"/>
        <w:rPr>
          <w:rFonts w:ascii="仿宋_GB2312" w:hAnsi="仿宋" w:eastAsia="仿宋_GB2312" w:cs="Times New Roman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3969385</wp:posOffset>
            </wp:positionH>
            <wp:positionV relativeFrom="paragraph">
              <wp:posOffset>81915</wp:posOffset>
            </wp:positionV>
            <wp:extent cx="1496695" cy="1511935"/>
            <wp:effectExtent l="0" t="0" r="12065" b="12065"/>
            <wp:wrapNone/>
            <wp:docPr id="1" name="图片 5" descr="行政公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行政公章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96695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                                    </w:t>
      </w:r>
      <w:r>
        <w:rPr>
          <w:rFonts w:hint="eastAsia" w:ascii="仿宋_GB2312" w:hAnsi="仿宋" w:eastAsia="仿宋_GB2312" w:cs="仿宋_GB2312"/>
          <w:sz w:val="32"/>
          <w:szCs w:val="32"/>
        </w:rPr>
        <w:t>道县民政局</w:t>
      </w:r>
    </w:p>
    <w:p>
      <w:pPr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                                2024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ascii="仿宋_GB2312" w:hAnsi="仿宋" w:eastAsia="仿宋_GB2312" w:cs="仿宋_GB2312"/>
          <w:sz w:val="32"/>
          <w:szCs w:val="32"/>
        </w:rPr>
        <w:t>06</w:t>
      </w:r>
      <w:r>
        <w:rPr>
          <w:rFonts w:hint="eastAsia" w:ascii="仿宋_GB2312" w:hAnsi="仿宋" w:eastAsia="仿宋_GB2312" w:cs="仿宋_GB2312"/>
          <w:sz w:val="32"/>
          <w:szCs w:val="32"/>
        </w:rPr>
        <w:t>月</w:t>
      </w:r>
      <w:r>
        <w:rPr>
          <w:rFonts w:ascii="仿宋_GB2312" w:hAnsi="仿宋" w:eastAsia="仿宋_GB2312" w:cs="仿宋_GB2312"/>
          <w:sz w:val="32"/>
          <w:szCs w:val="32"/>
        </w:rPr>
        <w:t>19</w:t>
      </w:r>
      <w:r>
        <w:rPr>
          <w:rFonts w:hint="eastAsia" w:ascii="仿宋_GB2312" w:hAnsi="仿宋" w:eastAsia="仿宋_GB2312" w:cs="仿宋_GB2312"/>
          <w:sz w:val="32"/>
          <w:szCs w:val="32"/>
        </w:rPr>
        <w:t>日</w:t>
      </w:r>
    </w:p>
    <w:p>
      <w:pPr>
        <w:numPr>
          <w:ilvl w:val="0"/>
          <w:numId w:val="0"/>
        </w:numPr>
        <w:spacing w:line="360" w:lineRule="auto"/>
        <w:rPr>
          <w:rFonts w:eastAsia="Times New Roman" w:cs="Times New Roman"/>
          <w:kern w:val="0"/>
        </w:rPr>
      </w:pPr>
    </w:p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F102A6"/>
    <w:multiLevelType w:val="singleLevel"/>
    <w:tmpl w:val="C6F102A6"/>
    <w:lvl w:ilvl="0" w:tentative="0">
      <w:start w:val="1"/>
      <w:numFmt w:val="chineseCounting"/>
      <w:suff w:val="nothing"/>
      <w:lvlText w:val="%1、"/>
      <w:lvlJc w:val="left"/>
      <w:pPr>
        <w:ind w:left="210"/>
      </w:pPr>
      <w:rPr>
        <w:rFonts w:hint="eastAsia"/>
      </w:rPr>
    </w:lvl>
  </w:abstractNum>
  <w:abstractNum w:abstractNumId="1">
    <w:nsid w:val="25980DB8"/>
    <w:multiLevelType w:val="singleLevel"/>
    <w:tmpl w:val="25980DB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5MjFiMGRkNTYyNjBhN2M5ZjQ1NTYzYjgyNDFiOTYifQ=="/>
    <w:docVar w:name="KSO_WPS_MARK_KEY" w:val="f7d0791c-c116-4937-9793-ebf96405aa8a"/>
  </w:docVars>
  <w:rsids>
    <w:rsidRoot w:val="00000000"/>
    <w:rsid w:val="46833DBC"/>
    <w:rsid w:val="6AB2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2022-04-22T06:59:00Z</dcterms:created>
  <dc:creator>Administrator</dc:creator>
  <cp:lastModifiedBy>素念。</cp:lastModifiedBy>
  <dcterms:modified xsi:type="dcterms:W3CDTF">2024-08-29T07:53:59Z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F69EBA1AA81F47E58A594D231EC2285B_12</vt:lpwstr>
  </property>
</Properties>
</file>