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黑体" w:hAnsi="黑体" w:eastAsia="黑体" w:cs="黑体"/>
          <w:sz w:val="36"/>
          <w:szCs w:val="36"/>
          <w:lang w:val="en-US" w:eastAsia="zh-CN"/>
        </w:rPr>
      </w:pPr>
      <w:r>
        <w:rPr>
          <w:rFonts w:hint="eastAsia" w:ascii="黑体" w:hAnsi="黑体" w:eastAsia="黑体" w:cs="黑体"/>
          <w:sz w:val="36"/>
          <w:szCs w:val="36"/>
        </w:rPr>
        <w:t>道县就业</w:t>
      </w:r>
      <w:r>
        <w:rPr>
          <w:rFonts w:hint="eastAsia" w:ascii="黑体" w:hAnsi="黑体" w:eastAsia="黑体" w:cs="黑体"/>
          <w:sz w:val="36"/>
          <w:szCs w:val="36"/>
          <w:lang w:eastAsia="zh-CN"/>
        </w:rPr>
        <w:t>培训</w:t>
      </w:r>
      <w:r>
        <w:rPr>
          <w:rFonts w:hint="eastAsia" w:ascii="黑体" w:hAnsi="黑体" w:eastAsia="黑体" w:cs="黑体"/>
          <w:sz w:val="36"/>
          <w:szCs w:val="36"/>
        </w:rPr>
        <w:t>中心</w:t>
      </w:r>
      <w:r>
        <w:rPr>
          <w:rFonts w:hint="eastAsia" w:ascii="黑体" w:hAnsi="黑体" w:eastAsia="黑体" w:cs="黑体"/>
          <w:sz w:val="36"/>
          <w:szCs w:val="36"/>
          <w:lang w:eastAsia="zh-CN"/>
        </w:rPr>
        <w:t>202</w:t>
      </w:r>
      <w:r>
        <w:rPr>
          <w:rFonts w:hint="eastAsia" w:ascii="黑体" w:hAnsi="黑体" w:eastAsia="黑体" w:cs="黑体"/>
          <w:sz w:val="36"/>
          <w:szCs w:val="36"/>
          <w:lang w:val="en-US" w:eastAsia="zh-CN"/>
        </w:rPr>
        <w:t>4年度部门整体支出绩效自评报告</w:t>
      </w:r>
    </w:p>
    <w:p>
      <w:pPr>
        <w:widowControl/>
        <w:spacing w:line="600" w:lineRule="exact"/>
        <w:jc w:val="left"/>
        <w:rPr>
          <w:rFonts w:eastAsia="仿宋_GB2312"/>
          <w:b/>
          <w:bCs/>
          <w:kern w:val="0"/>
          <w:sz w:val="32"/>
          <w:szCs w:val="32"/>
        </w:rPr>
      </w:pPr>
    </w:p>
    <w:p>
      <w:pPr>
        <w:widowControl/>
        <w:spacing w:line="700" w:lineRule="exact"/>
        <w:ind w:firstLine="630" w:firstLineChars="196"/>
        <w:jc w:val="left"/>
        <w:rPr>
          <w:rFonts w:hint="eastAsia" w:ascii="黑体" w:hAnsi="黑体" w:eastAsia="黑体" w:cs="黑体"/>
          <w:b/>
          <w:bCs/>
          <w:kern w:val="0"/>
          <w:sz w:val="32"/>
          <w:szCs w:val="32"/>
          <w:lang w:eastAsia="zh-CN"/>
        </w:rPr>
      </w:pPr>
      <w:r>
        <w:rPr>
          <w:rFonts w:hint="eastAsia" w:ascii="黑体" w:hAnsi="黑体" w:eastAsia="黑体" w:cs="黑体"/>
          <w:b/>
          <w:bCs/>
          <w:kern w:val="0"/>
          <w:sz w:val="32"/>
          <w:szCs w:val="32"/>
        </w:rPr>
        <w:t>一、基本</w:t>
      </w:r>
      <w:r>
        <w:rPr>
          <w:rFonts w:hint="eastAsia" w:ascii="黑体" w:hAnsi="黑体" w:eastAsia="黑体" w:cs="黑体"/>
          <w:b/>
          <w:bCs/>
          <w:kern w:val="0"/>
          <w:sz w:val="32"/>
          <w:szCs w:val="32"/>
          <w:lang w:eastAsia="zh-CN"/>
        </w:rPr>
        <w:t>情况</w:t>
      </w:r>
    </w:p>
    <w:p>
      <w:pPr>
        <w:widowControl/>
        <w:spacing w:line="700" w:lineRule="exact"/>
        <w:ind w:firstLine="627" w:firstLineChars="196"/>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部门基本情况</w:t>
      </w:r>
    </w:p>
    <w:p>
      <w:pPr>
        <w:widowControl/>
        <w:spacing w:line="70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1、组织实施面向城乡有就业要求和培训愿望的劳动者，开展职业技能培训、岗前培训、劳动预备制培训、农村劳动力转移就业培训和创业培训等各类培训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负责各类培训信息的收集、审核和发布工作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根据市场需求确定培训专业和层次，按照国家职业分类标准开展培训教学，办理相关证书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组织开展多层次、多形式就业前培训，为劳动者就业创造条件，为开发利用城乡劳动力资源服务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按照“先培训后就业，先持证后上岗”的原则对初次就业者，实行凭“职业培训证书”和“职业资格证书”办理招聘录用手续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根据劳动力市场需求，负责为需要参加就业培训的劳动者提供登记报名、维荐培训单位等服务工作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法律法规规定的其他工作。</w:t>
      </w:r>
    </w:p>
    <w:p>
      <w:pPr>
        <w:spacing w:line="7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机构设置</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z w:val="32"/>
          <w:szCs w:val="32"/>
        </w:rPr>
        <w:t>本部门属于</w:t>
      </w:r>
      <w:r>
        <w:rPr>
          <w:rFonts w:hint="eastAsia" w:ascii="仿宋_GB2312" w:hAnsi="仿宋_GB2312" w:eastAsia="仿宋_GB2312" w:cs="仿宋_GB2312"/>
          <w:sz w:val="32"/>
          <w:szCs w:val="32"/>
          <w:lang w:eastAsia="zh-CN"/>
        </w:rPr>
        <w:t>一般</w:t>
      </w:r>
      <w:r>
        <w:rPr>
          <w:rFonts w:hint="eastAsia" w:ascii="仿宋_GB2312" w:hAnsi="仿宋_GB2312" w:eastAsia="仿宋_GB2312" w:cs="仿宋_GB2312"/>
          <w:sz w:val="32"/>
          <w:szCs w:val="32"/>
        </w:rPr>
        <w:t>事业单位。核定编制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人,其中财政全额拨款人员</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人，退休人员</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w:t>
      </w:r>
    </w:p>
    <w:p>
      <w:pPr>
        <w:pStyle w:val="4"/>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（二）部门年度整体支出绩效目标</w:t>
      </w:r>
    </w:p>
    <w:p>
      <w:pPr>
        <w:pStyle w:val="4"/>
        <w:widowControl w:val="0"/>
        <w:wordWrap/>
        <w:adjustRightInd/>
        <w:snapToGrid w:val="0"/>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1、总目标：保障工资支出和中心业务正常运转、圆满完成当年各项任务、指标。</w:t>
      </w:r>
    </w:p>
    <w:p>
      <w:pPr>
        <w:spacing w:line="70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2、整体目标：</w:t>
      </w:r>
    </w:p>
    <w:p>
      <w:pPr>
        <w:spacing w:line="700" w:lineRule="exact"/>
        <w:ind w:firstLine="640" w:firstLineChars="200"/>
        <w:rPr>
          <w:rFonts w:hint="eastAsia" w:ascii="黑体" w:hAnsi="黑体" w:eastAsia="黑体" w:cs="黑体"/>
          <w:b/>
          <w:bCs/>
          <w:kern w:val="0"/>
          <w:sz w:val="32"/>
          <w:szCs w:val="32"/>
          <w:lang w:eastAsia="zh-CN"/>
        </w:rPr>
      </w:pPr>
      <w:r>
        <w:rPr>
          <w:rFonts w:hint="eastAsia" w:ascii="仿宋_GB2312" w:hAnsi="仿宋_GB2312" w:eastAsia="仿宋_GB2312" w:cs="仿宋_GB2312"/>
          <w:bCs/>
          <w:sz w:val="32"/>
          <w:szCs w:val="32"/>
          <w:lang w:val="en-US" w:eastAsia="zh-CN"/>
        </w:rPr>
        <w:t>积极开展职业技能培训、岗前培训、农村劳动力转移就业培训和创业培训工作。</w:t>
      </w:r>
    </w:p>
    <w:p>
      <w:pPr>
        <w:widowControl/>
        <w:spacing w:line="700" w:lineRule="exact"/>
        <w:ind w:firstLine="630" w:firstLineChars="196"/>
        <w:jc w:val="left"/>
        <w:rPr>
          <w:rFonts w:hint="eastAsia" w:ascii="仿宋_GB2312" w:hAnsi="仿宋_GB2312" w:eastAsia="仿宋_GB2312" w:cs="仿宋_GB2312"/>
          <w:b/>
          <w:bCs/>
          <w:kern w:val="0"/>
          <w:sz w:val="32"/>
          <w:szCs w:val="32"/>
        </w:rPr>
      </w:pPr>
      <w:r>
        <w:rPr>
          <w:rFonts w:hint="eastAsia" w:ascii="黑体" w:hAnsi="黑体" w:eastAsia="黑体" w:cs="黑体"/>
          <w:b/>
          <w:bCs/>
          <w:kern w:val="0"/>
          <w:sz w:val="32"/>
          <w:szCs w:val="32"/>
          <w:lang w:eastAsia="zh-CN"/>
        </w:rPr>
        <w:t>二、一般公共预算支出情况</w:t>
      </w:r>
    </w:p>
    <w:p>
      <w:pPr>
        <w:widowControl/>
        <w:ind w:right="10" w:rightChars="5"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基本支出情况</w:t>
      </w:r>
    </w:p>
    <w:p>
      <w:pPr>
        <w:widowControl/>
        <w:spacing w:line="700" w:lineRule="exact"/>
        <w:ind w:firstLine="6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年本部门基本支出预算数</w:t>
      </w:r>
      <w:r>
        <w:rPr>
          <w:rFonts w:hint="eastAsia" w:ascii="仿宋_GB2312" w:hAnsi="仿宋_GB2312" w:eastAsia="仿宋_GB2312" w:cs="仿宋_GB2312"/>
          <w:sz w:val="32"/>
          <w:szCs w:val="32"/>
          <w:lang w:val="en-US" w:eastAsia="zh-CN"/>
        </w:rPr>
        <w:t>23.86</w:t>
      </w:r>
      <w:r>
        <w:rPr>
          <w:rFonts w:hint="eastAsia" w:ascii="仿宋_GB2312" w:hAnsi="仿宋_GB2312" w:eastAsia="仿宋_GB2312" w:cs="仿宋_GB2312"/>
          <w:sz w:val="32"/>
          <w:szCs w:val="32"/>
        </w:rPr>
        <w:t>万元，是指为保障部门正常运转、完成日常工作任务而发生的各项支出，包括用于基本工资、津贴补贴等人员经费以及办公费、印刷费、水电费、办公设备购置等公用经费。</w:t>
      </w:r>
    </w:p>
    <w:p>
      <w:pPr>
        <w:spacing w:line="7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color w:val="auto"/>
          <w:sz w:val="32"/>
          <w:szCs w:val="32"/>
        </w:rPr>
        <w:t>工资福利支出</w:t>
      </w:r>
      <w:r>
        <w:rPr>
          <w:rFonts w:hint="eastAsia" w:ascii="仿宋_GB2312" w:hAnsi="仿宋_GB2312" w:eastAsia="仿宋_GB2312" w:cs="仿宋_GB2312"/>
          <w:color w:val="auto"/>
          <w:sz w:val="32"/>
          <w:szCs w:val="32"/>
        </w:rPr>
        <w:t>。工资福利支出共计</w:t>
      </w:r>
      <w:r>
        <w:rPr>
          <w:rFonts w:hint="eastAsia" w:ascii="仿宋_GB2312" w:hAnsi="仿宋_GB2312" w:eastAsia="仿宋_GB2312" w:cs="仿宋_GB2312"/>
          <w:color w:val="auto"/>
          <w:sz w:val="32"/>
          <w:szCs w:val="32"/>
          <w:lang w:val="en-US" w:eastAsia="zh-CN"/>
        </w:rPr>
        <w:t>20.87</w:t>
      </w:r>
      <w:r>
        <w:rPr>
          <w:rFonts w:hint="eastAsia" w:ascii="仿宋_GB2312" w:hAnsi="仿宋_GB2312" w:eastAsia="仿宋_GB2312" w:cs="仿宋_GB2312"/>
          <w:color w:val="auto"/>
          <w:sz w:val="32"/>
          <w:szCs w:val="32"/>
        </w:rPr>
        <w:t>万元，其中：基本工资</w:t>
      </w:r>
      <w:r>
        <w:rPr>
          <w:rFonts w:hint="eastAsia" w:ascii="仿宋_GB2312" w:hAnsi="仿宋_GB2312" w:eastAsia="仿宋_GB2312" w:cs="仿宋_GB2312"/>
          <w:color w:val="auto"/>
          <w:sz w:val="32"/>
          <w:szCs w:val="32"/>
          <w:highlight w:val="none"/>
          <w:lang w:val="en-US" w:eastAsia="zh-CN"/>
        </w:rPr>
        <w:t>8.18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绩效工资</w:t>
      </w:r>
      <w:r>
        <w:rPr>
          <w:rFonts w:hint="eastAsia" w:ascii="仿宋_GB2312" w:hAnsi="仿宋_GB2312" w:eastAsia="仿宋_GB2312" w:cs="仿宋_GB2312"/>
          <w:color w:val="auto"/>
          <w:sz w:val="32"/>
          <w:szCs w:val="32"/>
          <w:lang w:val="en-US" w:eastAsia="zh-CN"/>
        </w:rPr>
        <w:t>4.39</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，津贴补贴</w:t>
      </w:r>
      <w:r>
        <w:rPr>
          <w:rFonts w:hint="eastAsia" w:ascii="仿宋_GB2312" w:hAnsi="仿宋_GB2312" w:eastAsia="仿宋_GB2312" w:cs="仿宋_GB2312"/>
          <w:color w:val="auto"/>
          <w:sz w:val="32"/>
          <w:szCs w:val="32"/>
          <w:lang w:val="en-US" w:eastAsia="zh-CN"/>
        </w:rPr>
        <w:t>3.89万元，机关养老金缴费2.08万元，职工基本医疗保险缴费1.14万元，奖金1.2万元</w:t>
      </w:r>
      <w:r>
        <w:rPr>
          <w:rFonts w:hint="eastAsia" w:ascii="仿宋_GB2312" w:hAnsi="仿宋_GB2312" w:eastAsia="仿宋_GB2312" w:cs="仿宋_GB2312"/>
          <w:color w:val="auto"/>
          <w:sz w:val="32"/>
          <w:szCs w:val="32"/>
          <w:lang w:eastAsia="zh-CN"/>
        </w:rPr>
        <w:t>。</w:t>
      </w:r>
    </w:p>
    <w:p>
      <w:pPr>
        <w:spacing w:line="700" w:lineRule="exact"/>
        <w:ind w:firstLine="640" w:firstLineChars="200"/>
        <w:rPr>
          <w:rFonts w:hint="default" w:eastAsia="仿宋_GB2312"/>
          <w:color w:val="auto"/>
          <w:lang w:val="en-US" w:eastAsia="zh-CN"/>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color w:val="auto"/>
          <w:sz w:val="32"/>
          <w:szCs w:val="32"/>
        </w:rPr>
        <w:t>一般商品和服务支出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Cs/>
          <w:color w:val="auto"/>
          <w:sz w:val="32"/>
          <w:szCs w:val="32"/>
        </w:rPr>
        <w:t>一般商品和服务支出</w:t>
      </w:r>
      <w:r>
        <w:rPr>
          <w:rFonts w:hint="eastAsia" w:ascii="仿宋_GB2312" w:hAnsi="仿宋_GB2312" w:eastAsia="仿宋_GB2312" w:cs="仿宋_GB2312"/>
          <w:color w:val="auto"/>
          <w:sz w:val="32"/>
          <w:szCs w:val="32"/>
          <w:lang w:eastAsia="zh-CN"/>
        </w:rPr>
        <w:t>共计</w:t>
      </w:r>
      <w:r>
        <w:rPr>
          <w:rFonts w:hint="eastAsia" w:ascii="仿宋_GB2312" w:hAnsi="仿宋_GB2312" w:eastAsia="仿宋_GB2312" w:cs="仿宋_GB2312"/>
          <w:color w:val="auto"/>
          <w:sz w:val="32"/>
          <w:szCs w:val="32"/>
          <w:lang w:val="en-US" w:eastAsia="zh-CN"/>
        </w:rPr>
        <w:t>2.99</w:t>
      </w:r>
      <w:r>
        <w:rPr>
          <w:rFonts w:hint="eastAsia" w:ascii="仿宋_GB2312" w:hAnsi="仿宋_GB2312" w:eastAsia="仿宋_GB2312" w:cs="仿宋_GB2312"/>
          <w:color w:val="auto"/>
          <w:sz w:val="32"/>
          <w:szCs w:val="32"/>
        </w:rPr>
        <w:t>万元，用于</w:t>
      </w:r>
      <w:r>
        <w:rPr>
          <w:rFonts w:hint="eastAsia" w:ascii="仿宋_GB2312" w:hAnsi="仿宋_GB2312" w:eastAsia="仿宋_GB2312" w:cs="仿宋_GB2312"/>
          <w:color w:val="auto"/>
          <w:sz w:val="32"/>
          <w:szCs w:val="32"/>
          <w:lang w:eastAsia="zh-CN"/>
        </w:rPr>
        <w:t>就业培训中心</w:t>
      </w:r>
      <w:r>
        <w:rPr>
          <w:rFonts w:hint="eastAsia" w:ascii="仿宋_GB2312" w:hAnsi="仿宋_GB2312" w:eastAsia="仿宋_GB2312" w:cs="仿宋_GB2312"/>
          <w:color w:val="auto"/>
          <w:sz w:val="32"/>
          <w:szCs w:val="32"/>
        </w:rPr>
        <w:t>办公费、印刷费、</w:t>
      </w:r>
      <w:r>
        <w:rPr>
          <w:rFonts w:hint="eastAsia" w:ascii="仿宋_GB2312" w:hAnsi="仿宋_GB2312" w:eastAsia="仿宋_GB2312" w:cs="仿宋_GB2312"/>
          <w:color w:val="auto"/>
          <w:sz w:val="32"/>
          <w:szCs w:val="32"/>
          <w:lang w:eastAsia="zh-CN"/>
        </w:rPr>
        <w:t>差旅费、</w:t>
      </w:r>
      <w:r>
        <w:rPr>
          <w:rFonts w:hint="eastAsia" w:ascii="仿宋_GB2312" w:hAnsi="仿宋_GB2312" w:eastAsia="仿宋_GB2312" w:cs="仿宋_GB2312"/>
          <w:color w:val="auto"/>
          <w:sz w:val="32"/>
          <w:szCs w:val="32"/>
        </w:rPr>
        <w:t>水电费、办公设备购置</w:t>
      </w:r>
      <w:r>
        <w:rPr>
          <w:rFonts w:hint="eastAsia" w:ascii="仿宋_GB2312" w:hAnsi="仿宋_GB2312" w:eastAsia="仿宋_GB2312" w:cs="仿宋_GB2312"/>
          <w:color w:val="auto"/>
          <w:sz w:val="32"/>
          <w:szCs w:val="32"/>
          <w:lang w:eastAsia="zh-CN"/>
        </w:rPr>
        <w:t>、其他交通费</w:t>
      </w:r>
      <w:r>
        <w:rPr>
          <w:rFonts w:hint="eastAsia" w:ascii="仿宋_GB2312" w:hAnsi="仿宋_GB2312" w:eastAsia="仿宋_GB2312" w:cs="仿宋_GB2312"/>
          <w:color w:val="auto"/>
          <w:sz w:val="32"/>
          <w:szCs w:val="32"/>
        </w:rPr>
        <w:t>等日常工作开支</w:t>
      </w:r>
      <w:r>
        <w:rPr>
          <w:rFonts w:hint="eastAsia" w:ascii="仿宋_GB2312" w:hAnsi="仿宋_GB2312" w:eastAsia="仿宋_GB2312" w:cs="仿宋_GB2312"/>
          <w:color w:val="auto"/>
          <w:sz w:val="32"/>
          <w:szCs w:val="32"/>
          <w:lang w:eastAsia="zh-CN"/>
        </w:rPr>
        <w:t>，其中：办公费</w:t>
      </w:r>
      <w:r>
        <w:rPr>
          <w:rFonts w:hint="eastAsia" w:ascii="仿宋_GB2312" w:hAnsi="仿宋_GB2312" w:eastAsia="仿宋_GB2312" w:cs="仿宋_GB2312"/>
          <w:color w:val="auto"/>
          <w:sz w:val="32"/>
          <w:szCs w:val="32"/>
          <w:lang w:val="en-US" w:eastAsia="zh-CN"/>
        </w:rPr>
        <w:t>0.41万元，</w:t>
      </w:r>
      <w:r>
        <w:rPr>
          <w:rFonts w:hint="eastAsia" w:ascii="仿宋_GB2312" w:hAnsi="仿宋_GB2312" w:eastAsia="仿宋_GB2312" w:cs="仿宋_GB2312"/>
          <w:color w:val="auto"/>
          <w:sz w:val="32"/>
          <w:szCs w:val="32"/>
        </w:rPr>
        <w:t>印刷费</w:t>
      </w:r>
      <w:r>
        <w:rPr>
          <w:rFonts w:hint="eastAsia" w:ascii="仿宋_GB2312" w:hAnsi="仿宋_GB2312" w:eastAsia="仿宋_GB2312" w:cs="仿宋_GB2312"/>
          <w:color w:val="auto"/>
          <w:sz w:val="32"/>
          <w:szCs w:val="32"/>
          <w:lang w:val="en-US" w:eastAsia="zh-CN"/>
        </w:rPr>
        <w:t>0.29万元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差旅费</w:t>
      </w:r>
      <w:r>
        <w:rPr>
          <w:rFonts w:hint="eastAsia" w:ascii="仿宋_GB2312" w:hAnsi="仿宋_GB2312" w:eastAsia="仿宋_GB2312" w:cs="仿宋_GB2312"/>
          <w:color w:val="auto"/>
          <w:sz w:val="32"/>
          <w:szCs w:val="32"/>
          <w:lang w:val="en-US" w:eastAsia="zh-CN"/>
        </w:rPr>
        <w:t>0.21万元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工会经费0.71万元，公务接待费0.1万元，福利费0.23万元，其他交通费用0.28万元，其他商品服务支出0.76万元</w:t>
      </w:r>
      <w:r>
        <w:rPr>
          <w:rFonts w:hint="eastAsia" w:ascii="仿宋_GB2312" w:hAnsi="仿宋_GB2312" w:eastAsia="仿宋_GB2312" w:cs="仿宋_GB2312"/>
          <w:color w:val="auto"/>
          <w:sz w:val="32"/>
          <w:szCs w:val="32"/>
        </w:rPr>
        <w:t>。</w:t>
      </w:r>
    </w:p>
    <w:p>
      <w:pPr>
        <w:widowControl/>
        <w:numPr>
          <w:ilvl w:val="0"/>
          <w:numId w:val="1"/>
        </w:numPr>
        <w:ind w:right="10" w:rightChars="5"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eastAsia="zh-CN"/>
        </w:rPr>
        <w:t>情况</w:t>
      </w:r>
    </w:p>
    <w:p>
      <w:pPr>
        <w:widowControl/>
        <w:numPr>
          <w:numId w:val="0"/>
        </w:numPr>
        <w:ind w:right="10" w:rightChars="5"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本部门无项目支出</w:t>
      </w:r>
    </w:p>
    <w:p>
      <w:pPr>
        <w:widowControl/>
        <w:numPr>
          <w:ilvl w:val="0"/>
          <w:numId w:val="2"/>
        </w:numPr>
        <w:spacing w:line="700" w:lineRule="exact"/>
        <w:ind w:firstLine="630" w:firstLineChars="196"/>
        <w:jc w:val="left"/>
        <w:rPr>
          <w:rFonts w:hint="eastAsia" w:ascii="黑体" w:hAnsi="黑体" w:eastAsia="黑体" w:cs="黑体"/>
          <w:b/>
          <w:bCs/>
          <w:kern w:val="0"/>
          <w:sz w:val="32"/>
          <w:szCs w:val="32"/>
          <w:lang w:eastAsia="zh-CN"/>
        </w:rPr>
      </w:pPr>
      <w:r>
        <w:rPr>
          <w:rFonts w:hint="eastAsia" w:ascii="黑体" w:hAnsi="黑体" w:eastAsia="黑体" w:cs="黑体"/>
          <w:b/>
          <w:bCs/>
          <w:kern w:val="0"/>
          <w:sz w:val="32"/>
          <w:szCs w:val="32"/>
          <w:lang w:eastAsia="zh-CN"/>
        </w:rPr>
        <w:t>政府性基金预算支出情况</w:t>
      </w:r>
    </w:p>
    <w:p>
      <w:pPr>
        <w:pStyle w:val="7"/>
        <w:numPr>
          <w:numId w:val="0"/>
        </w:numPr>
        <w:rPr>
          <w:rFonts w:hint="default"/>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本部门无政府性基金预算支出</w:t>
      </w:r>
    </w:p>
    <w:p>
      <w:pPr>
        <w:widowControl/>
        <w:spacing w:line="700" w:lineRule="exact"/>
        <w:ind w:firstLine="660"/>
        <w:jc w:val="left"/>
        <w:rPr>
          <w:rFonts w:hint="eastAsia" w:ascii="黑体" w:hAnsi="黑体" w:eastAsia="黑体" w:cs="黑体"/>
          <w:b/>
          <w:sz w:val="32"/>
          <w:szCs w:val="32"/>
        </w:rPr>
      </w:pPr>
      <w:r>
        <w:rPr>
          <w:rFonts w:hint="eastAsia" w:ascii="黑体" w:hAnsi="黑体" w:eastAsia="黑体" w:cs="黑体"/>
          <w:b/>
          <w:sz w:val="32"/>
          <w:szCs w:val="32"/>
          <w:lang w:eastAsia="zh-CN"/>
        </w:rPr>
        <w:t>四、国有资本经营预算支出情况</w:t>
      </w:r>
    </w:p>
    <w:p>
      <w:pPr>
        <w:numPr>
          <w:numId w:val="0"/>
        </w:numPr>
        <w:spacing w:line="7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bCs/>
          <w:sz w:val="32"/>
          <w:szCs w:val="32"/>
        </w:rPr>
        <w:t>年止，我单位国有资产总额0万元，其中固定资产为0万元，流动资产0万元，净资产为0万元。本单位国有资产统一由局机关管理。</w:t>
      </w:r>
    </w:p>
    <w:p>
      <w:pPr>
        <w:widowControl/>
        <w:numPr>
          <w:numId w:val="0"/>
        </w:numPr>
        <w:spacing w:line="700" w:lineRule="exact"/>
        <w:ind w:leftChars="196" w:firstLine="321" w:firstLineChars="100"/>
        <w:jc w:val="left"/>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五、社会保险基金预算支出情况</w:t>
      </w:r>
    </w:p>
    <w:p>
      <w:pPr>
        <w:widowControl/>
        <w:spacing w:line="700" w:lineRule="exact"/>
        <w:ind w:firstLine="66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本部门无社会保险基金预算支出</w:t>
      </w:r>
    </w:p>
    <w:p>
      <w:pPr>
        <w:widowControl/>
        <w:spacing w:line="700" w:lineRule="exact"/>
        <w:ind w:firstLine="660"/>
        <w:jc w:val="left"/>
        <w:rPr>
          <w:rFonts w:hint="eastAsia" w:ascii="黑体" w:hAnsi="黑体" w:eastAsia="黑体" w:cs="黑体"/>
          <w:bCs/>
          <w:sz w:val="32"/>
          <w:szCs w:val="32"/>
        </w:rPr>
      </w:pPr>
      <w:r>
        <w:rPr>
          <w:rFonts w:hint="eastAsia" w:ascii="黑体" w:hAnsi="黑体" w:eastAsia="黑体" w:cs="黑体"/>
          <w:bCs/>
          <w:sz w:val="32"/>
          <w:szCs w:val="32"/>
          <w:lang w:eastAsia="zh-CN"/>
        </w:rPr>
        <w:t>六、部门整体支出绩效情况</w:t>
      </w:r>
    </w:p>
    <w:p>
      <w:pPr>
        <w:pStyle w:val="8"/>
        <w:widowControl w:val="0"/>
        <w:wordWrap/>
        <w:autoSpaceDE w:val="0"/>
        <w:autoSpaceDN w:val="0"/>
        <w:adjustRightInd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cs="黑体"/>
          <w:color w:val="000000"/>
          <w:kern w:val="0"/>
          <w:sz w:val="32"/>
          <w:szCs w:val="32"/>
          <w:lang w:val="en-US" w:eastAsia="zh-CN" w:bidi="ar-SA"/>
        </w:rPr>
        <w:t>2024年，我部门积极履职，强化管理，较好地完成了年度工作目标。根据部门整体支出绩效评</w:t>
      </w:r>
      <w:r>
        <w:rPr>
          <w:rFonts w:hint="eastAsia" w:ascii="Times New Roman" w:hAnsi="Times New Roman" w:eastAsia="仿宋_GB2312"/>
          <w:sz w:val="32"/>
          <w:szCs w:val="32"/>
          <w:lang w:val="en-US" w:eastAsia="zh-CN"/>
        </w:rPr>
        <w:t>价指标体系，我单位2023年度评价得分为100分。部门整体支出绩效情况如下：</w:t>
      </w:r>
    </w:p>
    <w:p>
      <w:pPr>
        <w:pStyle w:val="8"/>
        <w:widowControl w:val="0"/>
        <w:wordWrap/>
        <w:autoSpaceDE w:val="0"/>
        <w:autoSpaceDN w:val="0"/>
        <w:adjustRightInd w:val="0"/>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（一）年度预算执行10分</w:t>
      </w:r>
    </w:p>
    <w:p>
      <w:pPr>
        <w:pStyle w:val="8"/>
        <w:widowControl w:val="0"/>
        <w:wordWrap/>
        <w:autoSpaceDE w:val="0"/>
        <w:autoSpaceDN w:val="0"/>
        <w:adjustRightInd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cs="黑体"/>
          <w:color w:val="auto"/>
          <w:kern w:val="0"/>
          <w:sz w:val="32"/>
          <w:szCs w:val="32"/>
          <w:lang w:val="en-US" w:eastAsia="zh-CN" w:bidi="ar-SA"/>
        </w:rPr>
        <w:t>年度预算执行得10分。2024年，我单位全年预算数23.86万元，全年执行数23.86万元，执行率100%，得10分</w:t>
      </w:r>
      <w:r>
        <w:rPr>
          <w:rFonts w:hint="eastAsia" w:ascii="Times New Roman" w:hAnsi="Times New Roman" w:eastAsia="仿宋_GB2312"/>
          <w:sz w:val="32"/>
          <w:szCs w:val="32"/>
          <w:lang w:val="en-US" w:eastAsia="zh-CN"/>
        </w:rPr>
        <w:t>。</w:t>
      </w:r>
    </w:p>
    <w:p>
      <w:pPr>
        <w:pStyle w:val="8"/>
        <w:widowControl w:val="0"/>
        <w:wordWrap/>
        <w:autoSpaceDE w:val="0"/>
        <w:autoSpaceDN w:val="0"/>
        <w:adjustRightInd w:val="0"/>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（二）产出指标40分</w:t>
      </w:r>
    </w:p>
    <w:p>
      <w:pPr>
        <w:pStyle w:val="8"/>
        <w:widowControl w:val="0"/>
        <w:wordWrap/>
        <w:autoSpaceDE w:val="0"/>
        <w:autoSpaceDN w:val="0"/>
        <w:adjustRightInd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1、数量指标20分</w:t>
      </w:r>
    </w:p>
    <w:p>
      <w:pPr>
        <w:pStyle w:val="8"/>
        <w:widowControl w:val="0"/>
        <w:wordWrap/>
        <w:autoSpaceDE w:val="0"/>
        <w:autoSpaceDN w:val="0"/>
        <w:adjustRightInd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仿宋_GB2312" w:hAnsi="仿宋_GB2312" w:eastAsia="仿宋_GB2312" w:cs="仿宋_GB2312"/>
          <w:bCs/>
          <w:sz w:val="32"/>
          <w:szCs w:val="32"/>
          <w:lang w:val="en-US" w:eastAsia="zh-CN"/>
        </w:rPr>
        <w:t>完成了创业培训335人</w:t>
      </w:r>
      <w:r>
        <w:rPr>
          <w:rFonts w:hint="eastAsia" w:ascii="Times New Roman" w:hAnsi="Times New Roman" w:eastAsia="仿宋_GB2312"/>
          <w:sz w:val="32"/>
          <w:szCs w:val="32"/>
          <w:lang w:val="en-US" w:eastAsia="zh-CN"/>
        </w:rPr>
        <w:t>，事业单位新聘人员在岗培训和岗前培训共计146人，得10分；培训班次12期，得10分。</w:t>
      </w:r>
    </w:p>
    <w:p>
      <w:pPr>
        <w:pStyle w:val="8"/>
        <w:widowControl w:val="0"/>
        <w:wordWrap/>
        <w:autoSpaceDE w:val="0"/>
        <w:autoSpaceDN w:val="0"/>
        <w:adjustRightInd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2、质量指标10分</w:t>
      </w:r>
    </w:p>
    <w:p>
      <w:pPr>
        <w:pStyle w:val="8"/>
        <w:widowControl w:val="0"/>
        <w:wordWrap/>
        <w:autoSpaceDE w:val="0"/>
        <w:autoSpaceDN w:val="0"/>
        <w:adjustRightInd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职业技能培训和事业单位新聘人员在岗培训和岗前培训合格率90%以上，得10分。</w:t>
      </w:r>
    </w:p>
    <w:p>
      <w:pPr>
        <w:pStyle w:val="8"/>
        <w:widowControl w:val="0"/>
        <w:wordWrap/>
        <w:autoSpaceDE w:val="0"/>
        <w:autoSpaceDN w:val="0"/>
        <w:adjustRightInd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3、时效指标10分</w:t>
      </w:r>
    </w:p>
    <w:p>
      <w:pPr>
        <w:pStyle w:val="8"/>
        <w:widowControl w:val="0"/>
        <w:wordWrap/>
        <w:autoSpaceDE w:val="0"/>
        <w:autoSpaceDN w:val="0"/>
        <w:adjustRightInd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职业技能培训和事业单位新聘人员在岗培训和岗前培训计划按期完成得10分。</w:t>
      </w:r>
    </w:p>
    <w:p>
      <w:pPr>
        <w:pStyle w:val="8"/>
        <w:widowControl w:val="0"/>
        <w:wordWrap/>
        <w:autoSpaceDE w:val="0"/>
        <w:autoSpaceDN w:val="0"/>
        <w:adjustRightInd w:val="0"/>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（三）效益指标</w:t>
      </w:r>
      <w:bookmarkStart w:id="0" w:name="_GoBack"/>
      <w:bookmarkEnd w:id="0"/>
      <w:r>
        <w:rPr>
          <w:rFonts w:hint="eastAsia" w:ascii="楷体_GB2312" w:hAnsi="楷体_GB2312" w:eastAsia="楷体_GB2312" w:cs="楷体_GB2312"/>
          <w:sz w:val="32"/>
          <w:szCs w:val="32"/>
          <w:lang w:val="en-US" w:eastAsia="zh-CN"/>
        </w:rPr>
        <w:t>10分</w:t>
      </w:r>
    </w:p>
    <w:p>
      <w:pPr>
        <w:pStyle w:val="8"/>
        <w:widowControl w:val="0"/>
        <w:wordWrap/>
        <w:autoSpaceDE w:val="0"/>
        <w:autoSpaceDN w:val="0"/>
        <w:adjustRightInd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社会效益指标10分</w:t>
      </w:r>
    </w:p>
    <w:p>
      <w:pPr>
        <w:pStyle w:val="8"/>
        <w:widowControl w:val="0"/>
        <w:wordWrap/>
        <w:autoSpaceDE w:val="0"/>
        <w:autoSpaceDN w:val="0"/>
        <w:adjustRightInd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培训从业人员创业本领，推动职业培训发展，提高创成率，有助于创业带动稳定就业，效益显著，得10分。</w:t>
      </w:r>
    </w:p>
    <w:p>
      <w:pPr>
        <w:pStyle w:val="8"/>
        <w:widowControl w:val="0"/>
        <w:wordWrap/>
        <w:autoSpaceDE w:val="0"/>
        <w:autoSpaceDN w:val="0"/>
        <w:adjustRightInd w:val="0"/>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（四）社会公众或服务对象满意度得20分。</w:t>
      </w:r>
    </w:p>
    <w:p>
      <w:pPr>
        <w:pStyle w:val="8"/>
        <w:widowControl w:val="0"/>
        <w:wordWrap/>
        <w:autoSpaceDE w:val="0"/>
        <w:autoSpaceDN w:val="0"/>
        <w:adjustRightInd w:val="0"/>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（五）成本指标20分</w:t>
      </w:r>
    </w:p>
    <w:p>
      <w:pPr>
        <w:pStyle w:val="8"/>
        <w:widowControl w:val="0"/>
        <w:wordWrap/>
        <w:autoSpaceDE w:val="0"/>
        <w:autoSpaceDN w:val="0"/>
        <w:adjustRightInd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培训相关支出匀按培训标准执行，得15分。</w:t>
      </w:r>
    </w:p>
    <w:p>
      <w:pPr>
        <w:pStyle w:val="8"/>
        <w:widowControl w:val="0"/>
        <w:wordWrap/>
        <w:autoSpaceDE w:val="0"/>
        <w:autoSpaceDN w:val="0"/>
        <w:adjustRightInd w:val="0"/>
        <w:snapToGrid/>
        <w:spacing w:line="580" w:lineRule="exact"/>
        <w:ind w:firstLine="640" w:firstLineChars="200"/>
        <w:textAlignment w:val="auto"/>
        <w:rPr>
          <w:rFonts w:hint="eastAsia" w:ascii="楷体_GB2312" w:hAnsi="楷体_GB2312" w:eastAsia="楷体_GB2312" w:cs="楷体_GB2312"/>
          <w:bCs/>
          <w:sz w:val="32"/>
          <w:szCs w:val="32"/>
          <w:lang w:eastAsia="zh-CN"/>
        </w:rPr>
      </w:pPr>
      <w:r>
        <w:rPr>
          <w:rFonts w:hint="eastAsia" w:ascii="楷体_GB2312" w:hAnsi="楷体_GB2312" w:eastAsia="楷体_GB2312" w:cs="楷体_GB2312"/>
          <w:sz w:val="32"/>
          <w:szCs w:val="32"/>
          <w:lang w:val="en-US" w:eastAsia="zh-CN"/>
        </w:rPr>
        <w:t>（六）绩效完成具体情况</w:t>
      </w:r>
    </w:p>
    <w:p>
      <w:pPr>
        <w:spacing w:line="70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根据年度重点和日常工作安排，各项工作取得了新的成绩和突破；具体工作完成情况如下：</w:t>
      </w:r>
    </w:p>
    <w:p>
      <w:pPr>
        <w:spacing w:line="70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2024年，在县委、政府的正确领导下，在人社局党组的精心指导下，就业培训中心围绕各项工作目标任务，突出重点、真抓实干，确保培训工作稳中推进。现将工作开展情况总结如下：</w:t>
      </w:r>
    </w:p>
    <w:p>
      <w:pPr>
        <w:spacing w:line="70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根据我县城乡居民培训意愿的实际情况、深入七个街道办事处（社区）摸底调查工作，制定切实可行的工作计划，寻求培训工作的新办法。我们充分发挥人社系统培训的优势，精心组织，详细安排，按照培训计划开展工作，采取不同的培训方式方法，在2024年完成了以下培训：</w:t>
      </w:r>
    </w:p>
    <w:p>
      <w:pPr>
        <w:spacing w:line="70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1、完成了创业培训共11期，累计培训学员335人。其中SYB创业培训班4期共112人，乡村领雁创业培训班1期共32人，网络创业（电商版）培训班2期共62人，网络创业（直播版）培训班3期共94人，1期模拟实训共35人；</w:t>
      </w:r>
    </w:p>
    <w:p>
      <w:pPr>
        <w:spacing w:line="70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完成了1期2024年道县事业单位新聘人员岗前培训共计146人。</w:t>
      </w:r>
    </w:p>
    <w:p>
      <w:pPr>
        <w:pStyle w:val="4"/>
        <w:numPr>
          <w:ilvl w:val="0"/>
          <w:numId w:val="3"/>
        </w:numPr>
        <w:ind w:firstLine="640" w:firstLineChars="20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存在的问题及原因分析</w:t>
      </w:r>
    </w:p>
    <w:p>
      <w:pPr>
        <w:widowControl/>
        <w:spacing w:before="0" w:beforeAutospacing="1" w:after="0" w:afterAutospacing="1"/>
        <w:ind w:left="0" w:right="0" w:firstLine="640" w:firstLineChars="200"/>
        <w:jc w:val="left"/>
        <w:rPr>
          <w:rFonts w:hint="eastAsia"/>
          <w:lang w:val="en-US" w:eastAsia="zh-CN"/>
        </w:rPr>
      </w:pPr>
      <w:r>
        <w:rPr>
          <w:rFonts w:hint="eastAsia" w:ascii="仿宋_GB2312" w:hAnsi="仿宋_GB2312" w:eastAsia="仿宋_GB2312" w:cs="仿宋_GB2312"/>
          <w:sz w:val="32"/>
          <w:szCs w:val="32"/>
          <w:lang w:val="en-US" w:eastAsia="zh-CN"/>
        </w:rPr>
        <w:t>职业培训方面。一是部分农村劳动力对职业技能培训的重要性认识不足，因思想观念比较陈旧，缺乏长远性和开拓性，认识不到提高技能对于个人就业、提高经济收入的重要性，参加职业技能培训的主动性不强。二是部分企业缺乏对职工技能培训的主体责任意识，重视专业技术人才的培养，忽视一线职工的技能培训，对员工技能培训的投入严重不足，职工技能素质的提高跟不上技术进步步伐；</w:t>
      </w:r>
    </w:p>
    <w:p>
      <w:pPr>
        <w:pStyle w:val="3"/>
        <w:numPr>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八、下一步改进措施</w:t>
      </w:r>
    </w:p>
    <w:p>
      <w:pPr>
        <w:widowControl/>
        <w:spacing w:before="0" w:beforeAutospacing="1" w:after="0" w:afterAutospacing="1"/>
        <w:ind w:left="0" w:right="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加大引导性培训力度。在引导性培训中，以转变农村劳动力择业观念为目的。积极结合本地传统和农村劳动力的思想实际，以入村培训为主，集中培训为辅的方式，有针对性地选择培训内容，充分利用好农闲季节，开展基本权益保护、法律知识、城市生活常识、寻找就业岗位等方面知识的培训。目的在于提高农村劳动力遵守法律法规和依法维护自身权益的意识，树立新的就业观念。</w:t>
      </w:r>
    </w:p>
    <w:p>
      <w:pPr>
        <w:numPr>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bCs/>
          <w:sz w:val="32"/>
          <w:szCs w:val="32"/>
          <w:lang w:eastAsia="zh-CN"/>
        </w:rPr>
        <w:t>九、绩效</w:t>
      </w:r>
      <w:r>
        <w:rPr>
          <w:rFonts w:hint="eastAsia" w:ascii="黑体" w:hAnsi="黑体" w:eastAsia="黑体" w:cs="黑体"/>
          <w:sz w:val="32"/>
          <w:szCs w:val="32"/>
          <w:lang w:val="en-US" w:eastAsia="zh-CN"/>
        </w:rPr>
        <w:t>自评结果拟应用和公开情况</w:t>
      </w:r>
    </w:p>
    <w:p>
      <w:pPr>
        <w:widowControl w:val="0"/>
        <w:adjustRightInd w:val="0"/>
        <w:snapToGrid w:val="0"/>
        <w:spacing w:line="560" w:lineRule="atLeast"/>
        <w:ind w:firstLine="640" w:firstLineChars="200"/>
        <w:rPr>
          <w:rFonts w:hint="eastAsia" w:eastAsia="仿宋_GB2312"/>
          <w:sz w:val="32"/>
          <w:szCs w:val="32"/>
        </w:rPr>
      </w:pPr>
      <w:r>
        <w:rPr>
          <w:rFonts w:hint="eastAsia" w:eastAsia="仿宋_GB2312"/>
          <w:sz w:val="32"/>
          <w:szCs w:val="32"/>
        </w:rPr>
        <w:t>根据《部门整体支出绩效评价指标表》评分，得</w:t>
      </w:r>
      <w:r>
        <w:rPr>
          <w:rFonts w:hint="eastAsia" w:eastAsia="仿宋_GB2312"/>
          <w:sz w:val="32"/>
          <w:szCs w:val="32"/>
          <w:lang w:val="en-US" w:eastAsia="zh-CN"/>
        </w:rPr>
        <w:t>95</w:t>
      </w:r>
      <w:r>
        <w:rPr>
          <w:rFonts w:hint="eastAsia" w:eastAsia="仿宋_GB2312"/>
          <w:sz w:val="32"/>
          <w:szCs w:val="32"/>
        </w:rPr>
        <w:t>分，财政预算绩效为“</w:t>
      </w:r>
      <w:r>
        <w:rPr>
          <w:rFonts w:hint="eastAsia" w:eastAsia="仿宋_GB2312"/>
          <w:sz w:val="32"/>
          <w:szCs w:val="32"/>
          <w:lang w:eastAsia="zh-CN"/>
        </w:rPr>
        <w:t>良</w:t>
      </w:r>
      <w:r>
        <w:rPr>
          <w:rFonts w:hint="eastAsia" w:eastAsia="仿宋_GB2312"/>
          <w:sz w:val="32"/>
          <w:szCs w:val="32"/>
        </w:rPr>
        <w:t>”。</w:t>
      </w:r>
      <w:r>
        <w:rPr>
          <w:rFonts w:hint="eastAsia" w:eastAsia="仿宋_GB2312"/>
          <w:sz w:val="32"/>
          <w:szCs w:val="32"/>
          <w:lang w:eastAsia="zh-CN"/>
        </w:rPr>
        <w:t>本绩效评价报告拟交由县财政部门统一公开。</w:t>
      </w:r>
    </w:p>
    <w:p>
      <w:pPr>
        <w:pStyle w:val="4"/>
        <w:numPr>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其他需要说明的情况</w:t>
      </w: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无</w:t>
      </w:r>
    </w:p>
    <w:p>
      <w:pPr>
        <w:ind w:firstLine="2570" w:firstLineChars="800"/>
        <w:rPr>
          <w:rFonts w:eastAsia="仿宋_GB2312"/>
          <w:b/>
          <w:bCs/>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129728376">
    <w:nsid w:val="7EF11378"/>
    <w:multiLevelType w:val="singleLevel"/>
    <w:tmpl w:val="7EF11378"/>
    <w:lvl w:ilvl="0" w:tentative="1">
      <w:start w:val="2"/>
      <w:numFmt w:val="chineseCounting"/>
      <w:suff w:val="nothing"/>
      <w:lvlText w:val="（%1）"/>
      <w:lvlJc w:val="left"/>
      <w:rPr>
        <w:rFonts w:hint="eastAsia"/>
      </w:rPr>
    </w:lvl>
  </w:abstractNum>
  <w:abstractNum w:abstractNumId="1580565693">
    <w:nsid w:val="5E3584BD"/>
    <w:multiLevelType w:val="singleLevel"/>
    <w:tmpl w:val="5E3584BD"/>
    <w:lvl w:ilvl="0" w:tentative="1">
      <w:start w:val="3"/>
      <w:numFmt w:val="chineseCounting"/>
      <w:suff w:val="nothing"/>
      <w:lvlText w:val="%1、"/>
      <w:lvlJc w:val="left"/>
      <w:rPr>
        <w:rFonts w:hint="eastAsia"/>
      </w:rPr>
    </w:lvl>
  </w:abstractNum>
  <w:abstractNum w:abstractNumId="1513906633">
    <w:nsid w:val="5A3C61C9"/>
    <w:multiLevelType w:val="singleLevel"/>
    <w:tmpl w:val="5A3C61C9"/>
    <w:lvl w:ilvl="0" w:tentative="1">
      <w:start w:val="7"/>
      <w:numFmt w:val="chineseCounting"/>
      <w:suff w:val="nothing"/>
      <w:lvlText w:val="%1、"/>
      <w:lvlJc w:val="left"/>
      <w:rPr>
        <w:rFonts w:hint="eastAsia"/>
      </w:rPr>
    </w:lvl>
  </w:abstractNum>
  <w:num w:numId="1">
    <w:abstractNumId w:val="2129728376"/>
  </w:num>
  <w:num w:numId="2">
    <w:abstractNumId w:val="1580565693"/>
  </w:num>
  <w:num w:numId="3">
    <w:abstractNumId w:val="15139066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WNmN2MyOGQ3ZTkxY2EwNjNiZjQzNDg4ZDE4Nzk3ODYifQ=="/>
  </w:docVars>
  <w:rsids>
    <w:rsidRoot w:val="00370BF5"/>
    <w:rsid w:val="00370BF5"/>
    <w:rsid w:val="0086712E"/>
    <w:rsid w:val="078732E7"/>
    <w:rsid w:val="0AC77B4D"/>
    <w:rsid w:val="0ADC1F66"/>
    <w:rsid w:val="16BB72CE"/>
    <w:rsid w:val="1F333955"/>
    <w:rsid w:val="278B22A4"/>
    <w:rsid w:val="2D117479"/>
    <w:rsid w:val="2FE13A40"/>
    <w:rsid w:val="36B31482"/>
    <w:rsid w:val="36F676AD"/>
    <w:rsid w:val="3C675A02"/>
    <w:rsid w:val="42C86AB6"/>
    <w:rsid w:val="46530377"/>
    <w:rsid w:val="48782B01"/>
    <w:rsid w:val="4BA17456"/>
    <w:rsid w:val="61D52193"/>
    <w:rsid w:val="62764CD1"/>
    <w:rsid w:val="66F204A9"/>
    <w:rsid w:val="69307634"/>
    <w:rsid w:val="698D78FD"/>
    <w:rsid w:val="6CC51694"/>
    <w:rsid w:val="70F60EB9"/>
    <w:rsid w:val="73694D62"/>
    <w:rsid w:val="749C4A57"/>
    <w:rsid w:val="784C0884"/>
    <w:rsid w:val="7C1364D1"/>
    <w:rsid w:val="7C9C5D9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customStyle="1" w:styleId="2">
    <w:name w:val="列出段落1"/>
    <w:basedOn w:val="1"/>
    <w:qFormat/>
    <w:uiPriority w:val="99"/>
    <w:pPr>
      <w:ind w:firstLine="420" w:firstLineChars="200"/>
    </w:pPr>
    <w:rPr>
      <w:rFonts w:eastAsia="宋体"/>
    </w:rPr>
  </w:style>
  <w:style w:type="paragraph" w:styleId="3">
    <w:name w:val="index 5"/>
    <w:basedOn w:val="1"/>
    <w:next w:val="1"/>
    <w:qFormat/>
    <w:uiPriority w:val="0"/>
    <w:pPr>
      <w:ind w:left="1680"/>
    </w:pPr>
  </w:style>
  <w:style w:type="paragraph" w:styleId="4">
    <w:name w:val="footer"/>
    <w:basedOn w:val="1"/>
    <w:next w:val="3"/>
    <w:qFormat/>
    <w:uiPriority w:val="0"/>
    <w:pPr>
      <w:tabs>
        <w:tab w:val="center" w:pos="4153"/>
        <w:tab w:val="right" w:pos="8306"/>
      </w:tabs>
      <w:snapToGrid w:val="0"/>
      <w:jc w:val="left"/>
    </w:pPr>
    <w:rPr>
      <w:sz w:val="18"/>
      <w:szCs w:val="18"/>
    </w:rPr>
  </w:style>
  <w:style w:type="paragraph" w:customStyle="1" w:styleId="7">
    <w:name w:val="样式 文字 + 首行缩进:  2 字符3"/>
    <w:basedOn w:val="1"/>
    <w:qFormat/>
    <w:uiPriority w:val="99"/>
    <w:pPr>
      <w:spacing w:line="360" w:lineRule="auto"/>
      <w:jc w:val="left"/>
    </w:pPr>
    <w:rPr>
      <w:sz w:val="28"/>
      <w:szCs w:val="28"/>
    </w:rPr>
  </w:style>
  <w:style w:type="paragraph" w:customStyle="1" w:styleId="8">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1757</Words>
  <Characters>1842</Characters>
  <Lines>2</Lines>
  <Paragraphs>4</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2021-06-01T12:06:00Z</dcterms:created>
  <dc:creator>Lenovo</dc:creator>
  <cp:lastModifiedBy>Lenovo</cp:lastModifiedBy>
  <cp:lastPrinted>2024-06-18T07:27:00Z</cp:lastPrinted>
  <dcterms:modified xsi:type="dcterms:W3CDTF">2025-06-05T03:36:09Z</dcterms:modified>
  <dc:title>道县就业培训中心2023年度部门整体支出绩效自评报告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723BE2791747492DBA0419756F746E8D</vt:lpwstr>
  </property>
  <property fmtid="{D5CDD505-2E9C-101B-9397-08002B2CF9AE}" pid="4" name="KSOTemplateDocerSaveRecord">
    <vt:lpwstr>eyJoZGlkIjoiZWNmN2MyOGQ3ZTkxY2EwNjNiZjQzNDg4ZDE4Nzk3ODYiLCJ1c2VySWQiOiIxNDAxNTU0MzAzIn0=</vt:lpwstr>
  </property>
</Properties>
</file>