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中共道县纪律检查委员会</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中共道县纪律检查委员会</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中共道县纪委</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管全县党的纪律审查工作，负责贯彻落实党中央、中央纪委、省委、省纪委、市委、市纪委和县委关于加强党风廉政建设的决定，维护党的章程和其它党内法规，检查党的路线、方针、政策和决议的执行情况；负责对党风廉政建设责任制执行情况进行监督检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(2)主管监察委员会的工作。负责贯彻落实国务院、省政府、市政府和县政府有关行政监察工作的决定；负责统一部署全县纠正部门和行业不正之风工作并进行监督、检查、指导。</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(3)负责组织协调全县党风廉政建设和反腐败工作，承担县委、区政府反腐败斗争联席会议办公室的职责。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检查并处理县级机关各部门、各乡镇场（街道）党的组织和县委管理的党员领导干部违反党的章程及党内法规的案件，调查处理县政府各部门、国家公务员和政府任命的其他人员违反行政纪律的行为，对有关责任人依法作出党纪或行政处分或提出给予党纪或行政处分的建议，必要时直接查处下级党的纪检组织管辖范围内的比较重要或复杂的案件。</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(5)保护党员和国家工作人员的正当权利和合法权益，受理党员的控告和申诉；受理监察对象不服行政处分决定的申诉；受理个人或单位对党员干部和监察对象违纪行为的检举、控告。</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负责作出维护党纪的决定，根据本县实际制定党风廉政建设和反腐败斗争的规范性文件及政策；负责变更或撤销下级纪委不适当的决定。负责检查区政府各部门和所属单位遵守和执行法律、法规和所作出决定中的问题，并提出行政监察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(7)主管负责1</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个纪检组的各项工作。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(8)按照权限和职责，协同县委组织部考察乡镇（街道）和区级机关部门的纪检监察干部，并提出任免建议；组织指导纪检监察系统干部的培训工作。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napToGrid w:val="0"/>
        <w:spacing w:line="520" w:lineRule="exact"/>
        <w:ind w:firstLine="640" w:firstLineChars="200"/>
        <w:rPr>
          <w:rFonts w:hint="eastAsia"/>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_GB2312"/>
          <w:sz w:val="32"/>
          <w:szCs w:val="32"/>
        </w:rPr>
        <w:t>道县纪委监察局内设室15个,办公室、组织部、宣传部、党风政风监督室、信访室、案件监督管理室、第一纪检室、第二纪检室、第三纪检室、第四纪检室、第五纪检室、第六纪检室、第七纪检室、第八纪检室、第九纪检室、第十纪检室、第十一纪检室、案件审理室、纪检监察干部监督室，信息中心，10个派驻纪检监察组</w:t>
      </w: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rPr>
        <w:t>道县纪委监委机关编制数为110人，共计年末实有人数106人。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 w:eastAsia="仿宋_GB2312"/>
          <w:sz w:val="32"/>
          <w:szCs w:val="32"/>
        </w:rPr>
        <w:t>道县纪委监委会部门只有本级，没有其预算单位，因此本部门预算仅含本级预算。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75"/>
        <w:gridCol w:w="637"/>
        <w:gridCol w:w="1620"/>
        <w:gridCol w:w="1305"/>
        <w:gridCol w:w="1806"/>
        <w:gridCol w:w="1806"/>
        <w:gridCol w:w="1806"/>
        <w:gridCol w:w="1806"/>
        <w:gridCol w:w="1806"/>
        <w:gridCol w:w="256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0"/>
              <w:gridCol w:w="581"/>
              <w:gridCol w:w="1331"/>
              <w:gridCol w:w="4758"/>
              <w:gridCol w:w="1545"/>
              <w:gridCol w:w="510"/>
              <w:gridCol w:w="624"/>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1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5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1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6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5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573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6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62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2955.87</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七、社会保障和就业支出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63.21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九、住房保障支出</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2955.87</w:t>
                  </w: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62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9" w:type="dxa"/>
                <w:trHeight w:val="448" w:hRule="atLeast"/>
              </w:trPr>
              <w:tc>
                <w:tcPr>
                  <w:tcW w:w="3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2955.87</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2955.87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53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3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53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2955.87</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2955.87</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2011101</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1454.89</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1454.89</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2011104</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大案要案查处</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1034.6</w:t>
            </w:r>
            <w:r>
              <w:rPr>
                <w:rFonts w:hint="eastAsia" w:ascii="华文中宋" w:hAnsi="华文中宋" w:eastAsia="华文中宋"/>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华文中宋" w:hAnsi="华文中宋" w:eastAsia="华文中宋"/>
                <w:lang w:val="en-US" w:eastAsia="zh-CN"/>
              </w:rPr>
              <w:t>1034.6</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2011105</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派驻派出机构</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29.55</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29.55</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2011199</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其他纪检监察事务支出</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138.93</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138.93</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2080505</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机关事业单位基本养老保险缴费支出</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116.35</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116.35</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2101101</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行政单位医疗</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63.21</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63.21</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2210201</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住房公积金</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118.33</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118.33</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2955.87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2501.04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454.83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2011101</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1454.89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1454.89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2011104</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大案要案查处</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1034.6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679.7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354.9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2011105</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派驻派出机构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2011199</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138.93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99.93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2080505</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116.35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116.35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2101101</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行政单位医疗</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63.21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63.21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rPr>
            </w:pPr>
            <w:r>
              <w:rPr>
                <w:rFonts w:hint="eastAsia"/>
              </w:rPr>
              <w:t>2210201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rPr>
            </w:pPr>
            <w:r>
              <w:rPr>
                <w:rFonts w:hint="eastAsia"/>
              </w:rPr>
              <w:t>住房公积金</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118.33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118.33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2657.97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2657.97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116.35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116.35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63.21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2955.87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1454.89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1454.89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大案要案查处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wordWrap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1034.6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354.9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派驻派出机构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138.93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116.35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63.21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118.33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118.33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003"/>
        <w:gridCol w:w="240"/>
        <w:gridCol w:w="95"/>
        <w:gridCol w:w="1307"/>
        <w:gridCol w:w="1510"/>
        <w:gridCol w:w="609"/>
        <w:gridCol w:w="681"/>
        <w:gridCol w:w="840"/>
        <w:gridCol w:w="598"/>
        <w:gridCol w:w="1712"/>
        <w:gridCol w:w="407"/>
        <w:gridCol w:w="808"/>
        <w:gridCol w:w="720"/>
        <w:gridCol w:w="591"/>
        <w:gridCol w:w="2119"/>
        <w:gridCol w:w="1310"/>
        <w:gridCol w:w="810"/>
        <w:gridCol w:w="254"/>
      </w:tblGrid>
      <w:tr>
        <w:tblPrEx>
          <w:tblCellMar>
            <w:top w:w="0" w:type="dxa"/>
            <w:left w:w="108" w:type="dxa"/>
            <w:bottom w:w="0" w:type="dxa"/>
            <w:right w:w="108" w:type="dxa"/>
          </w:tblCellMar>
        </w:tblPrEx>
        <w:trPr>
          <w:trHeight w:val="786"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lang w:val="en-US" w:eastAsia="zh-CN"/>
              </w:rPr>
            </w:pPr>
            <w:r>
              <w:rPr>
                <w:rFonts w:hint="eastAsia"/>
                <w:lang w:val="en-US" w:eastAsia="zh-CN"/>
              </w:rPr>
              <w:t>1390.18</w:t>
            </w:r>
          </w:p>
          <w:p>
            <w:pPr>
              <w:pStyle w:val="2"/>
              <w:rPr>
                <w:rFonts w:hint="default"/>
                <w:lang w:val="en-US" w:eastAsia="zh-CN"/>
              </w:rPr>
            </w:pPr>
            <w:r>
              <w:rPr>
                <w:rFonts w:hint="eastAsia" w:ascii="宋体" w:hAnsi="宋体" w:eastAsia="宋体" w:cs="宋体"/>
                <w:color w:val="000000"/>
                <w:kern w:val="0"/>
                <w:szCs w:val="20"/>
                <w:lang w:val="en-US" w:eastAsia="zh-CN"/>
              </w:rPr>
              <w:t>3</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1035.74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362.27</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119.41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536.18</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6.74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125.39</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73.14</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29.4</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35.60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1.48</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49.14</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116.35</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0.23</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63.21</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3.45</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262.34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118.33</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268.57</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1.98</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1.09</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17.01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1.98</w:t>
            </w: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24.74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12.45</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29.03</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233.54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1392.17</w:t>
            </w:r>
          </w:p>
        </w:tc>
        <w:tc>
          <w:tcPr>
            <w:tcW w:w="910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1108.87</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53.03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29.03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仿宋" w:hAnsi="仿宋" w:eastAsia="仿宋"/>
          <w:spacing w:val="-6"/>
          <w:sz w:val="32"/>
          <w:szCs w:val="32"/>
          <w:lang w:val="en-US" w:eastAsia="zh-CN"/>
        </w:rPr>
        <w:t>2955.87</w:t>
      </w:r>
      <w:r>
        <w:rPr>
          <w:rFonts w:hint="eastAsia" w:ascii="Times New Roman" w:hAnsi="Times New Roman" w:eastAsia="仿宋_GB2312"/>
          <w:sz w:val="32"/>
          <w:szCs w:val="32"/>
        </w:rPr>
        <w:t>万元。与上年相比，增加</w:t>
      </w:r>
      <w:r>
        <w:rPr>
          <w:rFonts w:hint="eastAsia" w:ascii="仿宋" w:hAnsi="仿宋" w:eastAsia="仿宋"/>
          <w:spacing w:val="-6"/>
          <w:sz w:val="32"/>
          <w:szCs w:val="32"/>
          <w:lang w:val="en-US" w:eastAsia="zh-CN"/>
        </w:rPr>
        <w:t>571.41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%，主要是因为</w:t>
      </w:r>
      <w:r>
        <w:rPr>
          <w:rFonts w:hint="eastAsia" w:ascii="仿宋_GB2312" w:hAnsi="仿宋" w:eastAsia="仿宋_GB2312"/>
          <w:sz w:val="32"/>
          <w:szCs w:val="32"/>
        </w:rPr>
        <w:t>置办案件，工资调整人员经费大幅增加以及搬迁新办公楼等支出</w:t>
      </w:r>
      <w:r>
        <w:rPr>
          <w:rFonts w:hint="eastAsia" w:ascii="仿宋" w:hAnsi="仿宋" w:eastAsia="仿宋"/>
          <w:spacing w:val="-6"/>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2501.04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84.61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454.83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15.39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571.42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%，主要是因为</w:t>
      </w:r>
      <w:r>
        <w:rPr>
          <w:rFonts w:hint="eastAsia" w:ascii="仿宋_GB2312" w:hAnsi="仿宋" w:eastAsia="仿宋_GB2312"/>
          <w:sz w:val="32"/>
          <w:szCs w:val="32"/>
        </w:rPr>
        <w:t>置办案件，工资调整人员经费大幅增加以及搬迁新办公楼等支出</w:t>
      </w:r>
      <w:r>
        <w:rPr>
          <w:rFonts w:hint="eastAsia" w:ascii="仿宋_GB2312" w:hAnsi="仿宋"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571.42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%，主要是因为</w:t>
      </w:r>
      <w:r>
        <w:rPr>
          <w:rFonts w:hint="eastAsia" w:ascii="仿宋_GB2312" w:hAnsi="仿宋" w:eastAsia="仿宋_GB2312"/>
          <w:sz w:val="32"/>
          <w:szCs w:val="32"/>
        </w:rPr>
        <w:t>置办案件，工资调整人员经费大幅增加以及搬迁新办公楼等支出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 xml:space="preserve">  </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snapToGrid w:val="0"/>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2657.97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89.92</w:t>
      </w:r>
      <w:r>
        <w:rPr>
          <w:rFonts w:hint="eastAsia" w:ascii="Times New Roman" w:hAnsi="Times New Roman" w:eastAsia="仿宋_GB2312"/>
          <w:sz w:val="32"/>
          <w:szCs w:val="32"/>
        </w:rPr>
        <w:t>%；</w:t>
      </w:r>
      <w:r>
        <w:rPr>
          <w:rFonts w:hint="eastAsia" w:ascii="仿宋" w:hAnsi="仿宋" w:eastAsia="仿宋"/>
          <w:spacing w:val="-6"/>
          <w:sz w:val="32"/>
          <w:szCs w:val="32"/>
        </w:rPr>
        <w:t>社会保障和就业支出116.35万元，占总收入比重是3.93%，卫生健康支出63.21，占总收入比重是2.1%，住房保障支出，118.33，占总收入比重是4%。按支出性质和经济分类：基本支出2501.04万元，占总收入比重是84.61%；项目经费454.83万元，占总收入比重是15.39%。</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2154.8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2955.87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137.18</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w:t>
      </w:r>
      <w:r>
        <w:rPr>
          <w:rFonts w:hint="eastAsia" w:ascii="Times New Roman" w:hAnsi="Times New Roman" w:eastAsia="仿宋_GB2312"/>
          <w:sz w:val="32"/>
          <w:szCs w:val="32"/>
        </w:rPr>
        <w:t>运行（项）</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1825.34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2657.97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145.62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lang w:eastAsia="zh-CN"/>
        </w:rPr>
        <w:t>。</w:t>
      </w:r>
    </w:p>
    <w:p>
      <w:pPr>
        <w:pStyle w:val="15"/>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5"/>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64.84</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年初预算数包含了</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预算。</w:t>
      </w:r>
    </w:p>
    <w:p>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p>
    <w:p>
      <w:pPr>
        <w:pStyle w:val="15"/>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63.21</w:t>
      </w:r>
      <w:r>
        <w:rPr>
          <w:rFonts w:hint="eastAsia" w:ascii="Times New Roman" w:hAnsi="Times New Roman" w:eastAsia="仿宋_GB2312"/>
          <w:sz w:val="32"/>
          <w:szCs w:val="32"/>
        </w:rPr>
        <w:t>万元，无法计算完成比率，决算数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包含</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w:t>
      </w:r>
    </w:p>
    <w:p>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p>
    <w:p>
      <w:pPr>
        <w:pStyle w:val="15"/>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118.33</w:t>
      </w:r>
      <w:r>
        <w:rPr>
          <w:rFonts w:hint="eastAsia" w:ascii="Times New Roman" w:hAnsi="Times New Roman" w:eastAsia="仿宋_GB2312"/>
          <w:sz w:val="32"/>
          <w:szCs w:val="32"/>
        </w:rPr>
        <w:t>万元，</w:t>
      </w:r>
      <w:r>
        <w:rPr>
          <w:rFonts w:hint="eastAsia" w:ascii="Times New Roman" w:hAnsi="Times New Roman" w:eastAsia="仿宋_GB2312"/>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县财政统筹管理此项项目，将其指标直接划拨至相应单位。</w:t>
      </w:r>
      <w:bookmarkStart w:id="3" w:name="_GoBack"/>
      <w:bookmarkEnd w:id="3"/>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2501.04</w:t>
      </w:r>
      <w:r>
        <w:rPr>
          <w:rFonts w:hint="eastAsia" w:ascii="Times New Roman" w:hAnsi="Times New Roman" w:eastAsia="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1392.17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55.66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、绩效工资、机关事业单位基本养老保险缴费、职工基本医疗保险缴费、其他社会保障保险缴费、住房公积金。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1108.87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44.34</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、水费、电费、邮电费、差旅费、维修（护）费、租赁费、会议费、培训费、公务接待费、劳务费、委托业务费、工会经费、福利费、公务用车运行维护费、其他交通费、其他商品和服务支出</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116.73</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新增公务用车，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18.19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34.84</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新增公务用车</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85.05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厉行节约，缩减开支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5.87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rPr>
        <w:t>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牢固树立过紧日子思想，厉行节约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新增公务用车</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29.03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72.58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厉行节约，树牢过紧日子思想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牢固树立过紧日子思想，厉行节约</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17.01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24.29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53.03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75.71</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17.01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185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1350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其他单位办案出差、巡查等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53.03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万元，单位本级更新公务用车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29.03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公务出差、办案</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本单位无政府性基金收支。</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1108.87</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161.43</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各项开支均按照过紧日子思想，厉行节约</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1.09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纪检业务会、督导工作会、巡查会</w:t>
      </w:r>
      <w:r>
        <w:rPr>
          <w:rFonts w:hint="eastAsia" w:ascii="Times New Roman" w:hAnsi="Times New Roman" w:eastAsia="仿宋_GB2312"/>
          <w:sz w:val="32"/>
          <w:szCs w:val="32"/>
        </w:rPr>
        <w:t>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230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纪检内部会议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全县纪检干部业务能力提升专题培训班</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164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纪检业务知识培训。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其他用车</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办公出差等</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本单位的绩效管理工作开展的非常好。</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第一，</w:t>
      </w:r>
      <w:r>
        <w:rPr>
          <w:rFonts w:hint="eastAsia" w:ascii="楷体" w:hAnsi="楷体" w:eastAsia="楷体" w:cs="楷体"/>
          <w:b/>
          <w:bCs/>
          <w:color w:val="auto"/>
          <w:sz w:val="32"/>
          <w:szCs w:val="32"/>
          <w:lang w:val="en-US" w:eastAsia="zh-CN"/>
        </w:rPr>
        <w:t>聚焦“国之大者”，做深做实政治监督</w:t>
      </w:r>
      <w:r>
        <w:rPr>
          <w:rFonts w:hint="eastAsia" w:ascii="楷体" w:hAnsi="楷体" w:eastAsia="楷体" w:cs="楷体"/>
          <w:b/>
          <w:bCs/>
          <w:color w:val="auto"/>
          <w:sz w:val="32"/>
          <w:szCs w:val="32"/>
          <w:lang w:eastAsia="zh-CN"/>
        </w:rPr>
        <w:t>。</w:t>
      </w:r>
      <w:r>
        <w:rPr>
          <w:rFonts w:hint="eastAsia" w:ascii="仿宋_GB2312" w:hAnsi="仿宋_GB2312" w:eastAsia="仿宋_GB2312"/>
          <w:sz w:val="32"/>
          <w:szCs w:val="32"/>
        </w:rPr>
        <w:t>围绕党的二十大战略部署、党中央因时因势作出的重大决策和省委、市委、县委的工作要求，开展清单式、对账式监督检查，坚决纠治贯彻新发展理念不坚决、落实党中央决策部署变形走样、压实意识形态工作责任制不到位等问题</w:t>
      </w:r>
      <w:r>
        <w:rPr>
          <w:rFonts w:ascii="仿宋_GB2312" w:hAnsi="仿宋_GB2312" w:eastAsia="仿宋_GB2312" w:cs="仿宋_GB2312"/>
          <w:color w:val="auto"/>
          <w:sz w:val="32"/>
          <w:szCs w:val="32"/>
          <w:lang w:val="en-US" w:eastAsia="zh-CN"/>
        </w:rPr>
        <w:t>。</w:t>
      </w:r>
      <w:r>
        <w:rPr>
          <w:rFonts w:hint="eastAsia" w:ascii="仿宋_GB2312" w:hAnsi="仿宋_GB2312" w:eastAsia="仿宋_GB2312"/>
          <w:sz w:val="32"/>
          <w:szCs w:val="32"/>
        </w:rPr>
        <w:t>督促全县上下突出抓实“十大发展大事”“十大安全稳定要事”“十大改革急事”“十大民生实事”“四大建设”</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开展优化营商环境专项监督，持续</w:t>
      </w:r>
      <w:r>
        <w:rPr>
          <w:rFonts w:hint="eastAsia" w:ascii="仿宋_GB2312" w:hAnsi="仿宋_GB2312" w:eastAsia="仿宋_GB2312"/>
          <w:sz w:val="32"/>
          <w:szCs w:val="32"/>
          <w:lang w:eastAsia="zh-CN"/>
        </w:rPr>
        <w:t>深化</w:t>
      </w:r>
      <w:r>
        <w:rPr>
          <w:rFonts w:hint="eastAsia" w:ascii="仿宋_GB2312" w:hAnsi="仿宋_GB2312" w:eastAsia="仿宋_GB2312"/>
          <w:sz w:val="32"/>
          <w:szCs w:val="32"/>
        </w:rPr>
        <w:t>领导干部利用职权或影响力为亲友牟利专项整治</w:t>
      </w:r>
      <w:r>
        <w:rPr>
          <w:rFonts w:hint="eastAsia" w:ascii="仿宋_GB2312" w:hAnsi="仿宋_GB2312" w:eastAsia="仿宋_GB2312"/>
          <w:sz w:val="32"/>
          <w:szCs w:val="32"/>
          <w:lang w:eastAsia="zh-CN"/>
        </w:rPr>
        <w:t>，</w:t>
      </w:r>
      <w:r>
        <w:rPr>
          <w:rFonts w:hint="eastAsia" w:ascii="仿宋_GB2312" w:hAnsi="仿宋_GB2312" w:eastAsia="仿宋_GB2312"/>
          <w:bCs/>
          <w:sz w:val="32"/>
          <w:szCs w:val="32"/>
        </w:rPr>
        <w:t>扎实开展“洞庭清波”、保护“千年鸟道”安全常态化监督，聚焦高质量发展首要任务，把政治监督融入重大发展战略、重要政策举措、重点项目任务的制定和落实之中</w:t>
      </w:r>
      <w:r>
        <w:rPr>
          <w:rFonts w:hint="eastAsia" w:ascii="仿宋_GB2312" w:hAnsi="仿宋_GB2312" w:eastAsia="仿宋_GB2312"/>
          <w:bCs/>
          <w:sz w:val="32"/>
          <w:szCs w:val="32"/>
          <w:lang w:eastAsia="zh-CN"/>
        </w:rPr>
        <w:t>。</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第二，聚焦自我革命，纵深推进反腐败斗争。</w:t>
      </w:r>
      <w:r>
        <w:rPr>
          <w:rFonts w:hint="eastAsia" w:ascii="仿宋_GB2312" w:hAnsi="仿宋_GB2312" w:eastAsia="仿宋_GB2312" w:cs="仿宋_GB2312"/>
          <w:b w:val="0"/>
          <w:bCs w:val="0"/>
          <w:color w:val="auto"/>
          <w:sz w:val="32"/>
          <w:szCs w:val="32"/>
          <w:u w:val="none"/>
          <w:lang w:val="en-US" w:eastAsia="zh-CN"/>
        </w:rPr>
        <w:t>始终聚焦重点高压反腐，紧盯重点问题、重点领域、重点对象、新型腐败和隐性腐败，把严惩政商勾连的腐败作为攻坚战重中之重，深化整治金融、国企</w:t>
      </w:r>
      <w:r>
        <w:rPr>
          <w:rFonts w:hint="eastAsia" w:ascii="仿宋_GB2312" w:hAnsi="仿宋_GB2312" w:eastAsia="仿宋_GB2312" w:cs="仿宋_GB2312"/>
          <w:i w:val="0"/>
          <w:iCs w:val="0"/>
          <w:caps w:val="0"/>
          <w:spacing w:val="8"/>
          <w:sz w:val="32"/>
          <w:szCs w:val="32"/>
          <w:shd w:val="clear" w:fill="FFFFFF"/>
          <w:lang w:val="en-US" w:eastAsia="zh-CN"/>
        </w:rPr>
        <w:t>、园区、医药、执法司法、能源矿产、基建工程和招投标等权力集中、资金密集、资源富集领域腐败问题，</w:t>
      </w:r>
      <w:r>
        <w:rPr>
          <w:rFonts w:hint="eastAsia" w:ascii="仿宋_GB2312" w:hAnsi="仿宋_GB2312" w:eastAsia="仿宋_GB2312"/>
          <w:sz w:val="32"/>
          <w:szCs w:val="32"/>
        </w:rPr>
        <w:t>坚决查处“一把手”及领导班子成员腐败，坚决惩治群众身边腐败问题。</w:t>
      </w:r>
      <w:r>
        <w:rPr>
          <w:rFonts w:hint="eastAsia" w:ascii="仿宋_GB2312" w:hAnsi="仿宋_GB2312" w:eastAsia="仿宋_GB2312"/>
          <w:bCs/>
          <w:sz w:val="32"/>
          <w:szCs w:val="32"/>
        </w:rPr>
        <w:t>坚持一体推进“三不腐”，</w:t>
      </w:r>
      <w:r>
        <w:rPr>
          <w:rFonts w:hint="eastAsia" w:ascii="仿宋_GB2312" w:hAnsi="仿宋_GB2312" w:eastAsia="仿宋_GB2312"/>
          <w:bCs/>
          <w:sz w:val="32"/>
          <w:szCs w:val="32"/>
          <w:lang w:eastAsia="zh-CN"/>
        </w:rPr>
        <w:t>持续</w:t>
      </w:r>
      <w:r>
        <w:rPr>
          <w:rFonts w:hint="eastAsia" w:ascii="仿宋_GB2312" w:hAnsi="仿宋_GB2312" w:eastAsia="仿宋_GB2312" w:cs="仿宋_GB2312"/>
          <w:i w:val="0"/>
          <w:iCs w:val="0"/>
          <w:caps w:val="0"/>
          <w:spacing w:val="8"/>
          <w:sz w:val="32"/>
          <w:szCs w:val="32"/>
          <w:shd w:val="clear" w:fill="FFFFFF"/>
          <w:lang w:val="en-US" w:eastAsia="zh-CN"/>
        </w:rPr>
        <w:t>拓展反腐败斗争深度广度，围绕产业园区、教育领域、住保系统、重点</w:t>
      </w:r>
      <w:r>
        <w:rPr>
          <w:rFonts w:hint="eastAsia" w:ascii="仿宋_GB2312" w:hAnsi="仿宋_GB2312" w:eastAsia="仿宋_GB2312"/>
          <w:sz w:val="32"/>
          <w:szCs w:val="32"/>
        </w:rPr>
        <w:t>项目指挥部</w:t>
      </w:r>
      <w:r>
        <w:rPr>
          <w:rFonts w:hint="eastAsia" w:ascii="仿宋_GB2312" w:hAnsi="仿宋_GB2312" w:eastAsia="仿宋_GB2312" w:cs="仿宋_GB2312"/>
          <w:i w:val="0"/>
          <w:iCs w:val="0"/>
          <w:caps w:val="0"/>
          <w:spacing w:val="8"/>
          <w:sz w:val="32"/>
          <w:szCs w:val="32"/>
          <w:shd w:val="clear" w:fill="FFFFFF"/>
          <w:lang w:val="en-US" w:eastAsia="zh-CN"/>
        </w:rPr>
        <w:t>等行业领域强化专项整治，精准识别、有力惩治新型腐败和隐性腐败，深挖彻查滥用职权、失职渎职等问题。聚焦</w:t>
      </w:r>
      <w:r>
        <w:rPr>
          <w:rFonts w:hint="eastAsia" w:ascii="仿宋_GB2312" w:hAnsi="仿宋_GB2312" w:eastAsia="仿宋_GB2312" w:cs="仿宋_GB2312"/>
          <w:i w:val="0"/>
          <w:iCs w:val="0"/>
          <w:caps w:val="0"/>
          <w:spacing w:val="8"/>
          <w:sz w:val="32"/>
          <w:szCs w:val="32"/>
          <w:shd w:val="clear" w:fill="FFFFFF"/>
        </w:rPr>
        <w:t>重点领域</w:t>
      </w:r>
      <w:r>
        <w:rPr>
          <w:rFonts w:hint="eastAsia" w:ascii="仿宋_GB2312" w:hAnsi="仿宋_GB2312" w:eastAsia="仿宋_GB2312" w:cs="仿宋_GB2312"/>
          <w:i w:val="0"/>
          <w:iCs w:val="0"/>
          <w:caps w:val="0"/>
          <w:spacing w:val="8"/>
          <w:sz w:val="32"/>
          <w:szCs w:val="32"/>
          <w:shd w:val="clear" w:fill="FFFFFF"/>
          <w:lang w:eastAsia="zh-CN"/>
        </w:rPr>
        <w:t>深化</w:t>
      </w:r>
      <w:r>
        <w:rPr>
          <w:rFonts w:hint="eastAsia" w:ascii="仿宋_GB2312" w:hAnsi="仿宋_GB2312" w:eastAsia="仿宋_GB2312" w:cs="仿宋_GB2312"/>
          <w:i w:val="0"/>
          <w:iCs w:val="0"/>
          <w:caps w:val="0"/>
          <w:spacing w:val="8"/>
          <w:sz w:val="32"/>
          <w:szCs w:val="32"/>
          <w:shd w:val="clear" w:fill="FFFFFF"/>
        </w:rPr>
        <w:t>体制机制改革</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完善权力配置和运行制约机制</w:t>
      </w:r>
      <w:r>
        <w:rPr>
          <w:rFonts w:hint="eastAsia" w:ascii="仿宋_GB2312" w:hAnsi="仿宋_GB2312" w:eastAsia="仿宋_GB2312" w:cs="仿宋_GB2312"/>
          <w:i w:val="0"/>
          <w:iCs w:val="0"/>
          <w:caps w:val="0"/>
          <w:spacing w:val="8"/>
          <w:sz w:val="32"/>
          <w:szCs w:val="32"/>
          <w:u w:val="none"/>
          <w:shd w:val="clear" w:fill="FFFFFF"/>
        </w:rPr>
        <w:t>，</w:t>
      </w:r>
      <w:r>
        <w:rPr>
          <w:rFonts w:hint="eastAsia" w:ascii="仿宋_GB2312" w:hAnsi="仿宋_GB2312" w:eastAsia="仿宋_GB2312"/>
          <w:bCs/>
          <w:sz w:val="32"/>
          <w:szCs w:val="32"/>
          <w:u w:val="none"/>
        </w:rPr>
        <w:t>进一步</w:t>
      </w:r>
      <w:r>
        <w:rPr>
          <w:rFonts w:hint="eastAsia" w:ascii="仿宋_GB2312" w:hAnsi="仿宋_GB2312" w:eastAsia="仿宋_GB2312"/>
          <w:sz w:val="32"/>
          <w:szCs w:val="32"/>
          <w:u w:val="none"/>
        </w:rPr>
        <w:t>堵塞制度漏洞，</w:t>
      </w:r>
      <w:r>
        <w:rPr>
          <w:rFonts w:hint="eastAsia" w:ascii="仿宋_GB2312" w:hAnsi="仿宋_GB2312" w:eastAsia="仿宋_GB2312"/>
          <w:bCs/>
          <w:sz w:val="32"/>
          <w:szCs w:val="32"/>
          <w:u w:val="none"/>
        </w:rPr>
        <w:t>规范</w:t>
      </w:r>
      <w:r>
        <w:rPr>
          <w:rFonts w:hint="eastAsia" w:ascii="仿宋_GB2312" w:hAnsi="仿宋_GB2312" w:eastAsia="仿宋_GB2312"/>
          <w:sz w:val="32"/>
          <w:szCs w:val="32"/>
          <w:u w:val="none"/>
        </w:rPr>
        <w:t>自由裁量权。</w:t>
      </w:r>
      <w:r>
        <w:rPr>
          <w:rFonts w:hint="eastAsia" w:ascii="仿宋_GB2312" w:hAnsi="仿宋_GB2312" w:eastAsia="仿宋_GB2312"/>
          <w:sz w:val="32"/>
          <w:szCs w:val="32"/>
        </w:rPr>
        <w:t>建立腐败预警惩治联动机制，完善行贿人“黑名单”制度</w:t>
      </w:r>
      <w:r>
        <w:rPr>
          <w:rFonts w:hint="eastAsia" w:ascii="仿宋_GB2312" w:hAnsi="仿宋_GB2312" w:eastAsia="仿宋_GB2312"/>
          <w:sz w:val="32"/>
          <w:szCs w:val="32"/>
          <w:lang w:eastAsia="zh-CN"/>
        </w:rPr>
        <w:t>，严厉惩治行贿行为</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olor w:val="auto"/>
          <w:sz w:val="32"/>
          <w:szCs w:val="32"/>
          <w:u w:val="none"/>
        </w:rPr>
        <w:t>坚决破除庸俗政治文化的不良影响</w:t>
      </w:r>
      <w:r>
        <w:rPr>
          <w:rFonts w:hint="eastAsia" w:ascii="仿宋_GB2312" w:hAnsi="仿宋_GB2312" w:eastAsia="仿宋_GB2312"/>
          <w:color w:val="auto"/>
          <w:sz w:val="32"/>
          <w:szCs w:val="32"/>
          <w:u w:val="none"/>
          <w:lang w:eastAsia="zh-CN"/>
        </w:rPr>
        <w:t>。</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0" w:firstLineChars="200"/>
        <w:textAlignment w:val="auto"/>
        <w:rPr>
          <w:rFonts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第三，聚焦严防严治，筑牢中央八项规定精神堤坝。</w:t>
      </w:r>
      <w:r>
        <w:rPr>
          <w:rFonts w:hint="eastAsia" w:ascii="仿宋_GB2312" w:hAnsi="仿宋_GB2312" w:eastAsia="仿宋_GB2312" w:cs="仿宋_GB2312"/>
          <w:b w:val="0"/>
          <w:bCs w:val="0"/>
          <w:color w:val="auto"/>
          <w:kern w:val="2"/>
          <w:sz w:val="32"/>
          <w:szCs w:val="32"/>
          <w:u w:val="none"/>
          <w:lang w:val="en-US" w:eastAsia="zh-CN" w:bidi="hi-IN"/>
        </w:rPr>
        <w:t>聚焦最影响高质量发展的作风问题，严肃查处权力观扭曲、政绩观错位等作风积弊；精准纠治躺平甩锅不落实、推诿扯皮慢落实、表面作秀假落实、任性用权乱落实等不正之风；重拳整治“吃喝风”“打牌风”“红包风”“酒驾风”“送礼风”等歪风陋习；严防严治奢靡享乐之风隐形变异。</w:t>
      </w:r>
      <w:r>
        <w:rPr>
          <w:rFonts w:hint="eastAsia" w:ascii="仿宋_GB2312" w:hAnsi="仿宋_GB2312" w:eastAsia="仿宋_GB2312"/>
          <w:sz w:val="32"/>
          <w:szCs w:val="32"/>
          <w:u w:val="none"/>
          <w:lang w:eastAsia="zh-CN"/>
        </w:rPr>
        <w:t>持续落实省委“十二个不得”措施，完善细化惩戒机制，深化整治形式主义、官僚主义问题</w:t>
      </w:r>
      <w:r>
        <w:rPr>
          <w:rFonts w:hint="eastAsia" w:ascii="仿宋_GB2312" w:hAnsi="仿宋_GB2312" w:eastAsia="仿宋_GB2312"/>
          <w:sz w:val="32"/>
          <w:szCs w:val="32"/>
          <w:u w:val="none"/>
        </w:rPr>
        <w:t>。</w:t>
      </w:r>
      <w:r>
        <w:rPr>
          <w:rFonts w:hint="eastAsia" w:ascii="仿宋_GB2312" w:hAnsi="仿宋_GB2312" w:eastAsia="仿宋_GB2312" w:cs="仿宋_GB2312"/>
          <w:b w:val="0"/>
          <w:bCs w:val="0"/>
          <w:color w:val="auto"/>
          <w:kern w:val="2"/>
          <w:sz w:val="32"/>
          <w:szCs w:val="32"/>
          <w:u w:val="none"/>
          <w:lang w:val="en-US" w:eastAsia="zh-CN" w:bidi="hi-IN"/>
        </w:rPr>
        <w:t>开展“风腐同查”专项整治，健全风腐同查工作机制</w:t>
      </w:r>
      <w:r>
        <w:rPr>
          <w:rFonts w:ascii="仿宋_GB2312" w:hAnsi="仿宋_GB2312" w:eastAsia="仿宋_GB2312" w:cs="仿宋_GB2312"/>
          <w:color w:val="auto"/>
          <w:sz w:val="32"/>
          <w:szCs w:val="32"/>
          <w:lang w:val="en-US" w:eastAsia="zh-CN"/>
        </w:rPr>
        <w:t>。</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第四，聚焦靶向施策，整治群众身边腐败和不正之风。</w:t>
      </w:r>
      <w:r>
        <w:rPr>
          <w:rFonts w:hint="eastAsia" w:ascii="仿宋_GB2312" w:hAnsi="仿宋_GB2312" w:eastAsia="仿宋_GB2312" w:cs="仿宋_GB2312"/>
          <w:b w:val="0"/>
          <w:bCs w:val="0"/>
          <w:color w:val="auto"/>
          <w:sz w:val="32"/>
          <w:szCs w:val="32"/>
          <w:u w:val="none"/>
          <w:lang w:val="en-US" w:eastAsia="zh-CN"/>
        </w:rPr>
        <w:t>纵深推进“三湘护农”专项行动，</w:t>
      </w:r>
      <w:r>
        <w:rPr>
          <w:rFonts w:hint="eastAsia" w:ascii="仿宋_GB2312" w:hAnsi="仿宋_GB2312" w:eastAsia="仿宋_GB2312"/>
          <w:sz w:val="32"/>
          <w:szCs w:val="32"/>
          <w:u w:val="none"/>
        </w:rPr>
        <w:t>高度关注村级债务风险</w:t>
      </w:r>
      <w:r>
        <w:rPr>
          <w:rFonts w:hint="eastAsia" w:ascii="仿宋_GB2312" w:hAnsi="仿宋_GB2312" w:eastAsia="仿宋_GB2312"/>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深化“以学谋私”专项整治，深入开展医德医风问题和医药领域腐败问题集中整治，督促开展食品安全特别是中小学校食品安全等突出问题集中整治，</w:t>
      </w:r>
      <w:r>
        <w:rPr>
          <w:rFonts w:hint="eastAsia" w:ascii="仿宋_GB2312" w:hAnsi="仿宋_GB2312" w:eastAsia="仿宋_GB2312"/>
          <w:bCs/>
          <w:sz w:val="32"/>
          <w:szCs w:val="32"/>
          <w:u w:val="none"/>
        </w:rPr>
        <w:t>坚决惩治</w:t>
      </w:r>
      <w:r>
        <w:rPr>
          <w:rFonts w:hint="eastAsia" w:ascii="仿宋_GB2312" w:hAnsi="仿宋_GB2312" w:eastAsia="仿宋_GB2312"/>
          <w:sz w:val="32"/>
          <w:szCs w:val="32"/>
          <w:u w:val="none"/>
        </w:rPr>
        <w:t>“蝇贪蚁腐”，</w:t>
      </w:r>
      <w:r>
        <w:rPr>
          <w:rFonts w:hint="eastAsia" w:ascii="仿宋_GB2312" w:hAnsi="仿宋_GB2312" w:eastAsia="仿宋_GB2312"/>
          <w:bCs/>
          <w:sz w:val="32"/>
          <w:szCs w:val="32"/>
          <w:u w:val="none"/>
        </w:rPr>
        <w:t>让群众</w:t>
      </w:r>
      <w:r>
        <w:rPr>
          <w:rFonts w:hint="eastAsia" w:ascii="仿宋_GB2312" w:hAnsi="仿宋_GB2312" w:eastAsia="仿宋_GB2312"/>
          <w:sz w:val="32"/>
          <w:szCs w:val="32"/>
          <w:u w:val="none"/>
        </w:rPr>
        <w:t>有更多获得感。</w:t>
      </w:r>
      <w:r>
        <w:rPr>
          <w:rFonts w:hint="eastAsia" w:ascii="仿宋_GB2312" w:hAnsi="仿宋_GB2312" w:eastAsia="仿宋_GB2312"/>
          <w:sz w:val="32"/>
          <w:szCs w:val="32"/>
        </w:rPr>
        <w:t>推进监督综合信息平台建设，完善“惩、治、防”工作链条，形成治理合力。着力培育新时代廉洁文化，以优良党风政风带动社风民风向上向好。</w:t>
      </w:r>
      <w:r>
        <w:rPr>
          <w:rFonts w:hint="eastAsia" w:ascii="仿宋_GB2312" w:hAnsi="仿宋_GB2312" w:eastAsia="仿宋_GB2312"/>
          <w:sz w:val="32"/>
          <w:szCs w:val="32"/>
          <w:u w:val="none"/>
          <w:lang w:eastAsia="zh-CN"/>
        </w:rPr>
        <w:t>稳步实施对基层提级监督制度。</w:t>
      </w:r>
    </w:p>
    <w:p>
      <w:pPr>
        <w:pStyle w:val="21"/>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第五，聚焦问题整改，全力提升巡察震慑力穿透力。</w:t>
      </w:r>
      <w:r>
        <w:rPr>
          <w:rFonts w:hint="eastAsia" w:ascii="仿宋_GB2312" w:hAnsi="仿宋_GB2312" w:eastAsia="仿宋_GB2312"/>
          <w:sz w:val="32"/>
          <w:szCs w:val="32"/>
          <w:u w:val="none"/>
        </w:rPr>
        <w:t>持续抓好省委巡视、市委巡察反馈意见整改情况“回头看”，</w:t>
      </w:r>
      <w:r>
        <w:rPr>
          <w:rFonts w:hint="eastAsia" w:ascii="仿宋_GB2312" w:hAnsi="仿宋_GB2312" w:eastAsia="仿宋_GB2312"/>
          <w:bCs/>
          <w:sz w:val="32"/>
          <w:szCs w:val="32"/>
          <w:u w:val="none"/>
        </w:rPr>
        <w:t>动真碰硬</w:t>
      </w:r>
      <w:r>
        <w:rPr>
          <w:rFonts w:hint="eastAsia" w:ascii="仿宋_GB2312" w:hAnsi="仿宋_GB2312" w:eastAsia="仿宋_GB2312"/>
          <w:sz w:val="32"/>
          <w:szCs w:val="32"/>
          <w:u w:val="none"/>
        </w:rPr>
        <w:t>抓好问题整改。</w:t>
      </w:r>
      <w:r>
        <w:rPr>
          <w:rFonts w:hint="eastAsia" w:ascii="仿宋_GB2312" w:hAnsi="仿宋_GB2312" w:eastAsia="仿宋_GB2312" w:cs="仿宋_GB2312"/>
          <w:b w:val="0"/>
          <w:bCs w:val="0"/>
          <w:color w:val="auto"/>
          <w:sz w:val="32"/>
          <w:szCs w:val="32"/>
          <w:u w:val="none"/>
          <w:lang w:val="en-US" w:eastAsia="zh-CN"/>
        </w:rPr>
        <w:t>学习贯彻新修订的巡视工作条例，推动条例要求落实落地。按照省市县三级联动部署开展政法领域专项巡察。深化上下联动，</w:t>
      </w:r>
      <w:r>
        <w:rPr>
          <w:rFonts w:hint="eastAsia" w:ascii="仿宋_GB2312" w:hAnsi="仿宋_GB2312" w:eastAsia="仿宋_GB2312"/>
          <w:sz w:val="32"/>
          <w:szCs w:val="32"/>
        </w:rPr>
        <w:t>积极配合做好相关领域对口巡察</w:t>
      </w:r>
      <w:r>
        <w:rPr>
          <w:rFonts w:hint="eastAsia" w:ascii="仿宋_GB2312" w:hAnsi="仿宋_GB2312" w:eastAsia="仿宋_GB2312"/>
          <w:sz w:val="32"/>
          <w:szCs w:val="32"/>
          <w:lang w:eastAsia="zh-CN"/>
        </w:rPr>
        <w:t>，</w:t>
      </w:r>
      <w:r>
        <w:rPr>
          <w:rFonts w:hint="eastAsia" w:ascii="仿宋_GB2312" w:hAnsi="仿宋_GB2312" w:eastAsia="仿宋_GB2312"/>
          <w:sz w:val="32"/>
          <w:szCs w:val="32"/>
          <w:u w:val="none"/>
        </w:rPr>
        <w:t>持续巩固深化对县委巡察机构提级巡察成果,</w:t>
      </w:r>
      <w:r>
        <w:rPr>
          <w:rFonts w:hint="eastAsia" w:ascii="仿宋_GB2312" w:hAnsi="仿宋_GB2312" w:eastAsia="仿宋_GB2312"/>
          <w:sz w:val="32"/>
          <w:szCs w:val="32"/>
        </w:rPr>
        <w:t>进一步做实对村巡察</w:t>
      </w:r>
      <w:r>
        <w:rPr>
          <w:rFonts w:hint="eastAsia" w:ascii="仿宋_GB2312" w:hAnsi="仿宋_GB2312" w:eastAsia="仿宋_GB2312" w:cs="仿宋_GB2312"/>
          <w:b w:val="0"/>
          <w:bCs w:val="0"/>
          <w:color w:val="auto"/>
          <w:sz w:val="32"/>
          <w:szCs w:val="32"/>
          <w:u w:val="none"/>
          <w:lang w:val="en-US" w:eastAsia="zh-CN"/>
        </w:rPr>
        <w:t>。深化成果运用，建立覆盖巡察整改全周期的责任体系和制度流程，</w:t>
      </w:r>
      <w:r>
        <w:rPr>
          <w:rFonts w:hint="eastAsia" w:ascii="仿宋_GB2312" w:hAnsi="仿宋_GB2312" w:eastAsia="仿宋_GB2312"/>
          <w:sz w:val="32"/>
          <w:szCs w:val="32"/>
        </w:rPr>
        <w:t>全力抓好“同类同改、未巡先改”工作</w:t>
      </w:r>
      <w:r>
        <w:rPr>
          <w:rFonts w:hint="eastAsia" w:ascii="仿宋_GB2312" w:hAnsi="仿宋_GB2312" w:eastAsia="仿宋_GB2312" w:cs="仿宋_GB2312"/>
          <w:b w:val="0"/>
          <w:bCs w:val="0"/>
          <w:color w:val="auto"/>
          <w:sz w:val="32"/>
          <w:szCs w:val="32"/>
          <w:u w:val="none"/>
          <w:lang w:val="en-US" w:eastAsia="zh-CN"/>
        </w:rPr>
        <w:t>。</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0" w:firstLineChars="200"/>
        <w:jc w:val="both"/>
        <w:textAlignment w:val="auto"/>
        <w:rPr>
          <w:color w:val="auto"/>
          <w:sz w:val="32"/>
          <w:szCs w:val="32"/>
        </w:rPr>
      </w:pPr>
      <w:r>
        <w:rPr>
          <w:rFonts w:hint="eastAsia" w:ascii="楷体" w:hAnsi="楷体" w:eastAsia="楷体" w:cs="楷体"/>
          <w:b/>
          <w:bCs/>
          <w:color w:val="auto"/>
          <w:sz w:val="32"/>
          <w:szCs w:val="32"/>
          <w:lang w:val="en-US" w:eastAsia="zh-CN"/>
        </w:rPr>
        <w:t>第六，聚焦系统集成，深入推进清廉道县建设。</w:t>
      </w:r>
      <w:r>
        <w:rPr>
          <w:rFonts w:hint="eastAsia" w:ascii="仿宋_GB2312" w:hAnsi="仿宋_GB2312" w:eastAsia="仿宋_GB2312"/>
          <w:sz w:val="32"/>
          <w:szCs w:val="32"/>
        </w:rPr>
        <w:t>巩固完善清廉道县建设“党委(党组)主导、系统主抓、单位主责、纪委主推”的工作格局</w:t>
      </w:r>
      <w:r>
        <w:rPr>
          <w:rFonts w:hint="eastAsia" w:ascii="仿宋_GB2312" w:hAnsi="仿宋_GB2312" w:eastAsia="仿宋_GB2312" w:cs="仿宋_GB2312"/>
          <w:b w:val="0"/>
          <w:bCs w:val="0"/>
          <w:color w:val="auto"/>
          <w:sz w:val="32"/>
          <w:szCs w:val="32"/>
          <w:u w:val="none"/>
          <w:lang w:val="en-US" w:eastAsia="zh-CN"/>
        </w:rPr>
        <w:t>。实施清廉乡村建设示范工程</w:t>
      </w:r>
      <w:r>
        <w:rPr>
          <w:rFonts w:hint="eastAsia" w:ascii="仿宋_GB2312" w:hAnsi="仿宋_GB2312" w:eastAsia="仿宋_GB2312"/>
          <w:sz w:val="32"/>
          <w:szCs w:val="32"/>
          <w:u w:val="none"/>
        </w:rPr>
        <w:t>，</w:t>
      </w:r>
      <w:r>
        <w:rPr>
          <w:rFonts w:hint="eastAsia" w:ascii="仿宋_GB2312" w:hAnsi="仿宋_GB2312" w:eastAsia="仿宋_GB2312"/>
          <w:sz w:val="32"/>
          <w:szCs w:val="32"/>
          <w:u w:val="none"/>
          <w:lang w:eastAsia="zh-CN"/>
        </w:rPr>
        <w:t>规范村级小微权力运行</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sz w:val="32"/>
          <w:szCs w:val="32"/>
          <w:lang w:eastAsia="zh-CN"/>
        </w:rPr>
        <w:t>加强新时代廉洁文化和党员领导干部家庭家风家教建设，</w:t>
      </w:r>
      <w:r>
        <w:rPr>
          <w:rFonts w:hint="eastAsia" w:ascii="仿宋_GB2312" w:hAnsi="仿宋_GB2312" w:eastAsia="仿宋_GB2312"/>
          <w:sz w:val="32"/>
          <w:szCs w:val="32"/>
        </w:rPr>
        <w:t>深入开展“廉洁大家评”和“爱莲守洁 官清梦安”活动，集全县之力将周敦颐故里创建为全国廉洁文化示范基地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打造家风建设品牌。</w:t>
      </w:r>
      <w:r>
        <w:rPr>
          <w:rFonts w:hint="eastAsia" w:ascii="仿宋_GB2312" w:hAnsi="仿宋_GB2312" w:eastAsia="仿宋_GB2312" w:cs="仿宋_GB2312"/>
          <w:b w:val="0"/>
          <w:bCs w:val="0"/>
          <w:color w:val="auto"/>
          <w:sz w:val="32"/>
          <w:szCs w:val="32"/>
          <w:u w:val="none"/>
          <w:lang w:val="en-US" w:eastAsia="zh-CN"/>
        </w:rPr>
        <w:t>以学习贯彻新修订的纪律处分条例为契机，</w:t>
      </w:r>
      <w:r>
        <w:rPr>
          <w:rFonts w:hint="eastAsia" w:ascii="仿宋_GB2312" w:hAnsi="仿宋_GB2312" w:eastAsia="仿宋_GB2312" w:cs="仿宋_GB2312"/>
          <w:i w:val="0"/>
          <w:iCs w:val="0"/>
          <w:caps w:val="0"/>
          <w:spacing w:val="8"/>
          <w:sz w:val="32"/>
          <w:szCs w:val="32"/>
          <w:shd w:val="clear" w:fill="FFFFFF"/>
        </w:rPr>
        <w:t>扎实开展</w:t>
      </w:r>
      <w:r>
        <w:rPr>
          <w:rFonts w:hint="eastAsia" w:ascii="仿宋_GB2312" w:hAnsi="仿宋_GB2312" w:eastAsia="仿宋_GB2312" w:cs="仿宋_GB2312"/>
          <w:i w:val="0"/>
          <w:iCs w:val="0"/>
          <w:caps w:val="0"/>
          <w:spacing w:val="8"/>
          <w:sz w:val="32"/>
          <w:szCs w:val="32"/>
          <w:shd w:val="clear" w:fill="FFFFFF"/>
          <w:lang w:eastAsia="zh-CN"/>
        </w:rPr>
        <w:t>集中性纪律</w:t>
      </w:r>
      <w:r>
        <w:rPr>
          <w:rFonts w:hint="eastAsia" w:ascii="仿宋_GB2312" w:hAnsi="仿宋_GB2312" w:eastAsia="仿宋_GB2312" w:cs="仿宋_GB2312"/>
          <w:i w:val="0"/>
          <w:iCs w:val="0"/>
          <w:caps w:val="0"/>
          <w:spacing w:val="8"/>
          <w:sz w:val="32"/>
          <w:szCs w:val="32"/>
          <w:shd w:val="clear" w:fill="FFFFFF"/>
        </w:rPr>
        <w:t>教育。</w:t>
      </w:r>
      <w:r>
        <w:rPr>
          <w:rFonts w:hint="eastAsia" w:ascii="仿宋_GB2312" w:hAnsi="仿宋_GB2312" w:eastAsia="仿宋_GB2312" w:cs="仿宋_GB2312"/>
          <w:b w:val="0"/>
          <w:bCs w:val="0"/>
          <w:color w:val="auto"/>
          <w:sz w:val="32"/>
          <w:szCs w:val="32"/>
          <w:u w:val="none"/>
          <w:lang w:val="en-US" w:eastAsia="zh-CN"/>
        </w:rPr>
        <w:t>准确运用“四种形态”，严格落实“三个区分开来”，推动容错纠错工作具体化、规范化，</w:t>
      </w:r>
      <w:r>
        <w:rPr>
          <w:rFonts w:hint="eastAsia" w:ascii="仿宋_GB2312" w:hAnsi="仿宋_GB2312" w:eastAsia="仿宋_GB2312"/>
          <w:sz w:val="32"/>
          <w:szCs w:val="32"/>
          <w:u w:val="none"/>
          <w:lang w:eastAsia="zh-CN"/>
        </w:rPr>
        <w:t>健全完善</w:t>
      </w:r>
      <w:r>
        <w:rPr>
          <w:rFonts w:hint="eastAsia" w:ascii="仿宋_GB2312" w:hAnsi="仿宋_GB2312" w:eastAsia="仿宋_GB2312"/>
          <w:sz w:val="32"/>
          <w:szCs w:val="32"/>
          <w:u w:val="none"/>
        </w:rPr>
        <w:t>澄清</w:t>
      </w:r>
      <w:r>
        <w:rPr>
          <w:rFonts w:hint="eastAsia" w:ascii="仿宋_GB2312" w:hAnsi="仿宋_GB2312" w:eastAsia="仿宋_GB2312"/>
          <w:sz w:val="32"/>
          <w:szCs w:val="32"/>
          <w:u w:val="none"/>
          <w:lang w:eastAsia="zh-CN"/>
        </w:rPr>
        <w:t>保护机制，严肃</w:t>
      </w:r>
      <w:r>
        <w:rPr>
          <w:rFonts w:hint="eastAsia" w:ascii="仿宋_GB2312" w:hAnsi="仿宋_GB2312" w:eastAsia="仿宋_GB2312"/>
          <w:sz w:val="32"/>
          <w:szCs w:val="32"/>
          <w:u w:val="none"/>
        </w:rPr>
        <w:t>查处诬告陷害</w:t>
      </w:r>
      <w:r>
        <w:rPr>
          <w:rFonts w:hint="eastAsia" w:ascii="仿宋_GB2312" w:hAnsi="仿宋_GB2312" w:eastAsia="仿宋_GB2312"/>
          <w:sz w:val="32"/>
          <w:szCs w:val="32"/>
          <w:u w:val="none"/>
          <w:lang w:eastAsia="zh-CN"/>
        </w:rPr>
        <w:t>行为</w:t>
      </w:r>
      <w:r>
        <w:rPr>
          <w:rFonts w:hint="eastAsia" w:ascii="仿宋_GB2312" w:hAnsi="仿宋_GB2312" w:eastAsia="仿宋_GB2312"/>
          <w:sz w:val="32"/>
          <w:szCs w:val="32"/>
        </w:rPr>
        <w:t>。</w:t>
      </w:r>
      <w:r>
        <w:rPr>
          <w:rFonts w:hint="eastAsia" w:ascii="仿宋_GB2312" w:hAnsi="仿宋_GB2312" w:eastAsia="仿宋_GB2312" w:cs="仿宋_GB2312"/>
          <w:b w:val="0"/>
          <w:bCs w:val="0"/>
          <w:color w:val="auto"/>
          <w:sz w:val="32"/>
          <w:szCs w:val="32"/>
          <w:u w:val="none"/>
          <w:lang w:val="en-US" w:eastAsia="zh-CN"/>
        </w:rPr>
        <w:t>扎实开展</w:t>
      </w:r>
      <w:r>
        <w:rPr>
          <w:rFonts w:hint="eastAsia" w:ascii="仿宋_GB2312" w:hAnsi="仿宋_GB2312" w:eastAsia="仿宋_GB2312" w:cs="仿宋_GB2312"/>
          <w:color w:val="auto"/>
          <w:sz w:val="32"/>
          <w:szCs w:val="32"/>
          <w:u w:val="none"/>
          <w:lang w:eastAsia="zh-CN"/>
        </w:rPr>
        <w:t>“镜鉴”以案促改专项活动，久久为功净化政治生态。</w:t>
      </w:r>
      <w:r>
        <w:rPr>
          <w:rFonts w:hint="eastAsia" w:ascii="仿宋_GB2312" w:hAnsi="仿宋_GB2312" w:eastAsia="仿宋_GB2312"/>
          <w:sz w:val="32"/>
          <w:szCs w:val="32"/>
        </w:rPr>
        <w:t>扎实开展“信访办理质量提升年”活动和涉纪信访矛盾化解专项整治年活动，推进“四访”工作制度化常态化。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第七，聚焦高质高效，全面深化纪检监察体制改革。</w:t>
      </w:r>
      <w:r>
        <w:rPr>
          <w:rFonts w:hint="eastAsia" w:ascii="仿宋_GB2312" w:hAnsi="仿宋_GB2312" w:eastAsia="仿宋_GB2312" w:cs="仿宋_GB2312"/>
          <w:b w:val="0"/>
          <w:bCs w:val="0"/>
          <w:color w:val="auto"/>
          <w:sz w:val="32"/>
          <w:szCs w:val="32"/>
          <w:u w:val="none"/>
          <w:lang w:val="en-US" w:eastAsia="zh-CN"/>
        </w:rPr>
        <w:t>完善问题线索处置、重要措施使用、干部处分处理和党风廉政意见回复集体研究制度，完善下级纪委监委向上级纪委监委报告工作制度。优化县纪委监委派驻机构和监督检查、审查调查部门设置。严格规范办案行为，健全案件质量全流程管控、常态化评查机制</w:t>
      </w:r>
      <w:r>
        <w:rPr>
          <w:rFonts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统筹抓好新出台的党内法规和监察法规贯彻落实，健全不法利益追缴和涉案财物处置规范管理制度。完善纪检监察专责监督体系，健全以党内监督为主导、各类监督贯通协调机制。完善加强对</w:t>
      </w:r>
      <w:r>
        <w:rPr>
          <w:rFonts w:hint="eastAsia" w:ascii="仿宋_GB2312" w:hAnsi="仿宋_GB2312" w:eastAsia="仿宋_GB2312" w:cs="仿宋_GB2312"/>
          <w:color w:val="auto"/>
          <w:spacing w:val="9"/>
          <w:sz w:val="32"/>
          <w:szCs w:val="32"/>
          <w:u w:val="none"/>
        </w:rPr>
        <w:t>“一把手”和同级班子成员加强监督的制度措施。</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bCs/>
          <w:color w:val="auto"/>
          <w:sz w:val="32"/>
          <w:szCs w:val="32"/>
          <w:lang w:val="en-US" w:eastAsia="zh-CN"/>
        </w:rPr>
        <w:t>第八，聚焦素质提升，以彻底自我革命精神锻造队伍。</w:t>
      </w:r>
      <w:r>
        <w:rPr>
          <w:rFonts w:hint="eastAsia" w:ascii="仿宋_GB2312" w:hAnsi="仿宋_GB2312" w:eastAsia="仿宋_GB2312" w:cs="仿宋_GB2312"/>
          <w:b w:val="0"/>
          <w:bCs w:val="0"/>
          <w:color w:val="auto"/>
          <w:sz w:val="32"/>
          <w:szCs w:val="32"/>
          <w:u w:val="none"/>
          <w:lang w:val="en-US" w:eastAsia="zh-CN"/>
        </w:rPr>
        <w:t>勇于在思想上自我革命，深化拓展主题教育和教育整顿成果，</w:t>
      </w:r>
      <w:r>
        <w:rPr>
          <w:rFonts w:hint="eastAsia" w:ascii="仿宋_GB2312" w:hAnsi="仿宋_GB2312" w:eastAsia="仿宋_GB2312"/>
          <w:sz w:val="32"/>
          <w:szCs w:val="32"/>
        </w:rPr>
        <w:t>坚持党对纪检监察工作的全面领导，</w:t>
      </w:r>
      <w:r>
        <w:rPr>
          <w:rFonts w:hint="eastAsia" w:ascii="仿宋_GB2312" w:hAnsi="仿宋_GB2312" w:eastAsia="仿宋_GB2312" w:cs="仿宋_GB2312"/>
          <w:b w:val="0"/>
          <w:bCs w:val="0"/>
          <w:color w:val="auto"/>
          <w:sz w:val="32"/>
          <w:szCs w:val="32"/>
          <w:u w:val="none"/>
          <w:lang w:val="en-US" w:eastAsia="zh-CN"/>
        </w:rPr>
        <w:t>做到绝对忠诚、绝对可靠、绝对纯洁。勇于在作风上自我革命，始终牢记“三个务必”、践行“三严三实”，</w:t>
      </w:r>
      <w:r>
        <w:rPr>
          <w:rFonts w:hint="eastAsia" w:ascii="仿宋_GB2312" w:hAnsi="仿宋_GB2312" w:eastAsia="仿宋_GB2312"/>
          <w:sz w:val="32"/>
          <w:szCs w:val="32"/>
        </w:rPr>
        <w:t>扎实开展“干在先走在前作表率”活动，推动全县纪检监察工作保持全市先进行列</w:t>
      </w:r>
      <w:r>
        <w:rPr>
          <w:rFonts w:hint="eastAsia" w:ascii="仿宋_GB2312" w:hAnsi="仿宋_GB2312" w:eastAsia="仿宋_GB2312" w:cs="仿宋_GB2312"/>
          <w:b w:val="0"/>
          <w:bCs w:val="0"/>
          <w:color w:val="auto"/>
          <w:sz w:val="32"/>
          <w:szCs w:val="32"/>
          <w:u w:val="none"/>
          <w:lang w:val="en-US" w:eastAsia="zh-CN"/>
        </w:rPr>
        <w:t>。勇于在廉洁上自我革命，常态化检视干部队伍存在的突出问题，做细做实经常性纪律监督，</w:t>
      </w:r>
      <w:r>
        <w:rPr>
          <w:rFonts w:hint="eastAsia" w:ascii="仿宋_GB2312" w:hAnsi="仿宋_GB2312" w:eastAsia="仿宋_GB2312"/>
          <w:sz w:val="32"/>
          <w:szCs w:val="32"/>
        </w:rPr>
        <w:t>努力做自我革命的表率、遵规守纪的标杆</w:t>
      </w:r>
      <w:r>
        <w:rPr>
          <w:rFonts w:hint="eastAsia" w:ascii="仿宋_GB2312" w:hAnsi="仿宋_GB2312" w:eastAsia="仿宋_GB2312" w:cs="仿宋_GB2312"/>
          <w:b w:val="0"/>
          <w:bCs w:val="0"/>
          <w:color w:val="auto"/>
          <w:sz w:val="32"/>
          <w:szCs w:val="32"/>
          <w:u w:val="none"/>
          <w:lang w:val="en-US" w:eastAsia="zh-CN"/>
        </w:rPr>
        <w:t>。勇于在严管上自我革命，健全严管严治内控机制，常态化清除“害群之马”。</w:t>
      </w:r>
      <w:r>
        <w:rPr>
          <w:rFonts w:hint="eastAsia" w:ascii="仿宋_GB2312" w:hAnsi="仿宋_GB2312" w:eastAsia="仿宋_GB2312"/>
          <w:sz w:val="32"/>
          <w:szCs w:val="32"/>
        </w:rPr>
        <w:t>加强纪检监察干部人才库建设，健全推动干部在基层锻炼成长的制度机制。</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21"/>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存在预</w:t>
      </w:r>
      <w:r>
        <w:rPr>
          <w:rFonts w:hint="eastAsia" w:ascii="Times New Roman" w:hAnsi="Times New Roman" w:eastAsia="仿宋_GB2312"/>
          <w:sz w:val="32"/>
          <w:szCs w:val="32"/>
          <w:lang w:eastAsia="zh-CN"/>
        </w:rPr>
        <w:t>算执行不严格，超出预算支出问题。主要是办案成本增加以及搬迁办公区及改造办公区等费用。</w:t>
      </w: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财政拨款收入：指单位本年度从同级财政部门取得的各类财政拨款。 </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事业收入：指事业单位开展专业业务活动及其辅助活动取得的收入，事业单位收到的财政专户实际核拨的教育收费等资金在此反映。</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经营收入：指事业单位在专业业务活动及其辅助活动之外开展非独立核算经营活动取得的收入。</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附属单位上缴收入：指事业单位附属独立核算单位按照有关规定上缴的收入。</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其他收入：指单位取得的除上述“财政拨款收入”、“事业收入”、“经营收入”等以外的各项收入。</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使用非财政拨款结余：指事业单位使用非财政拨款结余（原事业基金）弥补当年收支差额的数额。</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年初结转和结余：指单位上年结转本年使用的基本支出结转、项目支出结转和结余和经营结余。</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结余分配：指事业单位按规定对非财政拨款结余资金提取的专用基金、缴纳的所得税和转入非财政拨款结余等。</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年末结转和结余资金：指本年度或以前年度预算安排、因客观条件发生变化无法按原计划实施，需要延迟到以后年度按有关规定继续使用的资金。 </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基本支出：指为保障机构正常运转、完成日常工作任务而发生的支出，包括人员经费和公用经费。</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项目支出：指在为完成特定的工作任务和事业发展目标所发生的支出。</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上缴上级支出：指事业单位按照财政部门和主管部门的规定上缴上级单位的支出。</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经营支出：指事业单位在专业业务活动及其辅助活动之外开展非独立核算经营活动发生的支出。</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对附属单位补助支出：指事业单位用财政拨款收入之外的收入对附属单位补助发生的支出。</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上级补助收入：指事业单位从主管部门和上级单位取得的非财政补助收入。</w:t>
      </w:r>
    </w:p>
    <w:p>
      <w:pPr>
        <w:pStyle w:val="15"/>
        <w:jc w:val="both"/>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rFonts w:hint="eastAsia" w:ascii="方正小标宋_GBK" w:hAnsi="方正小标宋_GBK" w:eastAsia="方正小标宋_GBK" w:cs="方正小标宋_GBK"/>
          <w:sz w:val="72"/>
          <w:szCs w:val="72"/>
        </w:rPr>
      </w:pPr>
    </w:p>
    <w:p>
      <w:pPr>
        <w:pStyle w:val="2"/>
        <w:rPr>
          <w:rFonts w:hint="eastAsia"/>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cs="黑体" w:asciiTheme="minorEastAsia" w:hAnsiTheme="minorEastAsia" w:eastAsiaTheme="minorEastAsia"/>
          <w:color w:val="000000"/>
          <w:kern w:val="0"/>
          <w:sz w:val="32"/>
          <w:szCs w:val="32"/>
          <w:lang w:val="en-US" w:eastAsia="zh-CN" w:bidi="ar-SA"/>
        </w:rPr>
        <w:t>详见附件。</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6F75"/>
    <w:multiLevelType w:val="singleLevel"/>
    <w:tmpl w:val="12A46F75"/>
    <w:lvl w:ilvl="0" w:tentative="0">
      <w:start w:val="2"/>
      <w:numFmt w:val="decimal"/>
      <w:suff w:val="nothing"/>
      <w:lvlText w:val="%1、"/>
      <w:lvlJc w:val="left"/>
    </w:lvl>
  </w:abstractNum>
  <w:abstractNum w:abstractNumId="1">
    <w:nsid w:val="22738B3E"/>
    <w:multiLevelType w:val="singleLevel"/>
    <w:tmpl w:val="22738B3E"/>
    <w:lvl w:ilvl="0" w:tentative="0">
      <w:start w:val="3"/>
      <w:numFmt w:val="decimal"/>
      <w:suff w:val="nothing"/>
      <w:lvlText w:val="%1、"/>
      <w:lvlJc w:val="left"/>
    </w:lvl>
  </w:abstractNum>
  <w:abstractNum w:abstractNumId="2">
    <w:nsid w:val="2C0D7392"/>
    <w:multiLevelType w:val="singleLevel"/>
    <w:tmpl w:val="2C0D7392"/>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TY4MTAzMjI0MWM1ZTlhYjlmZWQ4ZGNjMjhhO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17F30"/>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4233A8"/>
    <w:rsid w:val="1D97DEFF"/>
    <w:rsid w:val="1DFF72E5"/>
    <w:rsid w:val="1EFC6F07"/>
    <w:rsid w:val="23236B83"/>
    <w:rsid w:val="29BE6D42"/>
    <w:rsid w:val="2FDF85B8"/>
    <w:rsid w:val="2FFFEE04"/>
    <w:rsid w:val="320E1FE2"/>
    <w:rsid w:val="3262482F"/>
    <w:rsid w:val="32BE3742"/>
    <w:rsid w:val="339A1F48"/>
    <w:rsid w:val="34DF85B0"/>
    <w:rsid w:val="3B8F36BC"/>
    <w:rsid w:val="464B7594"/>
    <w:rsid w:val="491FF225"/>
    <w:rsid w:val="4FC4743C"/>
    <w:rsid w:val="4FFD214C"/>
    <w:rsid w:val="5777D4F5"/>
    <w:rsid w:val="59DD8326"/>
    <w:rsid w:val="5A834554"/>
    <w:rsid w:val="5DEF592A"/>
    <w:rsid w:val="5FC6BB1E"/>
    <w:rsid w:val="5FF720F1"/>
    <w:rsid w:val="67FF5C0B"/>
    <w:rsid w:val="6EFC0924"/>
    <w:rsid w:val="6FB74722"/>
    <w:rsid w:val="6FEF8B7E"/>
    <w:rsid w:val="71A6591B"/>
    <w:rsid w:val="72A615BC"/>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0"/>
    <w:pPr>
      <w:ind w:firstLine="10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8489</Words>
  <Characters>9978</Characters>
  <Lines>63</Lines>
  <Paragraphs>18</Paragraphs>
  <TotalTime>2</TotalTime>
  <ScaleCrop>false</ScaleCrop>
  <LinksUpToDate>false</LinksUpToDate>
  <CharactersWithSpaces>10997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2025-08-25T03:01:59Z</cp:lastPrinted>
  <dcterms:modified xsi:type="dcterms:W3CDTF">2025-08-27T02:35:47Z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1A6DC19BF97A4835A7BF78533C812639_13</vt:lpwstr>
  </property>
</Properties>
</file>