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w:t>
      </w:r>
      <w:r>
        <w:rPr>
          <w:rFonts w:hint="eastAsia" w:ascii="方正小标宋_GBK" w:hAnsi="方正小标宋_GBK" w:eastAsia="方正小标宋_GBK" w:cs="方正小标宋_GBK"/>
          <w:sz w:val="84"/>
          <w:szCs w:val="84"/>
        </w:rPr>
        <w:t>年度</w:t>
      </w: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道县全民健身中心</w:t>
      </w:r>
      <w:r>
        <w:rPr>
          <w:rFonts w:hint="eastAsia" w:ascii="方正小标宋_GBK" w:hAnsi="方正小标宋_GBK" w:eastAsia="方正小标宋_GBK" w:cs="方正小标宋_GBK"/>
          <w:sz w:val="84"/>
          <w:szCs w:val="84"/>
        </w:rPr>
        <w:t>部门决算</w:t>
      </w:r>
    </w:p>
    <w:p>
      <w:pPr>
        <w:pStyle w:val="16"/>
        <w:jc w:val="center"/>
        <w:rPr>
          <w:rFonts w:hint="eastAsia" w:ascii="方正小标宋_GBK" w:hAnsi="方正小标宋_GBK" w:eastAsia="方正小标宋_GBK" w:cs="方正小标宋_GBK"/>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spacing w:line="540" w:lineRule="exact"/>
        <w:jc w:val="center"/>
        <w:rPr>
          <w:sz w:val="56"/>
          <w:szCs w:val="56"/>
        </w:rPr>
      </w:pPr>
    </w:p>
    <w:p>
      <w:pPr>
        <w:pStyle w:val="16"/>
        <w:spacing w:line="500" w:lineRule="exact"/>
        <w:jc w:val="both"/>
        <w:rPr>
          <w:b/>
          <w:sz w:val="36"/>
          <w:szCs w:val="28"/>
        </w:rPr>
      </w:pPr>
    </w:p>
    <w:p>
      <w:pPr>
        <w:pStyle w:val="16"/>
        <w:spacing w:line="500" w:lineRule="exact"/>
        <w:jc w:val="center"/>
        <w:rPr>
          <w:b/>
          <w:sz w:val="36"/>
          <w:szCs w:val="28"/>
        </w:rPr>
      </w:pPr>
      <w:r>
        <w:rPr>
          <w:rFonts w:hint="eastAsia"/>
          <w:b/>
          <w:sz w:val="36"/>
          <w:szCs w:val="28"/>
        </w:rPr>
        <w:t>目录</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道县全民健身服务中心</w:t>
      </w:r>
      <w:r>
        <w:rPr>
          <w:rFonts w:hint="eastAsia" w:ascii="黑体" w:hAnsi="黑体" w:eastAsia="黑体" w:cs="黑体"/>
          <w:b w:val="0"/>
          <w:bCs/>
          <w:sz w:val="28"/>
          <w:szCs w:val="28"/>
        </w:rPr>
        <w:t>概况</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6"/>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道县全民健身服务中心</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pStyle w:val="2"/>
        <w:ind w:left="0" w:leftChars="0" w:firstLine="0" w:firstLineChars="0"/>
        <w:rPr>
          <w:sz w:val="72"/>
          <w:szCs w:val="72"/>
        </w:rPr>
      </w:pPr>
    </w:p>
    <w:p>
      <w:pPr>
        <w:pStyle w:val="2"/>
        <w:ind w:left="0" w:leftChars="0" w:firstLine="0" w:firstLineChars="0"/>
        <w:rPr>
          <w:sz w:val="72"/>
          <w:szCs w:val="72"/>
        </w:rPr>
      </w:pPr>
    </w:p>
    <w:p>
      <w:pPr>
        <w:pStyle w:val="17"/>
        <w:numPr>
          <w:numId w:val="0"/>
        </w:numPr>
        <w:ind w:leftChars="200" w:firstLine="320" w:firstLineChars="100"/>
        <w:jc w:val="left"/>
        <w:rPr>
          <w:rFonts w:hint="eastAsia" w:ascii="黑体" w:hAnsi="黑体" w:eastAsia="黑体" w:cs="黑体"/>
          <w:b w:val="0"/>
          <w:bCs w:val="0"/>
          <w:sz w:val="32"/>
          <w:szCs w:val="32"/>
        </w:rPr>
      </w:pPr>
      <w:bookmarkStart w:id="44" w:name="_GoBack"/>
      <w:bookmarkEnd w:id="44"/>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根据道编发(2016)17号(文件等)规定，本单位主要工作职责是:</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（一）宣传、推广全民健身政策法规和科普知识。</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（二）组织、策划各项群众体育赛事和全民健身活动，加强业余体校、群众体育竞赛和全民健身活动的管理指导和服务。</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管理、维护、开发利用所管理的体育场馆及健身场地设施，负责院内公共区域的园林绿化管理、卫生保洁、安全保卫，确保体育场馆正常运营。</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组织开展各类健身运动项目的培训，承担全县体育行业的职业培训任务。</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承担县老年人体育协会的日常管理工作。</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负责体育彩票发行的日常事务性工作和体育彩票公益金的使用、管理工作。</w:t>
      </w:r>
    </w:p>
    <w:p>
      <w:pPr>
        <w:ind w:firstLine="640" w:firstLineChars="20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（七）</w:t>
      </w:r>
      <w:r>
        <w:rPr>
          <w:rFonts w:hint="eastAsia" w:ascii="Times New Roman" w:hAnsi="Times New Roman" w:eastAsia="仿宋_GB2312" w:cs="仿宋_GB2312"/>
          <w:sz w:val="32"/>
          <w:szCs w:val="32"/>
        </w:rPr>
        <w:t>承办县委、县政府和县文旅广体局交办的其他工作。</w:t>
      </w:r>
    </w:p>
    <w:p>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（一）内设机构设置。</w:t>
      </w:r>
      <w:r>
        <w:rPr>
          <w:rFonts w:hint="eastAsia" w:ascii="Times New Roman" w:hAnsi="Times New Roman" w:eastAsia="仿宋_GB2312" w:cs="仿宋_GB2312"/>
          <w:sz w:val="32"/>
          <w:szCs w:val="32"/>
          <w:lang w:eastAsia="zh-CN"/>
        </w:rPr>
        <w:t>道县全民健身服务中心</w:t>
      </w:r>
      <w:r>
        <w:rPr>
          <w:rFonts w:hint="eastAsia" w:ascii="Times New Roman" w:hAnsi="Times New Roman" w:eastAsia="仿宋_GB2312" w:cs="仿宋_GB2312"/>
          <w:sz w:val="32"/>
          <w:szCs w:val="32"/>
        </w:rPr>
        <w:t>单位内设机构包括：综合办公室、体彩发行股、业务指导股、场馆管理股。人员编制10人，年末实有在职人员</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人。</w:t>
      </w:r>
    </w:p>
    <w:p>
      <w:pPr>
        <w:ind w:firstLine="640" w:firstLineChars="20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（二）决算单位构成。</w:t>
      </w:r>
      <w:r>
        <w:rPr>
          <w:rFonts w:hint="eastAsia" w:ascii="Times New Roman" w:hAnsi="Times New Roman" w:eastAsia="仿宋_GB2312" w:cs="仿宋_GB2312"/>
          <w:sz w:val="32"/>
          <w:szCs w:val="32"/>
          <w:lang w:eastAsia="zh-CN"/>
        </w:rPr>
        <w:t>道县全民健身服务中心2024</w:t>
      </w:r>
      <w:r>
        <w:rPr>
          <w:rFonts w:hint="eastAsia" w:ascii="Times New Roman" w:hAnsi="Times New Roman" w:eastAsia="仿宋_GB2312" w:cs="仿宋_GB2312"/>
          <w:sz w:val="32"/>
          <w:szCs w:val="32"/>
        </w:rPr>
        <w:t>年部门决算汇总公开单位构成包括：</w:t>
      </w:r>
      <w:r>
        <w:rPr>
          <w:rFonts w:hint="eastAsia" w:ascii="Times New Roman" w:hAnsi="Times New Roman" w:eastAsia="仿宋_GB2312" w:cs="仿宋_GB2312"/>
          <w:sz w:val="32"/>
          <w:szCs w:val="32"/>
          <w:lang w:eastAsia="zh-CN"/>
        </w:rPr>
        <w:t>道县全民健身服务中心</w:t>
      </w:r>
      <w:r>
        <w:rPr>
          <w:rFonts w:hint="eastAsia" w:ascii="Times New Roman" w:hAnsi="Times New Roman" w:eastAsia="仿宋_GB2312" w:cs="仿宋_GB2312"/>
          <w:sz w:val="32"/>
          <w:szCs w:val="32"/>
        </w:rPr>
        <w:t>本级</w:t>
      </w:r>
      <w:r>
        <w:rPr>
          <w:rFonts w:hint="eastAsia" w:ascii="Times New Roman" w:hAnsi="Times New Roman" w:eastAsia="仿宋_GB2312" w:cs="仿宋_GB2312"/>
          <w:sz w:val="32"/>
          <w:szCs w:val="32"/>
          <w:lang w:eastAsia="zh-CN"/>
        </w:rPr>
        <w:t>。</w:t>
      </w:r>
    </w:p>
    <w:p>
      <w:pPr>
        <w:ind w:firstLine="800" w:firstLineChars="250"/>
        <w:jc w:val="left"/>
        <w:rPr>
          <w:rFonts w:hint="eastAsia" w:ascii="Times New Roman" w:hAnsi="Times New Roman" w:eastAsia="仿宋_GB2312" w:cs="仿宋_GB2312"/>
          <w:sz w:val="32"/>
          <w:szCs w:val="32"/>
        </w:rPr>
      </w:pPr>
    </w:p>
    <w:p>
      <w:pPr>
        <w:ind w:firstLine="700" w:firstLineChars="250"/>
        <w:jc w:val="left"/>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2"/>
        <w:tblW w:w="15428" w:type="dxa"/>
        <w:tblInd w:w="0" w:type="dxa"/>
        <w:tblLayout w:type="fixed"/>
        <w:tblCellMar>
          <w:top w:w="0" w:type="dxa"/>
          <w:left w:w="0" w:type="dxa"/>
          <w:bottom w:w="0" w:type="dxa"/>
          <w:right w:w="0" w:type="dxa"/>
        </w:tblCellMar>
      </w:tblPr>
      <w:tblGrid>
        <w:gridCol w:w="278"/>
        <w:gridCol w:w="588"/>
        <w:gridCol w:w="2614"/>
        <w:gridCol w:w="1445"/>
        <w:gridCol w:w="1350"/>
        <w:gridCol w:w="1459"/>
        <w:gridCol w:w="1521"/>
        <w:gridCol w:w="1805"/>
        <w:gridCol w:w="1805"/>
        <w:gridCol w:w="2563"/>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2"/>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9"/>
              <w:gridCol w:w="584"/>
              <w:gridCol w:w="1339"/>
              <w:gridCol w:w="4791"/>
              <w:gridCol w:w="1531"/>
              <w:gridCol w:w="474"/>
              <w:gridCol w:w="568"/>
              <w:gridCol w:w="1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29"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8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3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791"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005"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450"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2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8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3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9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05"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50" w:type="dxa"/>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29"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lang w:eastAsia="zh-CN"/>
                    </w:rPr>
                    <w:t>道县全民健身服务中心</w:t>
                  </w:r>
                </w:p>
              </w:tc>
              <w:tc>
                <w:tcPr>
                  <w:tcW w:w="58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3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9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05"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50" w:type="dxa"/>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2" w:type="dxa"/>
                <w:trHeight w:val="448" w:hRule="atLeast"/>
              </w:trPr>
              <w:tc>
                <w:tcPr>
                  <w:tcW w:w="615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6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2" w:type="dxa"/>
                <w:trHeight w:val="62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1359.33</w:t>
                  </w: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7961.1</w:t>
                  </w: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五、文化旅游体育与传媒支出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1346.16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六、社会保障和就业支出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七、卫生健康支出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八、其他支出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9320.43</w:t>
                  </w:r>
                </w:p>
              </w:tc>
              <w:tc>
                <w:tcPr>
                  <w:tcW w:w="4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9320.43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2" w:type="dxa"/>
                <w:trHeight w:val="62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9320.43</w:t>
                  </w: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9320.43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8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6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6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eastAsia="zh-CN"/>
              </w:rPr>
              <w:t>道县全民健身服务中心</w:t>
            </w:r>
            <w:r>
              <w:rPr>
                <w:rFonts w:hint="eastAsia"/>
              </w:rPr>
              <w:t>　</w:t>
            </w:r>
          </w:p>
        </w:tc>
        <w:tc>
          <w:tcPr>
            <w:tcW w:w="14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9"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48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6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61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6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61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48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3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5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48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9320.43</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9320.43</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2070303</w:t>
            </w:r>
          </w:p>
        </w:tc>
        <w:tc>
          <w:tcPr>
            <w:tcW w:w="26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机关服务</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84.63</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84.63</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2070308</w:t>
            </w:r>
          </w:p>
        </w:tc>
        <w:tc>
          <w:tcPr>
            <w:tcW w:w="26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群众体育</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150.00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150.00</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2070399</w:t>
            </w:r>
          </w:p>
        </w:tc>
        <w:tc>
          <w:tcPr>
            <w:tcW w:w="26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其他体育支出</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1111.53</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1111.53</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6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8.53</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8.53</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26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事业单位医疗</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4.64</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4.64</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2290402</w:t>
            </w:r>
          </w:p>
        </w:tc>
        <w:tc>
          <w:tcPr>
            <w:tcW w:w="26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7882.54</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7882.54</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2296003</w:t>
            </w:r>
          </w:p>
        </w:tc>
        <w:tc>
          <w:tcPr>
            <w:tcW w:w="26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lang w:eastAsia="zh-CN"/>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78.56</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78.56</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2"/>
        <w:tblpPr w:leftFromText="180" w:rightFromText="180" w:vertAnchor="text" w:horzAnchor="page" w:tblpX="926" w:tblpY="297"/>
        <w:tblOverlap w:val="never"/>
        <w:tblW w:w="15640" w:type="dxa"/>
        <w:tblInd w:w="0" w:type="dxa"/>
        <w:tblLayout w:type="fixed"/>
        <w:tblCellMar>
          <w:top w:w="0" w:type="dxa"/>
          <w:left w:w="108" w:type="dxa"/>
          <w:bottom w:w="0" w:type="dxa"/>
          <w:right w:w="108" w:type="dxa"/>
        </w:tblCellMar>
      </w:tblPr>
      <w:tblGrid>
        <w:gridCol w:w="1236"/>
        <w:gridCol w:w="263"/>
        <w:gridCol w:w="3175"/>
        <w:gridCol w:w="1704"/>
        <w:gridCol w:w="1718"/>
        <w:gridCol w:w="1811"/>
        <w:gridCol w:w="1844"/>
        <w:gridCol w:w="1404"/>
        <w:gridCol w:w="2485"/>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649"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14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both"/>
              <w:rPr>
                <w:rFonts w:ascii="宋体" w:hAnsi="宋体" w:eastAsia="宋体" w:cs="宋体"/>
                <w:kern w:val="0"/>
                <w:sz w:val="24"/>
                <w:szCs w:val="24"/>
              </w:rPr>
            </w:pPr>
            <w:r>
              <w:rPr>
                <w:rFonts w:hint="eastAsia"/>
                <w:lang w:eastAsia="zh-CN"/>
              </w:rPr>
              <w:t>道县全民健身服务中心</w:t>
            </w: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467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8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1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1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467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0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0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8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467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9320.43</w:t>
            </w:r>
            <w:r>
              <w:rPr>
                <w:rFonts w:hint="eastAsia" w:ascii="宋体" w:hAnsi="宋体" w:eastAsia="宋体" w:cs="宋体"/>
                <w:kern w:val="0"/>
                <w:sz w:val="24"/>
                <w:szCs w:val="24"/>
              </w:rPr>
              <w:t>　</w:t>
            </w:r>
          </w:p>
        </w:tc>
        <w:tc>
          <w:tcPr>
            <w:tcW w:w="17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94.8</w:t>
            </w:r>
            <w:r>
              <w:rPr>
                <w:rFonts w:hint="eastAsia" w:ascii="宋体" w:hAnsi="宋体" w:eastAsia="宋体" w:cs="宋体"/>
                <w:kern w:val="0"/>
                <w:sz w:val="24"/>
                <w:szCs w:val="24"/>
              </w:rPr>
              <w:t>　</w:t>
            </w:r>
          </w:p>
        </w:tc>
        <w:tc>
          <w:tcPr>
            <w:tcW w:w="181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9225.63</w:t>
            </w:r>
            <w:r>
              <w:rPr>
                <w:rFonts w:hint="eastAsia" w:ascii="宋体" w:hAnsi="宋体" w:eastAsia="宋体" w:cs="宋体"/>
                <w:kern w:val="0"/>
                <w:sz w:val="24"/>
                <w:szCs w:val="24"/>
              </w:rPr>
              <w:t>　</w:t>
            </w:r>
          </w:p>
        </w:tc>
        <w:tc>
          <w:tcPr>
            <w:tcW w:w="18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2070303</w:t>
            </w:r>
          </w:p>
        </w:tc>
        <w:tc>
          <w:tcPr>
            <w:tcW w:w="31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机关服务</w:t>
            </w:r>
          </w:p>
        </w:tc>
        <w:tc>
          <w:tcPr>
            <w:tcW w:w="17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84.63</w:t>
            </w:r>
          </w:p>
        </w:tc>
        <w:tc>
          <w:tcPr>
            <w:tcW w:w="17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81.63</w:t>
            </w:r>
          </w:p>
        </w:tc>
        <w:tc>
          <w:tcPr>
            <w:tcW w:w="181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3.00</w:t>
            </w:r>
            <w:r>
              <w:rPr>
                <w:rFonts w:hint="eastAsia" w:ascii="宋体" w:hAnsi="宋体" w:eastAsia="宋体" w:cs="宋体"/>
                <w:kern w:val="0"/>
                <w:sz w:val="24"/>
                <w:szCs w:val="24"/>
              </w:rPr>
              <w:t>　</w:t>
            </w:r>
          </w:p>
        </w:tc>
        <w:tc>
          <w:tcPr>
            <w:tcW w:w="18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2070308</w:t>
            </w:r>
          </w:p>
        </w:tc>
        <w:tc>
          <w:tcPr>
            <w:tcW w:w="31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群众体育</w:t>
            </w:r>
          </w:p>
        </w:tc>
        <w:tc>
          <w:tcPr>
            <w:tcW w:w="17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150.00</w:t>
            </w:r>
          </w:p>
        </w:tc>
        <w:tc>
          <w:tcPr>
            <w:tcW w:w="17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p>
        </w:tc>
        <w:tc>
          <w:tcPr>
            <w:tcW w:w="181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150.00</w:t>
            </w:r>
            <w:r>
              <w:rPr>
                <w:rFonts w:hint="eastAsia" w:ascii="宋体" w:hAnsi="宋体" w:eastAsia="宋体" w:cs="宋体"/>
                <w:kern w:val="0"/>
                <w:sz w:val="24"/>
                <w:szCs w:val="24"/>
              </w:rPr>
              <w:t>　</w:t>
            </w:r>
          </w:p>
        </w:tc>
        <w:tc>
          <w:tcPr>
            <w:tcW w:w="18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2070399</w:t>
            </w:r>
          </w:p>
        </w:tc>
        <w:tc>
          <w:tcPr>
            <w:tcW w:w="31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其他体育支出</w:t>
            </w:r>
          </w:p>
        </w:tc>
        <w:tc>
          <w:tcPr>
            <w:tcW w:w="17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1111.53</w:t>
            </w:r>
          </w:p>
        </w:tc>
        <w:tc>
          <w:tcPr>
            <w:tcW w:w="17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p>
        </w:tc>
        <w:tc>
          <w:tcPr>
            <w:tcW w:w="181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1111.53</w:t>
            </w:r>
            <w:r>
              <w:rPr>
                <w:rFonts w:hint="eastAsia" w:ascii="宋体" w:hAnsi="宋体" w:eastAsia="宋体" w:cs="宋体"/>
                <w:kern w:val="0"/>
                <w:sz w:val="24"/>
                <w:szCs w:val="24"/>
              </w:rPr>
              <w:t>　</w:t>
            </w:r>
          </w:p>
        </w:tc>
        <w:tc>
          <w:tcPr>
            <w:tcW w:w="18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1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8.53</w:t>
            </w:r>
          </w:p>
        </w:tc>
        <w:tc>
          <w:tcPr>
            <w:tcW w:w="17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8.53</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　</w:t>
            </w:r>
          </w:p>
        </w:tc>
        <w:tc>
          <w:tcPr>
            <w:tcW w:w="18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31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17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4.64</w:t>
            </w:r>
          </w:p>
        </w:tc>
        <w:tc>
          <w:tcPr>
            <w:tcW w:w="17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4.64</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　</w:t>
            </w:r>
          </w:p>
        </w:tc>
        <w:tc>
          <w:tcPr>
            <w:tcW w:w="18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2290402</w:t>
            </w:r>
          </w:p>
        </w:tc>
        <w:tc>
          <w:tcPr>
            <w:tcW w:w="31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7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7882.54</w:t>
            </w:r>
          </w:p>
        </w:tc>
        <w:tc>
          <w:tcPr>
            <w:tcW w:w="17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p>
        </w:tc>
        <w:tc>
          <w:tcPr>
            <w:tcW w:w="1811"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ascii="宋体" w:hAnsi="宋体" w:eastAsia="宋体" w:cs="宋体"/>
                <w:i w:val="0"/>
                <w:iCs w:val="0"/>
                <w:color w:val="000000"/>
                <w:kern w:val="0"/>
                <w:sz w:val="22"/>
                <w:szCs w:val="22"/>
                <w:u w:val="none"/>
                <w:lang w:val="en-US" w:eastAsia="zh-CN" w:bidi="ar"/>
              </w:rPr>
              <w:t>7882.54</w:t>
            </w:r>
          </w:p>
        </w:tc>
        <w:tc>
          <w:tcPr>
            <w:tcW w:w="18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2296003</w:t>
            </w:r>
          </w:p>
        </w:tc>
        <w:tc>
          <w:tcPr>
            <w:tcW w:w="31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17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78.56</w:t>
            </w:r>
          </w:p>
        </w:tc>
        <w:tc>
          <w:tcPr>
            <w:tcW w:w="17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811"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ascii="宋体" w:hAnsi="宋体" w:eastAsia="宋体" w:cs="宋体"/>
                <w:i w:val="0"/>
                <w:iCs w:val="0"/>
                <w:color w:val="000000"/>
                <w:kern w:val="0"/>
                <w:sz w:val="22"/>
                <w:szCs w:val="22"/>
                <w:u w:val="none"/>
                <w:lang w:val="en-US" w:eastAsia="zh-CN" w:bidi="ar"/>
              </w:rPr>
              <w:t>78.56</w:t>
            </w:r>
            <w:r>
              <w:rPr>
                <w:rFonts w:hint="eastAsia"/>
                <w:lang w:val="en-US" w:eastAsia="zh-CN"/>
              </w:rPr>
              <w:t>　</w:t>
            </w:r>
          </w:p>
        </w:tc>
        <w:tc>
          <w:tcPr>
            <w:tcW w:w="18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12"/>
        <w:tblpPr w:leftFromText="180" w:rightFromText="180" w:vertAnchor="text" w:horzAnchor="page" w:tblpX="712" w:tblpY="55"/>
        <w:tblOverlap w:val="never"/>
        <w:tblW w:w="15521" w:type="dxa"/>
        <w:tblInd w:w="0"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lang w:eastAsia="zh-CN"/>
              </w:rPr>
              <w:t>道县全民健身服务中心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1359.33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7961.1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1346.16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1346.16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六、社会保障和就业支出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8.53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8.53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七、卫生健康支出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4.64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4.64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r>
              <w:rPr>
                <w:rFonts w:hint="eastAsia" w:ascii="宋体" w:hAnsi="宋体" w:eastAsia="宋体" w:cs="宋体"/>
                <w:i w:val="0"/>
                <w:color w:val="000000"/>
                <w:sz w:val="22"/>
                <w:szCs w:val="22"/>
                <w:u w:val="none"/>
                <w:lang w:eastAsia="zh-CN"/>
              </w:rPr>
              <w:t>八、其他支出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7961.1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7961.1</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9320.43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szCs w:val="22"/>
                <w:lang w:val="en-US" w:eastAsia="zh-CN" w:bidi="ar-SA"/>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9320.43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1359.33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7961.1</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9320.43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9320.43</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1359.33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7961.1</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color w:val="000000"/>
          <w:kern w:val="0"/>
          <w:sz w:val="36"/>
          <w:szCs w:val="36"/>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lang w:eastAsia="zh-CN"/>
        </w:rPr>
        <w:t>道县全民健身服务中心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2"/>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1359.33</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94.8</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1264.53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2070303</w:t>
            </w:r>
          </w:p>
        </w:tc>
        <w:tc>
          <w:tcPr>
            <w:tcW w:w="352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机关服务</w:t>
            </w:r>
          </w:p>
        </w:tc>
        <w:tc>
          <w:tcPr>
            <w:tcW w:w="3000" w:type="dxa"/>
            <w:tcBorders>
              <w:top w:val="nil"/>
              <w:left w:val="nil"/>
              <w:bottom w:val="single" w:color="auto" w:sz="4" w:space="0"/>
              <w:right w:val="single" w:color="auto" w:sz="4" w:space="0"/>
            </w:tcBorders>
            <w:shd w:val="clear" w:color="auto" w:fill="auto"/>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84.63</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81.53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2070308</w:t>
            </w:r>
          </w:p>
        </w:tc>
        <w:tc>
          <w:tcPr>
            <w:tcW w:w="352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群众体育</w:t>
            </w:r>
          </w:p>
        </w:tc>
        <w:tc>
          <w:tcPr>
            <w:tcW w:w="3000" w:type="dxa"/>
            <w:tcBorders>
              <w:top w:val="nil"/>
              <w:left w:val="nil"/>
              <w:bottom w:val="single" w:color="auto" w:sz="4" w:space="0"/>
              <w:right w:val="single" w:color="auto" w:sz="4" w:space="0"/>
            </w:tcBorders>
            <w:shd w:val="clear" w:color="auto" w:fill="auto"/>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150.00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150.00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2070399</w:t>
            </w:r>
          </w:p>
        </w:tc>
        <w:tc>
          <w:tcPr>
            <w:tcW w:w="352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其他体育支出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1111.53</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1111.53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8.53</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8.53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352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4.64</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4.64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2"/>
        <w:tblW w:w="0" w:type="auto"/>
        <w:tblInd w:w="0" w:type="dxa"/>
        <w:tblLayout w:type="fixed"/>
        <w:tblCellMar>
          <w:top w:w="0" w:type="dxa"/>
          <w:left w:w="108" w:type="dxa"/>
          <w:bottom w:w="0" w:type="dxa"/>
          <w:right w:w="108" w:type="dxa"/>
        </w:tblCellMar>
      </w:tblPr>
      <w:tblGrid>
        <w:gridCol w:w="997"/>
        <w:gridCol w:w="240"/>
        <w:gridCol w:w="94"/>
        <w:gridCol w:w="1865"/>
        <w:gridCol w:w="1480"/>
        <w:gridCol w:w="525"/>
        <w:gridCol w:w="331"/>
        <w:gridCol w:w="1097"/>
        <w:gridCol w:w="308"/>
        <w:gridCol w:w="1881"/>
        <w:gridCol w:w="365"/>
        <w:gridCol w:w="562"/>
        <w:gridCol w:w="914"/>
        <w:gridCol w:w="489"/>
        <w:gridCol w:w="2106"/>
        <w:gridCol w:w="1619"/>
        <w:gridCol w:w="487"/>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8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1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86.59</w:t>
            </w: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7.41</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35.67</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16.7</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14.31</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13.86</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3.67</w:t>
            </w: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19.76</w:t>
            </w: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0.17</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8.53</w:t>
            </w: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1.52</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0.12</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4.64</w:t>
            </w: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2.63</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0.8</w:t>
            </w: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0.8</w:t>
            </w: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0.54</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0.76</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7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87.39</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90.27</w:t>
            </w:r>
          </w:p>
        </w:tc>
        <w:tc>
          <w:tcPr>
            <w:tcW w:w="9341"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7.41</w:t>
            </w: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98.25</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99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959"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0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3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4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6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997"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959"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0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3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4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6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31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9"/>
                <w:lang w:val="en-US" w:eastAsia="zh-CN" w:bidi="ar"/>
              </w:rPr>
              <w:t xml:space="preserve">   </w:t>
            </w:r>
            <w:r>
              <w:rPr>
                <w:rStyle w:val="20"/>
                <w:lang w:val="en-US" w:eastAsia="zh-CN" w:bidi="ar"/>
              </w:rPr>
              <w:t>目</w:t>
            </w:r>
          </w:p>
        </w:tc>
        <w:tc>
          <w:tcPr>
            <w:tcW w:w="20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7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9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9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1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1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2290402</w:t>
            </w:r>
          </w:p>
        </w:tc>
        <w:tc>
          <w:tcPr>
            <w:tcW w:w="1959"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其他地方自行试点项目收益专项债券收入安排的支出</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kern w:val="2"/>
                <w:sz w:val="24"/>
                <w:szCs w:val="24"/>
                <w:lang w:val="en-US" w:eastAsia="zh-CN" w:bidi="ar-SA"/>
              </w:rPr>
            </w:pP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4"/>
                <w:szCs w:val="24"/>
                <w:u w:val="none"/>
                <w:lang w:val="en-US"/>
              </w:rPr>
            </w:pPr>
            <w:r>
              <w:rPr>
                <w:rFonts w:hint="eastAsia"/>
                <w:lang w:val="en-US" w:eastAsia="zh-CN"/>
              </w:rPr>
              <w:t>7882.54</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4"/>
                <w:szCs w:val="24"/>
                <w:u w:val="none"/>
                <w:lang w:val="en-US"/>
              </w:rPr>
            </w:pPr>
            <w:r>
              <w:rPr>
                <w:rFonts w:hint="eastAsia"/>
                <w:lang w:val="en-US" w:eastAsia="zh-CN"/>
              </w:rPr>
              <w:t>7882.54</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4"/>
                <w:szCs w:val="24"/>
                <w:u w:val="none"/>
                <w:lang w:val="en-US"/>
              </w:rPr>
            </w:pPr>
            <w:r>
              <w:rPr>
                <w:rFonts w:hint="eastAsia"/>
                <w:lang w:val="en-US" w:eastAsia="zh-CN"/>
              </w:rPr>
              <w:t>7882.54</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2296003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lang w:val="en-US" w:eastAsia="zh-CN"/>
              </w:rPr>
              <w:t>用于体育事业的彩票公益金支出</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78.56</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78.56</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78.56</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2"/>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1"/>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2"/>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jc w:val="left"/>
        <w:rPr>
          <w:rFonts w:ascii="宋体" w:eastAsia="宋体" w:cs="宋体"/>
          <w:kern w:val="0"/>
          <w:sz w:val="24"/>
          <w:szCs w:val="24"/>
        </w:rPr>
      </w:pPr>
    </w:p>
    <w:p>
      <w:pPr>
        <w:pStyle w:val="2"/>
        <w:ind w:left="0" w:leftChars="0" w:firstLine="0" w:firstLineChars="0"/>
        <w:sectPr>
          <w:pgSz w:w="16838" w:h="11906" w:orient="landscape"/>
          <w:pgMar w:top="720" w:right="720" w:bottom="720" w:left="720" w:header="851" w:footer="992" w:gutter="0"/>
          <w:cols w:space="425" w:num="1"/>
          <w:docGrid w:type="lines" w:linePitch="312" w:charSpace="0"/>
        </w:sectPr>
      </w:pPr>
    </w:p>
    <w:p>
      <w:pPr>
        <w:pStyle w:val="16"/>
        <w:rPr>
          <w:sz w:val="72"/>
          <w:szCs w:val="72"/>
        </w:rPr>
      </w:pPr>
    </w:p>
    <w:p>
      <w:pPr>
        <w:pStyle w:val="16"/>
        <w:rPr>
          <w:sz w:val="72"/>
          <w:szCs w:val="72"/>
        </w:rPr>
      </w:pPr>
    </w:p>
    <w:p>
      <w:pPr>
        <w:pStyle w:val="16"/>
        <w:rPr>
          <w:sz w:val="72"/>
          <w:szCs w:val="72"/>
        </w:rPr>
      </w:pPr>
    </w:p>
    <w:p>
      <w:pPr>
        <w:pStyle w:val="16"/>
        <w:jc w:val="both"/>
        <w:rPr>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9320.43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7219.71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166.24%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全民健身中心项目资金及龙舟竞赛项目资金。</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9320.43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9320.43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9320.43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9225.63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98.98</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9320.43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7219.71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166.24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全民健身中心项目资金及龙舟竞赛项目资金。</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9320.43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7219.71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166.24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全民健身中心项目资金及龙舟竞赛项目资金。</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1359.33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14.58</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741.39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35.29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减少了</w:t>
      </w:r>
      <w:r>
        <w:rPr>
          <w:rFonts w:hint="eastAsia" w:ascii="Times New Roman" w:hAnsi="Times New Roman" w:eastAsia="仿宋_GB2312"/>
          <w:sz w:val="32"/>
          <w:szCs w:val="32"/>
          <w:lang w:val="en-US" w:eastAsia="zh-CN"/>
        </w:rPr>
        <w:t>全民健身中心项目支出。</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1359.33</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eastAsia="zh-CN"/>
        </w:rPr>
        <w:t>文化旅游体育与传媒</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1346.16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99.03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8.53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0.63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卫生健康（类）支出</w:t>
      </w:r>
      <w:r>
        <w:rPr>
          <w:rFonts w:hint="eastAsia" w:ascii="Times New Roman" w:hAnsi="Times New Roman" w:eastAsia="仿宋_GB2312"/>
          <w:sz w:val="32"/>
          <w:szCs w:val="32"/>
          <w:lang w:val="en-US" w:eastAsia="zh-CN"/>
        </w:rPr>
        <w:t>4.64万元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0.34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274.72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1359.33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494.8</w:t>
      </w:r>
      <w:r>
        <w:rPr>
          <w:rFonts w:hint="eastAsia" w:ascii="Times New Roman" w:hAnsi="Times New Roman" w:eastAsia="仿宋_GB2312"/>
          <w:sz w:val="32"/>
          <w:szCs w:val="32"/>
        </w:rPr>
        <w:t>%，其中：</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体育</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机关服务</w:t>
      </w:r>
      <w:r>
        <w:rPr>
          <w:rFonts w:hint="eastAsia" w:ascii="Times New Roman" w:hAnsi="Times New Roman" w:eastAsia="仿宋_GB2312"/>
          <w:sz w:val="32"/>
          <w:szCs w:val="32"/>
        </w:rPr>
        <w:t>（项）。</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99.72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84.63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83.79</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第四季度绩效尚未发放。</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体育</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群众体育</w:t>
      </w:r>
      <w:r>
        <w:rPr>
          <w:rFonts w:hint="eastAsia" w:ascii="Times New Roman" w:hAnsi="Times New Roman" w:eastAsia="仿宋_GB2312"/>
          <w:sz w:val="32"/>
          <w:szCs w:val="32"/>
        </w:rPr>
        <w:t>（项）。</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龙舟赛项目支出，未纳入当年预算。</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体育</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其他体育支出</w:t>
      </w:r>
      <w:r>
        <w:rPr>
          <w:rFonts w:hint="eastAsia" w:ascii="Times New Roman" w:hAnsi="Times New Roman" w:eastAsia="仿宋_GB2312"/>
          <w:sz w:val="32"/>
          <w:szCs w:val="32"/>
        </w:rPr>
        <w:t>（项）。</w:t>
      </w:r>
    </w:p>
    <w:p>
      <w:pPr>
        <w:pStyle w:val="5"/>
        <w:tabs>
          <w:tab w:val="left" w:pos="3864"/>
          <w:tab w:val="left" w:pos="6248"/>
          <w:tab w:val="left" w:pos="7386"/>
        </w:tabs>
        <w:overflowPunct w:val="0"/>
        <w:spacing w:before="1" w:line="360" w:lineRule="auto"/>
        <w:ind w:left="420" w:leftChars="200" w:right="420" w:firstLine="640" w:firstLineChars="200"/>
        <w:rPr>
          <w:rFonts w:hint="eastAsia" w:ascii="仿宋" w:hAnsi="仿宋" w:eastAsia="仿宋" w:cs="仿宋"/>
          <w:color w:val="000000"/>
          <w:sz w:val="32"/>
          <w:szCs w:val="32"/>
          <w:shd w:val="clear" w:color="auto" w:fill="FFFFFF"/>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1111.53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665.58</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全民健身中心项目资金拨入该科目，年初未编制预算</w:t>
      </w:r>
      <w:r>
        <w:rPr>
          <w:rFonts w:hint="eastAsia" w:ascii="仿宋" w:hAnsi="仿宋" w:eastAsia="仿宋" w:cs="仿宋"/>
          <w:color w:val="000000"/>
          <w:sz w:val="32"/>
          <w:szCs w:val="32"/>
          <w:shd w:val="clear" w:color="auto" w:fill="FFFFFF"/>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行政事业单位养老金支出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机关事业单位基本养老保险缴费支出</w:t>
      </w:r>
      <w:r>
        <w:rPr>
          <w:rFonts w:hint="eastAsia" w:ascii="Times New Roman" w:hAnsi="Times New Roman" w:eastAsia="仿宋_GB2312"/>
          <w:sz w:val="32"/>
          <w:szCs w:val="32"/>
        </w:rPr>
        <w:t>（项）。</w:t>
      </w:r>
    </w:p>
    <w:p>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8.53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%，决算数大于年初预算数的主要原因是：年初预算部分科目划分到</w:t>
      </w:r>
      <w:r>
        <w:rPr>
          <w:rFonts w:hint="eastAsia" w:ascii="Times New Roman" w:hAnsi="Times New Roman" w:eastAsia="仿宋_GB2312"/>
          <w:sz w:val="32"/>
          <w:szCs w:val="32"/>
          <w:lang w:eastAsia="zh-CN"/>
        </w:rPr>
        <w:t>机关服务</w:t>
      </w:r>
      <w:r>
        <w:rPr>
          <w:rFonts w:hint="eastAsia" w:ascii="Times New Roman" w:hAnsi="Times New Roman" w:eastAsia="仿宋_GB2312"/>
          <w:sz w:val="32"/>
          <w:szCs w:val="32"/>
        </w:rPr>
        <w:t>科目，没有细分到该科目。</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事业单位医疗</w:t>
      </w:r>
      <w:r>
        <w:rPr>
          <w:rFonts w:hint="eastAsia" w:ascii="Times New Roman" w:hAnsi="Times New Roman" w:eastAsia="仿宋_GB2312"/>
          <w:sz w:val="32"/>
          <w:szCs w:val="32"/>
        </w:rPr>
        <w:t>（项）。</w:t>
      </w:r>
    </w:p>
    <w:p>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4.64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w:t>
      </w:r>
      <w:r>
        <w:rPr>
          <w:rFonts w:hint="eastAsia" w:ascii="Times New Roman" w:hAnsi="Times New Roman" w:eastAsia="仿宋_GB2312"/>
          <w:sz w:val="32"/>
          <w:szCs w:val="32"/>
          <w:lang w:eastAsia="zh-CN"/>
        </w:rPr>
        <w:t>数大</w:t>
      </w:r>
      <w:r>
        <w:rPr>
          <w:rFonts w:hint="eastAsia" w:ascii="Times New Roman" w:hAnsi="Times New Roman" w:eastAsia="仿宋_GB2312"/>
          <w:sz w:val="32"/>
          <w:szCs w:val="32"/>
        </w:rPr>
        <w:t>于年初预算数的主要原因是：年初预算部分科目划分到</w:t>
      </w:r>
      <w:r>
        <w:rPr>
          <w:rFonts w:hint="eastAsia" w:ascii="Times New Roman" w:hAnsi="Times New Roman" w:eastAsia="仿宋_GB2312"/>
          <w:sz w:val="32"/>
          <w:szCs w:val="32"/>
          <w:lang w:eastAsia="zh-CN"/>
        </w:rPr>
        <w:t>机关服务</w:t>
      </w:r>
      <w:r>
        <w:rPr>
          <w:rFonts w:hint="eastAsia" w:ascii="Times New Roman" w:hAnsi="Times New Roman" w:eastAsia="仿宋_GB2312"/>
          <w:sz w:val="32"/>
          <w:szCs w:val="32"/>
        </w:rPr>
        <w:t>科目，没有细分到该科目。</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94.8</w:t>
      </w:r>
      <w:r>
        <w:rPr>
          <w:rFonts w:hint="eastAsia" w:ascii="Times New Roman" w:hAnsi="Times New Roman" w:eastAsia="仿宋_GB2312"/>
          <w:sz w:val="32"/>
          <w:szCs w:val="32"/>
        </w:rPr>
        <w:t>万元，其中：</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87.39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92.18</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机关事业单位基本养老保险缴费、职业年金缴费、职工基本医疗保险缴费、其他社会保障缴费、住房公积金、退休费、抚恤金、生活补助、救济费、奖励金、其他对个人和家庭的补助</w:t>
      </w:r>
      <w:r>
        <w:rPr>
          <w:rFonts w:hint="eastAsia" w:ascii="Times New Roman" w:hAnsi="Times New Roman" w:eastAsia="仿宋_GB2312"/>
          <w:sz w:val="32"/>
          <w:szCs w:val="32"/>
          <w:lang w:eastAsia="zh-CN"/>
        </w:rPr>
        <w:t>。</w:t>
      </w:r>
    </w:p>
    <w:p>
      <w:pPr>
        <w:pStyle w:val="5"/>
        <w:tabs>
          <w:tab w:val="left" w:pos="3864"/>
          <w:tab w:val="left" w:pos="6248"/>
          <w:tab w:val="left" w:pos="7386"/>
        </w:tabs>
        <w:overflowPunct w:val="0"/>
        <w:spacing w:before="1" w:line="360" w:lineRule="auto"/>
        <w:ind w:right="420" w:firstLine="643"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7.41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7.82</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r>
        <w:rPr>
          <w:rFonts w:hint="eastAsia" w:ascii="Times New Roman" w:hAnsi="Times New Roman" w:eastAsia="仿宋_GB2312" w:cs="黑体"/>
          <w:color w:val="000000"/>
          <w:kern w:val="0"/>
          <w:sz w:val="32"/>
          <w:szCs w:val="32"/>
          <w:lang w:val="en-US" w:eastAsia="zh-CN" w:bidi="ar-SA"/>
        </w:rPr>
        <w:t>水费、电费、邮电费、物业管理费、差旅费、维修（护）费、会议费、培训费、公务接待费、劳务费、委托业务费、工会经费、福利费、公务用车运行维护费、其他商品和服务支出。</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践行中央八项规定，</w:t>
      </w:r>
      <w:r>
        <w:rPr>
          <w:rFonts w:hint="eastAsia" w:ascii="Times New Roman" w:hAnsi="Times New Roman" w:eastAsia="仿宋_GB2312"/>
          <w:sz w:val="32"/>
          <w:szCs w:val="32"/>
        </w:rPr>
        <w:t>厉行节约，</w:t>
      </w:r>
      <w:r>
        <w:rPr>
          <w:rFonts w:hint="eastAsia" w:ascii="Times New Roman" w:hAnsi="Times New Roman" w:eastAsia="仿宋_GB2312"/>
          <w:sz w:val="32"/>
          <w:szCs w:val="32"/>
          <w:lang w:eastAsia="zh-CN"/>
        </w:rPr>
        <w:t>未发生公务接待</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践行中央八项规定，</w:t>
      </w:r>
      <w:r>
        <w:rPr>
          <w:rFonts w:hint="eastAsia" w:ascii="Times New Roman" w:hAnsi="Times New Roman" w:eastAsia="仿宋_GB2312"/>
          <w:sz w:val="32"/>
          <w:szCs w:val="32"/>
        </w:rPr>
        <w:t>厉行节约，</w:t>
      </w:r>
      <w:r>
        <w:rPr>
          <w:rFonts w:hint="eastAsia" w:ascii="Times New Roman" w:hAnsi="Times New Roman" w:eastAsia="仿宋_GB2312"/>
          <w:sz w:val="32"/>
          <w:szCs w:val="32"/>
          <w:lang w:eastAsia="zh-CN"/>
        </w:rPr>
        <w:t>未发生公务接待</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%，与本年预算数相同，</w:t>
      </w:r>
      <w:bookmarkStart w:id="3" w:name="DIS_MARK_IS_ZERO_03_1"/>
      <w:bookmarkEnd w:id="3"/>
      <w:bookmarkStart w:id="4" w:name="START_IS_ZERO_03_1"/>
      <w:bookmarkEnd w:id="4"/>
      <w:bookmarkStart w:id="5" w:name="IS_ZERO_03"/>
      <w:bookmarkEnd w:id="5"/>
      <w:bookmarkStart w:id="6" w:name="START_IS_ZERO_03_2"/>
      <w:bookmarkEnd w:id="6"/>
      <w:bookmarkStart w:id="7" w:name="END_IS_ZERO_03_1"/>
      <w:bookmarkEnd w:id="7"/>
      <w:bookmarkStart w:id="8" w:name="END_THERR_CZBK_GWYCGZJYXW_FINAL_BGT_D"/>
      <w:bookmarkEnd w:id="8"/>
      <w:bookmarkStart w:id="9" w:name="DIS_MARK_IS_ZERO_03_2"/>
      <w:r>
        <w:rPr>
          <w:rFonts w:hint="eastAsia" w:ascii="Times New Roman" w:hAnsi="Times New Roman" w:eastAsia="仿宋_GB2312"/>
          <w:sz w:val="32"/>
          <w:szCs w:val="32"/>
        </w:rPr>
        <w:t>与上年决算数相同</w:t>
      </w:r>
      <w:bookmarkEnd w:id="9"/>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_GB2312"/>
          <w:sz w:val="32"/>
          <w:szCs w:val="32"/>
        </w:rPr>
        <w:t>公务用车运行维护费支出预算为</w:t>
      </w:r>
      <w:bookmarkStart w:id="10" w:name="THERR_CZBK_GWYCYXWHF_BGT_AMT"/>
      <w:r>
        <w:rPr>
          <w:rFonts w:hint="eastAsia" w:ascii="Times New Roman" w:hAnsi="Times New Roman" w:eastAsia="仿宋_GB2312"/>
          <w:sz w:val="32"/>
          <w:szCs w:val="32"/>
        </w:rPr>
        <w:t>0.00</w:t>
      </w:r>
      <w:bookmarkEnd w:id="10"/>
      <w:r>
        <w:rPr>
          <w:rFonts w:hint="eastAsia" w:ascii="Times New Roman" w:hAnsi="Times New Roman" w:eastAsia="仿宋_GB2312"/>
          <w:sz w:val="32"/>
          <w:szCs w:val="32"/>
        </w:rPr>
        <w:t>万元，支出决算为</w:t>
      </w:r>
      <w:bookmarkStart w:id="11" w:name="THERR_CZBK_GWYCYXWHF_FINAL_ACCOUNTS_AMT"/>
      <w:r>
        <w:rPr>
          <w:rFonts w:hint="eastAsia" w:ascii="Times New Roman" w:hAnsi="Times New Roman" w:eastAsia="仿宋_GB2312"/>
          <w:sz w:val="32"/>
          <w:szCs w:val="32"/>
        </w:rPr>
        <w:t>0.00</w:t>
      </w:r>
      <w:bookmarkEnd w:id="11"/>
      <w:r>
        <w:rPr>
          <w:rFonts w:hint="eastAsia" w:ascii="Times New Roman" w:hAnsi="Times New Roman" w:eastAsia="仿宋_GB2312"/>
          <w:sz w:val="32"/>
          <w:szCs w:val="32"/>
        </w:rPr>
        <w:t>万元，</w:t>
      </w:r>
      <w:bookmarkStart w:id="12" w:name="DIS_MARK_THERR_CZBK_GWYCYXWHF_FINAL_BGT_"/>
      <w:bookmarkEnd w:id="12"/>
      <w:bookmarkStart w:id="13" w:name="START_THERR_CZBK_GWYCYXWHF_FINAL_BGT_DB"/>
      <w:bookmarkEnd w:id="13"/>
      <w:bookmarkStart w:id="14" w:name="DIS_MARK_THERR_CZBK_GWYCYXWHF_BGT_AMT"/>
      <w:bookmarkEnd w:id="14"/>
      <w:bookmarkStart w:id="15" w:name="START_THERR_CZBK_GWYCYXWHF_BGT_AMT"/>
      <w:bookmarkEnd w:id="15"/>
      <w:bookmarkStart w:id="16" w:name="END_THERR_CZBK_GWYCYXWHF_BGT_AMT"/>
      <w:bookmarkEnd w:id="16"/>
      <w:bookmarkStart w:id="17" w:name="START_THERR_CZBK_GWYCYXWHF_FINAL_BGT_D"/>
      <w:bookmarkEnd w:id="17"/>
      <w:bookmarkStart w:id="18" w:name="END_THERR_CZBK_GWYCYXWHF_FINAL_BGT_DB"/>
      <w:bookmarkEnd w:id="18"/>
      <w:r>
        <w:rPr>
          <w:rFonts w:hint="eastAsia" w:ascii="Times New Roman" w:hAnsi="Times New Roman" w:eastAsia="仿宋_GB2312"/>
          <w:sz w:val="32"/>
          <w:szCs w:val="32"/>
        </w:rPr>
        <w:t>与本年预算数相同，</w:t>
      </w:r>
      <w:bookmarkStart w:id="19" w:name="START_IS_ZERO_11_1"/>
      <w:bookmarkEnd w:id="19"/>
      <w:bookmarkStart w:id="20" w:name="DIS_MARK_IS_ZERO_11_1"/>
      <w:bookmarkEnd w:id="20"/>
      <w:bookmarkStart w:id="21" w:name="IS_ZERO_11"/>
      <w:bookmarkEnd w:id="21"/>
      <w:bookmarkStart w:id="22" w:name="END_THERR_CZBK_GWYCYXWHF_FINAL_BGT_D"/>
      <w:bookmarkEnd w:id="22"/>
      <w:bookmarkStart w:id="23" w:name="START_IS_ZERO_11_2"/>
      <w:bookmarkEnd w:id="23"/>
      <w:bookmarkStart w:id="24" w:name="END_IS_ZERO_11_1"/>
      <w:bookmarkEnd w:id="24"/>
      <w:bookmarkStart w:id="25" w:name="DIS_MARK_IS_ZERO_11_2"/>
      <w:r>
        <w:rPr>
          <w:rFonts w:hint="eastAsia" w:ascii="Times New Roman" w:hAnsi="Times New Roman" w:eastAsia="仿宋_GB2312"/>
          <w:sz w:val="32"/>
          <w:szCs w:val="32"/>
        </w:rPr>
        <w:t>与上年决算数相同。</w:t>
      </w:r>
      <w:bookmarkEnd w:id="25"/>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5"/>
        <w:tabs>
          <w:tab w:val="left" w:pos="3864"/>
          <w:tab w:val="left" w:pos="6248"/>
          <w:tab w:val="left" w:pos="7386"/>
        </w:tabs>
        <w:overflowPunct w:val="0"/>
        <w:spacing w:before="1" w:line="360" w:lineRule="auto"/>
        <w:ind w:left="420" w:leftChars="200" w:right="42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0.06</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人次，主要是</w:t>
      </w:r>
      <w:r>
        <w:rPr>
          <w:rFonts w:hint="eastAsia" w:ascii="仿宋" w:hAnsi="仿宋" w:eastAsia="仿宋" w:cs="仿宋"/>
          <w:sz w:val="32"/>
          <w:szCs w:val="32"/>
        </w:rPr>
        <w:t>其</w:t>
      </w:r>
      <w:r>
        <w:rPr>
          <w:rFonts w:hint="eastAsia" w:ascii="Times New Roman" w:hAnsi="Times New Roman" w:eastAsia="仿宋_GB2312"/>
          <w:sz w:val="32"/>
          <w:szCs w:val="32"/>
        </w:rPr>
        <w:t>他县区领导及代表队来道交流学习发生的接待支出</w:t>
      </w:r>
      <w:bookmarkStart w:id="26" w:name="END_THERR_GWJDF_AMT"/>
      <w:bookmarkEnd w:id="26"/>
      <w:r>
        <w:rPr>
          <w:rFonts w:hint="eastAsia" w:ascii="Times New Roman" w:hAnsi="Times New Roman" w:eastAsia="仿宋_GB2312"/>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本部门</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截止</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7961.1</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7961.1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7961.1</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其他政府性基金及对应专项债务收入安排的支出</w:t>
      </w:r>
      <w:r>
        <w:rPr>
          <w:rFonts w:hint="eastAsia" w:ascii="Times New Roman" w:hAnsi="Times New Roman" w:eastAsia="仿宋_GB2312"/>
          <w:sz w:val="32"/>
          <w:szCs w:val="32"/>
        </w:rPr>
        <w:t>（款）其他地方自行试点项目收益专项债券收入安排的支出（项）。</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7882.54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该款项用于</w:t>
      </w:r>
      <w:r>
        <w:rPr>
          <w:rFonts w:hint="eastAsia" w:ascii="Times New Roman" w:hAnsi="Times New Roman" w:eastAsia="仿宋_GB2312"/>
          <w:sz w:val="32"/>
          <w:szCs w:val="32"/>
        </w:rPr>
        <w:t>全民健身中心项目</w:t>
      </w:r>
      <w:r>
        <w:rPr>
          <w:rFonts w:hint="eastAsia" w:ascii="Times New Roman" w:hAnsi="Times New Roman" w:eastAsia="仿宋_GB2312"/>
          <w:sz w:val="32"/>
          <w:szCs w:val="32"/>
          <w:lang w:eastAsia="zh-CN"/>
        </w:rPr>
        <w:t>，年初未纳入预算。</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其他政府性基金及对应专项债务收入安排的支出</w:t>
      </w:r>
      <w:r>
        <w:rPr>
          <w:rFonts w:hint="eastAsia" w:ascii="Times New Roman" w:hAnsi="Times New Roman" w:eastAsia="仿宋_GB2312"/>
          <w:sz w:val="32"/>
          <w:szCs w:val="32"/>
        </w:rPr>
        <w:t>（款）其他地方自行试点项目收益专项债券收入安排的支出（项）。</w:t>
      </w:r>
    </w:p>
    <w:p>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78.56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cs="黑体"/>
          <w:color w:val="000000"/>
          <w:kern w:val="0"/>
          <w:sz w:val="32"/>
          <w:szCs w:val="32"/>
          <w:lang w:val="en-US" w:eastAsia="zh-CN" w:bidi="ar-SA"/>
        </w:rPr>
        <w:t>年初预算部分科目划分到其他体育支出科目，没有细分到该科目。</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本单位为公益一类事业单位。</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年本部门开支会议费</w:t>
      </w:r>
      <w:bookmarkStart w:id="27" w:name="MEET_FUNDS_AMT"/>
      <w:r>
        <w:rPr>
          <w:rFonts w:hint="eastAsia" w:ascii="Times New Roman" w:hAnsi="Times New Roman" w:eastAsia="仿宋_GB2312"/>
          <w:sz w:val="32"/>
          <w:szCs w:val="32"/>
        </w:rPr>
        <w:t>0</w:t>
      </w:r>
      <w:bookmarkEnd w:id="27"/>
      <w:r>
        <w:rPr>
          <w:rFonts w:hint="eastAsia" w:ascii="Times New Roman" w:hAnsi="Times New Roman" w:eastAsia="仿宋_GB2312"/>
          <w:sz w:val="32"/>
          <w:szCs w:val="32"/>
        </w:rPr>
        <w:t>万元</w:t>
      </w:r>
      <w:bookmarkStart w:id="28" w:name="START_MEET_FUNDS_AMT"/>
      <w:bookmarkEnd w:id="28"/>
      <w:bookmarkStart w:id="29" w:name="DIS_MARK_MEET_FUNDS_AMT"/>
      <w:bookmarkEnd w:id="29"/>
      <w:bookmarkStart w:id="30" w:name="MEET_FUNDS_HYNR"/>
      <w:bookmarkEnd w:id="30"/>
      <w:bookmarkStart w:id="31" w:name="END_MEET_FUNDS_AMT"/>
      <w:bookmarkEnd w:id="31"/>
      <w:r>
        <w:rPr>
          <w:rFonts w:hint="eastAsia" w:ascii="Times New Roman" w:hAnsi="Times New Roman" w:eastAsia="仿宋_GB2312"/>
          <w:sz w:val="32"/>
          <w:szCs w:val="32"/>
        </w:rPr>
        <w:t>；开支培训费</w:t>
      </w:r>
      <w:bookmarkStart w:id="32" w:name="TRAIN_FUNDS_AMT"/>
      <w:r>
        <w:rPr>
          <w:rFonts w:hint="eastAsia" w:ascii="Times New Roman" w:hAnsi="Times New Roman" w:eastAsia="仿宋_GB2312"/>
          <w:sz w:val="32"/>
          <w:szCs w:val="32"/>
        </w:rPr>
        <w:t>0</w:t>
      </w:r>
      <w:bookmarkEnd w:id="32"/>
      <w:r>
        <w:rPr>
          <w:rFonts w:hint="eastAsia" w:ascii="Times New Roman" w:hAnsi="Times New Roman" w:eastAsia="仿宋_GB2312"/>
          <w:sz w:val="32"/>
          <w:szCs w:val="32"/>
        </w:rPr>
        <w:t>万元</w:t>
      </w:r>
      <w:bookmarkStart w:id="33" w:name="END_TRAIN_FUNDS_AMT"/>
      <w:bookmarkEnd w:id="33"/>
      <w:bookmarkStart w:id="34" w:name="START_TRAIN_FUNDS_AMT"/>
      <w:bookmarkEnd w:id="34"/>
      <w:bookmarkStart w:id="35" w:name="DIS_MARK_TRAIN_FUNDS_AMT"/>
      <w:bookmarkEnd w:id="35"/>
      <w:bookmarkStart w:id="36" w:name="TRAIN_FUNDS_PXNR"/>
      <w:bookmarkEnd w:id="36"/>
      <w:r>
        <w:rPr>
          <w:rFonts w:hint="eastAsia" w:ascii="Times New Roman" w:hAnsi="Times New Roman" w:eastAsia="仿宋_GB2312"/>
          <w:sz w:val="32"/>
          <w:szCs w:val="32"/>
        </w:rPr>
        <w:t>；</w:t>
      </w:r>
      <w:bookmarkStart w:id="37" w:name="END_YES"/>
      <w:bookmarkEnd w:id="37"/>
      <w:bookmarkStart w:id="38" w:name="YES_NO"/>
      <w:bookmarkEnd w:id="38"/>
      <w:bookmarkStart w:id="39" w:name="START_YES"/>
      <w:bookmarkEnd w:id="39"/>
      <w:bookmarkStart w:id="40" w:name="START_NO"/>
      <w:bookmarkEnd w:id="40"/>
      <w:bookmarkStart w:id="41" w:name="DIS_MARK_YES"/>
      <w:bookmarkEnd w:id="41"/>
      <w:bookmarkStart w:id="42" w:name="DIS_MARK_NO"/>
      <w:r>
        <w:rPr>
          <w:rFonts w:hint="eastAsia" w:ascii="Times New Roman" w:hAnsi="Times New Roman" w:eastAsia="仿宋_GB2312"/>
          <w:sz w:val="32"/>
          <w:szCs w:val="32"/>
        </w:rPr>
        <w:t>未举办节庆、晚会、论坛、赛事活动。</w:t>
      </w:r>
      <w:bookmarkEnd w:id="42"/>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50.18</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1.19</w:t>
      </w:r>
      <w:r>
        <w:rPr>
          <w:rFonts w:hint="eastAsia" w:ascii="Times New Roman" w:hAnsi="Times New Roman" w:eastAsia="仿宋_GB2312"/>
          <w:sz w:val="32"/>
          <w:szCs w:val="32"/>
        </w:rPr>
        <w:t>万元、政府采购工程支出0万元、政府采购服务支出</w:t>
      </w:r>
      <w:r>
        <w:rPr>
          <w:rFonts w:hint="eastAsia" w:ascii="Times New Roman" w:hAnsi="Times New Roman" w:eastAsia="仿宋_GB2312"/>
          <w:sz w:val="32"/>
          <w:szCs w:val="32"/>
          <w:lang w:val="en-US" w:eastAsia="zh-CN"/>
        </w:rPr>
        <w:t>48.99</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50.18</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0%，其中：授予小微企业合同金额</w:t>
      </w:r>
      <w:r>
        <w:rPr>
          <w:rFonts w:hint="eastAsia" w:ascii="Times New Roman" w:hAnsi="Times New Roman" w:eastAsia="仿宋_GB2312"/>
          <w:sz w:val="32"/>
          <w:szCs w:val="32"/>
          <w:lang w:val="en-US" w:eastAsia="zh-CN"/>
        </w:rPr>
        <w:t>50.18</w:t>
      </w:r>
      <w:r>
        <w:rPr>
          <w:rFonts w:hint="eastAsia" w:ascii="Times New Roman" w:hAnsi="Times New Roman" w:eastAsia="仿宋_GB2312"/>
          <w:sz w:val="32"/>
          <w:szCs w:val="32"/>
        </w:rPr>
        <w:t>万元，占授予中小企业合同金额的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0%。货物采购授予中小企业合同金额占货物支出金额的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0%，工程采购授予中小企业合同金额占工程支出金额的0%，服务采购授予中小企业合同金额占服务支出金额的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0%。</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年12月31日，本部门共有公务用车</w:t>
      </w:r>
      <w:bookmarkStart w:id="43" w:name="GYZC_TOTAL_GWYC"/>
      <w:r>
        <w:rPr>
          <w:rFonts w:hint="eastAsia" w:ascii="Times New Roman" w:hAnsi="Times New Roman" w:eastAsia="仿宋_GB2312"/>
          <w:sz w:val="32"/>
          <w:szCs w:val="32"/>
        </w:rPr>
        <w:t>0</w:t>
      </w:r>
      <w:bookmarkEnd w:id="43"/>
      <w:r>
        <w:rPr>
          <w:rFonts w:hint="eastAsia" w:ascii="Times New Roman" w:hAnsi="Times New Roman" w:eastAsia="仿宋_GB2312"/>
          <w:sz w:val="32"/>
          <w:szCs w:val="32"/>
        </w:rPr>
        <w:t>辆，其中</w:t>
      </w:r>
      <w:r>
        <w:rPr>
          <w:rFonts w:hint="eastAsia" w:ascii="Times New Roman" w:hAnsi="Times New Roman" w:eastAsia="仿宋_GB2312"/>
          <w:sz w:val="32"/>
          <w:szCs w:val="32"/>
          <w:lang w:eastAsia="zh-CN"/>
        </w:rPr>
        <w:t>，副部（省）级及以上领导用车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w:t>
      </w:r>
      <w:r>
        <w:rPr>
          <w:rFonts w:hint="eastAsia" w:ascii="Times New Roman" w:hAnsi="Times New Roman" w:eastAsia="仿宋_GB2312"/>
          <w:sz w:val="32"/>
          <w:szCs w:val="32"/>
          <w:lang w:eastAsia="zh-CN"/>
        </w:rPr>
        <w:t>负责人</w:t>
      </w:r>
      <w:r>
        <w:rPr>
          <w:rFonts w:hint="eastAsia" w:ascii="Times New Roman" w:hAnsi="Times New Roman" w:eastAsia="仿宋_GB2312"/>
          <w:sz w:val="32"/>
          <w:szCs w:val="32"/>
        </w:rPr>
        <w:t>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离退休干部服务用车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辆；单位价值100万元以上设备</w:t>
      </w:r>
      <w:r>
        <w:rPr>
          <w:rFonts w:hint="eastAsia" w:ascii="Times New Roman" w:hAnsi="Times New Roman" w:eastAsia="仿宋_GB2312"/>
          <w:sz w:val="32"/>
          <w:szCs w:val="32"/>
          <w:lang w:eastAsia="zh-CN"/>
        </w:rPr>
        <w:t>（不含车辆）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widowControl/>
        <w:suppressLineNumbers w:val="0"/>
        <w:ind w:firstLine="640" w:firstLineChars="200"/>
        <w:jc w:val="left"/>
        <w:rPr>
          <w:rFonts w:hint="eastAsia" w:ascii="楷体" w:hAnsi="楷体" w:eastAsia="楷体" w:cs="楷体"/>
          <w:b/>
          <w:bCs/>
          <w:sz w:val="32"/>
          <w:szCs w:val="32"/>
          <w:lang w:eastAsia="zh-CN"/>
        </w:rPr>
      </w:pPr>
      <w:r>
        <w:rPr>
          <w:rFonts w:hint="eastAsia" w:ascii="Times New Roman" w:hAnsi="Times New Roman" w:eastAsia="仿宋_GB2312" w:cs="黑体"/>
          <w:color w:val="auto"/>
          <w:kern w:val="0"/>
          <w:sz w:val="32"/>
          <w:szCs w:val="32"/>
          <w:lang w:val="en-US" w:eastAsia="zh-CN" w:bidi="ar-SA"/>
        </w:rPr>
        <w:t>2024年我部门按照县财政的要求，牢固树立“花钱必问效、无效必问责”的预算绩效管理理念，不断提升绩效管理水平，将绩效理念和方法深度融入预算编制、执行、监督全过程，构建事前评估、事中监控、事后绩效评价的绩效管理闭环系统，最大程度发挥财政资金效益。</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pPr>
        <w:keepNext w:val="0"/>
        <w:keepLines w:val="0"/>
        <w:widowControl/>
        <w:suppressLineNumbers w:val="0"/>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2024年是全面贯彻落实党的二十大精神的一年。我们坚持以习近平新时代中国特色社会主义思想为指导，深入学习贯彻党的二十大和二十届三中全会精神，落实县委、县政府确定的工作思路和目标任务。在县委的坚强领导下，坚持稳中求进工作总基调，以不断提高人民群众健康素质为目标，坚决贯彻落实《全民健身实施计划（2022—2025年）》。</w:t>
      </w:r>
    </w:p>
    <w:p>
      <w:pPr>
        <w:keepNext w:val="0"/>
        <w:keepLines w:val="0"/>
        <w:pageBreakBefore w:val="0"/>
        <w:widowControl w:val="0"/>
        <w:numPr>
          <w:ilvl w:val="0"/>
          <w:numId w:val="0"/>
        </w:numPr>
        <w:tabs>
          <w:tab w:val="left" w:pos="749"/>
        </w:tabs>
        <w:kinsoku/>
        <w:wordWrap/>
        <w:overflowPunct/>
        <w:topLinePunct w:val="0"/>
        <w:autoSpaceDE w:val="0"/>
        <w:autoSpaceDN w:val="0"/>
        <w:bidi w:val="0"/>
        <w:adjustRightInd/>
        <w:snapToGrid/>
        <w:spacing w:beforeAutospacing="0" w:afterAutospacing="0" w:line="540" w:lineRule="exact"/>
        <w:ind w:leftChars="200" w:right="0" w:rightChars="0" w:firstLine="643" w:firstLineChars="200"/>
        <w:jc w:val="both"/>
        <w:textAlignment w:val="auto"/>
        <w:rPr>
          <w:rFonts w:hint="eastAsia" w:ascii="仿宋" w:hAnsi="仿宋" w:eastAsia="仿宋" w:cs="仿宋"/>
          <w:b/>
          <w:bCs/>
          <w:spacing w:val="0"/>
          <w:w w:val="100"/>
          <w:sz w:val="32"/>
          <w:szCs w:val="32"/>
          <w:lang w:val="en-US" w:eastAsia="zh-CN"/>
        </w:rPr>
      </w:pPr>
      <w:r>
        <w:rPr>
          <w:rFonts w:hint="eastAsia" w:ascii="仿宋" w:hAnsi="仿宋" w:eastAsia="仿宋" w:cs="仿宋"/>
          <w:b/>
          <w:bCs/>
          <w:spacing w:val="0"/>
          <w:w w:val="100"/>
          <w:sz w:val="32"/>
          <w:szCs w:val="32"/>
          <w:lang w:val="en-US" w:eastAsia="zh-CN"/>
        </w:rPr>
        <w:t>1、突出履职尽责担当，增强基层党建凝聚力</w:t>
      </w:r>
    </w:p>
    <w:p>
      <w:pPr>
        <w:keepNext w:val="0"/>
        <w:keepLines w:val="0"/>
        <w:widowControl/>
        <w:suppressLineNumbers w:val="0"/>
        <w:ind w:firstLine="643" w:firstLineChars="200"/>
        <w:jc w:val="left"/>
        <w:rPr>
          <w:rFonts w:hint="eastAsia" w:ascii="仿宋_GB2312" w:hAnsi="仿宋_GB2312" w:eastAsia="仿宋_GB2312" w:cs="仿宋_GB2312"/>
          <w:sz w:val="32"/>
          <w:szCs w:val="32"/>
          <w:lang w:eastAsia="zh-CN"/>
        </w:rPr>
      </w:pPr>
      <w:r>
        <w:rPr>
          <w:rFonts w:hint="eastAsia" w:ascii="仿宋" w:hAnsi="仿宋" w:eastAsia="仿宋" w:cs="仿宋"/>
          <w:b/>
          <w:bCs/>
          <w:sz w:val="32"/>
          <w:szCs w:val="32"/>
          <w:lang w:eastAsia="zh-CN"/>
        </w:rPr>
        <w:t>一是始终以党的旗帜为旗帜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坚持党的领导，深刻领悟“两个确立”，坚决做到“两个维护”，组织举办县级以上群体活动</w:t>
      </w:r>
      <w:r>
        <w:rPr>
          <w:rFonts w:hint="eastAsia" w:ascii="仿宋_GB2312" w:hAnsi="仿宋_GB2312" w:eastAsia="仿宋_GB2312" w:cs="仿宋_GB2312"/>
          <w:b w:val="0"/>
          <w:bCs w:val="0"/>
          <w:sz w:val="32"/>
          <w:szCs w:val="32"/>
          <w:lang w:val="en-US" w:eastAsia="zh-CN"/>
        </w:rPr>
        <w:t>14次。</w:t>
      </w:r>
      <w:r>
        <w:rPr>
          <w:rFonts w:hint="eastAsia" w:ascii="仿宋" w:hAnsi="仿宋" w:eastAsia="仿宋" w:cs="仿宋"/>
          <w:b/>
          <w:bCs/>
          <w:sz w:val="32"/>
          <w:szCs w:val="32"/>
          <w:lang w:eastAsia="zh-CN"/>
        </w:rPr>
        <w:t>二是始终以党的方向为</w:t>
      </w:r>
      <w:r>
        <w:rPr>
          <w:rFonts w:hint="eastAsia" w:cs="仿宋"/>
          <w:b/>
          <w:bCs/>
          <w:sz w:val="32"/>
          <w:szCs w:val="32"/>
          <w:lang w:val="en-US" w:eastAsia="zh-CN"/>
        </w:rPr>
        <w:t>引领</w:t>
      </w:r>
      <w:r>
        <w:rPr>
          <w:rFonts w:hint="eastAsia" w:ascii="仿宋" w:hAnsi="仿宋" w:eastAsia="仿宋" w:cs="仿宋"/>
          <w:b/>
          <w:bCs/>
          <w:sz w:val="32"/>
          <w:szCs w:val="32"/>
          <w:lang w:eastAsia="zh-CN"/>
        </w:rPr>
        <w:t>。</w:t>
      </w:r>
      <w:r>
        <w:rPr>
          <w:rFonts w:hint="eastAsia" w:ascii="仿宋_GB2312" w:hAnsi="仿宋_GB2312" w:eastAsia="仿宋_GB2312" w:cs="仿宋_GB2312"/>
          <w:b w:val="0"/>
          <w:bCs w:val="0"/>
          <w:sz w:val="32"/>
          <w:szCs w:val="32"/>
          <w:lang w:eastAsia="zh-CN"/>
        </w:rPr>
        <w:t>坚持执行“三会一课”规范制度化。年内共召开党员大会</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eastAsia="zh-CN"/>
        </w:rPr>
        <w:t>次、专题组织生活会和民主评议党员各</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次，支部书记上专题党课</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次，组织支部主题党日</w:t>
      </w:r>
      <w:r>
        <w:rPr>
          <w:rFonts w:hint="eastAsia" w:ascii="仿宋_GB2312" w:hAnsi="仿宋_GB2312" w:eastAsia="仿宋_GB2312" w:cs="仿宋_GB2312"/>
          <w:b w:val="0"/>
          <w:bCs w:val="0"/>
          <w:sz w:val="32"/>
          <w:szCs w:val="32"/>
          <w:lang w:eastAsia="zh-CN"/>
        </w:rPr>
        <w:fldChar w:fldCharType="begin"/>
      </w:r>
      <w:r>
        <w:rPr>
          <w:rFonts w:hint="eastAsia" w:ascii="仿宋_GB2312" w:hAnsi="仿宋_GB2312" w:eastAsia="仿宋_GB2312" w:cs="仿宋_GB2312"/>
          <w:b w:val="0"/>
          <w:bCs w:val="0"/>
          <w:sz w:val="32"/>
          <w:szCs w:val="32"/>
          <w:lang w:eastAsia="zh-CN"/>
        </w:rPr>
        <w:instrText xml:space="preserve"> HYPERLINK "http://www.zw2.cn/zhuanti/guanyuhuodongzuowen/" \t "https://www.zw2.cn/hanjiazuoye/_blank" </w:instrText>
      </w:r>
      <w:r>
        <w:rPr>
          <w:rFonts w:hint="eastAsia" w:ascii="仿宋_GB2312" w:hAnsi="仿宋_GB2312" w:eastAsia="仿宋_GB2312" w:cs="仿宋_GB2312"/>
          <w:b w:val="0"/>
          <w:bCs w:val="0"/>
          <w:sz w:val="32"/>
          <w:szCs w:val="32"/>
          <w:lang w:eastAsia="zh-CN"/>
        </w:rPr>
        <w:fldChar w:fldCharType="separate"/>
      </w:r>
      <w:r>
        <w:rPr>
          <w:rFonts w:hint="eastAsia" w:ascii="仿宋_GB2312" w:hAnsi="仿宋_GB2312" w:eastAsia="仿宋_GB2312" w:cs="仿宋_GB2312"/>
          <w:b w:val="0"/>
          <w:bCs w:val="0"/>
          <w:sz w:val="32"/>
          <w:szCs w:val="32"/>
          <w:lang w:eastAsia="zh-CN"/>
        </w:rPr>
        <w:t>活动</w:t>
      </w:r>
      <w:r>
        <w:rPr>
          <w:rFonts w:hint="eastAsia" w:ascii="仿宋_GB2312" w:hAnsi="仿宋_GB2312" w:eastAsia="仿宋_GB2312" w:cs="仿宋_GB2312"/>
          <w:b w:val="0"/>
          <w:bCs w:val="0"/>
          <w:sz w:val="32"/>
          <w:szCs w:val="32"/>
          <w:lang w:eastAsia="zh-CN"/>
        </w:rPr>
        <w:fldChar w:fldCharType="end"/>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eastAsia="zh-CN"/>
        </w:rPr>
        <w:t>次，开展党员廉政警示教育</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次，</w:t>
      </w:r>
      <w:r>
        <w:rPr>
          <w:rFonts w:hint="eastAsia" w:ascii="仿宋_GB2312" w:hAnsi="仿宋_GB2312" w:eastAsia="仿宋_GB2312" w:cs="仿宋_GB2312"/>
          <w:b w:val="0"/>
          <w:bCs w:val="0"/>
          <w:sz w:val="32"/>
          <w:szCs w:val="32"/>
          <w:lang w:val="en-US" w:eastAsia="zh-CN"/>
        </w:rPr>
        <w:t>走访慰问退休、困难党员2次，党员联系群众不低于12次</w:t>
      </w:r>
      <w:r>
        <w:rPr>
          <w:rFonts w:hint="eastAsia" w:ascii="仿宋_GB2312" w:hAnsi="仿宋_GB2312" w:eastAsia="仿宋_GB2312" w:cs="仿宋_GB2312"/>
          <w:b w:val="0"/>
          <w:bCs w:val="0"/>
          <w:sz w:val="32"/>
          <w:szCs w:val="32"/>
          <w:lang w:eastAsia="zh-CN"/>
        </w:rPr>
        <w:t>。</w:t>
      </w:r>
      <w:r>
        <w:rPr>
          <w:rFonts w:hint="eastAsia" w:ascii="仿宋" w:hAnsi="仿宋" w:eastAsia="仿宋" w:cs="仿宋"/>
          <w:b/>
          <w:bCs/>
          <w:sz w:val="32"/>
          <w:szCs w:val="32"/>
          <w:lang w:val="en-US" w:eastAsia="zh-CN"/>
        </w:rPr>
        <w:t>三是</w:t>
      </w:r>
      <w:r>
        <w:rPr>
          <w:rFonts w:hint="eastAsia" w:ascii="仿宋" w:hAnsi="仿宋" w:eastAsia="仿宋" w:cs="仿宋"/>
          <w:b/>
          <w:bCs/>
          <w:sz w:val="32"/>
          <w:szCs w:val="32"/>
          <w:lang w:eastAsia="zh-CN"/>
        </w:rPr>
        <w:t>以党的意志为意志</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组织支部党员干部集中学习16次，支部书记上专题党课4次，上廉政党课2次。</w:t>
      </w:r>
    </w:p>
    <w:p>
      <w:pPr>
        <w:keepNext w:val="0"/>
        <w:keepLines w:val="0"/>
        <w:pageBreakBefore w:val="0"/>
        <w:widowControl w:val="0"/>
        <w:numPr>
          <w:ilvl w:val="0"/>
          <w:numId w:val="0"/>
        </w:numPr>
        <w:tabs>
          <w:tab w:val="left" w:pos="749"/>
        </w:tabs>
        <w:kinsoku/>
        <w:wordWrap/>
        <w:overflowPunct/>
        <w:topLinePunct w:val="0"/>
        <w:autoSpaceDE w:val="0"/>
        <w:autoSpaceDN w:val="0"/>
        <w:bidi w:val="0"/>
        <w:adjustRightInd/>
        <w:snapToGrid/>
        <w:spacing w:beforeAutospacing="0" w:afterAutospacing="0" w:line="540" w:lineRule="exact"/>
        <w:ind w:leftChars="200" w:right="0" w:rightChars="0" w:firstLine="643" w:firstLineChars="200"/>
        <w:jc w:val="both"/>
        <w:textAlignment w:val="auto"/>
        <w:rPr>
          <w:rFonts w:hint="eastAsia" w:ascii="仿宋" w:hAnsi="仿宋" w:eastAsia="仿宋" w:cs="仿宋"/>
          <w:b/>
          <w:bCs/>
          <w:spacing w:val="0"/>
          <w:w w:val="100"/>
          <w:sz w:val="32"/>
          <w:szCs w:val="32"/>
          <w:lang w:val="en-US" w:eastAsia="zh-CN"/>
        </w:rPr>
      </w:pPr>
      <w:r>
        <w:rPr>
          <w:rFonts w:hint="eastAsia" w:ascii="仿宋" w:hAnsi="仿宋" w:eastAsia="仿宋" w:cs="仿宋"/>
          <w:b/>
          <w:bCs/>
          <w:spacing w:val="0"/>
          <w:w w:val="100"/>
          <w:sz w:val="32"/>
          <w:szCs w:val="32"/>
          <w:lang w:val="en-US" w:eastAsia="zh-CN"/>
        </w:rPr>
        <w:t>2、强化思想政治引领，全面筑牢意识形态防线</w:t>
      </w:r>
    </w:p>
    <w:p>
      <w:pPr>
        <w:keepNext w:val="0"/>
        <w:keepLines w:val="0"/>
        <w:pageBreakBefore w:val="0"/>
        <w:widowControl w:val="0"/>
        <w:numPr>
          <w:ilvl w:val="0"/>
          <w:numId w:val="0"/>
        </w:numPr>
        <w:tabs>
          <w:tab w:val="left" w:pos="749"/>
        </w:tabs>
        <w:kinsoku/>
        <w:wordWrap/>
        <w:overflowPunct/>
        <w:topLinePunct w:val="0"/>
        <w:autoSpaceDE w:val="0"/>
        <w:autoSpaceDN w:val="0"/>
        <w:bidi w:val="0"/>
        <w:adjustRightInd/>
        <w:snapToGrid/>
        <w:spacing w:beforeAutospacing="0" w:afterAutospacing="0" w:line="540" w:lineRule="exact"/>
        <w:ind w:left="0" w:leftChars="0" w:right="0" w:rightChars="0" w:firstLine="643" w:firstLineChars="200"/>
        <w:jc w:val="both"/>
        <w:textAlignment w:val="auto"/>
        <w:rPr>
          <w:rFonts w:hint="eastAsia" w:ascii="仿宋" w:hAnsi="仿宋" w:eastAsia="仿宋" w:cs="仿宋"/>
          <w:b/>
          <w:bCs/>
          <w:spacing w:val="0"/>
          <w:w w:val="100"/>
          <w:sz w:val="32"/>
          <w:szCs w:val="32"/>
          <w:lang w:val="en-US" w:eastAsia="zh-CN"/>
        </w:rPr>
      </w:pPr>
      <w:r>
        <w:rPr>
          <w:rFonts w:hint="eastAsia" w:ascii="仿宋" w:hAnsi="仿宋" w:eastAsia="仿宋" w:cs="仿宋"/>
          <w:b/>
          <w:bCs/>
          <w:spacing w:val="0"/>
          <w:w w:val="100"/>
          <w:sz w:val="32"/>
          <w:szCs w:val="32"/>
          <w:lang w:eastAsia="zh-CN"/>
        </w:rPr>
        <w:t>一是管好宣传主阵地。</w:t>
      </w:r>
      <w:r>
        <w:rPr>
          <w:rFonts w:hint="eastAsia" w:ascii="仿宋_GB2312" w:hAnsi="仿宋_GB2312" w:eastAsia="仿宋_GB2312" w:cs="仿宋_GB2312"/>
          <w:b w:val="0"/>
          <w:bCs w:val="0"/>
          <w:spacing w:val="0"/>
          <w:w w:val="100"/>
          <w:sz w:val="32"/>
          <w:szCs w:val="32"/>
          <w:lang w:eastAsia="zh-CN"/>
        </w:rPr>
        <w:t>坚持“体育”姓党根本原则，</w:t>
      </w:r>
      <w:r>
        <w:rPr>
          <w:rFonts w:hint="eastAsia" w:ascii="仿宋_GB2312" w:hAnsi="仿宋_GB2312" w:eastAsia="仿宋_GB2312" w:cs="仿宋_GB2312"/>
          <w:b w:val="0"/>
          <w:bCs w:val="0"/>
          <w:spacing w:val="0"/>
          <w:w w:val="100"/>
          <w:sz w:val="32"/>
          <w:szCs w:val="32"/>
          <w:lang w:val="en-US" w:eastAsia="zh-CN"/>
        </w:rPr>
        <w:t>严格落实“一岗双责”主体责任，</w:t>
      </w:r>
      <w:r>
        <w:rPr>
          <w:rFonts w:hint="eastAsia" w:ascii="仿宋_GB2312" w:hAnsi="仿宋_GB2312" w:eastAsia="仿宋_GB2312" w:cs="仿宋_GB2312"/>
          <w:b w:val="0"/>
          <w:bCs w:val="0"/>
          <w:i w:val="0"/>
          <w:iCs w:val="0"/>
          <w:color w:val="191919"/>
          <w:spacing w:val="0"/>
          <w:sz w:val="32"/>
          <w:szCs w:val="32"/>
          <w:shd w:val="clear" w:color="auto" w:fill="FFFFFF"/>
          <w:lang w:val="en-US" w:eastAsia="zh-CN"/>
        </w:rPr>
        <w:t>明确分管领导和股室责任人意识形态工作，配齐宣传干事，单位上下形成“党委统一领导、党政齐抓共管、宣传干事组织协调、相关股室分工负责”的意识形态工作格局。</w:t>
      </w:r>
      <w:r>
        <w:rPr>
          <w:rFonts w:hint="eastAsia" w:ascii="仿宋" w:hAnsi="仿宋" w:eastAsia="仿宋" w:cs="仿宋"/>
          <w:b/>
          <w:bCs/>
          <w:spacing w:val="2"/>
          <w:sz w:val="32"/>
          <w:szCs w:val="32"/>
          <w:lang w:eastAsia="zh-CN"/>
        </w:rPr>
        <w:t>二是</w:t>
      </w:r>
      <w:r>
        <w:rPr>
          <w:rFonts w:hint="eastAsia" w:ascii="仿宋" w:hAnsi="仿宋" w:eastAsia="仿宋" w:cs="仿宋"/>
          <w:b/>
          <w:bCs/>
          <w:spacing w:val="2"/>
          <w:sz w:val="32"/>
          <w:szCs w:val="32"/>
        </w:rPr>
        <w:t>强化理论学习教育。</w:t>
      </w:r>
      <w:r>
        <w:rPr>
          <w:rFonts w:hint="eastAsia" w:ascii="仿宋_GB2312" w:hAnsi="仿宋_GB2312" w:eastAsia="仿宋_GB2312" w:cs="仿宋_GB2312"/>
          <w:spacing w:val="2"/>
          <w:sz w:val="32"/>
          <w:szCs w:val="32"/>
          <w:lang w:eastAsia="zh-CN"/>
        </w:rPr>
        <w:t>中心</w:t>
      </w:r>
      <w:r>
        <w:rPr>
          <w:rFonts w:hint="eastAsia" w:ascii="仿宋_GB2312" w:hAnsi="仿宋_GB2312" w:eastAsia="仿宋_GB2312" w:cs="仿宋_GB2312"/>
          <w:spacing w:val="2"/>
          <w:sz w:val="32"/>
          <w:szCs w:val="32"/>
        </w:rPr>
        <w:t>召开4次专题会议研究意识形态工作，</w:t>
      </w:r>
      <w:r>
        <w:rPr>
          <w:rFonts w:hint="eastAsia" w:ascii="仿宋_GB2312" w:hAnsi="仿宋_GB2312" w:eastAsia="仿宋_GB2312" w:cs="仿宋_GB2312"/>
          <w:spacing w:val="2"/>
          <w:sz w:val="32"/>
          <w:szCs w:val="32"/>
          <w:lang w:eastAsia="zh-CN"/>
        </w:rPr>
        <w:t>主要负责人积极参加</w:t>
      </w:r>
      <w:r>
        <w:rPr>
          <w:rFonts w:hint="eastAsia" w:ascii="仿宋_GB2312" w:hAnsi="仿宋_GB2312" w:eastAsia="仿宋_GB2312" w:cs="仿宋_GB2312"/>
          <w:spacing w:val="2"/>
          <w:sz w:val="32"/>
          <w:szCs w:val="32"/>
        </w:rPr>
        <w:t>理论学习中心组集中学习</w:t>
      </w:r>
      <w:r>
        <w:rPr>
          <w:rFonts w:hint="eastAsia" w:ascii="仿宋_GB2312" w:hAnsi="仿宋_GB2312" w:eastAsia="仿宋_GB2312" w:cs="仿宋_GB2312"/>
          <w:spacing w:val="2"/>
          <w:sz w:val="32"/>
          <w:szCs w:val="32"/>
          <w:lang w:val="en-US" w:eastAsia="zh-CN"/>
        </w:rPr>
        <w:t>8</w:t>
      </w:r>
      <w:r>
        <w:rPr>
          <w:rFonts w:hint="eastAsia" w:ascii="仿宋_GB2312" w:hAnsi="仿宋_GB2312" w:eastAsia="仿宋_GB2312" w:cs="仿宋_GB2312"/>
          <w:spacing w:val="2"/>
          <w:sz w:val="32"/>
          <w:szCs w:val="32"/>
        </w:rPr>
        <w:t>次</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b w:val="0"/>
          <w:bCs w:val="0"/>
          <w:sz w:val="32"/>
          <w:szCs w:val="32"/>
          <w:lang w:val="en-US" w:eastAsia="zh-CN"/>
        </w:rPr>
        <w:t>扎实做好强信心、聚人心、筑同心工作，</w:t>
      </w:r>
      <w:r>
        <w:rPr>
          <w:rFonts w:hint="eastAsia" w:ascii="仿宋_GB2312" w:hAnsi="仿宋_GB2312" w:eastAsia="仿宋_GB2312" w:cs="仿宋_GB2312"/>
          <w:sz w:val="32"/>
          <w:szCs w:val="32"/>
        </w:rPr>
        <w:t>牢牢把握正确的政治</w:t>
      </w:r>
      <w:r>
        <w:rPr>
          <w:rFonts w:hint="eastAsia" w:ascii="仿宋_GB2312" w:hAnsi="仿宋_GB2312" w:eastAsia="仿宋_GB2312" w:cs="仿宋_GB2312"/>
          <w:sz w:val="32"/>
          <w:szCs w:val="32"/>
          <w:lang w:eastAsia="zh-CN"/>
        </w:rPr>
        <w:t>导向</w:t>
      </w:r>
      <w:r>
        <w:rPr>
          <w:rFonts w:hint="eastAsia" w:ascii="仿宋_GB2312" w:hAnsi="仿宋_GB2312" w:eastAsia="仿宋_GB2312" w:cs="仿宋_GB2312"/>
          <w:b w:val="0"/>
          <w:bCs w:val="0"/>
          <w:spacing w:val="0"/>
          <w:w w:val="100"/>
          <w:sz w:val="32"/>
          <w:szCs w:val="32"/>
          <w:lang w:val="en-US" w:eastAsia="zh-CN"/>
        </w:rPr>
        <w:t>，</w:t>
      </w:r>
      <w:r>
        <w:rPr>
          <w:rFonts w:hint="eastAsia" w:ascii="仿宋_GB2312" w:hAnsi="仿宋_GB2312" w:eastAsia="仿宋_GB2312" w:cs="仿宋_GB2312"/>
          <w:spacing w:val="2"/>
          <w:sz w:val="32"/>
          <w:szCs w:val="32"/>
        </w:rPr>
        <w:t>统一党员干部思想。</w:t>
      </w:r>
      <w:r>
        <w:rPr>
          <w:rFonts w:hint="eastAsia" w:ascii="仿宋" w:hAnsi="仿宋" w:eastAsia="仿宋" w:cs="仿宋"/>
          <w:b/>
          <w:bCs/>
          <w:spacing w:val="2"/>
          <w:sz w:val="32"/>
          <w:szCs w:val="32"/>
          <w:lang w:eastAsia="zh-CN"/>
        </w:rPr>
        <w:t>三是</w:t>
      </w:r>
      <w:r>
        <w:rPr>
          <w:rFonts w:hint="eastAsia" w:ascii="仿宋" w:hAnsi="仿宋" w:eastAsia="仿宋" w:cs="仿宋"/>
          <w:b/>
          <w:bCs/>
          <w:sz w:val="32"/>
          <w:szCs w:val="32"/>
        </w:rPr>
        <w:t>加强正确舆论引导。</w:t>
      </w:r>
      <w:r>
        <w:rPr>
          <w:rFonts w:hint="eastAsia" w:ascii="仿宋_GB2312" w:hAnsi="仿宋_GB2312" w:eastAsia="仿宋_GB2312" w:cs="仿宋_GB2312"/>
          <w:spacing w:val="0"/>
          <w:w w:val="100"/>
          <w:sz w:val="32"/>
          <w:szCs w:val="32"/>
          <w:lang w:eastAsia="zh-CN"/>
        </w:rPr>
        <w:t>确保组织举办的体育赛事弘扬主旋律，传播正能量。</w:t>
      </w:r>
      <w:r>
        <w:rPr>
          <w:rFonts w:hint="eastAsia" w:ascii="仿宋_GB2312" w:hAnsi="仿宋_GB2312" w:eastAsia="仿宋_GB2312" w:cs="仿宋_GB2312"/>
          <w:sz w:val="32"/>
          <w:szCs w:val="32"/>
        </w:rPr>
        <w:t>及时对党建工作、乡村振兴、文明创建、平安建设等工作进行宣传，</w:t>
      </w:r>
      <w:r>
        <w:rPr>
          <w:rFonts w:hint="eastAsia" w:ascii="仿宋_GB2312" w:hAnsi="仿宋_GB2312" w:eastAsia="仿宋_GB2312" w:cs="仿宋_GB2312"/>
          <w:sz w:val="32"/>
          <w:szCs w:val="32"/>
          <w:lang w:eastAsia="zh-CN"/>
        </w:rPr>
        <w:t>通过举办丰富多样的活动在</w:t>
      </w:r>
      <w:r>
        <w:rPr>
          <w:rFonts w:hint="eastAsia" w:ascii="仿宋_GB2312" w:hAnsi="仿宋_GB2312" w:eastAsia="仿宋_GB2312" w:cs="仿宋_GB2312"/>
          <w:sz w:val="32"/>
          <w:szCs w:val="32"/>
        </w:rPr>
        <w:t>国家、省、市、县等媒体发表各类正面宣传稿件1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余篇。</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540" w:lineRule="exact"/>
        <w:ind w:left="0" w:leftChars="0" w:right="0" w:rightChars="0" w:firstLine="643" w:firstLineChars="200"/>
        <w:jc w:val="both"/>
        <w:textAlignment w:val="auto"/>
        <w:rPr>
          <w:rFonts w:hint="eastAsia" w:ascii="仿宋" w:hAnsi="仿宋" w:eastAsia="仿宋" w:cs="仿宋"/>
          <w:b/>
          <w:bCs/>
          <w:spacing w:val="0"/>
          <w:w w:val="100"/>
          <w:sz w:val="32"/>
          <w:szCs w:val="32"/>
          <w:lang w:val="en-US" w:eastAsia="zh-CN"/>
        </w:rPr>
      </w:pPr>
      <w:r>
        <w:rPr>
          <w:rFonts w:hint="eastAsia" w:cs="仿宋"/>
          <w:b/>
          <w:bCs/>
          <w:spacing w:val="0"/>
          <w:w w:val="100"/>
          <w:sz w:val="32"/>
          <w:szCs w:val="32"/>
          <w:lang w:val="en-US" w:eastAsia="zh-CN"/>
        </w:rPr>
        <w:t>3、</w:t>
      </w:r>
      <w:r>
        <w:rPr>
          <w:rFonts w:hint="eastAsia" w:ascii="仿宋" w:hAnsi="仿宋" w:eastAsia="仿宋" w:cs="仿宋"/>
          <w:b/>
          <w:bCs/>
          <w:spacing w:val="0"/>
          <w:w w:val="100"/>
          <w:sz w:val="32"/>
          <w:szCs w:val="32"/>
          <w:lang w:val="en-US" w:eastAsia="zh-CN"/>
        </w:rPr>
        <w:t>推动全民健身发展，打造县域体育“品牌”赛事</w:t>
      </w:r>
    </w:p>
    <w:p>
      <w:pPr>
        <w:keepNext w:val="0"/>
        <w:keepLines w:val="0"/>
        <w:pageBreakBefore w:val="0"/>
        <w:widowControl w:val="0"/>
        <w:numPr>
          <w:ilvl w:val="0"/>
          <w:numId w:val="0"/>
        </w:numPr>
        <w:tabs>
          <w:tab w:val="left" w:pos="749"/>
        </w:tabs>
        <w:kinsoku/>
        <w:wordWrap/>
        <w:overflowPunct/>
        <w:topLinePunct w:val="0"/>
        <w:autoSpaceDE w:val="0"/>
        <w:autoSpaceDN w:val="0"/>
        <w:bidi w:val="0"/>
        <w:adjustRightInd/>
        <w:snapToGrid/>
        <w:spacing w:before="0" w:beforeAutospacing="0" w:after="0" w:afterAutospacing="0" w:line="540" w:lineRule="exact"/>
        <w:ind w:left="0" w:leftChars="0" w:right="0" w:rightChars="0"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val="0"/>
          <w:spacing w:val="0"/>
          <w:w w:val="100"/>
          <w:sz w:val="32"/>
          <w:szCs w:val="32"/>
          <w:lang w:val="en-US" w:eastAsia="zh-CN"/>
        </w:rPr>
        <w:t>一是开展丰富多彩的群体活动，引导群众加入全民健身行列。</w:t>
      </w:r>
      <w:r>
        <w:rPr>
          <w:rFonts w:hint="eastAsia" w:ascii="仿宋_GB2312" w:hAnsi="仿宋_GB2312" w:eastAsia="仿宋_GB2312" w:cs="仿宋_GB2312"/>
          <w:b w:val="0"/>
          <w:bCs/>
          <w:spacing w:val="0"/>
          <w:w w:val="100"/>
          <w:sz w:val="32"/>
          <w:szCs w:val="32"/>
          <w:lang w:val="en-US" w:eastAsia="zh-CN"/>
        </w:rPr>
        <w:t>1至12月，组织举办县级以上大型群体活动</w:t>
      </w:r>
      <w:r>
        <w:rPr>
          <w:rFonts w:hint="eastAsia" w:ascii="仿宋_GB2312" w:hAnsi="仿宋_GB2312" w:eastAsia="仿宋_GB2312" w:cs="仿宋_GB2312"/>
          <w:b w:val="0"/>
          <w:bCs/>
          <w:spacing w:val="0"/>
          <w:w w:val="100"/>
          <w:sz w:val="32"/>
          <w:szCs w:val="32"/>
          <w:highlight w:val="none"/>
          <w:lang w:val="en-US" w:eastAsia="zh-CN"/>
        </w:rPr>
        <w:t>11次</w:t>
      </w:r>
      <w:r>
        <w:rPr>
          <w:rFonts w:hint="eastAsia" w:ascii="仿宋_GB2312" w:hAnsi="仿宋_GB2312" w:eastAsia="仿宋_GB2312" w:cs="仿宋_GB2312"/>
          <w:b w:val="0"/>
          <w:bCs/>
          <w:spacing w:val="0"/>
          <w:w w:val="100"/>
          <w:sz w:val="32"/>
          <w:szCs w:val="32"/>
          <w:lang w:val="en-US" w:eastAsia="zh-CN"/>
        </w:rPr>
        <w:t>，组织举办乒乓球比赛、气排球比赛、、职工羽毛球比赛、瑜伽项目展演赛，其中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清枫杯”中国龙舟公开赛（湖南•永州道县站）暨“龙腾潇湘”中国传统龙舟大赛“农商行杯”“理学圣地•龙腾潇湘”国家非遗道州龙船赛，赛事规模之大、队伍之多、运动员之众为历年之最，</w:t>
      </w:r>
      <w:r>
        <w:rPr>
          <w:rFonts w:hint="eastAsia" w:ascii="仿宋_GB2312" w:hAnsi="仿宋_GB2312" w:eastAsia="仿宋_GB2312" w:cs="仿宋_GB2312"/>
          <w:b w:val="0"/>
          <w:bCs/>
          <w:spacing w:val="0"/>
          <w:w w:val="100"/>
          <w:sz w:val="32"/>
          <w:szCs w:val="32"/>
          <w:lang w:val="en-US" w:eastAsia="zh-CN"/>
        </w:rPr>
        <w:t>以龙船之多创造了世界吉尼斯记录，取得非常好社会影响力和美誉度；还组织</w:t>
      </w:r>
      <w:r>
        <w:rPr>
          <w:rFonts w:hint="eastAsia" w:ascii="仿宋_GB2312" w:hAnsi="仿宋_GB2312" w:eastAsia="仿宋_GB2312" w:cs="仿宋_GB2312"/>
          <w:color w:val="000000"/>
          <w:kern w:val="0"/>
          <w:sz w:val="32"/>
          <w:szCs w:val="32"/>
        </w:rPr>
        <w:t>举办</w:t>
      </w:r>
      <w:r>
        <w:rPr>
          <w:rFonts w:hint="eastAsia" w:ascii="仿宋_GB2312" w:hAnsi="仿宋_GB2312" w:eastAsia="仿宋_GB2312" w:cs="仿宋_GB2312"/>
          <w:color w:val="000000"/>
          <w:kern w:val="0"/>
          <w:sz w:val="32"/>
          <w:szCs w:val="32"/>
          <w:lang w:val="en-US"/>
        </w:rPr>
        <w:t>2024年“村BA”</w:t>
      </w:r>
      <w:r>
        <w:rPr>
          <w:rFonts w:hint="eastAsia" w:ascii="仿宋_GB2312" w:hAnsi="仿宋_GB2312" w:eastAsia="仿宋_GB2312" w:cs="仿宋_GB2312"/>
          <w:color w:val="000000"/>
          <w:kern w:val="0"/>
          <w:sz w:val="32"/>
          <w:szCs w:val="32"/>
          <w:lang w:val="en-US" w:eastAsia="zh-CN"/>
        </w:rPr>
        <w:t>球</w:t>
      </w:r>
      <w:r>
        <w:rPr>
          <w:rFonts w:hint="eastAsia" w:ascii="仿宋_GB2312" w:hAnsi="仿宋_GB2312" w:eastAsia="仿宋_GB2312" w:cs="仿宋_GB2312"/>
          <w:color w:val="000000"/>
          <w:kern w:val="0"/>
          <w:sz w:val="32"/>
          <w:szCs w:val="32"/>
          <w:lang w:val="en-US"/>
        </w:rPr>
        <w:t>王争霸赛</w:t>
      </w:r>
      <w:r>
        <w:rPr>
          <w:rFonts w:hint="eastAsia" w:ascii="仿宋_GB2312" w:hAnsi="仿宋_GB2312" w:eastAsia="仿宋_GB2312" w:cs="仿宋_GB2312"/>
          <w:color w:val="000000"/>
          <w:kern w:val="0"/>
          <w:sz w:val="32"/>
          <w:szCs w:val="32"/>
          <w:lang w:val="en-US" w:eastAsia="zh-CN"/>
        </w:rPr>
        <w:t>湖南赛区道县“零道高速”杯篮球赛</w:t>
      </w:r>
      <w:r>
        <w:rPr>
          <w:rFonts w:hint="eastAsia" w:ascii="仿宋_GB2312" w:hAnsi="仿宋_GB2312" w:eastAsia="仿宋_GB2312" w:cs="仿宋_GB2312"/>
          <w:b w:val="0"/>
          <w:bCs/>
          <w:spacing w:val="0"/>
          <w:w w:val="100"/>
          <w:sz w:val="32"/>
          <w:szCs w:val="32"/>
          <w:lang w:val="en-US" w:eastAsia="zh-CN"/>
        </w:rPr>
        <w:t>、</w:t>
      </w:r>
      <w:r>
        <w:rPr>
          <w:rFonts w:hint="eastAsia" w:ascii="仿宋_GB2312" w:hAnsi="仿宋_GB2312" w:eastAsia="仿宋_GB2312" w:cs="仿宋_GB2312"/>
          <w:sz w:val="32"/>
          <w:szCs w:val="32"/>
          <w:lang w:val="en-US" w:eastAsia="zh-CN"/>
        </w:rPr>
        <w:t>青少年游泳比赛</w:t>
      </w:r>
      <w:r>
        <w:rPr>
          <w:rFonts w:hint="eastAsia" w:ascii="仿宋_GB2312" w:hAnsi="仿宋_GB2312" w:eastAsia="仿宋_GB2312" w:cs="仿宋_GB2312"/>
          <w:b w:val="0"/>
          <w:bCs/>
          <w:spacing w:val="0"/>
          <w:w w:val="100"/>
          <w:sz w:val="32"/>
          <w:szCs w:val="32"/>
          <w:lang w:val="en-US" w:eastAsia="zh-CN"/>
        </w:rPr>
        <w:t>、</w:t>
      </w:r>
      <w:r>
        <w:rPr>
          <w:rFonts w:hint="eastAsia" w:ascii="仿宋_GB2312" w:hAnsi="仿宋_GB2312" w:eastAsia="仿宋_GB2312" w:cs="仿宋_GB2312"/>
          <w:sz w:val="32"/>
          <w:szCs w:val="32"/>
          <w:lang w:val="en-US" w:eastAsia="zh-CN"/>
        </w:rPr>
        <w:t>广场舞大赛、“情系五岭逶迤山，重走长征忠诚路”2024年湘桂粤赣四省区九市南岭联盟“体彩杯”篮球邀请赛、</w:t>
      </w:r>
      <w:r>
        <w:rPr>
          <w:rFonts w:hint="eastAsia" w:ascii="仿宋_GB2312" w:hAnsi="仿宋_GB2312" w:eastAsia="仿宋_GB2312" w:cs="仿宋_GB2312"/>
          <w:b w:val="0"/>
          <w:bCs/>
          <w:spacing w:val="0"/>
          <w:w w:val="100"/>
          <w:sz w:val="32"/>
          <w:szCs w:val="32"/>
          <w:lang w:val="en-US" w:eastAsia="zh-CN"/>
        </w:rPr>
        <w:t>太极拳（剑）比赛、</w:t>
      </w:r>
      <w:r>
        <w:rPr>
          <w:rFonts w:hint="eastAsia" w:ascii="仿宋_GB2312" w:hAnsi="仿宋_GB2312" w:eastAsia="仿宋_GB2312" w:cs="仿宋_GB2312"/>
          <w:sz w:val="32"/>
          <w:szCs w:val="32"/>
          <w:lang w:val="en-US" w:eastAsia="en-US"/>
        </w:rPr>
        <w:t>青少年篮球赛</w:t>
      </w:r>
      <w:r>
        <w:rPr>
          <w:rFonts w:hint="eastAsia" w:ascii="仿宋_GB2312" w:hAnsi="仿宋_GB2312" w:eastAsia="仿宋_GB2312" w:cs="仿宋_GB2312"/>
          <w:b w:val="0"/>
          <w:bCs/>
          <w:spacing w:val="0"/>
          <w:w w:val="100"/>
          <w:sz w:val="32"/>
          <w:szCs w:val="32"/>
          <w:lang w:val="en-US" w:eastAsia="zh-CN"/>
        </w:rPr>
        <w:t>以及横岭瑶族乡“盘王杯”村BA篮球赛。</w:t>
      </w:r>
      <w:r>
        <w:rPr>
          <w:rFonts w:hint="eastAsia" w:ascii="仿宋" w:hAnsi="仿宋" w:eastAsia="仿宋" w:cs="仿宋"/>
          <w:b/>
          <w:bCs w:val="0"/>
          <w:spacing w:val="0"/>
          <w:w w:val="100"/>
          <w:sz w:val="32"/>
          <w:szCs w:val="32"/>
          <w:lang w:val="en-US" w:eastAsia="zh-CN"/>
        </w:rPr>
        <w:t>二是点燃群众参与热情，共享健康生活。</w:t>
      </w:r>
      <w:r>
        <w:rPr>
          <w:rFonts w:hint="eastAsia" w:ascii="仿宋_GB2312" w:hAnsi="仿宋_GB2312" w:eastAsia="仿宋_GB2312" w:cs="仿宋_GB2312"/>
          <w:sz w:val="32"/>
          <w:szCs w:val="32"/>
          <w:lang w:val="en-US" w:eastAsia="zh-CN"/>
        </w:rPr>
        <w:t>组队参加市群体活动8次：永州市2024年市县区气排球比赛、永州市2024年市</w:t>
      </w:r>
      <w:r>
        <w:rPr>
          <w:rFonts w:hint="eastAsia" w:ascii="仿宋_GB2312" w:hAnsi="仿宋_GB2312" w:eastAsia="仿宋_GB2312" w:cs="仿宋_GB2312"/>
          <w:b w:val="0"/>
          <w:bCs/>
          <w:spacing w:val="0"/>
          <w:w w:val="100"/>
          <w:sz w:val="32"/>
          <w:szCs w:val="32"/>
          <w:lang w:val="en-US" w:eastAsia="zh-CN"/>
        </w:rPr>
        <w:t>区、市直单位“体彩杯”乒乓球赛、2024年永州市青少年举重锦标赛暨选拔赛、2024年永州市青少年儿童游泳锦标赛、</w:t>
      </w:r>
      <w:r>
        <w:rPr>
          <w:rFonts w:hint="eastAsia" w:ascii="仿宋_GB2312" w:hAnsi="仿宋_GB2312" w:eastAsia="仿宋_GB2312" w:cs="仿宋_GB2312"/>
          <w:b w:val="0"/>
          <w:bCs/>
          <w:spacing w:val="0"/>
          <w:w w:val="100"/>
          <w:sz w:val="32"/>
          <w:szCs w:val="32"/>
          <w:highlight w:val="none"/>
          <w:lang w:val="en-US" w:eastAsia="en-US"/>
        </w:rPr>
        <w:t>“奔跑吧·少年”</w:t>
      </w:r>
      <w:r>
        <w:rPr>
          <w:rFonts w:hint="eastAsia" w:ascii="仿宋_GB2312" w:hAnsi="仿宋_GB2312" w:eastAsia="仿宋_GB2312" w:cs="仿宋_GB2312"/>
          <w:b w:val="0"/>
          <w:bCs/>
          <w:spacing w:val="0"/>
          <w:w w:val="100"/>
          <w:sz w:val="32"/>
          <w:szCs w:val="32"/>
          <w:highlight w:val="none"/>
          <w:lang w:val="en-US" w:eastAsia="zh-CN"/>
        </w:rPr>
        <w:t>2024年永州市青少年乒乓球锦标赛女子、</w:t>
      </w:r>
      <w:r>
        <w:rPr>
          <w:rFonts w:hint="eastAsia" w:ascii="仿宋_GB2312" w:hAnsi="仿宋_GB2312" w:eastAsia="仿宋_GB2312" w:cs="仿宋_GB2312"/>
          <w:b w:val="0"/>
          <w:bCs/>
          <w:spacing w:val="0"/>
          <w:w w:val="100"/>
          <w:sz w:val="32"/>
          <w:szCs w:val="32"/>
          <w:lang w:val="en-US" w:eastAsia="zh-CN"/>
        </w:rPr>
        <w:t>湖南省第五届社区趣味运动会暨永州市选拔赛、第二届全市宣传文化系统职工趣味运动会。营造“体育赛事齐参与、全民健身享健康”良好氛围，引导广大群众走进健身行列。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540" w:lineRule="exact"/>
        <w:ind w:left="0" w:leftChars="0" w:right="0" w:rightChars="0" w:firstLine="643" w:firstLineChars="200"/>
        <w:jc w:val="both"/>
        <w:textAlignment w:val="auto"/>
        <w:rPr>
          <w:rFonts w:hint="eastAsia" w:ascii="仿宋" w:hAnsi="仿宋" w:eastAsia="仿宋" w:cs="仿宋"/>
          <w:b/>
          <w:bCs/>
          <w:spacing w:val="0"/>
          <w:w w:val="100"/>
          <w:sz w:val="32"/>
          <w:szCs w:val="32"/>
          <w:lang w:val="en-US" w:eastAsia="zh-CN"/>
        </w:rPr>
      </w:pPr>
      <w:r>
        <w:rPr>
          <w:rFonts w:hint="eastAsia" w:cs="仿宋"/>
          <w:b/>
          <w:bCs/>
          <w:spacing w:val="0"/>
          <w:w w:val="100"/>
          <w:sz w:val="32"/>
          <w:szCs w:val="32"/>
          <w:lang w:val="en-US" w:eastAsia="zh-CN"/>
        </w:rPr>
        <w:t>4、</w:t>
      </w:r>
      <w:r>
        <w:rPr>
          <w:rFonts w:hint="eastAsia" w:ascii="仿宋" w:hAnsi="仿宋" w:eastAsia="仿宋" w:cs="仿宋"/>
          <w:b/>
          <w:bCs/>
          <w:spacing w:val="0"/>
          <w:w w:val="100"/>
          <w:sz w:val="32"/>
          <w:szCs w:val="32"/>
          <w:lang w:val="en-US" w:eastAsia="zh-CN"/>
        </w:rPr>
        <w:t>落实奥运争光计划，提升道县竞技体育实力</w:t>
      </w:r>
    </w:p>
    <w:p>
      <w:pPr>
        <w:keepNext w:val="0"/>
        <w:keepLines w:val="0"/>
        <w:pageBreakBefore w:val="0"/>
        <w:widowControl w:val="0"/>
        <w:tabs>
          <w:tab w:val="left" w:pos="749"/>
        </w:tabs>
        <w:kinsoku/>
        <w:wordWrap/>
        <w:overflowPunct/>
        <w:topLinePunct w:val="0"/>
        <w:autoSpaceDE w:val="0"/>
        <w:autoSpaceDN w:val="0"/>
        <w:bidi w:val="0"/>
        <w:adjustRightInd/>
        <w:snapToGrid/>
        <w:spacing w:beforeAutospacing="0" w:afterAutospacing="0" w:line="540" w:lineRule="exact"/>
        <w:ind w:left="0" w:leftChars="0" w:firstLine="643" w:firstLineChars="200"/>
        <w:jc w:val="both"/>
        <w:textAlignment w:val="auto"/>
        <w:rPr>
          <w:rFonts w:hint="eastAsia" w:ascii="仿宋_GB2312" w:hAnsi="仿宋_GB2312" w:eastAsia="仿宋_GB2312" w:cs="仿宋_GB2312"/>
          <w:i w:val="0"/>
          <w:iCs w:val="0"/>
          <w:color w:val="191919"/>
          <w:spacing w:val="0"/>
          <w:sz w:val="32"/>
          <w:szCs w:val="32"/>
          <w:highlight w:val="none"/>
          <w:shd w:val="clear" w:color="auto" w:fill="FFFFFF"/>
          <w:lang w:val="en-US" w:eastAsia="zh-CN"/>
        </w:rPr>
      </w:pPr>
      <w:r>
        <w:rPr>
          <w:rFonts w:hint="eastAsia" w:ascii="仿宋" w:hAnsi="仿宋" w:eastAsia="仿宋" w:cs="仿宋"/>
          <w:b/>
          <w:bCs w:val="0"/>
          <w:spacing w:val="0"/>
          <w:w w:val="100"/>
          <w:sz w:val="32"/>
          <w:szCs w:val="32"/>
          <w:highlight w:val="none"/>
          <w:lang w:val="en-US" w:eastAsia="zh-CN"/>
        </w:rPr>
        <w:t>一是以体教融合为</w:t>
      </w:r>
      <w:r>
        <w:rPr>
          <w:rFonts w:hint="eastAsia" w:ascii="仿宋" w:hAnsi="仿宋" w:eastAsia="仿宋" w:cs="仿宋"/>
          <w:b/>
          <w:bCs w:val="0"/>
          <w:color w:val="181818"/>
          <w:spacing w:val="0"/>
          <w:w w:val="100"/>
          <w:sz w:val="32"/>
          <w:szCs w:val="32"/>
          <w:highlight w:val="none"/>
          <w:lang w:eastAsia="zh-CN"/>
        </w:rPr>
        <w:t>重点</w:t>
      </w:r>
      <w:r>
        <w:rPr>
          <w:rFonts w:hint="eastAsia" w:ascii="仿宋" w:hAnsi="仿宋" w:eastAsia="仿宋" w:cs="仿宋"/>
          <w:b/>
          <w:bCs w:val="0"/>
          <w:spacing w:val="0"/>
          <w:w w:val="100"/>
          <w:sz w:val="32"/>
          <w:szCs w:val="32"/>
          <w:highlight w:val="none"/>
          <w:lang w:val="en-US" w:eastAsia="zh-CN"/>
        </w:rPr>
        <w:t>，推动重点体育</w:t>
      </w:r>
      <w:r>
        <w:rPr>
          <w:rFonts w:hint="eastAsia" w:ascii="仿宋" w:hAnsi="仿宋" w:eastAsia="仿宋" w:cs="仿宋"/>
          <w:b/>
          <w:bCs w:val="0"/>
          <w:i w:val="0"/>
          <w:iCs w:val="0"/>
          <w:color w:val="191919"/>
          <w:spacing w:val="0"/>
          <w:sz w:val="32"/>
          <w:szCs w:val="32"/>
          <w:highlight w:val="none"/>
          <w:shd w:val="clear" w:color="auto" w:fill="FFFFFF"/>
        </w:rPr>
        <w:t>项目进校园</w:t>
      </w:r>
      <w:r>
        <w:rPr>
          <w:rFonts w:hint="eastAsia" w:ascii="仿宋" w:hAnsi="仿宋" w:eastAsia="仿宋" w:cs="仿宋"/>
          <w:b/>
          <w:bCs w:val="0"/>
          <w:i w:val="0"/>
          <w:iCs w:val="0"/>
          <w:color w:val="191919"/>
          <w:spacing w:val="0"/>
          <w:sz w:val="32"/>
          <w:szCs w:val="32"/>
          <w:highlight w:val="none"/>
          <w:shd w:val="clear" w:color="auto" w:fill="FFFFFF"/>
          <w:lang w:eastAsia="zh-CN"/>
        </w:rPr>
        <w:t>。</w:t>
      </w:r>
      <w:r>
        <w:rPr>
          <w:rFonts w:hint="eastAsia" w:ascii="仿宋_GB2312" w:hAnsi="仿宋_GB2312" w:eastAsia="仿宋_GB2312" w:cs="仿宋_GB2312"/>
          <w:i w:val="0"/>
          <w:iCs w:val="0"/>
          <w:color w:val="191919"/>
          <w:spacing w:val="0"/>
          <w:sz w:val="32"/>
          <w:szCs w:val="32"/>
          <w:highlight w:val="none"/>
          <w:shd w:val="clear" w:color="auto" w:fill="FFFFFF"/>
          <w:lang w:val="en-US" w:eastAsia="zh-CN"/>
        </w:rPr>
        <w:t>2024年已成功申报道县五中为“湖南省摔跤柔道跆拳道项目试点学校”。</w:t>
      </w:r>
      <w:r>
        <w:rPr>
          <w:rFonts w:hint="eastAsia" w:ascii="仿宋" w:hAnsi="仿宋" w:eastAsia="仿宋" w:cs="仿宋"/>
          <w:b/>
          <w:bCs/>
          <w:i w:val="0"/>
          <w:iCs w:val="0"/>
          <w:color w:val="191919"/>
          <w:spacing w:val="0"/>
          <w:sz w:val="32"/>
          <w:szCs w:val="32"/>
          <w:highlight w:val="none"/>
          <w:shd w:val="clear" w:color="auto" w:fill="FFFFFF"/>
          <w:lang w:val="en-US" w:eastAsia="zh-CN"/>
        </w:rPr>
        <w:t>二是以体育选材为基准，推动竞技体育后备人才储备。</w:t>
      </w:r>
      <w:r>
        <w:rPr>
          <w:rFonts w:hint="eastAsia" w:ascii="仿宋_GB2312" w:hAnsi="仿宋_GB2312" w:eastAsia="仿宋_GB2312" w:cs="仿宋_GB2312"/>
          <w:i w:val="0"/>
          <w:iCs w:val="0"/>
          <w:color w:val="191919"/>
          <w:spacing w:val="0"/>
          <w:sz w:val="32"/>
          <w:szCs w:val="32"/>
          <w:highlight w:val="none"/>
          <w:shd w:val="clear" w:color="auto" w:fill="FFFFFF"/>
          <w:lang w:val="en-US" w:eastAsia="zh-CN"/>
        </w:rPr>
        <w:t>6月，组织教练员深入全县中小学校，选拔优秀运动苗子输送到市体校。6月22日-23日，赴江华参加“奔跑吧.少年”2024年永州市青少年乒乓球锦标赛，我县运动员获女子团体冠军，龚夏雨（U14-15组别）、兰欣平（U8-9组别）女子单打冠军。</w:t>
      </w:r>
      <w:r>
        <w:rPr>
          <w:rFonts w:hint="eastAsia" w:ascii="仿宋" w:hAnsi="仿宋" w:eastAsia="仿宋" w:cs="仿宋"/>
          <w:b/>
          <w:bCs w:val="0"/>
          <w:color w:val="181818"/>
          <w:spacing w:val="0"/>
          <w:w w:val="100"/>
          <w:sz w:val="32"/>
          <w:szCs w:val="32"/>
          <w:highlight w:val="none"/>
          <w:lang w:eastAsia="zh-CN"/>
        </w:rPr>
        <w:t>三是以业训工作为</w:t>
      </w:r>
      <w:r>
        <w:rPr>
          <w:rFonts w:hint="eastAsia" w:ascii="仿宋" w:hAnsi="仿宋" w:eastAsia="仿宋" w:cs="仿宋"/>
          <w:b/>
          <w:bCs w:val="0"/>
          <w:spacing w:val="0"/>
          <w:w w:val="100"/>
          <w:sz w:val="32"/>
          <w:szCs w:val="32"/>
          <w:highlight w:val="none"/>
          <w:lang w:val="en-US" w:eastAsia="zh-CN"/>
        </w:rPr>
        <w:t>核心</w:t>
      </w:r>
      <w:r>
        <w:rPr>
          <w:rFonts w:hint="eastAsia" w:ascii="仿宋" w:hAnsi="仿宋" w:eastAsia="仿宋" w:cs="仿宋"/>
          <w:b/>
          <w:bCs w:val="0"/>
          <w:color w:val="181818"/>
          <w:spacing w:val="0"/>
          <w:w w:val="100"/>
          <w:sz w:val="32"/>
          <w:szCs w:val="32"/>
          <w:highlight w:val="none"/>
          <w:lang w:eastAsia="zh-CN"/>
        </w:rPr>
        <w:t>，推动《奥运争光计划》落实。</w:t>
      </w:r>
      <w:r>
        <w:rPr>
          <w:rFonts w:hint="eastAsia" w:ascii="仿宋_GB2312" w:hAnsi="仿宋_GB2312" w:eastAsia="仿宋_GB2312" w:cs="仿宋_GB2312"/>
          <w:i w:val="0"/>
          <w:iCs w:val="0"/>
          <w:color w:val="191919"/>
          <w:spacing w:val="0"/>
          <w:sz w:val="32"/>
          <w:szCs w:val="32"/>
          <w:highlight w:val="none"/>
          <w:shd w:val="clear" w:color="auto" w:fill="FFFFFF"/>
          <w:lang w:val="en-US" w:eastAsia="zh-CN"/>
        </w:rPr>
        <w:t>从县财政体彩公益金专批27万元资金用于市体校61名道县籍重点体育项目运动员、重大赛事集训运动员日常训练伙食补助，为我县运动健儿艰苦训练提供强有力的后勤保障。8月6日，道县籍街舞运动员何俊豪参加2024年湖南省青少年街舞锦标赛获U13组男子个人冠军金牌1枚，并入选湖南省体育局备战2025年全运会街舞队集训。</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540" w:lineRule="exact"/>
        <w:ind w:left="0" w:leftChars="0" w:right="0" w:rightChars="0" w:firstLine="643" w:firstLineChars="200"/>
        <w:jc w:val="both"/>
        <w:textAlignment w:val="auto"/>
        <w:rPr>
          <w:rFonts w:hint="eastAsia" w:ascii="仿宋" w:hAnsi="仿宋" w:eastAsia="仿宋" w:cs="仿宋"/>
          <w:b/>
          <w:bCs/>
          <w:spacing w:val="0"/>
          <w:w w:val="100"/>
          <w:sz w:val="32"/>
          <w:szCs w:val="32"/>
          <w:lang w:val="en-US" w:eastAsia="zh-CN"/>
        </w:rPr>
      </w:pPr>
      <w:r>
        <w:rPr>
          <w:rFonts w:hint="eastAsia" w:cs="仿宋"/>
          <w:b/>
          <w:bCs/>
          <w:spacing w:val="0"/>
          <w:w w:val="100"/>
          <w:sz w:val="32"/>
          <w:szCs w:val="32"/>
          <w:lang w:val="en-US" w:eastAsia="zh-CN"/>
        </w:rPr>
        <w:t>5、</w:t>
      </w:r>
      <w:r>
        <w:rPr>
          <w:rFonts w:hint="eastAsia" w:ascii="仿宋" w:hAnsi="仿宋" w:eastAsia="仿宋" w:cs="仿宋"/>
          <w:b/>
          <w:bCs/>
          <w:spacing w:val="0"/>
          <w:w w:val="100"/>
          <w:sz w:val="32"/>
          <w:szCs w:val="32"/>
          <w:lang w:val="en-US" w:eastAsia="zh-CN"/>
        </w:rPr>
        <w:t>拓展体彩销售渠道，持续推动体育产业增效</w:t>
      </w:r>
    </w:p>
    <w:p>
      <w:pPr>
        <w:keepNext w:val="0"/>
        <w:keepLines w:val="0"/>
        <w:pageBreakBefore w:val="0"/>
        <w:widowControl w:val="0"/>
        <w:tabs>
          <w:tab w:val="left" w:pos="749"/>
        </w:tabs>
        <w:kinsoku/>
        <w:wordWrap/>
        <w:overflowPunct/>
        <w:topLinePunct w:val="0"/>
        <w:autoSpaceDE w:val="0"/>
        <w:autoSpaceDN w:val="0"/>
        <w:bidi w:val="0"/>
        <w:adjustRightInd/>
        <w:snapToGrid/>
        <w:spacing w:beforeAutospacing="0" w:afterAutospacing="0" w:line="540" w:lineRule="exact"/>
        <w:ind w:left="0" w:leftChars="0" w:firstLine="640" w:firstLineChars="200"/>
        <w:jc w:val="both"/>
        <w:textAlignment w:val="auto"/>
        <w:rPr>
          <w:rFonts w:hint="default" w:ascii="仿宋_GB2312" w:hAnsi="仿宋_GB2312" w:eastAsia="仿宋_GB2312" w:cs="仿宋_GB2312"/>
          <w:i w:val="0"/>
          <w:iCs w:val="0"/>
          <w:color w:val="191919"/>
          <w:spacing w:val="0"/>
          <w:sz w:val="32"/>
          <w:szCs w:val="32"/>
          <w:highlight w:val="none"/>
          <w:shd w:val="clear" w:color="auto" w:fill="FFFFFF"/>
          <w:lang w:val="en-US" w:eastAsia="zh-CN"/>
        </w:rPr>
      </w:pPr>
      <w:r>
        <w:rPr>
          <w:rFonts w:hint="eastAsia" w:ascii="仿宋_GB2312" w:hAnsi="仿宋_GB2312" w:eastAsia="仿宋_GB2312" w:cs="仿宋_GB2312"/>
          <w:i w:val="0"/>
          <w:iCs w:val="0"/>
          <w:color w:val="191919"/>
          <w:spacing w:val="0"/>
          <w:sz w:val="32"/>
          <w:szCs w:val="32"/>
          <w:highlight w:val="none"/>
          <w:shd w:val="clear" w:color="auto" w:fill="FFFFFF"/>
          <w:lang w:val="en-US" w:eastAsia="zh-CN"/>
        </w:rPr>
        <w:t>2024年针对消费复苏和经济热潮，集中精力做好服务，发挥“后世界杯”效益，组织4次全县性业务培训，强化实体店代销员技能；让体彩销售与赛事活动紧密联系，以赛事活动助推体彩的销售。全县有体彩网点50家，截止2024年12月体彩销量达到2700余万元。</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540" w:lineRule="exact"/>
        <w:ind w:left="0" w:leftChars="0" w:right="0" w:rightChars="0" w:firstLine="643" w:firstLineChars="200"/>
        <w:jc w:val="both"/>
        <w:textAlignment w:val="auto"/>
        <w:rPr>
          <w:rFonts w:hint="eastAsia" w:ascii="仿宋" w:hAnsi="仿宋" w:eastAsia="仿宋" w:cs="仿宋"/>
          <w:b/>
          <w:bCs/>
          <w:spacing w:val="0"/>
          <w:w w:val="100"/>
          <w:sz w:val="32"/>
          <w:szCs w:val="32"/>
          <w:lang w:val="en-US" w:eastAsia="zh-CN"/>
        </w:rPr>
      </w:pPr>
      <w:r>
        <w:rPr>
          <w:rFonts w:hint="eastAsia" w:cs="仿宋"/>
          <w:b/>
          <w:bCs/>
          <w:spacing w:val="0"/>
          <w:w w:val="100"/>
          <w:sz w:val="32"/>
          <w:szCs w:val="32"/>
          <w:lang w:val="en-US" w:eastAsia="zh-CN"/>
        </w:rPr>
        <w:t>6、</w:t>
      </w:r>
      <w:r>
        <w:rPr>
          <w:rFonts w:hint="eastAsia" w:ascii="仿宋" w:hAnsi="仿宋" w:eastAsia="仿宋" w:cs="仿宋"/>
          <w:b/>
          <w:bCs/>
          <w:spacing w:val="0"/>
          <w:w w:val="100"/>
          <w:sz w:val="32"/>
          <w:szCs w:val="32"/>
          <w:lang w:val="en-US" w:eastAsia="zh-CN"/>
        </w:rPr>
        <w:t>完善公共服务体系，补齐全民健身设施短板</w:t>
      </w:r>
    </w:p>
    <w:p>
      <w:pPr>
        <w:keepNext w:val="0"/>
        <w:keepLines w:val="0"/>
        <w:pageBreakBefore w:val="0"/>
        <w:widowControl w:val="0"/>
        <w:tabs>
          <w:tab w:val="left" w:pos="749"/>
        </w:tabs>
        <w:kinsoku/>
        <w:wordWrap/>
        <w:overflowPunct/>
        <w:topLinePunct w:val="0"/>
        <w:autoSpaceDE w:val="0"/>
        <w:autoSpaceDN w:val="0"/>
        <w:bidi w:val="0"/>
        <w:adjustRightInd/>
        <w:snapToGrid/>
        <w:spacing w:beforeAutospacing="0" w:afterAutospacing="0" w:line="540" w:lineRule="exact"/>
        <w:ind w:left="0" w:leftChars="0" w:firstLine="640" w:firstLineChars="200"/>
        <w:jc w:val="both"/>
        <w:textAlignment w:val="auto"/>
        <w:rPr>
          <w:rFonts w:hint="eastAsia" w:ascii="仿宋_GB2312" w:hAnsi="仿宋_GB2312" w:eastAsia="仿宋_GB2312" w:cs="仿宋_GB2312"/>
          <w:i w:val="0"/>
          <w:iCs w:val="0"/>
          <w:color w:val="191919"/>
          <w:spacing w:val="0"/>
          <w:sz w:val="32"/>
          <w:szCs w:val="32"/>
          <w:highlight w:val="none"/>
          <w:shd w:val="clear" w:color="auto" w:fill="FFFFFF"/>
          <w:lang w:val="en-US" w:eastAsia="zh-CN"/>
        </w:rPr>
      </w:pPr>
      <w:r>
        <w:rPr>
          <w:rFonts w:hint="eastAsia" w:ascii="仿宋_GB2312" w:hAnsi="仿宋_GB2312" w:eastAsia="仿宋_GB2312" w:cs="仿宋_GB2312"/>
          <w:i w:val="0"/>
          <w:iCs w:val="0"/>
          <w:color w:val="191919"/>
          <w:spacing w:val="0"/>
          <w:sz w:val="32"/>
          <w:szCs w:val="32"/>
          <w:highlight w:val="none"/>
          <w:shd w:val="clear" w:color="auto" w:fill="FFFFFF"/>
          <w:lang w:val="en-US" w:eastAsia="zh-CN"/>
        </w:rPr>
        <w:t>在大力推进文体公园对外运营管理工作的同时，用心用情做好道县全民健身中心项目建设，项目已经完成了红星西路10000m³石方破除及外运，红星西路3000m³路基土方外运，文昌路改造段50%人行道铺装及全部综合管网。</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540" w:lineRule="exact"/>
        <w:ind w:left="0" w:leftChars="0" w:right="0" w:rightChars="0" w:firstLine="643" w:firstLineChars="200"/>
        <w:jc w:val="both"/>
        <w:textAlignment w:val="auto"/>
        <w:rPr>
          <w:rFonts w:hint="eastAsia" w:ascii="仿宋" w:hAnsi="仿宋" w:eastAsia="仿宋" w:cs="仿宋"/>
          <w:b/>
          <w:bCs/>
          <w:color w:val="auto"/>
          <w:spacing w:val="0"/>
          <w:w w:val="100"/>
          <w:sz w:val="32"/>
          <w:szCs w:val="32"/>
          <w:shd w:val="clear" w:color="auto" w:fill="auto"/>
          <w:lang w:val="en-US" w:eastAsia="zh-CN"/>
        </w:rPr>
      </w:pPr>
      <w:r>
        <w:rPr>
          <w:rFonts w:hint="eastAsia" w:cs="仿宋"/>
          <w:b/>
          <w:bCs/>
          <w:color w:val="auto"/>
          <w:spacing w:val="0"/>
          <w:w w:val="100"/>
          <w:sz w:val="32"/>
          <w:szCs w:val="32"/>
          <w:shd w:val="clear" w:color="auto" w:fill="auto"/>
          <w:lang w:val="en-US" w:eastAsia="zh-CN"/>
        </w:rPr>
        <w:t>7、</w:t>
      </w:r>
      <w:r>
        <w:rPr>
          <w:rFonts w:hint="eastAsia" w:ascii="仿宋" w:hAnsi="仿宋" w:eastAsia="仿宋" w:cs="仿宋"/>
          <w:b/>
          <w:bCs/>
          <w:color w:val="auto"/>
          <w:spacing w:val="0"/>
          <w:w w:val="100"/>
          <w:sz w:val="32"/>
          <w:szCs w:val="32"/>
          <w:shd w:val="clear" w:color="auto" w:fill="auto"/>
          <w:lang w:val="en-US" w:eastAsia="zh-CN"/>
        </w:rPr>
        <w:t>实施“体育惠民”工程，切实办好惠民利民实事</w:t>
      </w:r>
    </w:p>
    <w:p>
      <w:pPr>
        <w:keepNext w:val="0"/>
        <w:keepLines w:val="0"/>
        <w:pageBreakBefore w:val="0"/>
        <w:widowControl w:val="0"/>
        <w:numPr>
          <w:ilvl w:val="0"/>
          <w:numId w:val="0"/>
        </w:numPr>
        <w:tabs>
          <w:tab w:val="left" w:pos="749"/>
        </w:tabs>
        <w:kinsoku/>
        <w:wordWrap/>
        <w:overflowPunct/>
        <w:topLinePunct w:val="0"/>
        <w:autoSpaceDE w:val="0"/>
        <w:autoSpaceDN w:val="0"/>
        <w:bidi w:val="0"/>
        <w:adjustRightInd/>
        <w:snapToGrid/>
        <w:spacing w:beforeAutospacing="0" w:afterAutospacing="0" w:line="580" w:lineRule="exact"/>
        <w:ind w:right="0" w:righ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val="0"/>
          <w:color w:val="auto"/>
          <w:spacing w:val="0"/>
          <w:w w:val="100"/>
          <w:sz w:val="32"/>
          <w:szCs w:val="32"/>
          <w:shd w:val="clear" w:color="auto" w:fill="auto"/>
          <w:lang w:val="en-US" w:eastAsia="zh-CN"/>
        </w:rPr>
        <w:t>一是攻坚克难，加大争资跑项力度</w:t>
      </w:r>
      <w:r>
        <w:rPr>
          <w:rFonts w:hint="eastAsia" w:ascii="仿宋" w:hAnsi="仿宋" w:eastAsia="仿宋" w:cs="仿宋"/>
          <w:b w:val="0"/>
          <w:bCs/>
          <w:color w:val="auto"/>
          <w:spacing w:val="0"/>
          <w:w w:val="100"/>
          <w:sz w:val="32"/>
          <w:szCs w:val="32"/>
          <w:shd w:val="clear" w:color="auto" w:fill="auto"/>
          <w:lang w:val="en-US" w:eastAsia="zh-CN"/>
        </w:rPr>
        <w:t>。</w:t>
      </w:r>
      <w:r>
        <w:rPr>
          <w:rFonts w:hint="eastAsia" w:ascii="仿宋_GB2312" w:hAnsi="仿宋_GB2312" w:eastAsia="仿宋_GB2312" w:cs="仿宋_GB2312"/>
          <w:i w:val="0"/>
          <w:iCs w:val="0"/>
          <w:color w:val="191919"/>
          <w:spacing w:val="0"/>
          <w:sz w:val="32"/>
          <w:szCs w:val="32"/>
          <w:highlight w:val="none"/>
          <w:shd w:val="clear" w:color="auto" w:fill="FFFFFF"/>
          <w:lang w:val="en-US" w:eastAsia="zh-CN"/>
        </w:rPr>
        <w:t>今年项目争资280万元，全部用于群众体育活动的开展、体育场地设施的新增、体育健身器材的维修；省市争项6套农民体育健身工程，全部下放到位6个行政村并指导安装、验收投入使用。</w:t>
      </w:r>
      <w:r>
        <w:rPr>
          <w:rFonts w:hint="eastAsia" w:ascii="仿宋" w:hAnsi="仿宋" w:eastAsia="仿宋" w:cs="仿宋"/>
          <w:b/>
          <w:bCs w:val="0"/>
          <w:color w:val="auto"/>
          <w:spacing w:val="0"/>
          <w:w w:val="100"/>
          <w:sz w:val="32"/>
          <w:szCs w:val="32"/>
          <w:highlight w:val="none"/>
          <w:shd w:val="clear" w:color="auto" w:fill="auto"/>
          <w:lang w:val="en-US" w:eastAsia="zh-CN"/>
        </w:rPr>
        <w:t>二是多措并举，实施体育惠民工程。</w:t>
      </w:r>
      <w:r>
        <w:rPr>
          <w:rFonts w:hint="eastAsia" w:ascii="仿宋_GB2312" w:hAnsi="仿宋_GB2312" w:eastAsia="仿宋_GB2312" w:cs="仿宋_GB2312"/>
          <w:i w:val="0"/>
          <w:iCs w:val="0"/>
          <w:color w:val="191919"/>
          <w:spacing w:val="0"/>
          <w:sz w:val="32"/>
          <w:szCs w:val="32"/>
          <w:highlight w:val="none"/>
          <w:shd w:val="clear" w:color="auto" w:fill="FFFFFF"/>
          <w:lang w:val="en-US" w:eastAsia="zh-CN"/>
        </w:rPr>
        <w:t>实现城区40个社区建有“晨晚练体育活动点”，体育健身设施覆盖率达到100%，城市“15分钟健身圈”逐步形成；全县369个行政村(社区)拥有农民体育健身工程、全民健身路径等体育健身设施的有336个，覆盖率达到91%以上，其中，108个乡村振兴示范村体育健身设施覆盖率达到100%。</w:t>
      </w:r>
      <w:r>
        <w:rPr>
          <w:rFonts w:hint="eastAsia" w:ascii="仿宋" w:hAnsi="仿宋" w:eastAsia="仿宋" w:cs="仿宋"/>
          <w:b/>
          <w:bCs/>
          <w:i w:val="0"/>
          <w:iCs w:val="0"/>
          <w:color w:val="auto"/>
          <w:spacing w:val="0"/>
          <w:sz w:val="32"/>
          <w:szCs w:val="32"/>
          <w:highlight w:val="none"/>
          <w:shd w:val="clear" w:color="auto" w:fill="auto"/>
          <w:lang w:eastAsia="zh-CN"/>
        </w:rPr>
        <w:t>三是</w:t>
      </w:r>
      <w:r>
        <w:rPr>
          <w:rFonts w:hint="eastAsia" w:ascii="仿宋" w:hAnsi="仿宋" w:eastAsia="仿宋" w:cs="仿宋"/>
          <w:b/>
          <w:bCs/>
          <w:i w:val="0"/>
          <w:iCs w:val="0"/>
          <w:color w:val="auto"/>
          <w:spacing w:val="0"/>
          <w:sz w:val="32"/>
          <w:szCs w:val="32"/>
          <w:highlight w:val="none"/>
          <w:shd w:val="clear" w:color="auto" w:fill="auto"/>
          <w:lang w:val="en-US" w:eastAsia="zh-CN"/>
        </w:rPr>
        <w:t>全力以赴，助力创文创卫工作。</w:t>
      </w:r>
      <w:r>
        <w:rPr>
          <w:rFonts w:hint="eastAsia" w:ascii="仿宋_GB2312" w:hAnsi="仿宋_GB2312" w:eastAsia="仿宋_GB2312" w:cs="仿宋_GB2312"/>
          <w:i w:val="0"/>
          <w:iCs w:val="0"/>
          <w:color w:val="191919"/>
          <w:spacing w:val="0"/>
          <w:sz w:val="32"/>
          <w:szCs w:val="32"/>
          <w:highlight w:val="none"/>
          <w:shd w:val="clear" w:color="auto" w:fill="FFFFFF"/>
          <w:lang w:val="en-US" w:eastAsia="zh-CN"/>
        </w:rPr>
        <w:t>已完善西洲公园健康步道1个，对破损、丢失的健康步道标识牌、健康知识宣传牌进行恢复和维修；新建绍基公园、爱莲桥南岸健康步道2个，还将计划新增健康步道40公里。</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一是绩效评价结果运用还不够。预算编制不科学, 预算与绩效管理“两张皮”现象依然存在。绩效评价以事后评价为主，问题的发现、评价结果的提出与实际应用，时间跨度较大，使结果应用效力受限。 </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sz w:val="32"/>
          <w:szCs w:val="32"/>
        </w:rPr>
      </w:pPr>
      <w:r>
        <w:rPr>
          <w:rFonts w:hint="eastAsia" w:ascii="Times New Roman" w:hAnsi="Times New Roman" w:eastAsia="仿宋_GB2312"/>
          <w:sz w:val="32"/>
          <w:szCs w:val="32"/>
          <w:lang w:val="en-US" w:eastAsia="zh-CN"/>
        </w:rPr>
        <w:t>二是绩效评价应用有待继续加强。绩效评价通常在项目完成后进行，绩效评价结果很难改变预算使用效果。效果，影响客观评价。</w:t>
      </w:r>
    </w:p>
    <w:p>
      <w:pPr>
        <w:pStyle w:val="16"/>
        <w:jc w:val="center"/>
        <w:rPr>
          <w:sz w:val="72"/>
          <w:szCs w:val="72"/>
        </w:rPr>
      </w:pPr>
    </w:p>
    <w:p>
      <w:pPr>
        <w:pStyle w:val="16"/>
        <w:jc w:val="center"/>
        <w:rPr>
          <w:sz w:val="72"/>
          <w:szCs w:val="72"/>
        </w:rPr>
      </w:pPr>
    </w:p>
    <w:p>
      <w:pPr>
        <w:pStyle w:val="16"/>
        <w:jc w:val="both"/>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ind w:firstLine="1400" w:firstLineChars="200"/>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1．财政拨款收入：指单位本年度从同级财政部门取得的各类财政拨款。</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2．上级补助收入：指事业单位从主管部门和上级单位取得的非财政补助收入。</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5．事业收入：指事业单位开展专业业务活动及其辅助活动取得的收入，事业单位收到的财政专户实际核拨的教育收费等资金在此反映。</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6．经营收入：指事业单位在专业业务活动及其辅助活动之外开展非独立核算经营活动取得的收入。</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7．附属单位上缴收入：指事业单位附属独立核算单位按照有关规定上缴的收入。</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8．其他收入：指单位取得的除上述“财政拨款收入”、“事业收入”、“经营收入”等以外的各项收入。</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9．使用非财政拨款结余：指事业单位使用非财政拨款结余（原事业基金）弥补当年收支差额的数额。</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10．年初结转和结余：指单位上年结转本年使用的基本支出结转、项目支出结转和结余和经营结余。</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12．年末结转和结余资金：指本年度或以前年度预算安排、因客观条件发生变化无法按原计划实施，需要延迟到以后年度按有关规定继续使用的资金。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13．基本支出：指为保障机构正常运转、完成日常工作任务而发生的支出，包括人员经费和公用经费。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14．项目支出：指在为完成特定的工作任务和事业发展目标所发生的支出。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15．上缴上级支出：指事业单位按照财政部门和主管部门的规定上缴上级单位的支出。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16．经营支出：指事业单位在专业业务活动及其辅助活动之外开展非独立核算经营活动发生的支出。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17．对附属单位补助支出：指事业单位用财政拨款收入之外的收入对附属单位补助发生的支出。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18．文化旅游体育与传媒支出（类）体育（款）其他体育支出（项）：反映除上述项目以外其他用于体育方面的支出。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19．社会保障和就业支出（类）行政事业单位养老支出（款）机关事业单位基本养老保险缴费支出（项）：反映机关事业单位实施养老保险制度由单位缴纳的基本养老保险费支出。</w:t>
      </w:r>
    </w:p>
    <w:p>
      <w:pPr>
        <w:ind w:firstLine="640" w:firstLineChars="200"/>
        <w:jc w:val="left"/>
        <w:rPr>
          <w:rFonts w:hint="eastAsia" w:cs="黑体" w:asciiTheme="minorEastAsia" w:hAnsiTheme="minorEastAsia"/>
          <w:color w:val="000000"/>
          <w:kern w:val="0"/>
          <w:sz w:val="32"/>
          <w:szCs w:val="32"/>
        </w:rPr>
        <w:sectPr>
          <w:pgSz w:w="11906" w:h="16838"/>
          <w:pgMar w:top="1440" w:right="746" w:bottom="1440" w:left="720" w:header="851" w:footer="992" w:gutter="0"/>
          <w:pgNumType w:fmt="numberInDash"/>
          <w:cols w:space="720" w:num="1"/>
          <w:docGrid w:type="lines" w:linePitch="319" w:charSpace="0"/>
        </w:sectPr>
      </w:pPr>
      <w:r>
        <w:rPr>
          <w:rFonts w:hint="eastAsia" w:cs="黑体" w:asciiTheme="minorEastAsia" w:hAnsiTheme="minorEastAsia"/>
          <w:color w:val="000000"/>
          <w:kern w:val="0"/>
          <w:sz w:val="32"/>
          <w:szCs w:val="32"/>
        </w:rPr>
        <w:t>20．卫生健康支出（类）行政事业单位医疗（款）事业单位医疗（项）：反映财政部门安排的事业单位基本医疗保险缴费经费，未参 加医疗保险的事业单位的公费医疗经费，按国家规定享受离休 人员待遇的医疗经费。</w:t>
      </w:r>
    </w:p>
    <w:p>
      <w:pPr>
        <w:pStyle w:val="16"/>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p>
    <w:p>
      <w:pPr>
        <w:pStyle w:val="16"/>
        <w:jc w:val="center"/>
        <w:rPr>
          <w:sz w:val="72"/>
          <w:szCs w:val="72"/>
        </w:rPr>
      </w:pPr>
    </w:p>
    <w:p>
      <w:pPr>
        <w:pStyle w:val="16"/>
        <w:jc w:val="center"/>
        <w:rPr>
          <w:sz w:val="72"/>
          <w:szCs w:val="72"/>
        </w:rPr>
      </w:pPr>
    </w:p>
    <w:p>
      <w:pPr>
        <w:pStyle w:val="16"/>
        <w:jc w:val="both"/>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keepNext w:val="0"/>
        <w:keepLines w:val="0"/>
        <w:pageBreakBefore w:val="0"/>
        <w:widowControl w:val="0"/>
        <w:kinsoku/>
        <w:wordWrap/>
        <w:overflowPunct/>
        <w:topLinePunct w:val="0"/>
        <w:autoSpaceDE/>
        <w:autoSpaceDN/>
        <w:bidi w:val="0"/>
        <w:adjustRightInd w:val="0"/>
        <w:snapToGrid/>
        <w:spacing w:line="700" w:lineRule="exact"/>
        <w:ind w:firstLine="880" w:firstLineChars="200"/>
        <w:jc w:val="center"/>
        <w:textAlignment w:val="auto"/>
        <w:rPr>
          <w:rFonts w:hint="eastAsia" w:ascii="方正小标宋简体" w:hAnsi="方正小标宋简体" w:eastAsia="方正小标宋简体" w:cs="方正小标宋简体"/>
          <w:b w:val="0"/>
          <w:bCs/>
          <w:sz w:val="44"/>
          <w:szCs w:val="44"/>
          <w:u w:val="none"/>
        </w:rPr>
      </w:pPr>
      <w:r>
        <w:rPr>
          <w:rFonts w:hint="eastAsia" w:ascii="方正小标宋简体" w:hAnsi="方正小标宋简体" w:eastAsia="方正小标宋简体" w:cs="方正小标宋简体"/>
          <w:b w:val="0"/>
          <w:bCs/>
          <w:sz w:val="44"/>
          <w:szCs w:val="44"/>
          <w:u w:val="none"/>
          <w:lang w:eastAsia="zh-CN"/>
        </w:rPr>
        <w:t>2024</w:t>
      </w:r>
      <w:r>
        <w:rPr>
          <w:rFonts w:hint="eastAsia" w:ascii="方正小标宋简体" w:hAnsi="方正小标宋简体" w:eastAsia="方正小标宋简体" w:cs="方正小标宋简体"/>
          <w:b w:val="0"/>
          <w:bCs/>
          <w:sz w:val="44"/>
          <w:szCs w:val="44"/>
          <w:u w:val="none"/>
        </w:rPr>
        <w:t>年度道县全民健身服务中心</w:t>
      </w:r>
    </w:p>
    <w:p>
      <w:pPr>
        <w:keepNext w:val="0"/>
        <w:keepLines w:val="0"/>
        <w:pageBreakBefore w:val="0"/>
        <w:widowControl w:val="0"/>
        <w:kinsoku/>
        <w:wordWrap/>
        <w:overflowPunct/>
        <w:topLinePunct w:val="0"/>
        <w:autoSpaceDE/>
        <w:autoSpaceDN/>
        <w:bidi w:val="0"/>
        <w:adjustRightInd w:val="0"/>
        <w:snapToGrid/>
        <w:spacing w:line="700" w:lineRule="exact"/>
        <w:ind w:firstLine="880" w:firstLineChars="200"/>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44"/>
          <w:szCs w:val="44"/>
        </w:rPr>
        <w:t>整体支出绩效评价报告</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US"/>
        </w:rPr>
        <w:t>部门概况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（一）、单位基本情况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1.根据道编发(2016)17号(文件等)规定，本单位主要工作职责是:</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宣传、推广全民健身政策法规和科普知识。</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组织、策划各项群众体育赛事和全民健身活动，加强业余体校、群众体育竞赛和全民健身活动的管理指导和服务。</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管理、维护、开发利用所管理的体育场馆及健身场地设施，负责院内公共区域的园林绿化管理、卫生保洁、安全保卫，确保体育场馆正常运营。。</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组织开展各类健身运动项目的培训，承担全县体育行业的职业培训任务。</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承担县老年人体育协会的日常管理工作。</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负责体育彩票发行的日常事务性工作和体育彩票公益金的使用、管理工作。</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承办县委、县政府和县文体广电新闻出版局交办的其他工作。</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2．机构情况，包括当年变动情况及原因</w:t>
      </w:r>
      <w:r>
        <w:rPr>
          <w:rFonts w:hint="eastAsia" w:ascii="仿宋_GB2312" w:hAnsi="仿宋_GB2312" w:eastAsia="仿宋_GB2312" w:cs="仿宋_GB2312"/>
          <w:sz w:val="32"/>
          <w:szCs w:val="32"/>
          <w:lang w:val="en-US" w:eastAsia="zh-CN"/>
        </w:rPr>
        <w:t>：</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道县全民健身服务中心</w:t>
      </w:r>
      <w:r>
        <w:rPr>
          <w:rFonts w:hint="eastAsia" w:ascii="仿宋_GB2312" w:hAnsi="仿宋_GB2312" w:eastAsia="仿宋_GB2312" w:cs="仿宋_GB2312"/>
          <w:sz w:val="32"/>
          <w:szCs w:val="32"/>
          <w:lang w:val="en-US"/>
        </w:rPr>
        <w:t>单位内设机构包括：综合办公室、体彩发行股、业务指导股、场馆管理股。</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3．人员情况，包括当年变动情况及原因</w:t>
      </w:r>
      <w:r>
        <w:rPr>
          <w:rFonts w:hint="eastAsia" w:ascii="仿宋_GB2312" w:hAnsi="仿宋_GB2312" w:eastAsia="仿宋_GB2312" w:cs="仿宋_GB2312"/>
          <w:sz w:val="32"/>
          <w:szCs w:val="32"/>
          <w:lang w:val="en-US" w:eastAsia="zh-CN"/>
        </w:rPr>
        <w:t>：</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人员编制10人，年末实有在职人员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人。</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（二）部门年度整体支出绩效目标</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2024年本单位资金有限，年度整体支出绩效目标是维持机构运转和全民健身日常工作。</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二、</w:t>
      </w:r>
      <w:r>
        <w:rPr>
          <w:rFonts w:hint="eastAsia" w:ascii="仿宋_GB2312" w:hAnsi="仿宋_GB2312" w:eastAsia="仿宋_GB2312" w:cs="仿宋_GB2312"/>
          <w:b/>
          <w:bCs/>
          <w:sz w:val="32"/>
          <w:szCs w:val="32"/>
          <w:lang w:val="en-US" w:eastAsia="zh-CN"/>
        </w:rPr>
        <w:t>一般公共预算</w:t>
      </w:r>
      <w:r>
        <w:rPr>
          <w:rFonts w:hint="eastAsia" w:ascii="仿宋_GB2312" w:hAnsi="仿宋_GB2312" w:eastAsia="仿宋_GB2312" w:cs="仿宋_GB2312"/>
          <w:b/>
          <w:bCs/>
          <w:sz w:val="32"/>
          <w:szCs w:val="32"/>
          <w:lang w:val="en-US"/>
        </w:rPr>
        <w:t>支出情况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US"/>
        </w:rPr>
        <w:t>年度</w:t>
      </w:r>
      <w:r>
        <w:rPr>
          <w:rFonts w:hint="eastAsia" w:ascii="仿宋_GB2312" w:hAnsi="仿宋_GB2312" w:eastAsia="仿宋_GB2312" w:cs="仿宋_GB2312"/>
          <w:sz w:val="32"/>
          <w:szCs w:val="32"/>
          <w:lang w:val="en-US" w:eastAsia="zh-CN"/>
        </w:rPr>
        <w:t>一般公共预算</w:t>
      </w:r>
      <w:r>
        <w:rPr>
          <w:rFonts w:hint="eastAsia" w:ascii="仿宋_GB2312" w:hAnsi="仿宋_GB2312" w:eastAsia="仿宋_GB2312" w:cs="仿宋_GB2312"/>
          <w:sz w:val="32"/>
          <w:szCs w:val="32"/>
          <w:lang w:val="en-US"/>
        </w:rPr>
        <w:t>支出</w:t>
      </w:r>
      <w:r>
        <w:rPr>
          <w:rFonts w:hint="eastAsia" w:ascii="仿宋_GB2312" w:hAnsi="仿宋_GB2312" w:eastAsia="仿宋_GB2312" w:cs="仿宋_GB2312"/>
          <w:sz w:val="32"/>
          <w:szCs w:val="32"/>
          <w:lang w:val="en-US" w:eastAsia="zh-CN"/>
        </w:rPr>
        <w:t>9320.43万</w:t>
      </w:r>
      <w:r>
        <w:rPr>
          <w:rFonts w:hint="eastAsia" w:ascii="仿宋_GB2312" w:hAnsi="仿宋_GB2312" w:eastAsia="仿宋_GB2312" w:cs="仿宋_GB2312"/>
          <w:sz w:val="32"/>
          <w:szCs w:val="32"/>
          <w:lang w:val="en-US"/>
        </w:rPr>
        <w:t>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（一）基本支出</w:t>
      </w:r>
      <w:r>
        <w:rPr>
          <w:rFonts w:hint="eastAsia" w:ascii="仿宋_GB2312" w:hAnsi="仿宋_GB2312" w:eastAsia="仿宋_GB2312" w:cs="仿宋_GB2312"/>
          <w:b/>
          <w:bCs/>
          <w:sz w:val="32"/>
          <w:szCs w:val="32"/>
          <w:lang w:val="en-US" w:eastAsia="zh-CN"/>
        </w:rPr>
        <w:t>94.8万</w:t>
      </w:r>
      <w:r>
        <w:rPr>
          <w:rFonts w:hint="eastAsia" w:ascii="仿宋_GB2312" w:hAnsi="仿宋_GB2312" w:eastAsia="仿宋_GB2312" w:cs="仿宋_GB2312"/>
          <w:b/>
          <w:bCs/>
          <w:sz w:val="32"/>
          <w:szCs w:val="32"/>
          <w:lang w:val="en-US"/>
        </w:rPr>
        <w:t>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1.人员经费87.39万元。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工资及福利87.39万元，包括基本工资35.68万元、津贴补贴14.31万元、绩效工资19.76万元、奖金3.67万元、基本养老保险缴费8.53万元、职工基本医疗保险缴费4.64万元。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2.日常公用经费7.41万元。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（1）商品和服务支出7.41万元，包括办公费1.67万元、邮电费0.12万元、差旅费2.63万元、水电费1.69万元、其他交通费0.54万元、其他商品和服务费0.76万元。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(2)其它支出0.8万元。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对个人和家庭的生活补助0.8万元。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项目支出</w:t>
      </w:r>
      <w:r>
        <w:rPr>
          <w:rFonts w:hint="eastAsia" w:ascii="仿宋_GB2312" w:hAnsi="仿宋_GB2312" w:eastAsia="仿宋_GB2312" w:cs="仿宋_GB2312"/>
          <w:sz w:val="32"/>
          <w:szCs w:val="32"/>
          <w:lang w:val="en-US" w:eastAsia="zh-CN"/>
        </w:rPr>
        <w:t>9225.63万</w:t>
      </w:r>
      <w:r>
        <w:rPr>
          <w:rFonts w:hint="eastAsia" w:ascii="仿宋_GB2312" w:hAnsi="仿宋_GB2312" w:eastAsia="仿宋_GB2312" w:cs="仿宋_GB2312"/>
          <w:sz w:val="32"/>
          <w:szCs w:val="32"/>
          <w:lang w:val="en-US"/>
        </w:rPr>
        <w:t>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项目支出9225.63万元，包括办公租房3万元、群体竞赛活动经费（含龙舟赛）150万元、全民健身场地设施建设经费8924.07万元、巅峰湖南“2022年三大名山登山赛”70万元、彩票公益金支出78.56万元。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“三公”经费支出说明：2024年度严格执行中央八项规定，进一步密切联系群众，廉洁从政，强化“三公经费”管理。“三公经费”全年实际支出0万元，其中公务用车运行维护费0万元、公务接待费0万元。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三、政府性基金预算支出情况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道县全民健身服务中心2024年政府性基金预算支出7961.1万元，用于支付道县全民健身中心项目一期工程项目工程款及体育事业的彩票公益金支出。</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四、国有资本经营预算支出情况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道县全民健身服务中心2024年无国有资本经营预算支出。</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五、社会保险基金预算支出情况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道县全民健身服务中心2024年无社会保险基金预算支出。</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六、部门整体支出绩效情况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是全面贯彻落实党的二十大精神的一年。我们坚持以习近平新时代中国特色社会主义思想为指导，深入学习贯彻党的二十大和二十届三中全会精神，落实县委、县政府确定的工作思路和目标任务。在县委的坚强领导下，坚持稳中求进工作总基调，以不断提高人民群众健康素质为目标，坚决贯彻落实《全民健身实施计划（2022—2025年）》。</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一、2024年工作回顾</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（一）突出履职尽责担当，增强基层党建凝聚力</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始终以党的旗帜为旗帜。坚持党的领导，深刻领悟“两个确立”，坚决做到“两个维护”，组织举办县级以上群体活动14次。二是始终以党的方向为引领。坚持执行“三会一课”规范制度化。年内共召开党员大会10次、专题组织生活会和民主评议党员各1次，支部书记上专题党课4次，组织支部主题党日</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"http://www.zw2.cn/zhuanti/guanyuhuodongzuowen/" \t "https://www.zw2.cn/hanjiazuoye/_blank"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12次，开展党员廉政警示教育2次，走访慰问退休、困难党员2次，党员联系群众不低于12次。三是以党的意志为意志。组织支部党员干部集中学习16次，支部书记上专题党课4次，上廉政党课2次。</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（二）强化思想政治引领，全面筑牢意识形态防线</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管好宣传主阵地。坚持“体育”姓党根本原则，严格落实“一岗双责”主体责任，明确分管领导和股室责任人意识形态工作，配齐宣传干事，单位上下形成“党委统一领导、党政齐抓共管、宣传干事组织协调、相关股室分工负责”的意识形态工作格局。二是</w:t>
      </w:r>
      <w:r>
        <w:rPr>
          <w:rFonts w:hint="eastAsia" w:ascii="仿宋_GB2312" w:hAnsi="仿宋_GB2312" w:eastAsia="仿宋_GB2312" w:cs="仿宋_GB2312"/>
          <w:sz w:val="32"/>
          <w:szCs w:val="32"/>
          <w:lang w:val="en-US"/>
        </w:rPr>
        <w:t>强化理论学习教育。</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lang w:val="en-US"/>
        </w:rPr>
        <w:t>召开4次专题会议研究意识形态工作，</w:t>
      </w:r>
      <w:r>
        <w:rPr>
          <w:rFonts w:hint="eastAsia" w:ascii="仿宋_GB2312" w:hAnsi="仿宋_GB2312" w:eastAsia="仿宋_GB2312" w:cs="仿宋_GB2312"/>
          <w:sz w:val="32"/>
          <w:szCs w:val="32"/>
          <w:lang w:val="en-US" w:eastAsia="zh-CN"/>
        </w:rPr>
        <w:t>主要负责人积极参加</w:t>
      </w:r>
      <w:r>
        <w:rPr>
          <w:rFonts w:hint="eastAsia" w:ascii="仿宋_GB2312" w:hAnsi="仿宋_GB2312" w:eastAsia="仿宋_GB2312" w:cs="仿宋_GB2312"/>
          <w:sz w:val="32"/>
          <w:szCs w:val="32"/>
          <w:lang w:val="en-US"/>
        </w:rPr>
        <w:t>理论学习中心组集中学习</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次</w:t>
      </w:r>
      <w:r>
        <w:rPr>
          <w:rFonts w:hint="eastAsia" w:ascii="仿宋_GB2312" w:hAnsi="仿宋_GB2312" w:eastAsia="仿宋_GB2312" w:cs="仿宋_GB2312"/>
          <w:sz w:val="32"/>
          <w:szCs w:val="32"/>
          <w:lang w:val="en-US" w:eastAsia="zh-CN"/>
        </w:rPr>
        <w:t>。扎实做好强信心、聚人心、筑同心工作，</w:t>
      </w:r>
      <w:r>
        <w:rPr>
          <w:rFonts w:hint="eastAsia" w:ascii="仿宋_GB2312" w:hAnsi="仿宋_GB2312" w:eastAsia="仿宋_GB2312" w:cs="仿宋_GB2312"/>
          <w:sz w:val="32"/>
          <w:szCs w:val="32"/>
          <w:lang w:val="en-US"/>
        </w:rPr>
        <w:t>牢牢把握正确的政治</w:t>
      </w:r>
      <w:r>
        <w:rPr>
          <w:rFonts w:hint="eastAsia" w:ascii="仿宋_GB2312" w:hAnsi="仿宋_GB2312" w:eastAsia="仿宋_GB2312" w:cs="仿宋_GB2312"/>
          <w:sz w:val="32"/>
          <w:szCs w:val="32"/>
          <w:lang w:val="en-US" w:eastAsia="zh-CN"/>
        </w:rPr>
        <w:t>导向，</w:t>
      </w:r>
      <w:r>
        <w:rPr>
          <w:rFonts w:hint="eastAsia" w:ascii="仿宋_GB2312" w:hAnsi="仿宋_GB2312" w:eastAsia="仿宋_GB2312" w:cs="仿宋_GB2312"/>
          <w:sz w:val="32"/>
          <w:szCs w:val="32"/>
          <w:lang w:val="en-US"/>
        </w:rPr>
        <w:t>统一党员干部思想。</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lang w:val="en-US"/>
        </w:rPr>
        <w:t>加强正确舆论引导。</w:t>
      </w:r>
      <w:r>
        <w:rPr>
          <w:rFonts w:hint="eastAsia" w:ascii="仿宋_GB2312" w:hAnsi="仿宋_GB2312" w:eastAsia="仿宋_GB2312" w:cs="仿宋_GB2312"/>
          <w:sz w:val="32"/>
          <w:szCs w:val="32"/>
          <w:lang w:val="en-US" w:eastAsia="zh-CN"/>
        </w:rPr>
        <w:t>确保组织举办的体育赛事弘扬主旋律，传播正能量。</w:t>
      </w:r>
      <w:r>
        <w:rPr>
          <w:rFonts w:hint="eastAsia" w:ascii="仿宋_GB2312" w:hAnsi="仿宋_GB2312" w:eastAsia="仿宋_GB2312" w:cs="仿宋_GB2312"/>
          <w:sz w:val="32"/>
          <w:szCs w:val="32"/>
          <w:lang w:val="en-US"/>
        </w:rPr>
        <w:t>及时对党建工作、乡村振兴、文明创建、平安建设等工作进行宣传，</w:t>
      </w:r>
      <w:r>
        <w:rPr>
          <w:rFonts w:hint="eastAsia" w:ascii="仿宋_GB2312" w:hAnsi="仿宋_GB2312" w:eastAsia="仿宋_GB2312" w:cs="仿宋_GB2312"/>
          <w:sz w:val="32"/>
          <w:szCs w:val="32"/>
          <w:lang w:val="en-US" w:eastAsia="zh-CN"/>
        </w:rPr>
        <w:t>通过举办丰富多样的活动在</w:t>
      </w:r>
      <w:r>
        <w:rPr>
          <w:rFonts w:hint="eastAsia" w:ascii="仿宋_GB2312" w:hAnsi="仿宋_GB2312" w:eastAsia="仿宋_GB2312" w:cs="仿宋_GB2312"/>
          <w:sz w:val="32"/>
          <w:szCs w:val="32"/>
          <w:lang w:val="en-US"/>
        </w:rPr>
        <w:t>国家、省、市、县等媒体发表各类正面宣传稿件1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lang w:val="en-US"/>
        </w:rPr>
        <w:t>余篇。</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（三）推动全民健身发展，打造县域体育“品牌”赛事</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开展丰富多彩的群体活动，引导群众加入全民健身行列。1至12月，组织举办县级以上大型群体活动11次，组织举办乒乓球比赛、气排球比赛、、职工羽毛球比赛、瑜伽项目展演赛，其中“清枫杯”中国龙舟公开赛（湖南•永州道县站）暨“龙腾潇湘”中国传统龙舟大赛“农商行杯”“理学圣地•龙腾潇湘”国家非遗道州龙船赛，赛事规模之大、队伍之多、运动员之众为历年之最，以龙船之多创造了世界吉尼斯记录，取得非常好社会影响力和美誉度；还组织</w:t>
      </w:r>
      <w:r>
        <w:rPr>
          <w:rFonts w:hint="eastAsia" w:ascii="仿宋_GB2312" w:hAnsi="仿宋_GB2312" w:eastAsia="仿宋_GB2312" w:cs="仿宋_GB2312"/>
          <w:sz w:val="32"/>
          <w:szCs w:val="32"/>
          <w:lang w:val="en-US"/>
        </w:rPr>
        <w:t>举办2024年“村BA”</w:t>
      </w:r>
      <w:r>
        <w:rPr>
          <w:rFonts w:hint="eastAsia" w:ascii="仿宋_GB2312" w:hAnsi="仿宋_GB2312" w:eastAsia="仿宋_GB2312" w:cs="仿宋_GB2312"/>
          <w:sz w:val="32"/>
          <w:szCs w:val="32"/>
          <w:lang w:val="en-US" w:eastAsia="zh-CN"/>
        </w:rPr>
        <w:t>球</w:t>
      </w:r>
      <w:r>
        <w:rPr>
          <w:rFonts w:hint="eastAsia" w:ascii="仿宋_GB2312" w:hAnsi="仿宋_GB2312" w:eastAsia="仿宋_GB2312" w:cs="仿宋_GB2312"/>
          <w:sz w:val="32"/>
          <w:szCs w:val="32"/>
          <w:lang w:val="en-US"/>
        </w:rPr>
        <w:t>王争霸赛</w:t>
      </w:r>
      <w:r>
        <w:rPr>
          <w:rFonts w:hint="eastAsia" w:ascii="仿宋_GB2312" w:hAnsi="仿宋_GB2312" w:eastAsia="仿宋_GB2312" w:cs="仿宋_GB2312"/>
          <w:sz w:val="32"/>
          <w:szCs w:val="32"/>
          <w:lang w:val="en-US" w:eastAsia="zh-CN"/>
        </w:rPr>
        <w:t>湖南赛区道县“零道高速”杯篮球赛、青少年游泳比赛、广场舞大赛、“情系五岭逶迤山，重走长征忠诚路”2024年湘桂粤赣四省区九市南岭联盟“体彩杯”篮球邀请赛、太极拳（剑）比赛、</w:t>
      </w:r>
      <w:r>
        <w:rPr>
          <w:rFonts w:hint="eastAsia" w:ascii="仿宋_GB2312" w:hAnsi="仿宋_GB2312" w:eastAsia="仿宋_GB2312" w:cs="仿宋_GB2312"/>
          <w:sz w:val="32"/>
          <w:szCs w:val="32"/>
          <w:lang w:val="en-US" w:eastAsia="en-US"/>
        </w:rPr>
        <w:t>青少年篮球赛</w:t>
      </w:r>
      <w:r>
        <w:rPr>
          <w:rFonts w:hint="eastAsia" w:ascii="仿宋_GB2312" w:hAnsi="仿宋_GB2312" w:eastAsia="仿宋_GB2312" w:cs="仿宋_GB2312"/>
          <w:sz w:val="32"/>
          <w:szCs w:val="32"/>
          <w:lang w:val="en-US" w:eastAsia="zh-CN"/>
        </w:rPr>
        <w:t>以及横岭瑶族乡“盘王杯”村BA篮球赛。二是点燃群众参与热情，共享健康生活。组队参加市群体活动8次：永州市2024年市县区气排球比赛、永州市2024年市区、市直单位“体彩杯”乒乓球赛、2024年永州市青少年举重锦标赛暨选拔赛、2024年永州市青少年儿童游泳锦标赛、</w:t>
      </w:r>
      <w:r>
        <w:rPr>
          <w:rFonts w:hint="eastAsia" w:ascii="仿宋_GB2312" w:hAnsi="仿宋_GB2312" w:eastAsia="仿宋_GB2312" w:cs="仿宋_GB2312"/>
          <w:sz w:val="32"/>
          <w:szCs w:val="32"/>
          <w:lang w:val="en-US" w:eastAsia="en-US"/>
        </w:rPr>
        <w:t>“奔跑吧·少年”</w:t>
      </w:r>
      <w:r>
        <w:rPr>
          <w:rFonts w:hint="eastAsia" w:ascii="仿宋_GB2312" w:hAnsi="仿宋_GB2312" w:eastAsia="仿宋_GB2312" w:cs="仿宋_GB2312"/>
          <w:sz w:val="32"/>
          <w:szCs w:val="32"/>
          <w:lang w:val="en-US" w:eastAsia="zh-CN"/>
        </w:rPr>
        <w:t>2024年永州市青少年乒乓球锦标赛女子、湖南省第五届社区趣味运动会暨永州市选拔赛、第二届全市宣传文化系统职工趣味运动会。营造“体育赛事齐参与、全民健身享健康”良好氛围，引导广大群众走进健身行列。</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（四）落实奥运争光计划，提升道县竞技体育实力</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一是以体教融合为重点，推动重点体育</w:t>
      </w:r>
      <w:r>
        <w:rPr>
          <w:rFonts w:hint="eastAsia" w:ascii="仿宋_GB2312" w:hAnsi="仿宋_GB2312" w:eastAsia="仿宋_GB2312" w:cs="仿宋_GB2312"/>
          <w:sz w:val="32"/>
          <w:szCs w:val="32"/>
          <w:lang w:val="en-US"/>
        </w:rPr>
        <w:t>项目进校园</w:t>
      </w:r>
      <w:r>
        <w:rPr>
          <w:rFonts w:hint="eastAsia" w:ascii="仿宋_GB2312" w:hAnsi="仿宋_GB2312" w:eastAsia="仿宋_GB2312" w:cs="仿宋_GB2312"/>
          <w:sz w:val="32"/>
          <w:szCs w:val="32"/>
          <w:lang w:val="en-US" w:eastAsia="zh-CN"/>
        </w:rPr>
        <w:t>。2024年已成功申报道县五中为“湖南省摔跤柔道跆拳道项目试点学校”。二是以体育选材为基准，推动竞技体育后备人才储备。6月，组织教练员深入全县中小学校，选拔优秀运动苗子输送到市体校。6月22日-23日，赴江华参加“奔跑吧.少年”2024年永州市青少年乒乓球锦标赛，我县运动员获女子团体冠军，龚夏雨（U14-15组别）、兰欣平（U8-9组别）女子单打冠军。三是以业训工作为核心，推动《奥运争光计划》落实。从县财政体彩公益金专批27万元资金用于市体校61名道县籍重点体育项目运动员、重大赛事集训运动员日常训练伙食补助，为我县运动健儿艰苦训练提供强有力的后勤保障。8月6日，道县籍街舞运动员何俊豪参加2024年湖南省青少年街舞锦标赛获U13组男子个人冠军金牌1枚，并入选湖南省体育局备战2025年全运会街舞队集训。</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（五）拓展体彩销售渠道，持续推动体育产业增效</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针对消费复苏和经济热潮，集中精力做好服务，发挥“后世界杯”效益，组织4次全县性业务培训，强化实体店代销员技能；让体彩销售与赛事活动紧密联系，以赛事活动助推体彩的销售。全县有体彩网点50家，截止2024年12月体彩销量达到2700余万元。</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（六）完善公共服务体系，补齐全民健身设施短板</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大力推进文体公园对外运营管理工作的同时，用心用情做好道县全民健身中心项目建设，项目已经完成了红星西路10000m³石方破除及外运，红星西路3000m³路基土方外运，文昌路改造段50%人行道铺装及全部综合管网。</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（七）实施“体育惠民”工程，切实办好惠民利民实事</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攻坚克难，加大争资跑项力度。今年项目争资280万元，全部用于群众体育活动的开展、体育场地设施的新增、体育健身器材的维修；省市争项6套农民体育健身工程，全部下放到位6个行政村并指导安装、验收投入使用。二是多措并举，实施体育惠民工程。实现城区40个社区建有“晨晚练体育活动点”，体育健身设施覆盖率达到100%，城市“15分钟健身圈”逐步形成；全县369个行政村(社区)拥有农民体育健身工程、全民健身路径等体育健身设施的有336个，覆盖率达到91%以上，其中，108个乡村振兴示范村体育健身设施覆盖率达到100%。三是全力以赴，助力创文创卫工作。已完善西洲公园健康步道1个，对破损、丢失的健康步道标识牌、健康知识宣传牌进行恢复和维修；新建绍基公园、爱莲桥南岸健康步道2个，还将计划新增健康步道40公里。</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七、存在的主要问题</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一是</w:t>
      </w:r>
      <w:r>
        <w:rPr>
          <w:rFonts w:hint="eastAsia" w:ascii="仿宋_GB2312" w:hAnsi="仿宋_GB2312" w:eastAsia="仿宋_GB2312" w:cs="仿宋_GB2312"/>
          <w:sz w:val="32"/>
          <w:szCs w:val="32"/>
          <w:lang w:val="en-US" w:eastAsia="zh-CN"/>
        </w:rPr>
        <w:t>偏远山区体育健身设施偏缺，还不能满足人民群众日益增长的体育健身需求和“十五分钟健身圈”的锻炼要求，全民健身意识（特别是农村健身意识）还有待引导增强。</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单位一直租用民房办公，条件简陋、设施陈旧，已无法满足单位工作需要。目前，道县文体公园项目体育场馆已全面竣工并即将交付使用，为守护好、管理好这份全县人民来之不易的共同财产，切实做好体育场馆社会化运营监管工作，我单位拟搬迁到县文体公园训练馆办公。</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三是</w:t>
      </w:r>
      <w:r>
        <w:rPr>
          <w:rFonts w:hint="eastAsia" w:ascii="仿宋_GB2312" w:hAnsi="仿宋_GB2312" w:eastAsia="仿宋_GB2312" w:cs="仿宋_GB2312"/>
          <w:sz w:val="32"/>
          <w:szCs w:val="32"/>
          <w:lang w:val="en-US" w:eastAsia="zh-CN"/>
        </w:rPr>
        <w:t>单位人员年龄老化，知识结构不合理，且缺乏专业技术人才，在事多人少的情况下，严重影响了单位各项工作正常开展。</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八、改进措施和有关建议</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毛主席教导我们：发展体育运动，增强人民体质。好的身体是革命的本钱，必须加强领导，广泛动员，增加政府和社会人力物力投入，发展体育事业，建设体育强国,为道县人民强身键体作出更大的贡献。</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九、绩效自评结果拟应用和公开情况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根据《部门整体支出绩效评价指标表》评分，得</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lang w:val="en-US"/>
        </w:rPr>
        <w:t>分，财政预算绩效为“</w:t>
      </w:r>
      <w:r>
        <w:rPr>
          <w:rFonts w:hint="eastAsia" w:ascii="仿宋_GB2312" w:hAnsi="仿宋_GB2312" w:eastAsia="仿宋_GB2312" w:cs="仿宋_GB2312"/>
          <w:sz w:val="32"/>
          <w:szCs w:val="32"/>
          <w:lang w:val="en-US" w:eastAsia="zh-CN"/>
        </w:rPr>
        <w:t>良</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本绩效评价报告拟交由县财政部门统一公开。</w:t>
      </w:r>
    </w:p>
    <w:p>
      <w:pPr>
        <w:pStyle w:val="2"/>
        <w:rPr>
          <w:rFonts w:hint="eastAsia"/>
          <w:lang w:val="en-US"/>
        </w:rPr>
      </w:pPr>
    </w:p>
    <w:p>
      <w:pPr>
        <w:keepNext w:val="0"/>
        <w:keepLines w:val="0"/>
        <w:pageBreakBefore w:val="0"/>
        <w:widowControl w:val="0"/>
        <w:kinsoku/>
        <w:overflowPunct/>
        <w:topLinePunct w:val="0"/>
        <w:bidi w:val="0"/>
        <w:snapToGrid w:val="0"/>
        <w:spacing w:line="560" w:lineRule="atLeast"/>
        <w:ind w:firstLine="640" w:firstLineChars="200"/>
        <w:jc w:val="righ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道县全民健身服务中心</w:t>
      </w:r>
    </w:p>
    <w:p>
      <w:pPr>
        <w:keepNext w:val="0"/>
        <w:keepLines w:val="0"/>
        <w:pageBreakBefore w:val="0"/>
        <w:widowControl w:val="0"/>
        <w:kinsoku/>
        <w:overflowPunct/>
        <w:topLinePunct w:val="0"/>
        <w:bidi w:val="0"/>
        <w:snapToGrid w:val="0"/>
        <w:spacing w:line="560" w:lineRule="atLeast"/>
        <w:ind w:firstLine="640" w:firstLineChars="20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val="en-US"/>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 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val="en-US"/>
        </w:rPr>
        <w:t>日</w:t>
      </w: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5B5363-FAC4-478E-B172-4EB09418B4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9279545-4145-4862-B72A-A02D61199C63}"/>
  </w:font>
  <w:font w:name="仿宋">
    <w:panose1 w:val="02010609060101010101"/>
    <w:charset w:val="86"/>
    <w:family w:val="modern"/>
    <w:pitch w:val="default"/>
    <w:sig w:usb0="800002BF" w:usb1="38CF7CFA" w:usb2="00000016" w:usb3="00000000" w:csb0="00040001" w:csb1="00000000"/>
    <w:embedRegular r:id="rId3" w:fontKey="{0E290450-954A-4BA5-A7A9-0D9219D540EB}"/>
  </w:font>
  <w:font w:name="楷体">
    <w:panose1 w:val="02010609060101010101"/>
    <w:charset w:val="86"/>
    <w:family w:val="auto"/>
    <w:pitch w:val="default"/>
    <w:sig w:usb0="800002BF" w:usb1="38CF7CFA" w:usb2="00000016" w:usb3="00000000" w:csb0="00040001" w:csb1="00000000"/>
    <w:embedRegular r:id="rId4" w:fontKey="{0586ECD6-BEC4-4491-8C79-5C9D45D78FED}"/>
  </w:font>
  <w:font w:name="方正小标宋_GBK">
    <w:panose1 w:val="02000000000000000000"/>
    <w:charset w:val="86"/>
    <w:family w:val="script"/>
    <w:pitch w:val="default"/>
    <w:sig w:usb0="A00002BF" w:usb1="38CF7CFA" w:usb2="00082016" w:usb3="00000000" w:csb0="00040001" w:csb1="00000000"/>
    <w:embedRegular r:id="rId5" w:fontKey="{0D657A7E-B61B-458A-8080-4FF95C0AEB53}"/>
  </w:font>
  <w:font w:name="仿宋_GB2312">
    <w:panose1 w:val="02010609030101010101"/>
    <w:charset w:val="86"/>
    <w:family w:val="modern"/>
    <w:pitch w:val="default"/>
    <w:sig w:usb0="00000001" w:usb1="080E0000" w:usb2="00000000" w:usb3="00000000" w:csb0="00040000" w:csb1="00000000"/>
    <w:embedRegular r:id="rId6" w:fontKey="{C524B4EF-A4A1-494A-9912-1A86BB1CFFB4}"/>
  </w:font>
  <w:font w:name="华文中宋">
    <w:altName w:val="宋体"/>
    <w:panose1 w:val="02010600040101010101"/>
    <w:charset w:val="86"/>
    <w:family w:val="auto"/>
    <w:pitch w:val="default"/>
    <w:sig w:usb0="00000000" w:usb1="00000000" w:usb2="00000000" w:usb3="00000000" w:csb0="0004009F" w:csb1="DFD70000"/>
    <w:embedRegular r:id="rId7" w:fontKey="{100F5A55-0BD5-4FA3-889E-C6A14EAF548C}"/>
  </w:font>
  <w:font w:name="方正小标宋简体">
    <w:panose1 w:val="02000000000000000000"/>
    <w:charset w:val="86"/>
    <w:family w:val="auto"/>
    <w:pitch w:val="default"/>
    <w:sig w:usb0="A00002BF" w:usb1="184F6CFA" w:usb2="00000012" w:usb3="00000000" w:csb0="00040001" w:csb1="00000000"/>
    <w:embedRegular r:id="rId8" w:fontKey="{73B82366-76DE-4E1C-8CB7-920133F9A72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N2MyOGQ3ZTkxY2EwNjNiZjQzNDg4ZDE4Nzk3OD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3CE115C"/>
    <w:rsid w:val="1D97DEFF"/>
    <w:rsid w:val="1DFF72E5"/>
    <w:rsid w:val="1EFC6F07"/>
    <w:rsid w:val="1FE63725"/>
    <w:rsid w:val="248C1EB8"/>
    <w:rsid w:val="263712CE"/>
    <w:rsid w:val="2D916428"/>
    <w:rsid w:val="2FDF85B8"/>
    <w:rsid w:val="2FFFEE04"/>
    <w:rsid w:val="34DF85B0"/>
    <w:rsid w:val="3A981566"/>
    <w:rsid w:val="3B8F36BC"/>
    <w:rsid w:val="3B9114CB"/>
    <w:rsid w:val="3FFE35E2"/>
    <w:rsid w:val="491FF225"/>
    <w:rsid w:val="4EA411F1"/>
    <w:rsid w:val="4FFD214C"/>
    <w:rsid w:val="508B5328"/>
    <w:rsid w:val="5777D4F5"/>
    <w:rsid w:val="59D40607"/>
    <w:rsid w:val="59DD8326"/>
    <w:rsid w:val="5DEF592A"/>
    <w:rsid w:val="5FC6BB1E"/>
    <w:rsid w:val="5FF720F1"/>
    <w:rsid w:val="621A07F0"/>
    <w:rsid w:val="67FF5C0B"/>
    <w:rsid w:val="6EFC0924"/>
    <w:rsid w:val="6FB74722"/>
    <w:rsid w:val="6FEF8B7E"/>
    <w:rsid w:val="70A42689"/>
    <w:rsid w:val="71A6591B"/>
    <w:rsid w:val="737D59BA"/>
    <w:rsid w:val="7532040C"/>
    <w:rsid w:val="77382E94"/>
    <w:rsid w:val="77C37683"/>
    <w:rsid w:val="79FF267E"/>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before="39"/>
      <w:ind w:left="760"/>
      <w:outlineLvl w:val="0"/>
    </w:pPr>
    <w:rPr>
      <w:rFonts w:ascii="仿宋" w:hAnsi="仿宋" w:eastAsia="仿宋" w:cs="仿宋"/>
      <w:b/>
      <w:bCs/>
      <w:sz w:val="30"/>
      <w:szCs w:val="30"/>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eastAsia="宋体"/>
    </w:rPr>
  </w:style>
  <w:style w:type="paragraph" w:styleId="4">
    <w:name w:val="Normal Indent"/>
    <w:basedOn w:val="1"/>
    <w:qFormat/>
    <w:uiPriority w:val="0"/>
    <w:pPr>
      <w:widowControl w:val="0"/>
      <w:ind w:firstLine="420"/>
      <w:jc w:val="both"/>
    </w:pPr>
    <w:rPr>
      <w:rFonts w:ascii="Calibri" w:hAnsi="Calibri" w:eastAsia="宋体"/>
      <w:kern w:val="2"/>
      <w:sz w:val="21"/>
      <w:szCs w:val="20"/>
      <w:lang w:val="en-US" w:eastAsia="zh-CN" w:bidi="ar-SA"/>
    </w:rPr>
  </w:style>
  <w:style w:type="paragraph" w:styleId="5">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Balloon Text"/>
    <w:basedOn w:val="1"/>
    <w:link w:val="18"/>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7"/>
    <w:semiHidden/>
    <w:qFormat/>
    <w:uiPriority w:val="0"/>
    <w:pPr>
      <w:snapToGrid w:val="0"/>
      <w:jc w:val="left"/>
    </w:pPr>
    <w:rPr>
      <w:sz w:val="18"/>
      <w:szCs w:val="18"/>
    </w:rPr>
  </w:style>
  <w:style w:type="character" w:customStyle="1" w:styleId="14">
    <w:name w:val="页眉 Char"/>
    <w:basedOn w:val="13"/>
    <w:link w:val="10"/>
    <w:qFormat/>
    <w:uiPriority w:val="99"/>
    <w:rPr>
      <w:sz w:val="18"/>
      <w:szCs w:val="18"/>
    </w:rPr>
  </w:style>
  <w:style w:type="character" w:customStyle="1" w:styleId="15">
    <w:name w:val="页脚 Char"/>
    <w:basedOn w:val="13"/>
    <w:link w:val="9"/>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8"/>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1601</Words>
  <Characters>1930</Characters>
  <Lines>63</Lines>
  <Paragraphs>18</Paragraphs>
  <TotalTime>5</TotalTime>
  <ScaleCrop>false</ScaleCrop>
  <LinksUpToDate>false</LinksUpToDate>
  <CharactersWithSpaces>2106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MR</cp:lastModifiedBy>
  <cp:lastPrinted>2024-08-08T10:20:00Z</cp:lastPrinted>
  <dcterms:modified xsi:type="dcterms:W3CDTF">2025-08-28T01:14:51Z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377898ED99D841C18D925CCFAF9960A8</vt:lpwstr>
  </property>
  <property fmtid="{D5CDD505-2E9C-101B-9397-08002B2CF9AE}" pid="4" name="KSOTemplateDocerSaveRecord">
    <vt:lpwstr>eyJoZGlkIjoiZWNmN2MyOGQ3ZTkxY2EwNjNiZjQzNDg4ZDE4Nzk3ODYiLCJ1c2VySWQiOiIxNDAxNTU0MzAzIn0=</vt:lpwstr>
  </property>
</Properties>
</file>