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DA4BD">
      <w:pPr>
        <w:jc w:val="center"/>
        <w:rPr>
          <w:rFonts w:ascii="仿宋" w:hAnsi="仿宋" w:eastAsia="仿宋" w:cs="仿宋"/>
          <w:b/>
          <w:bCs/>
          <w:sz w:val="44"/>
          <w:szCs w:val="44"/>
        </w:rPr>
      </w:pP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4</w:t>
      </w:r>
      <w:r>
        <w:rPr>
          <w:rFonts w:hint="eastAsia" w:ascii="仿宋" w:hAnsi="仿宋" w:eastAsia="仿宋" w:cs="仿宋"/>
          <w:b/>
          <w:bCs/>
          <w:sz w:val="44"/>
          <w:szCs w:val="44"/>
        </w:rPr>
        <w:t>道县公路</w:t>
      </w:r>
      <w:r>
        <w:rPr>
          <w:rFonts w:hint="eastAsia" w:ascii="仿宋" w:hAnsi="仿宋" w:eastAsia="仿宋" w:cs="仿宋"/>
          <w:b/>
          <w:bCs/>
          <w:sz w:val="44"/>
          <w:szCs w:val="44"/>
          <w:lang w:eastAsia="zh-CN"/>
        </w:rPr>
        <w:t>建设养护中心</w:t>
      </w:r>
      <w:r>
        <w:rPr>
          <w:rFonts w:hint="eastAsia" w:ascii="仿宋" w:hAnsi="仿宋" w:eastAsia="仿宋" w:cs="仿宋"/>
          <w:b/>
          <w:bCs/>
          <w:sz w:val="44"/>
          <w:szCs w:val="44"/>
        </w:rPr>
        <w:t>绩效自评报告</w:t>
      </w:r>
    </w:p>
    <w:p w14:paraId="1365BD7B">
      <w:pPr>
        <w:jc w:val="center"/>
        <w:rPr>
          <w:rFonts w:ascii="仿宋" w:hAnsi="仿宋" w:eastAsia="仿宋" w:cs="仿宋"/>
          <w:sz w:val="44"/>
          <w:szCs w:val="44"/>
        </w:rPr>
      </w:pPr>
    </w:p>
    <w:p w14:paraId="7E2CA11C">
      <w:pPr>
        <w:numPr>
          <w:ilvl w:val="0"/>
          <w:numId w:val="1"/>
        </w:numPr>
        <w:jc w:val="left"/>
        <w:rPr>
          <w:rFonts w:ascii="仿宋" w:hAnsi="仿宋" w:eastAsia="仿宋" w:cs="仿宋"/>
          <w:sz w:val="32"/>
          <w:szCs w:val="32"/>
        </w:rPr>
      </w:pPr>
      <w:r>
        <w:rPr>
          <w:rFonts w:hint="eastAsia" w:ascii="仿宋" w:hAnsi="仿宋" w:eastAsia="仿宋" w:cs="仿宋"/>
          <w:sz w:val="32"/>
          <w:szCs w:val="32"/>
        </w:rPr>
        <w:t>单位概况</w:t>
      </w:r>
    </w:p>
    <w:p w14:paraId="5EB23F66">
      <w:pPr>
        <w:ind w:firstLine="640" w:firstLineChars="200"/>
        <w:rPr>
          <w:rFonts w:ascii="仿宋" w:hAnsi="仿宋" w:eastAsia="仿宋" w:cs="仿宋"/>
          <w:sz w:val="32"/>
          <w:szCs w:val="32"/>
        </w:rPr>
      </w:pPr>
      <w:r>
        <w:rPr>
          <w:rFonts w:hint="eastAsia" w:ascii="仿宋" w:hAnsi="仿宋" w:eastAsia="仿宋" w:cs="仿宋"/>
          <w:sz w:val="32"/>
          <w:szCs w:val="32"/>
        </w:rPr>
        <w:t>（一）单位基本情况</w:t>
      </w:r>
    </w:p>
    <w:p w14:paraId="26FF70E2">
      <w:pPr>
        <w:ind w:firstLine="640" w:firstLineChars="200"/>
        <w:rPr>
          <w:rFonts w:ascii="仿宋" w:hAnsi="仿宋" w:eastAsia="仿宋" w:cs="仿宋"/>
          <w:sz w:val="32"/>
          <w:szCs w:val="32"/>
        </w:rPr>
      </w:pPr>
      <w:r>
        <w:rPr>
          <w:rFonts w:hint="eastAsia" w:ascii="仿宋" w:hAnsi="仿宋" w:eastAsia="仿宋" w:cs="仿宋"/>
          <w:sz w:val="32"/>
          <w:szCs w:val="32"/>
        </w:rPr>
        <w:t>1、主要工作职责是：代表道县人民政府履行全县国省道干线公路和部分县乡公路及其设施的日常养护，大中修、绿化、安保、危桥改造工程，参与和实施国防公路战备，保护路产路权，负责所辖区内车辆超限管理综合执法等管理职责，承办县委、县政府交办的其他事项。</w:t>
      </w:r>
    </w:p>
    <w:p w14:paraId="00E99CD8">
      <w:pPr>
        <w:ind w:firstLine="640" w:firstLineChars="200"/>
        <w:rPr>
          <w:rFonts w:ascii="仿宋" w:hAnsi="仿宋" w:eastAsia="仿宋" w:cs="华文仿宋"/>
          <w:sz w:val="32"/>
          <w:szCs w:val="32"/>
        </w:rPr>
      </w:pPr>
      <w:r>
        <w:rPr>
          <w:rFonts w:hint="eastAsia" w:ascii="仿宋" w:hAnsi="仿宋" w:eastAsia="仿宋" w:cs="华文仿宋"/>
          <w:sz w:val="32"/>
          <w:szCs w:val="32"/>
        </w:rPr>
        <w:t>2、机构设置情况。202</w:t>
      </w:r>
      <w:r>
        <w:rPr>
          <w:rFonts w:hint="eastAsia" w:ascii="仿宋" w:hAnsi="仿宋" w:eastAsia="仿宋" w:cs="华文仿宋"/>
          <w:sz w:val="32"/>
          <w:szCs w:val="32"/>
          <w:lang w:val="en-US" w:eastAsia="zh-CN"/>
        </w:rPr>
        <w:t>4</w:t>
      </w:r>
      <w:r>
        <w:rPr>
          <w:rFonts w:hint="eastAsia" w:ascii="仿宋" w:hAnsi="仿宋" w:eastAsia="仿宋" w:cs="华文仿宋"/>
          <w:sz w:val="32"/>
          <w:szCs w:val="32"/>
        </w:rPr>
        <w:t>年我局是参照公务员管理的全额拨款事业单位，内设办公室、政工、财务、路政、安全法制股、工程、养护7个股室。</w:t>
      </w:r>
    </w:p>
    <w:p w14:paraId="698947C4">
      <w:pPr>
        <w:ind w:firstLine="640" w:firstLineChars="200"/>
        <w:rPr>
          <w:rFonts w:ascii="仿宋" w:hAnsi="仿宋" w:eastAsia="仿宋" w:cs="仿宋"/>
          <w:sz w:val="32"/>
          <w:szCs w:val="32"/>
        </w:rPr>
      </w:pPr>
      <w:r>
        <w:rPr>
          <w:rFonts w:hint="eastAsia" w:ascii="仿宋" w:hAnsi="仿宋" w:eastAsia="仿宋" w:cs="华文仿宋"/>
          <w:sz w:val="32"/>
          <w:szCs w:val="32"/>
        </w:rPr>
        <w:t>3、人员情况。202</w:t>
      </w:r>
      <w:r>
        <w:rPr>
          <w:rFonts w:hint="eastAsia" w:ascii="仿宋" w:hAnsi="仿宋" w:eastAsia="仿宋" w:cs="华文仿宋"/>
          <w:sz w:val="32"/>
          <w:szCs w:val="32"/>
          <w:lang w:val="en-US" w:eastAsia="zh-CN"/>
        </w:rPr>
        <w:t>4</w:t>
      </w:r>
      <w:r>
        <w:rPr>
          <w:rFonts w:hint="eastAsia" w:ascii="仿宋" w:hAnsi="仿宋" w:eastAsia="仿宋" w:cs="华文仿宋"/>
          <w:sz w:val="32"/>
          <w:szCs w:val="32"/>
        </w:rPr>
        <w:t>年年末实有人数1</w:t>
      </w:r>
      <w:r>
        <w:rPr>
          <w:rFonts w:hint="eastAsia" w:ascii="仿宋" w:hAnsi="仿宋" w:eastAsia="仿宋" w:cs="华文仿宋"/>
          <w:sz w:val="32"/>
          <w:szCs w:val="32"/>
          <w:lang w:val="en-US" w:eastAsia="zh-CN"/>
        </w:rPr>
        <w:t>12</w:t>
      </w:r>
      <w:r>
        <w:rPr>
          <w:rFonts w:hint="eastAsia" w:ascii="仿宋" w:hAnsi="仿宋" w:eastAsia="仿宋" w:cs="华文仿宋"/>
          <w:sz w:val="32"/>
          <w:szCs w:val="32"/>
        </w:rPr>
        <w:t>人，（其中参照公务员管理的9人），较20</w:t>
      </w:r>
      <w:r>
        <w:rPr>
          <w:rFonts w:hint="eastAsia" w:ascii="仿宋" w:hAnsi="仿宋" w:eastAsia="仿宋" w:cs="华文仿宋"/>
          <w:sz w:val="32"/>
          <w:szCs w:val="32"/>
          <w:lang w:val="en-US" w:eastAsia="zh-CN"/>
        </w:rPr>
        <w:t>23</w:t>
      </w:r>
      <w:r>
        <w:rPr>
          <w:rFonts w:hint="eastAsia" w:ascii="仿宋" w:hAnsi="仿宋" w:eastAsia="仿宋" w:cs="华文仿宋"/>
          <w:sz w:val="32"/>
          <w:szCs w:val="32"/>
        </w:rPr>
        <w:t>年少</w:t>
      </w:r>
      <w:r>
        <w:rPr>
          <w:rFonts w:hint="eastAsia" w:ascii="仿宋" w:hAnsi="仿宋" w:eastAsia="仿宋" w:cs="华文仿宋"/>
          <w:sz w:val="32"/>
          <w:szCs w:val="32"/>
          <w:lang w:val="en-US" w:eastAsia="zh-CN"/>
        </w:rPr>
        <w:t>6</w:t>
      </w:r>
      <w:r>
        <w:rPr>
          <w:rFonts w:hint="eastAsia" w:ascii="仿宋" w:hAnsi="仿宋" w:eastAsia="仿宋" w:cs="华文仿宋"/>
          <w:sz w:val="32"/>
          <w:szCs w:val="32"/>
        </w:rPr>
        <w:t>人，主要原因是职工退休。</w:t>
      </w:r>
    </w:p>
    <w:p w14:paraId="5E4AFADD">
      <w:pPr>
        <w:ind w:firstLine="640" w:firstLineChars="200"/>
        <w:jc w:val="left"/>
        <w:rPr>
          <w:rFonts w:ascii="仿宋" w:hAnsi="仿宋" w:eastAsia="仿宋" w:cs="仿宋"/>
          <w:sz w:val="32"/>
          <w:szCs w:val="32"/>
        </w:rPr>
      </w:pPr>
      <w:r>
        <w:rPr>
          <w:rFonts w:hint="eastAsia" w:ascii="仿宋" w:hAnsi="仿宋" w:eastAsia="仿宋" w:cs="仿宋"/>
          <w:sz w:val="32"/>
          <w:szCs w:val="32"/>
        </w:rPr>
        <w:t>二、预算执行与管理情况</w:t>
      </w:r>
    </w:p>
    <w:p w14:paraId="36BA3357">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4</w:t>
      </w:r>
      <w:r>
        <w:rPr>
          <w:rFonts w:hint="eastAsia" w:ascii="仿宋" w:hAnsi="仿宋" w:eastAsia="仿宋" w:cs="仿宋"/>
          <w:sz w:val="32"/>
          <w:szCs w:val="32"/>
        </w:rPr>
        <w:t>年单位年度总收入</w:t>
      </w:r>
      <w:r>
        <w:rPr>
          <w:rFonts w:hint="eastAsia" w:ascii="仿宋" w:hAnsi="仿宋" w:eastAsia="仿宋" w:cs="仿宋"/>
          <w:sz w:val="32"/>
          <w:szCs w:val="32"/>
          <w:lang w:val="en-US" w:eastAsia="zh-CN"/>
        </w:rPr>
        <w:t>4304.36</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4304.36</w:t>
      </w:r>
      <w:r>
        <w:rPr>
          <w:rFonts w:hint="eastAsia" w:ascii="仿宋" w:hAnsi="仿宋" w:eastAsia="仿宋" w:cs="仿宋"/>
          <w:sz w:val="32"/>
          <w:szCs w:val="32"/>
        </w:rPr>
        <w:t>万元。</w:t>
      </w:r>
    </w:p>
    <w:p w14:paraId="18861D11">
      <w:pPr>
        <w:ind w:firstLine="640" w:firstLineChars="200"/>
        <w:jc w:val="left"/>
        <w:rPr>
          <w:rFonts w:ascii="仿宋" w:hAnsi="仿宋" w:eastAsia="仿宋" w:cs="仿宋"/>
          <w:sz w:val="32"/>
          <w:szCs w:val="32"/>
        </w:rPr>
      </w:pPr>
      <w:r>
        <w:rPr>
          <w:rFonts w:hint="eastAsia" w:ascii="仿宋" w:hAnsi="仿宋" w:eastAsia="仿宋" w:cs="仿宋"/>
          <w:sz w:val="32"/>
          <w:szCs w:val="32"/>
        </w:rPr>
        <w:t>2、202</w:t>
      </w:r>
      <w:r>
        <w:rPr>
          <w:rFonts w:hint="eastAsia" w:ascii="仿宋" w:hAnsi="仿宋" w:eastAsia="仿宋" w:cs="仿宋"/>
          <w:sz w:val="32"/>
          <w:szCs w:val="32"/>
          <w:lang w:val="en-US" w:eastAsia="zh-CN"/>
        </w:rPr>
        <w:t>4</w:t>
      </w:r>
      <w:r>
        <w:rPr>
          <w:rFonts w:hint="eastAsia" w:ascii="仿宋" w:hAnsi="仿宋" w:eastAsia="仿宋" w:cs="仿宋"/>
          <w:sz w:val="32"/>
          <w:szCs w:val="32"/>
        </w:rPr>
        <w:t>年单位年度总支出</w:t>
      </w:r>
      <w:r>
        <w:rPr>
          <w:rFonts w:hint="eastAsia" w:ascii="仿宋" w:hAnsi="仿宋" w:eastAsia="仿宋" w:cs="仿宋"/>
          <w:sz w:val="32"/>
          <w:szCs w:val="32"/>
          <w:lang w:val="en-US" w:eastAsia="zh-CN"/>
        </w:rPr>
        <w:t>4304.36</w:t>
      </w:r>
      <w:r>
        <w:rPr>
          <w:rFonts w:hint="eastAsia" w:ascii="仿宋" w:hAnsi="仿宋" w:eastAsia="仿宋" w:cs="仿宋"/>
          <w:sz w:val="32"/>
          <w:szCs w:val="32"/>
        </w:rPr>
        <w:t>万元，包括基本支出</w:t>
      </w:r>
      <w:r>
        <w:rPr>
          <w:rFonts w:hint="eastAsia" w:ascii="仿宋" w:hAnsi="仿宋" w:eastAsia="仿宋" w:cs="仿宋"/>
          <w:sz w:val="32"/>
          <w:szCs w:val="32"/>
          <w:lang w:val="en-US" w:eastAsia="zh-CN"/>
        </w:rPr>
        <w:t>1147.16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3157.2</w:t>
      </w:r>
      <w:r>
        <w:rPr>
          <w:rFonts w:hint="eastAsia" w:ascii="仿宋" w:hAnsi="仿宋" w:eastAsia="仿宋" w:cs="仿宋"/>
          <w:sz w:val="32"/>
          <w:szCs w:val="32"/>
        </w:rPr>
        <w:t>万元，202</w:t>
      </w:r>
      <w:r>
        <w:rPr>
          <w:rFonts w:hint="eastAsia" w:ascii="仿宋" w:hAnsi="仿宋" w:eastAsia="仿宋" w:cs="仿宋"/>
          <w:sz w:val="32"/>
          <w:szCs w:val="32"/>
          <w:lang w:val="en-US" w:eastAsia="zh-CN"/>
        </w:rPr>
        <w:t>4</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1528.86</w:t>
      </w:r>
      <w:r>
        <w:rPr>
          <w:rFonts w:hint="eastAsia" w:ascii="仿宋" w:hAnsi="仿宋" w:eastAsia="仿宋" w:cs="仿宋"/>
          <w:sz w:val="32"/>
          <w:szCs w:val="32"/>
        </w:rPr>
        <w:t>万元，包括基本支出1</w:t>
      </w:r>
      <w:r>
        <w:rPr>
          <w:rFonts w:hint="eastAsia" w:ascii="仿宋" w:hAnsi="仿宋" w:eastAsia="仿宋" w:cs="仿宋"/>
          <w:sz w:val="32"/>
          <w:szCs w:val="32"/>
          <w:lang w:val="en-US" w:eastAsia="zh-CN"/>
        </w:rPr>
        <w:t>477.97</w:t>
      </w:r>
      <w:r>
        <w:rPr>
          <w:rFonts w:hint="eastAsia" w:ascii="仿宋" w:hAnsi="仿宋" w:eastAsia="仿宋" w:cs="仿宋"/>
          <w:sz w:val="32"/>
          <w:szCs w:val="32"/>
        </w:rPr>
        <w:t>万元：基中人员经费</w:t>
      </w:r>
      <w:r>
        <w:rPr>
          <w:rFonts w:hint="eastAsia" w:ascii="仿宋" w:hAnsi="仿宋" w:eastAsia="仿宋" w:cs="仿宋"/>
          <w:sz w:val="32"/>
          <w:szCs w:val="32"/>
          <w:lang w:val="en-US" w:eastAsia="zh-CN"/>
        </w:rPr>
        <w:t>1309.97</w:t>
      </w:r>
      <w:r>
        <w:rPr>
          <w:rFonts w:hint="eastAsia" w:ascii="仿宋" w:hAnsi="仿宋" w:eastAsia="仿宋" w:cs="仿宋"/>
          <w:sz w:val="32"/>
          <w:szCs w:val="32"/>
        </w:rPr>
        <w:t>万元，占比</w:t>
      </w:r>
      <w:r>
        <w:rPr>
          <w:rFonts w:hint="eastAsia" w:ascii="仿宋" w:hAnsi="仿宋" w:eastAsia="仿宋" w:cs="仿宋"/>
          <w:sz w:val="32"/>
          <w:szCs w:val="32"/>
          <w:lang w:val="en-US" w:eastAsia="zh-CN"/>
        </w:rPr>
        <w:t>89</w:t>
      </w: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168</w:t>
      </w:r>
      <w:r>
        <w:rPr>
          <w:rFonts w:hint="eastAsia" w:ascii="仿宋" w:hAnsi="仿宋" w:eastAsia="仿宋" w:cs="仿宋"/>
          <w:sz w:val="32"/>
          <w:szCs w:val="32"/>
        </w:rPr>
        <w:t>万元，占比</w:t>
      </w:r>
      <w:r>
        <w:rPr>
          <w:rFonts w:hint="eastAsia" w:ascii="仿宋" w:hAnsi="仿宋" w:eastAsia="仿宋" w:cs="仿宋"/>
          <w:sz w:val="32"/>
          <w:szCs w:val="32"/>
          <w:lang w:val="en-US" w:eastAsia="zh-CN"/>
        </w:rPr>
        <w:t>11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3157.2</w:t>
      </w:r>
      <w:r>
        <w:rPr>
          <w:rFonts w:hint="eastAsia" w:ascii="仿宋" w:hAnsi="仿宋" w:eastAsia="仿宋" w:cs="仿宋"/>
          <w:sz w:val="32"/>
          <w:szCs w:val="32"/>
        </w:rPr>
        <w:t>万元，占比</w:t>
      </w:r>
      <w:r>
        <w:rPr>
          <w:rFonts w:hint="eastAsia" w:ascii="仿宋" w:hAnsi="仿宋" w:eastAsia="仿宋" w:cs="仿宋"/>
          <w:sz w:val="32"/>
          <w:szCs w:val="32"/>
          <w:lang w:val="en-US" w:eastAsia="zh-CN"/>
        </w:rPr>
        <w:t>73</w:t>
      </w:r>
      <w:r>
        <w:rPr>
          <w:rFonts w:hint="eastAsia" w:ascii="仿宋" w:hAnsi="仿宋" w:eastAsia="仿宋" w:cs="仿宋"/>
          <w:sz w:val="32"/>
          <w:szCs w:val="32"/>
        </w:rPr>
        <w:t>%。</w:t>
      </w:r>
    </w:p>
    <w:p w14:paraId="4A55EE09">
      <w:pPr>
        <w:ind w:firstLine="640" w:firstLineChars="200"/>
        <w:jc w:val="left"/>
        <w:rPr>
          <w:rFonts w:ascii="仿宋" w:hAnsi="仿宋" w:eastAsia="仿宋" w:cs="仿宋"/>
          <w:sz w:val="32"/>
          <w:szCs w:val="32"/>
        </w:rPr>
      </w:pPr>
      <w:r>
        <w:rPr>
          <w:rFonts w:hint="eastAsia" w:ascii="仿宋" w:hAnsi="仿宋" w:eastAsia="仿宋" w:cs="仿宋"/>
          <w:sz w:val="32"/>
          <w:szCs w:val="32"/>
        </w:rPr>
        <w:t>3、基本支出：是指为保障单位机构正常运转、完成日常工作任务而发生的各项支出。</w:t>
      </w:r>
    </w:p>
    <w:p w14:paraId="7037AE19">
      <w:pPr>
        <w:ind w:firstLine="640" w:firstLineChars="200"/>
        <w:jc w:val="left"/>
        <w:rPr>
          <w:rFonts w:ascii="仿宋" w:hAnsi="仿宋" w:eastAsia="仿宋" w:cs="仿宋"/>
          <w:sz w:val="32"/>
          <w:szCs w:val="32"/>
        </w:rPr>
      </w:pPr>
      <w:r>
        <w:rPr>
          <w:rFonts w:hint="eastAsia" w:ascii="仿宋" w:hAnsi="仿宋" w:eastAsia="仿宋" w:cs="仿宋"/>
          <w:sz w:val="32"/>
          <w:szCs w:val="32"/>
        </w:rPr>
        <w:t>4、人员经费包括工资福利支出</w:t>
      </w:r>
      <w:r>
        <w:rPr>
          <w:rFonts w:hint="eastAsia" w:ascii="仿宋" w:hAnsi="仿宋" w:eastAsia="仿宋" w:cs="仿宋"/>
          <w:sz w:val="32"/>
          <w:szCs w:val="32"/>
          <w:lang w:val="en-US" w:eastAsia="zh-CN"/>
        </w:rPr>
        <w:t>1309.97</w:t>
      </w:r>
      <w:r>
        <w:rPr>
          <w:rFonts w:hint="eastAsia" w:ascii="仿宋" w:hAnsi="仿宋" w:eastAsia="仿宋" w:cs="仿宋"/>
          <w:sz w:val="32"/>
          <w:szCs w:val="32"/>
        </w:rPr>
        <w:t>万元。</w:t>
      </w:r>
    </w:p>
    <w:p w14:paraId="22C26671">
      <w:pPr>
        <w:ind w:firstLine="640" w:firstLineChars="200"/>
        <w:jc w:val="left"/>
        <w:rPr>
          <w:rFonts w:ascii="仿宋" w:hAnsi="仿宋" w:eastAsia="仿宋" w:cs="仿宋"/>
          <w:sz w:val="32"/>
          <w:szCs w:val="32"/>
        </w:rPr>
      </w:pPr>
      <w:r>
        <w:rPr>
          <w:rFonts w:hint="eastAsia" w:ascii="仿宋" w:hAnsi="仿宋" w:eastAsia="仿宋" w:cs="仿宋"/>
          <w:sz w:val="32"/>
          <w:szCs w:val="32"/>
        </w:rPr>
        <w:t>5、公用经费包括商品服务支出1</w:t>
      </w:r>
      <w:r>
        <w:rPr>
          <w:rFonts w:hint="eastAsia" w:ascii="仿宋" w:hAnsi="仿宋" w:eastAsia="仿宋" w:cs="仿宋"/>
          <w:sz w:val="32"/>
          <w:szCs w:val="32"/>
          <w:lang w:val="en-US" w:eastAsia="zh-CN"/>
        </w:rPr>
        <w:t>68</w:t>
      </w:r>
      <w:r>
        <w:rPr>
          <w:rFonts w:hint="eastAsia" w:ascii="仿宋" w:hAnsi="仿宋" w:eastAsia="仿宋" w:cs="仿宋"/>
          <w:sz w:val="32"/>
          <w:szCs w:val="32"/>
        </w:rPr>
        <w:t>万元。</w:t>
      </w:r>
    </w:p>
    <w:p w14:paraId="60143146">
      <w:pPr>
        <w:ind w:firstLine="640" w:firstLineChars="200"/>
        <w:rPr>
          <w:rFonts w:ascii="仿宋" w:hAnsi="仿宋" w:eastAsia="仿宋" w:cs="仿宋"/>
          <w:sz w:val="32"/>
          <w:szCs w:val="32"/>
        </w:rPr>
      </w:pPr>
      <w:r>
        <w:rPr>
          <w:rFonts w:hint="eastAsia" w:ascii="仿宋" w:hAnsi="仿宋" w:eastAsia="仿宋" w:cs="仿宋"/>
          <w:sz w:val="32"/>
          <w:szCs w:val="32"/>
        </w:rPr>
        <w:t>6、202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年“三公经费”支出2</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万元，其中公务用车运行维护费</w:t>
      </w:r>
      <w:r>
        <w:rPr>
          <w:rFonts w:hint="eastAsia" w:ascii="仿宋" w:hAnsi="仿宋" w:eastAsia="仿宋" w:cs="仿宋"/>
          <w:sz w:val="32"/>
          <w:szCs w:val="32"/>
          <w:lang w:val="en-US" w:eastAsia="zh-CN"/>
        </w:rPr>
        <w:t>20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5</w:t>
      </w:r>
      <w:r>
        <w:rPr>
          <w:rFonts w:hint="eastAsia" w:ascii="仿宋" w:hAnsi="仿宋" w:eastAsia="仿宋" w:cs="仿宋"/>
          <w:sz w:val="32"/>
          <w:szCs w:val="32"/>
        </w:rPr>
        <w:t>万元，因公出国费0万元。</w:t>
      </w:r>
    </w:p>
    <w:p w14:paraId="1B8343D2">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olor w:val="131313"/>
          <w:spacing w:val="20"/>
          <w:sz w:val="32"/>
          <w:szCs w:val="32"/>
          <w:shd w:val="clear" w:color="auto" w:fill="FFFFFF"/>
        </w:rPr>
        <w:t>预决算公开工作严格按照财政部署、按照预算法要求，预算、决算在财政批复后20日内在政府门户网站公开了预决算信息数据和重要事项说明。</w:t>
      </w:r>
    </w:p>
    <w:p w14:paraId="30036B95">
      <w:pPr>
        <w:numPr>
          <w:ilvl w:val="0"/>
          <w:numId w:val="0"/>
        </w:numPr>
        <w:rPr>
          <w:rFonts w:hint="eastAsia" w:ascii="仿宋" w:hAnsi="仿宋" w:eastAsia="仿宋" w:cs="仿宋"/>
          <w:sz w:val="32"/>
          <w:szCs w:val="32"/>
        </w:rPr>
      </w:pPr>
      <w:r>
        <w:rPr>
          <w:color w:val="666666"/>
          <w:szCs w:val="21"/>
        </w:rPr>
        <w:t>　　　　</w:t>
      </w:r>
      <w:r>
        <w:rPr>
          <w:rFonts w:hint="eastAsia" w:ascii="仿宋" w:hAnsi="仿宋" w:eastAsia="仿宋" w:cs="仿宋"/>
          <w:sz w:val="32"/>
          <w:szCs w:val="32"/>
        </w:rPr>
        <w:t>三、绩效情况</w:t>
      </w:r>
    </w:p>
    <w:p w14:paraId="6D1A4C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1.安全设施精细化建设。</w:t>
      </w:r>
    </w:p>
    <w:p w14:paraId="70770428">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道县G357公路安全设施精细化提升工程22.367公里，总投资1439万元</w:t>
      </w:r>
      <w:r>
        <w:rPr>
          <w:rFonts w:hint="eastAsia" w:ascii="仿宋" w:hAnsi="仿宋" w:eastAsia="仿宋" w:cs="仿宋"/>
          <w:b w:val="0"/>
          <w:bCs w:val="0"/>
          <w:kern w:val="2"/>
          <w:sz w:val="32"/>
          <w:szCs w:val="32"/>
          <w:lang w:val="en-US" w:eastAsia="zh-CN" w:bidi="ar-SA"/>
        </w:rPr>
        <w:t>，2024年计划投资1439万元，该工程10月份已开工，目前已完成工程量的60%，预计2025年1月底完成。</w:t>
      </w:r>
    </w:p>
    <w:p w14:paraId="534C9E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2.G357大修工程建设。</w:t>
      </w:r>
    </w:p>
    <w:p w14:paraId="2E2FDDB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道县G357线K1123+025-K1146.365大修工程项目起于道县陈树湘红色文化园,讫于道县寿雁镇寿峰村,全长8.97公里。在省交通运输厅、省公路事务中心、市交通运输局、市公路建设养护中心的大力支持下,投资4200万元(省补资金3946万元+地方自筹),采用30CM老水泥路面全厚式冷再生+1cm改性沥青同步碎石封层+5cm中粒式AC-20沥青混凝土+4cm细粒式AC-13沥青混凝土的技术标准。该项目于2024年9月份开工建设,2025年</w:t>
      </w:r>
      <w:r>
        <w:rPr>
          <w:rFonts w:hint="default" w:ascii="仿宋" w:hAnsi="仿宋" w:eastAsia="仿宋" w:cs="仿宋"/>
          <w:b w:val="0"/>
          <w:bCs/>
          <w:snapToGrid w:val="0"/>
          <w:color w:val="auto"/>
          <w:spacing w:val="0"/>
          <w:w w:val="100"/>
          <w:kern w:val="2"/>
          <w:sz w:val="32"/>
          <w:szCs w:val="32"/>
          <w:lang w:val="en-US" w:eastAsia="zh-CN" w:bidi="ar-SA"/>
        </w:rPr>
        <w:t>1</w:t>
      </w:r>
      <w:r>
        <w:rPr>
          <w:rFonts w:hint="eastAsia" w:ascii="仿宋" w:hAnsi="仿宋" w:eastAsia="仿宋" w:cs="仿宋"/>
          <w:b w:val="0"/>
          <w:bCs/>
          <w:snapToGrid w:val="0"/>
          <w:color w:val="auto"/>
          <w:spacing w:val="0"/>
          <w:w w:val="100"/>
          <w:kern w:val="2"/>
          <w:sz w:val="32"/>
          <w:szCs w:val="32"/>
          <w:lang w:val="en-US" w:eastAsia="zh-CN" w:bidi="ar-SA"/>
        </w:rPr>
        <w:t>月份完工。</w:t>
      </w:r>
    </w:p>
    <w:p w14:paraId="5FEBE439">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G357线西线整段路的提质改造经过四年的时间全面完成，全称路段长37.51公里，总投资1.1亿元，基本上是利用国家资金。项目完工后更好的促进区域资源优势转化为经济优势，对社会经济加速发展起到重要作用。</w:t>
      </w:r>
    </w:p>
    <w:p w14:paraId="7ABB82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3.杨家桥维修加固。</w:t>
      </w:r>
    </w:p>
    <w:p w14:paraId="0E7242A5">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2024年永州市道县S347线杨家桥加固改造工程，市交通运输局已批复，施工图设计批复总预算为 95.28 万元,其中建安费75.58万元，已经开工，原定于12底完工，因为交通堵塞的原因，推迟到2025年1月下旬完工。</w:t>
      </w:r>
    </w:p>
    <w:p w14:paraId="53D960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4.S348路面改善工程。</w:t>
      </w:r>
    </w:p>
    <w:p w14:paraId="014AC1EB">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道县2024年S348线K32+162-K39+027提质改造（路面改善）工程6.407公里，主要是对该范围的路基、路面、路线交叉及接线交通工程及沿线设施等进行修复养护，计划投资1600万元，建安费1300元，拟定2025年1月份招标，2025年11月完工。</w:t>
      </w:r>
    </w:p>
    <w:p w14:paraId="2C0607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5.道县潇水（上关）大桥拆除重建工程。</w:t>
      </w:r>
    </w:p>
    <w:p w14:paraId="02D77CB5">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道县潇水（上关）大桥拆除重建工程，总投资15775万元，2024年计划投资4000万元，已完成工程设计，省交通运输厅已下达补助资金，但是该桥因资金落实不到位、审批流程缓慢、前期规划不充分等原因，造成一直未开工建设。根据《湖南省交通运输厅办公室关于对岳阳市、怀化市、永州市6座普通国省道危旧桥梁改造项目进行督办的函》，县政府已承诺2025年3月15日开工，2027年6月15日完工。</w:t>
      </w:r>
    </w:p>
    <w:p w14:paraId="26046E60">
      <w:pPr>
        <w:keepNext w:val="0"/>
        <w:keepLines w:val="0"/>
        <w:pageBreakBefore w:val="0"/>
        <w:widowControl/>
        <w:kinsoku/>
        <w:wordWrap/>
        <w:overflowPunct/>
        <w:topLinePunct w:val="0"/>
        <w:autoSpaceDE/>
        <w:autoSpaceDN/>
        <w:bidi w:val="0"/>
        <w:adjustRightInd/>
        <w:snapToGrid/>
        <w:spacing w:line="520" w:lineRule="exact"/>
        <w:ind w:left="0" w:firstLine="643" w:firstLineChars="200"/>
        <w:textAlignment w:val="auto"/>
        <w:rPr>
          <w:rFonts w:hint="eastAsia" w:ascii="方正仿宋_GB2312" w:hAnsi="方正仿宋_GB2312" w:eastAsia="方正仿宋_GB2312" w:cs="方正仿宋_GB2312"/>
          <w:b/>
          <w:bCs/>
          <w:snapToGrid w:val="0"/>
          <w:color w:val="auto"/>
          <w:spacing w:val="0"/>
          <w:w w:val="100"/>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6.</w:t>
      </w:r>
      <w:r>
        <w:rPr>
          <w:rFonts w:hint="eastAsia" w:ascii="方正仿宋_GB2312" w:hAnsi="方正仿宋_GB2312" w:eastAsia="方正仿宋_GB2312" w:cs="方正仿宋_GB2312"/>
          <w:b/>
          <w:bCs/>
          <w:snapToGrid w:val="0"/>
          <w:color w:val="auto"/>
          <w:spacing w:val="0"/>
          <w:w w:val="100"/>
          <w:kern w:val="2"/>
          <w:sz w:val="32"/>
          <w:szCs w:val="32"/>
          <w:lang w:val="en-US" w:eastAsia="zh-CN" w:bidi="ar-SA"/>
        </w:rPr>
        <w:t>道县营阳中心养护站建设项目。</w:t>
      </w:r>
    </w:p>
    <w:p w14:paraId="19C13CF8">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该项目所在地在道县县城东北侧，地处道县G357线与G207线东北侧，南贴临庙塘路，东贴临白泥塘村，西靠工业大道，北抵梅花镇，距道县县城约为5.6千米，项目位于工业新区园区内东北侧，占地20亩。项目建设地距国道G357（东山-泸水）中心桩号K1117+500，3.5km远可通过工业大道及其他市政道路连接国道G357，国道G357（K1116+550-K1119+800）路基宽度32m，路面宽度28m。该中心养护站建设项目预算总投资额为850.2万元（捌佰伍拾万零贰仟元整），其中建安工程费为731万元，工程建设其他费为94.44万元，预备费为24.76万元。资金来源:申请省、市补助及地方自筹解决，现正在按程序报计划。</w:t>
      </w:r>
    </w:p>
    <w:p w14:paraId="30433F56">
      <w:pPr>
        <w:keepNext w:val="0"/>
        <w:keepLines w:val="0"/>
        <w:pageBreakBefore w:val="0"/>
        <w:widowControl/>
        <w:kinsoku/>
        <w:wordWrap/>
        <w:overflowPunct/>
        <w:topLinePunct w:val="0"/>
        <w:autoSpaceDE/>
        <w:autoSpaceDN/>
        <w:bidi w:val="0"/>
        <w:adjustRightInd/>
        <w:snapToGrid/>
        <w:spacing w:line="520" w:lineRule="exact"/>
        <w:ind w:left="0" w:firstLine="643" w:firstLine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7.道县寿雁服务区建设项目。</w:t>
      </w:r>
    </w:p>
    <w:p w14:paraId="32D7733F">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该项目所在地道县县城西北侧雁寿镇内，地处道县G357线中心桩号K1131+300南侧(K1130+190-K1132+000该段为一级公路，路基宽度20m、路面宽度16m)，距道县县城约为13.80千米。项目总用地面积为13350.00平方米(约20.02亩)，总建筑面积为824.64平方米，计容总建筑面积为824.64平方米;建筑占地面积650.04平方米，建筑密度0.62%;容积率 0.62;绿地率为33.33%。项目北侧紧临G357线K1131+300路段，位于寿雁镇东北角。综合服务楼设置公共卫生间、信息服务室、休息厅、餐饮、应急救援室、简易维修等，车流通过G357线西侧入口进入服务区停车场内停车，由场地东侧驶出服务区。规划设计总停车位25个，其中标准停车位16个，大型车辆停车位7个，无障碍停车位2个。该工程总投资额为616.71万元(陆佰壹拾陆万柒仟壹佰元整)，其中建安工程费为524.94万元，工程建设其他费为73.81万元，预备费为17.96万元。资金来源：省补资金300万元，剩余资金由道县财政拨付，现正在按程序报计划。</w:t>
      </w:r>
    </w:p>
    <w:p w14:paraId="6623EE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8.道县S347线公路安全设施精细化提升工程。</w:t>
      </w:r>
    </w:p>
    <w:p w14:paraId="722418B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该项目设计起点桩号K125+300，据道县城区营江路450m;终点桩号K134+613，位于道县新久佳村。全线共长9.313km,其中隐患里程0.59km，均为设计速度40km/h的三级公路，现状路基宽度为7.5m，沥青路面宽度6.5m。</w:t>
      </w:r>
    </w:p>
    <w:p w14:paraId="22388A53">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安全设施精细化提升路段处置长度共0.59公里精细化提升路段主要包括:平面交叉口,1.交通标志缺失，标线缺失或损坏。2.平交口“五小”不全，缺少道口标柱。3.交叉口通视三角区视野不良）等。主要工程量:平交道口精细化提升12处，普通标线269.9㎡、凸起标线575.5㎡、单柱式三角形标志牌(新建)24块、单柱式凸面镜(新建)1块、单柱式八角形标志牌(新建)15块、橡胶减速带76米、道口标柱60根、砍树挖根20棵、清理通视三角区480㎡等。工程预算总经费为21.7万元,其中建安费17.61万元。资金来源:申请部、省补助及地方自筹解决。现正在按程序报计划。</w:t>
      </w:r>
    </w:p>
    <w:p w14:paraId="748AD9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9.道县S348线公路安全设施精细化提升工程</w:t>
      </w:r>
    </w:p>
    <w:p w14:paraId="7A99892A">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该项目设计起点桩号K32+162～K39+027，全长6.865km。隐患里程为3.331km。本项目为三级公路，设计速度30km/h，路面宽度7m，路基宽度7.5m。安全设施精细化提升路段处置长度共3.331km精细化提升路段主要包括:平面交叉口、穿集镇路段、精细防护重点路段等。主要工程量:普通标线2071.7㎡、凸起标线100.8㎡、拆除原波形护栏672米、新建Gr-A-4E波形护栏1112米、附着式轮廓标108块、单柱式三角形标志牌70块、单柱式圆形标志牌6块、单柱式八角形标志牌19块、单柱式矩形标志牌7块、单柱式双三角形标志牌4块、单柱式凸面镜2块、道口标柱95根、橡胶减速带89米、土路肩加宽138.4㎥、路基防护689.5㎥等。</w:t>
      </w:r>
    </w:p>
    <w:p w14:paraId="30B7755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工程预算总经费为145.74万元,其中建安费123.09万元。</w:t>
      </w:r>
    </w:p>
    <w:p w14:paraId="3BEDCFD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资金来源:申请部、省补助及地方自筹解决。现正在按程序报计划。</w:t>
      </w:r>
    </w:p>
    <w:p w14:paraId="5384A8A8">
      <w:pPr>
        <w:pStyle w:val="8"/>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方正楷体_GB2312" w:hAnsi="方正楷体_GB2312" w:eastAsia="方正楷体_GB2312" w:cs="方正楷体_GB2312"/>
          <w:b w:val="0"/>
          <w:bCs/>
          <w:sz w:val="32"/>
          <w:szCs w:val="32"/>
          <w:lang w:val="en-US" w:eastAsia="zh-CN"/>
        </w:rPr>
      </w:pPr>
      <w:r>
        <w:rPr>
          <w:rFonts w:hint="eastAsia" w:ascii="方正楷体_GB2312" w:hAnsi="方正楷体_GB2312" w:eastAsia="方正楷体_GB2312" w:cs="方正楷体_GB2312"/>
          <w:b w:val="0"/>
          <w:bCs/>
          <w:sz w:val="32"/>
          <w:szCs w:val="32"/>
          <w:lang w:val="en-US" w:eastAsia="zh-CN"/>
        </w:rPr>
        <w:t>（二）日常养护工作情况。</w:t>
      </w:r>
    </w:p>
    <w:p w14:paraId="74E39E79">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sz w:val="32"/>
          <w:szCs w:val="32"/>
        </w:rPr>
        <w:t>严格按照省“六率”指标要求</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构建“畅、安、舒、美、洁”通行环境，紧扣“创新、发展、规范、勤俭”工作主题，以精细化养护管理为手段，扎实开展养护工作，</w:t>
      </w:r>
      <w:r>
        <w:rPr>
          <w:rFonts w:hint="eastAsia" w:ascii="仿宋" w:hAnsi="仿宋" w:eastAsia="仿宋" w:cs="仿宋"/>
          <w:b w:val="0"/>
          <w:bCs/>
          <w:sz w:val="32"/>
          <w:szCs w:val="32"/>
          <w:lang w:eastAsia="zh-CN"/>
        </w:rPr>
        <w:t>取得良好成效</w:t>
      </w:r>
      <w:r>
        <w:rPr>
          <w:rFonts w:hint="eastAsia" w:ascii="仿宋" w:hAnsi="仿宋" w:eastAsia="仿宋" w:cs="仿宋"/>
          <w:b w:val="0"/>
          <w:bCs/>
          <w:color w:val="000000"/>
          <w:sz w:val="32"/>
          <w:szCs w:val="32"/>
        </w:rPr>
        <w:t>。</w:t>
      </w:r>
      <w:r>
        <w:rPr>
          <w:rFonts w:hint="eastAsia" w:ascii="仿宋" w:hAnsi="仿宋" w:eastAsia="仿宋" w:cs="仿宋"/>
          <w:b w:val="0"/>
          <w:bCs w:val="0"/>
          <w:sz w:val="32"/>
          <w:szCs w:val="32"/>
          <w:lang w:val="en-US" w:eastAsia="zh-CN"/>
        </w:rPr>
        <w:t>一是每月组织30余人对公路进行保洁，两台扫路车每周对公路进行清扫，共清扫路面3269km；二是修补S347路面6500个平方；三是修补G207、G357沥青路面4700平方米；四是修剪了167.2km公路沿线遮挡行车视线的树木；五是做好低温冰冻天气公路保通工作，投入工业盐55t、机械台班27个186人次；六是日常养护疏通修复涵洞27道、清理疏通桥涵98处、清挖水沟43780米、清理路肩5430平方米，治理路肩反坡4000平方米，打除高草157.847公里，更新及增设标线3650平方米，标志牌39块，钢护栏修复146米，确保了公路的安全畅通。</w:t>
      </w:r>
    </w:p>
    <w:p w14:paraId="389587A0">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方正楷体_GB2312" w:hAnsi="方正楷体_GB2312" w:eastAsia="方正楷体_GB2312" w:cs="方正楷体_GB2312"/>
          <w:b w:val="0"/>
          <w:bCs/>
          <w:sz w:val="32"/>
          <w:szCs w:val="32"/>
          <w:lang w:val="en-US" w:eastAsia="zh-CN"/>
        </w:rPr>
      </w:pPr>
      <w:r>
        <w:rPr>
          <w:rFonts w:hint="eastAsia" w:ascii="方正楷体_GB2312" w:hAnsi="方正楷体_GB2312" w:eastAsia="方正楷体_GB2312" w:cs="方正楷体_GB2312"/>
          <w:b w:val="0"/>
          <w:bCs/>
          <w:sz w:val="32"/>
          <w:szCs w:val="32"/>
          <w:lang w:val="en-US" w:eastAsia="zh-CN"/>
        </w:rPr>
        <w:t>（三）安全应急工作情况。</w:t>
      </w:r>
    </w:p>
    <w:p w14:paraId="3EBF5C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1.加强安全检查，消除安全隐患。中心领导班子成员分组带队定期开展和相关责任股室常态化开展安全隐患检查工作。对公路、公路设施、在建工程、办公场所等进行全面排查，及时发现和消除安全隐患。对于检查中发现的问题，要求相关部门和人员及时整改，确保公路安全畅通。进行安全生产巡查230次，巡查里程2000多公里，共排查安全隐患121处（含上级交办),目前已完成隐患整改106处，有15处正在整改计划之中。设置公路交通标志牌75块、警示灯82盏、路口桩120根、凸透镜5块、减速带248米、车速反馈装置2套、钢护栏717米、混泥土护栏168米，画标线2174平方米，修枝砍枯树167.5公里、铲除过高过密减速标线556平方米、拆除过高过密橡胶减速带417米等，共投入隐患整治资金60万元。</w:t>
      </w:r>
    </w:p>
    <w:p w14:paraId="603641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2.加强应急处置，防范于未然。进一步完善《道县公路建设养护中心应对突发事件总体应急预案》、《春运保安保通保畅专项预案》、《应对低温雨雪冰冻灾害专项应急预案》、《防汛专项应急预案》。组建了一支由45人组成的应急抢险队伍，全年共出动应急抢险45组次、参与人员390人次。进一步补充应急物资、设备的储备。储备了融雪剂58吨，铲锹60把，锄头10把，十字镐10把，麻袋1000个，汽车防滑链19套，绳索200米，彩布条80平方米，提示牌30块，防滑砂200立方，融雪剂撒布机1台，除雪铲1套，洒水车2辆，农用车1辆，应急抢险救援车5辆。</w:t>
      </w:r>
    </w:p>
    <w:p w14:paraId="4B757B9C">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二、2025年工作打算</w:t>
      </w:r>
    </w:p>
    <w:p w14:paraId="5BFDEF54">
      <w:pPr>
        <w:pStyle w:val="8"/>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（一）启动 G207 国道县城至祥林铺三级升二级公路建设工作。</w:t>
      </w:r>
    </w:p>
    <w:p w14:paraId="0A29D28B">
      <w:pPr>
        <w:pStyle w:val="8"/>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（二）争取G207线北线（廊洞水库至五马归槽）大修。</w:t>
      </w:r>
    </w:p>
    <w:p w14:paraId="1CD30E66">
      <w:pPr>
        <w:pStyle w:val="8"/>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default"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（三）争取G357线东线（屋脊干至上关）大修。</w:t>
      </w:r>
    </w:p>
    <w:p w14:paraId="3AEF3C40">
      <w:pPr>
        <w:keepNext w:val="0"/>
        <w:keepLines w:val="0"/>
        <w:pageBreakBefore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（四）推进启动潇水大桥拆除重建工程建设，拟定2025</w:t>
      </w:r>
    </w:p>
    <w:p w14:paraId="5B94F0FE">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年3月份开工。</w:t>
      </w:r>
    </w:p>
    <w:p w14:paraId="29B207E3">
      <w:pPr>
        <w:pStyle w:val="8"/>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（五）按照要求完成道县2024年S348线K32+162-K39+027提质改造（路面改善）工程。</w:t>
      </w:r>
    </w:p>
    <w:p w14:paraId="371B90AB">
      <w:pPr>
        <w:pStyle w:val="8"/>
        <w:keepNext w:val="0"/>
        <w:keepLines w:val="0"/>
        <w:pageBreakBefore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启动道县营阳中心养护站建设项目的前期工作。</w:t>
      </w:r>
    </w:p>
    <w:p w14:paraId="236FB3E2">
      <w:pPr>
        <w:keepNext w:val="0"/>
        <w:keepLines w:val="0"/>
        <w:pageBreakBefore w:val="0"/>
        <w:widowControl/>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（七）启动道县寿雁服务区建设项目。</w:t>
      </w:r>
    </w:p>
    <w:p w14:paraId="0957B2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（八）启动道县S347线公路安全设施精细化提升工程。</w:t>
      </w:r>
    </w:p>
    <w:p w14:paraId="32C563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（九）启动道县S348线公路安全设施精细化提升工程。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文仿宋">
    <w:altName w:val="仿宋"/>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250DE"/>
    <w:multiLevelType w:val="singleLevel"/>
    <w:tmpl w:val="43D250DE"/>
    <w:lvl w:ilvl="0" w:tentative="0">
      <w:start w:val="1"/>
      <w:numFmt w:val="chineseCounting"/>
      <w:suff w:val="nothing"/>
      <w:lvlText w:val="%1、"/>
      <w:lvlJc w:val="left"/>
      <w:rPr>
        <w:rFonts w:hint="eastAsia"/>
      </w:rPr>
    </w:lvl>
  </w:abstractNum>
  <w:abstractNum w:abstractNumId="1">
    <w:nsid w:val="75DBF088"/>
    <w:multiLevelType w:val="singleLevel"/>
    <w:tmpl w:val="75DBF08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NDk0ZDIyMWRkZTRjZDY2OTYyN2IwZTY5NWMxNGEifQ=="/>
  </w:docVars>
  <w:rsids>
    <w:rsidRoot w:val="1183694F"/>
    <w:rsid w:val="020E0EB2"/>
    <w:rsid w:val="04B016C5"/>
    <w:rsid w:val="1183694F"/>
    <w:rsid w:val="163576C5"/>
    <w:rsid w:val="18EF27B7"/>
    <w:rsid w:val="7A09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样式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b/>
      <w:snapToGrid/>
      <w:color w:val="538135"/>
      <w:spacing w:val="0"/>
      <w:w w:val="100"/>
      <w:kern w:val="2"/>
      <w:position w:val="0"/>
      <w:sz w:val="28"/>
      <w:szCs w:val="21"/>
      <w:u w:val="none" w:color="auto"/>
      <w:shd w:val="clear" w:color="auto" w:fill="auto"/>
      <w:vertAlign w:val="baseline"/>
      <w:lang w:val="en-US" w:eastAsia="zh-CN" w:bidi="ar-SA"/>
    </w:rPr>
  </w:style>
  <w:style w:type="paragraph" w:styleId="3">
    <w:name w:val="Normal Indent"/>
    <w:basedOn w:val="1"/>
    <w:qFormat/>
    <w:uiPriority w:val="0"/>
    <w:pPr>
      <w:adjustRightInd w:val="0"/>
      <w:snapToGrid w:val="0"/>
      <w:ind w:firstLine="420" w:firstLineChars="0"/>
      <w:textAlignment w:val="baseline"/>
    </w:pPr>
    <w:rPr>
      <w:rFonts w:hAnsi="Calibri" w:cs="Times New Roman"/>
      <w:kern w:val="2"/>
      <w:sz w:val="28"/>
      <w:szCs w:val="22"/>
    </w:rPr>
  </w:style>
  <w:style w:type="paragraph" w:styleId="4">
    <w:name w:val="Body Text"/>
    <w:basedOn w:val="1"/>
    <w:uiPriority w:val="0"/>
  </w:style>
  <w:style w:type="paragraph" w:styleId="5">
    <w:name w:val="Body Text Indent"/>
    <w:basedOn w:val="1"/>
    <w:uiPriority w:val="0"/>
    <w:pPr>
      <w:spacing w:line="600" w:lineRule="exact"/>
      <w:ind w:firstLine="600" w:firstLineChars="200"/>
    </w:pPr>
    <w:rPr>
      <w:rFonts w:ascii="仿宋_GB2312" w:hAnsi="宋体" w:eastAsia="仿宋_GB2312" w:cs="宋体"/>
      <w:sz w:val="30"/>
      <w:szCs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eastAsia="宋体" w:cs="宋体"/>
      <w:kern w:val="0"/>
      <w:sz w:val="24"/>
    </w:rPr>
  </w:style>
  <w:style w:type="paragraph" w:styleId="8">
    <w:name w:val="Body Text First Indent 2"/>
    <w:basedOn w:val="5"/>
    <w:qFormat/>
    <w:uiPriority w:val="0"/>
  </w:style>
  <w:style w:type="paragraph" w:customStyle="1" w:styleId="11">
    <w:name w:val="列出段落1"/>
    <w:basedOn w:val="1"/>
    <w:qFormat/>
    <w:uiPriority w:val="0"/>
    <w:pPr>
      <w:ind w:firstLine="420"/>
    </w:pPr>
  </w:style>
  <w:style w:type="paragraph" w:customStyle="1" w:styleId="12">
    <w:name w:val="样式 文字 + 首行缩进:  2 字符3"/>
    <w:basedOn w:val="1"/>
    <w:qFormat/>
    <w:uiPriority w:val="0"/>
    <w:pPr>
      <w:spacing w:line="360" w:lineRule="auto"/>
      <w:jc w:val="left"/>
    </w:pPr>
    <w:rPr>
      <w:rFonts w:ascii="Calibri" w:hAnsi="Calibri" w:eastAsia="微软雅黑" w:cs="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2459</Words>
  <Characters>2717</Characters>
  <Lines>0</Lines>
  <Paragraphs>0</Paragraphs>
  <TotalTime>1</TotalTime>
  <ScaleCrop>false</ScaleCrop>
  <LinksUpToDate>false</LinksUpToDate>
  <CharactersWithSpaces>2726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2023-03-27T07:16:00Z</dcterms:created>
  <dc:creator>Administrator</dc:creator>
  <cp:lastModifiedBy>糖糖</cp:lastModifiedBy>
  <dcterms:modified xsi:type="dcterms:W3CDTF">2025-05-19T02:41:39Z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A526BC2E6DBA455B83245BCDAB12F8F1_13</vt:lpwstr>
  </property>
  <property fmtid="{D5CDD505-2E9C-101B-9397-08002B2CF9AE}" pid="4" name="KSOTemplateDocerSaveRecord">
    <vt:lpwstr>eyJoZGlkIjoiOTAwNDk0ZDIyMWRkZTRjZDY2OTYyN2IwZTY5NWMxNGEiLCJ1c2VySWQiOiI0MTEwMTkyODIifQ==</vt:lpwstr>
  </property>
</Properties>
</file>