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07C8">
      <w:pPr>
        <w:tabs>
          <w:tab w:val="left" w:pos="2189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3" w:name="_GoBack"/>
      <w:bookmarkEnd w:id="1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关于2024年道县国有资产运营服务中心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支出的绩效自评报告</w:t>
      </w:r>
    </w:p>
    <w:p w14:paraId="2F3BB677">
      <w:pPr>
        <w:tabs>
          <w:tab w:val="left" w:pos="2189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BE0DA9C"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根据《中共湖南省委办公厅 湖南省人民政府办公厅关于全面实施预算绩效管理的实施意见》（湘办发[2019]10号） 《湖南省财政厅关于印发＜预算绩效目标管理办法＞》(湘财绩[2020]6号)等文件的要求,道县财政对道县国有资产运营服务中心开展2024年度专项资金及部门整体支出绩效自评工作,主要从基本情况、一般公共预算支出情况、社会保险基金预算支出情况、部门整体支出绩效情况进行自评。现将我中心整体支出的绩效自评报告如下：</w:t>
      </w:r>
    </w:p>
    <w:p w14:paraId="656BF840">
      <w:pPr>
        <w:pStyle w:val="7"/>
        <w:rPr>
          <w:rFonts w:ascii="华文仿宋" w:hAnsi="华文仿宋" w:eastAsia="华文仿宋" w:cs="华文仿宋"/>
          <w:sz w:val="32"/>
          <w:szCs w:val="32"/>
        </w:rPr>
      </w:pPr>
    </w:p>
    <w:p w14:paraId="2E855637">
      <w:pPr>
        <w:widowControl/>
        <w:spacing w:line="570" w:lineRule="atLeas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一、部门基本概况</w:t>
      </w:r>
    </w:p>
    <w:p w14:paraId="7C4E54D6">
      <w:pPr>
        <w:spacing w:line="570" w:lineRule="atLeast"/>
        <w:ind w:firstLine="641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  <w:t>（一）职能职责</w:t>
      </w:r>
    </w:p>
    <w:p w14:paraId="6BABE6BC">
      <w:pPr>
        <w:spacing w:line="570" w:lineRule="atLeas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bookmarkStart w:id="0" w:name="AGENCY_NAME_TITLE3"/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道县</w:t>
      </w:r>
      <w:bookmarkEnd w:id="0"/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国有资产运营服务中心的主要职责是：</w:t>
      </w:r>
      <w:r>
        <w:rPr>
          <w:rFonts w:hint="eastAsia" w:ascii="华文仿宋" w:hAnsi="华文仿宋" w:eastAsia="华文仿宋" w:cs="华文仿宋"/>
          <w:sz w:val="32"/>
          <w:szCs w:val="32"/>
        </w:rPr>
        <w:t>贯彻落实中央、省、市有关国有资产运营管理的有关方针政策和部署要求，承担实施县属国有企业改革发展战略、发展规划、年度计划等方面的事务性服务性工作;承担县属国有企业设置、合并、撤分、重组、改制等国有资本优化布局，企业产业结构调整等方面的事务性工作;开展县属国有企业统计监测分析和经营业绩评价服务;负责县属国有企业管理机制体制创新、收入分配制度创新等方面的事务性服务性工作;建立和完善并考核国有资产保值增值指标体系；参与全县经营性国有资产权属的产权界定、登记、资产纠纷处理；完成县委、县政府交办的其他事项。</w:t>
      </w:r>
    </w:p>
    <w:p w14:paraId="0404DEC8">
      <w:pPr>
        <w:spacing w:line="570" w:lineRule="atLeast"/>
        <w:ind w:firstLine="641" w:firstLineChars="200"/>
        <w:rPr>
          <w:rFonts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  <w:t>（二）机构设置</w:t>
      </w:r>
    </w:p>
    <w:p w14:paraId="293E4F8B">
      <w:pPr>
        <w:widowControl/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本单位下设综合办公室、规划发展与改革改制室、党建人事与社会责任室、产权管理与运营考核室。现有工作人员8人，实际在岗8人。</w:t>
      </w:r>
    </w:p>
    <w:p w14:paraId="1F2B2BA4">
      <w:pPr>
        <w:ind w:left="420"/>
        <w:rPr>
          <w:rFonts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  <w:t>（三）单位年度整体支出绩效目标</w:t>
      </w:r>
    </w:p>
    <w:p w14:paraId="4F332C94">
      <w:pPr>
        <w:ind w:left="420"/>
        <w:rPr>
          <w:rFonts w:ascii="华文仿宋" w:hAnsi="华文仿宋" w:eastAsia="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宋体" w:hAnsi="宋体" w:eastAsia="仿宋" w:cs="宋体"/>
          <w:kern w:val="0"/>
          <w:sz w:val="32"/>
          <w:szCs w:val="32"/>
        </w:rPr>
        <w:t>严格支出管理，压缩“三公”经费支出，确保机构运转。</w:t>
      </w:r>
    </w:p>
    <w:p w14:paraId="3A3CF109">
      <w:pPr>
        <w:ind w:left="42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2.完成好国有企业年度经营利润审计、全县国有“三资”清查处置与管理改革专项工作经费、行政事业单位国有资产网络维护、</w:t>
      </w:r>
      <w:r>
        <w:rPr>
          <w:rFonts w:hint="eastAsia" w:ascii="华文仿宋" w:hAnsi="华文仿宋" w:eastAsia="华文仿宋" w:cs="华文仿宋"/>
          <w:sz w:val="32"/>
          <w:szCs w:val="32"/>
        </w:rPr>
        <w:t>国有企业项目分析论证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项目。</w:t>
      </w:r>
    </w:p>
    <w:p w14:paraId="2497D01A">
      <w:pPr>
        <w:ind w:left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实现财源建设提质增效；进行行业监管，</w:t>
      </w:r>
      <w:r>
        <w:rPr>
          <w:rFonts w:hint="eastAsia" w:ascii="华文仿宋" w:hAnsi="华文仿宋" w:eastAsia="华文仿宋" w:cs="华文仿宋"/>
          <w:sz w:val="32"/>
          <w:szCs w:val="32"/>
        </w:rPr>
        <w:t>实现国有企业安全生产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；进行</w:t>
      </w:r>
      <w:r>
        <w:rPr>
          <w:rFonts w:hint="eastAsia" w:ascii="华文仿宋" w:hAnsi="华文仿宋" w:eastAsia="华文仿宋" w:cs="华文仿宋"/>
          <w:sz w:val="32"/>
          <w:szCs w:val="32"/>
        </w:rPr>
        <w:t>三资”清查，处置盘活，实现国有资产保值增值；推动企业薪酬与考核体制改革。</w:t>
      </w:r>
    </w:p>
    <w:p w14:paraId="3A3F1A0A">
      <w:pPr>
        <w:ind w:left="420"/>
        <w:rPr>
          <w:rFonts w:hint="eastAsia" w:ascii="华文仿宋" w:hAnsi="华文仿宋" w:eastAsia="华文仿宋" w:cs="华文仿宋"/>
          <w:sz w:val="32"/>
          <w:szCs w:val="32"/>
        </w:rPr>
      </w:pPr>
    </w:p>
    <w:p w14:paraId="76F22BD3">
      <w:pPr>
        <w:ind w:firstLine="641" w:firstLineChars="200"/>
        <w:rPr>
          <w:rFonts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shd w:val="clear" w:color="auto" w:fill="FFFFFF"/>
        </w:rPr>
        <w:t>项目支出情况</w:t>
      </w:r>
    </w:p>
    <w:p w14:paraId="1CB412EB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2024年项目支出年初预算数为51.2万元，包括四个项目。</w:t>
      </w:r>
    </w:p>
    <w:p w14:paraId="4AFBFD1D">
      <w:pPr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1.全县国有“三资”清查处置与改革专项工作经费年初预算为20万元，实际支出20万元。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对全县国有“三资”清查处置与管理改革。其中，20万元用于第三方机构测绘、评估、挂网等。</w:t>
      </w:r>
    </w:p>
    <w:p w14:paraId="23F90D67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2.国有企业年度经营利润审计费用年初预算20万元，实际支出19.2万元。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val="en-US" w:eastAsia="zh-CN"/>
        </w:rPr>
        <w:t>主要用于对县属6家国有企业的专业审计。其中，19.2万元全部用于聘请湖南信大华林会计事务所出具审计报告。</w:t>
      </w:r>
    </w:p>
    <w:p w14:paraId="148B5905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3.行政事业单位国有资产网络维护费年初预算6万元，实际支出6万元。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对233家县行政事业单位使用国有资产网络系统全覆盖。其中，6万元全部用于年报、月报、智慧国资系统维护费用。</w:t>
      </w:r>
    </w:p>
    <w:p w14:paraId="41904D44">
      <w:pPr>
        <w:pStyle w:val="2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4.国有企业项目分析论证费用年初预算6万元，实际支出5.4 万元。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对县属国有企业投融资等重大事项分析论证。其中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5.4万元全部用于对县属国有企业投融资等重大事项分析论证。</w:t>
      </w:r>
    </w:p>
    <w:p w14:paraId="1B46A3C1">
      <w:pPr>
        <w:widowControl/>
        <w:spacing w:line="570" w:lineRule="atLeas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三、政府性基金预算支出</w:t>
      </w:r>
    </w:p>
    <w:p w14:paraId="2DBFD31B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2024年本部门</w:t>
      </w:r>
      <w:bookmarkStart w:id="1" w:name="DIS_MARK_PAY_ZFXJJZC_AMT"/>
      <w:bookmarkEnd w:id="1"/>
      <w:bookmarkStart w:id="2" w:name="START_PAY_ZFXJJZC"/>
      <w:bookmarkEnd w:id="2"/>
      <w:bookmarkStart w:id="3" w:name="START_PAY_ZFXJJZC_AMT"/>
      <w:bookmarkEnd w:id="3"/>
      <w:bookmarkStart w:id="4" w:name="END_PAY_ZFXJJZC_AMT"/>
      <w:bookmarkEnd w:id="4"/>
      <w:bookmarkStart w:id="5" w:name="DIS_MARK_PAY_ZFXJJZC"/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无政府性基金安排的支出。</w:t>
      </w:r>
      <w:bookmarkEnd w:id="5"/>
      <w:bookmarkStart w:id="6" w:name="END_PAY_ZFXJJZC"/>
      <w:bookmarkEnd w:id="6"/>
    </w:p>
    <w:p w14:paraId="3C1FCB94">
      <w:pPr>
        <w:widowControl/>
        <w:spacing w:line="570" w:lineRule="atLeas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四、国有资本经营预算支出</w:t>
      </w:r>
    </w:p>
    <w:p w14:paraId="3515FEA8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2024年本部门</w:t>
      </w:r>
      <w:bookmarkStart w:id="7" w:name="END_PAY_GYZBJYYSZC_AMT_ALL"/>
      <w:bookmarkEnd w:id="7"/>
      <w:bookmarkStart w:id="8" w:name="DIS_MARK_PAY_GYZBJYYSZC_AMT_ALL"/>
      <w:bookmarkEnd w:id="8"/>
      <w:bookmarkStart w:id="9" w:name="START_PAY_GYZBJYYSZC_AMT_ALL"/>
      <w:bookmarkEnd w:id="9"/>
      <w:bookmarkStart w:id="10" w:name="START_PAY_GYZBJYYSZC"/>
      <w:bookmarkEnd w:id="10"/>
      <w:bookmarkStart w:id="11" w:name="DIS_MARK_PAY_GYZBJYYSZC"/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无国有资本经营预算安排的支出。</w:t>
      </w:r>
      <w:bookmarkEnd w:id="11"/>
      <w:bookmarkStart w:id="12" w:name="END_PAY_GYZBJYYSZC"/>
      <w:bookmarkEnd w:id="12"/>
    </w:p>
    <w:p w14:paraId="370B39E7">
      <w:pPr>
        <w:widowControl/>
        <w:spacing w:line="570" w:lineRule="atLeas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五、社会保险基金预算支出情况</w:t>
      </w:r>
    </w:p>
    <w:p w14:paraId="3A154CF4"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2024年本部门无社会保险基金预算安排的支出。</w:t>
      </w:r>
    </w:p>
    <w:p w14:paraId="429E073E">
      <w:pPr>
        <w:widowControl/>
        <w:numPr>
          <w:ilvl w:val="0"/>
          <w:numId w:val="1"/>
        </w:numPr>
        <w:spacing w:line="570" w:lineRule="atLeast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部门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eastAsia="zh-CN"/>
        </w:rPr>
        <w:t>项目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支出绩效情况</w:t>
      </w:r>
    </w:p>
    <w:p w14:paraId="2D1815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1" w:firstLineChars="200"/>
        <w:jc w:val="both"/>
        <w:textAlignment w:val="baseline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1.规范处置，积极拓展，实现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" w:eastAsia="zh-CN"/>
        </w:rPr>
        <w:t>财源建设提质增效。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紧紧围绕全县财源建设工作目标任务，着力攻坚国有资产盘活利用，取得了一定的成效。2024年国有资产盘活目标任务为7300万元。截止目前，国有闲置资产处置收入885.55万元，国有资产出租收入4237.60万元，总计收入5123.15万元。国企增收创利目标任务4460万元，现已完成入库4548.03万元。</w:t>
      </w:r>
    </w:p>
    <w:p w14:paraId="1AA741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1" w:firstLineChars="200"/>
        <w:jc w:val="both"/>
        <w:textAlignment w:val="baseline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2.“三资”清查，处置盘活，实现国有资产保值增值。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按照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《道县国有“三资”清查处置与管理改革总体实施方案》中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全领域、全口径、全覆盖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的要求，精准清查政府拥有、管控的国有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三资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对国有“三资”进行科学处置，高效盘活。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2024年全县共盘活国有“三资”总价值63085.84万元，入库收益34443.54万元，按入库数据的统计口径计算，今年改革任务完成任务量为8443.54万元。县域高质量发展的直接融资占比考核指标，全年完成0.17%，排全市第2名。</w:t>
      </w:r>
    </w:p>
    <w:p w14:paraId="433936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41" w:firstLineChars="200"/>
        <w:jc w:val="both"/>
        <w:textAlignment w:val="baseline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3.坚持原则，开展排查，实现国有资产规范管理。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全面开展对行政事业单位资产清查。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通过启动“智慧国资”系统开展排查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，我县231家行政事业单位及国有企业入录国有“三资”数据49012条。经统计，土地3063万平方米，车辆639台，房屋200.87万平方米，股权1300万股，设备设施97.9万套。全面规范国有资产的审批，今年来共审核批准96家行政事业单位新购置电脑等办公用品34994件、金额2153万元；办公用房改造维修共计34家行政事业单位，合计价值1514万元；按程序处置报废物品(含车辆)共1173件，处置报废固定资产收入9.5万元，土地资产调拨8家单位，共40万平方米，车辆调拨13辆，通用设备调剂调拨7家单位共289件。</w:t>
      </w:r>
    </w:p>
    <w:p w14:paraId="1571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4.聚焦反馈，专项整治，实现构建国资监管大格局。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聚焦省委第十二巡视组巡视道县的巡视问题反馈，制定出台《全县国有资产专项整治实施方案》，5-9月份在全县范围内开展专项整治活动，下发各单位交办函76份，已全部整改到位。对巡视发现的新鑫房地产开发有限责任公司重大交办问题，积极会同相关部门开展专项审计、资产清算，查明资金使用去向，中心代管该公司半年，制定相关财务及日常管理制度，较好完成该公司的日常运营。完成上关城关生猪屠宰场资产、资金的顺利移交工作。全年来，共处理群众和企业职工来信来访22批次，接待上访群众110余人次，及时回复上访事项8件。通过财政预算管理一体化系统报送台账，加快国资国企在线监管信息化建设，并对行政事业单位经营性国有资产出台管理制度，规范出租、处置行为，已初步形成国资监管一盘棋局面，3月份在全市国资国企工作会议上，我中心作交流典型发言。</w:t>
      </w:r>
    </w:p>
    <w:p w14:paraId="4299B7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 w:firstLineChars="200"/>
        <w:contextualSpacing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5.深化改革，全面落实，实现国有企业增添活力。一是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为了平台转型发展的需要，配合莲城集团积极开展项目建设、基地运营、渣土运输、广告服务、资产投资等经营性业务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。中心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会同县财政协调相关银行，督促平台压降1家任务工作加快推进，现已基本完成任务。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制定出台《道县国有资产运营服务中心监管企业重大事项监督管理办法（试行）》文件，对6家国企重大投融资项目全面进行监管。今年来配合协调县公交公司招标购置40台新能源车；县国投公司的现代畜牧产业园项目和河道采砂项目、光伏招租等招标工作；组织矿投公司的拌合站建设项目论证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国企功能定位、行业特点和发展阶段，差异化设置考核指标，严格按照《2023年国有企业年度考核方案》，对6家国有企业组织开展专项审计并考核，考核结果提交县政府常务会研究通过，合理拉开县属国企之间薪酬差距，真正做到绩升薪升、绩降薪降，充分激发了县属国企想干事、能干事、干成事的活力。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严格规范国企人员招聘工作。制定出台《监管企业选人用人管理办法（试行）》文件，今年参与指导各国企采取公开招聘、劳务派遣方式，组织招聘国企员工7批次，新招聘27人次。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截止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" w:eastAsia="zh-CN"/>
        </w:rPr>
        <w:t>目前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，县属国有企业员工总数为537人；党员76人。其中学历包括研究生、本科、专科、高中；本科人数同比增加65.8%，专科人数同比增加20%，国企人才队伍建设进一步得到充实和壮大。</w:t>
      </w:r>
    </w:p>
    <w:p w14:paraId="4E7F9B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A32FBB9">
      <w:pPr>
        <w:widowControl/>
        <w:numPr>
          <w:ilvl w:val="0"/>
          <w:numId w:val="1"/>
        </w:numPr>
        <w:spacing w:line="570" w:lineRule="atLeast"/>
        <w:ind w:left="0" w:leftChars="0" w:firstLine="0" w:firstLineChars="0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存在的问题及原因分析</w:t>
      </w:r>
    </w:p>
    <w:p w14:paraId="0DA8E9C7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ascii="仿宋" w:hAnsi="仿宋" w:eastAsia="仿宋"/>
          <w:sz w:val="30"/>
          <w:szCs w:val="30"/>
        </w:rPr>
        <w:t>预算绩效管理机制有待进一步完善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需进一步结合工作实际完善资金管理文件办法等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080004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ascii="仿宋" w:hAnsi="仿宋" w:eastAsia="仿宋"/>
          <w:sz w:val="30"/>
          <w:szCs w:val="30"/>
        </w:rPr>
        <w:t>绩效目标设定不够细化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绩效目标的科学性、合理性以及量化可考核性有待进一步加强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5FEE33D6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ascii="仿宋" w:hAnsi="仿宋" w:eastAsia="仿宋"/>
          <w:sz w:val="30"/>
          <w:szCs w:val="30"/>
        </w:rPr>
        <w:t>内控制度执行有待进一步规范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531DCD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4、存在预算资金不够细，支出与预算不够专的问题。</w:t>
      </w:r>
    </w:p>
    <w:p w14:paraId="2F59E112">
      <w:pPr>
        <w:pStyle w:val="4"/>
        <w:widowControl/>
        <w:spacing w:before="0" w:beforeAutospacing="0" w:after="0" w:afterAutospacing="0"/>
        <w:ind w:right="11" w:firstLine="602" w:firstLineChars="200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八、下一步改进措施</w:t>
      </w:r>
    </w:p>
    <w:p w14:paraId="320ABB50">
      <w:pPr>
        <w:pStyle w:val="4"/>
        <w:widowControl/>
        <w:spacing w:before="0" w:beforeAutospacing="0" w:after="0" w:afterAutospacing="0"/>
        <w:ind w:right="11" w:firstLine="600" w:firstLineChars="200"/>
        <w:rPr>
          <w:rFonts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1、</w:t>
      </w:r>
      <w:r>
        <w:rPr>
          <w:rFonts w:hint="eastAsia" w:ascii="仿宋" w:hAnsi="仿宋" w:eastAsia="仿宋" w:cs="宋体"/>
          <w:bCs/>
          <w:color w:val="010101"/>
          <w:sz w:val="32"/>
          <w:szCs w:val="32"/>
        </w:rPr>
        <w:t>规范账务处理，提高财务信息质量。</w:t>
      </w:r>
      <w:r>
        <w:rPr>
          <w:rFonts w:hint="eastAsia" w:ascii="仿宋" w:hAnsi="仿宋" w:eastAsia="仿宋" w:cs="宋体"/>
          <w:color w:val="010101"/>
          <w:sz w:val="32"/>
          <w:szCs w:val="32"/>
        </w:rPr>
        <w:t>严格按照《会计法》、《政府会计制度》等规定执行财务核算，并结合实际情况，完整、准确地披露相关信息，做到决算与预算相衔接。</w:t>
      </w:r>
      <w:r>
        <w:rPr>
          <w:rFonts w:hint="eastAsia" w:ascii="仿宋" w:hAnsi="仿宋" w:eastAsia="仿宋"/>
          <w:color w:val="010101"/>
          <w:sz w:val="30"/>
          <w:szCs w:val="30"/>
        </w:rPr>
        <w:t>财务部门应加强与各部门的沟通，了解具体的事项，合理安排资金支付，提高财务核算的准确性，加强人才队伍建设，提高业务能力水平。</w:t>
      </w:r>
    </w:p>
    <w:p w14:paraId="6B5CFC84">
      <w:pPr>
        <w:pStyle w:val="4"/>
        <w:widowControl/>
        <w:spacing w:before="0" w:beforeAutospacing="0" w:after="0" w:afterAutospacing="0"/>
        <w:ind w:right="11" w:firstLine="600" w:firstLineChars="200"/>
        <w:rPr>
          <w:rFonts w:hint="eastAsia"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/>
          <w:bCs/>
          <w:color w:val="010101"/>
          <w:sz w:val="30"/>
          <w:szCs w:val="30"/>
        </w:rPr>
        <w:t>2、明确职责，加强项目管理。一是应针对每一个项目制定工作目标，科学编制和</w:t>
      </w:r>
      <w:r>
        <w:rPr>
          <w:rFonts w:hint="eastAsia" w:ascii="仿宋" w:hAnsi="仿宋" w:eastAsia="仿宋"/>
          <w:color w:val="010101"/>
          <w:sz w:val="30"/>
          <w:szCs w:val="30"/>
        </w:rPr>
        <w:t>细化预算，做到预算有目标，执行有细则，控制专项支出，提高资金的使用效益。</w:t>
      </w:r>
    </w:p>
    <w:p w14:paraId="2B0ECB3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通过对预算绩效管理工作的制度、流程和职责的梳理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制定适应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特点的预算绩效管理制度及相关实施细则，以提升预算绩效管理工作的整体规划性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28A7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构建更为科学合理的财政资金绩效评价体系，合理化设置绩效目标指标体系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充分激发科技创新活力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3EE521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ascii="仿宋" w:hAnsi="仿宋" w:eastAsia="仿宋"/>
          <w:sz w:val="32"/>
          <w:szCs w:val="32"/>
        </w:rPr>
        <w:t>加强内控管理保障各项工作合规进行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通过定期绩效评价规范内控执行，并根据绩效评价结果及时纠偏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确保内控执行的有效性。</w:t>
      </w:r>
    </w:p>
    <w:p w14:paraId="49E423D2">
      <w:pPr>
        <w:widowControl/>
        <w:shd w:val="clear" w:color="auto" w:fill="FFFFFF"/>
        <w:ind w:firstLine="602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九、绩效自评结果拟应用和公开情况</w:t>
      </w:r>
    </w:p>
    <w:p w14:paraId="365A3871">
      <w:pPr>
        <w:widowControl/>
        <w:shd w:val="clear" w:color="auto" w:fill="FFFFFF"/>
        <w:ind w:firstLine="60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按照要求将部门整体支出自评结果在部门门户网站进行公开，优化支出结构、完善相关办法、改进预算管理。强化结果应用，建立完善评价结果与预算调整、改进管理、完善政策挂钩机制。</w:t>
      </w:r>
    </w:p>
    <w:p w14:paraId="3C894B16">
      <w:pPr>
        <w:widowControl/>
        <w:shd w:val="clear" w:color="auto" w:fill="FFFFFF"/>
        <w:ind w:firstLine="602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十、其他需要说明的情况</w:t>
      </w:r>
    </w:p>
    <w:p w14:paraId="55EDC825">
      <w:pPr>
        <w:pStyle w:val="4"/>
        <w:widowControl/>
        <w:spacing w:before="0" w:beforeAutospacing="0" w:after="0" w:afterAutospacing="0"/>
        <w:ind w:right="11" w:firstLine="600" w:firstLineChars="200"/>
        <w:rPr>
          <w:rFonts w:ascii="仿宋" w:hAnsi="仿宋" w:eastAsia="仿宋"/>
          <w:color w:val="010101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无。</w:t>
      </w:r>
    </w:p>
    <w:p w14:paraId="7CABE778">
      <w:pPr>
        <w:pStyle w:val="7"/>
        <w:ind w:firstLine="0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2025年6月23日</w:t>
      </w:r>
    </w:p>
    <w:p w14:paraId="0A5AC4E6">
      <w:pPr>
        <w:widowControl/>
        <w:numPr>
          <w:ilvl w:val="0"/>
          <w:numId w:val="0"/>
        </w:numPr>
        <w:spacing w:line="570" w:lineRule="atLeast"/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 xml:space="preserve">                           道县国有资产运营服务中心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C3DC3"/>
    <w:multiLevelType w:val="singleLevel"/>
    <w:tmpl w:val="A7BC3DC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DDF0D40"/>
    <w:rsid w:val="EEEB1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7">
    <w:name w:val="列出段落1"/>
    <w:basedOn w:val="1"/>
    <w:qFormat/>
    <w:uiPriority w:val="0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2025-06-25T16:42:08Z</dcterms:created>
  <dc:creator>kylin</dc:creator>
  <cp:lastModifiedBy>wjq</cp:lastModifiedBy>
  <dcterms:modified xsi:type="dcterms:W3CDTF">2025-06-25T09:22:41Z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98108E9E2A944424614F5B6846C199F7_43</vt:lpwstr>
  </property>
</Properties>
</file>