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466FF1">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2024年道县文旅广电体育局</w:t>
      </w:r>
    </w:p>
    <w:p w14:paraId="72CC7C0C">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整体支出</w:t>
      </w:r>
      <w:r>
        <w:rPr>
          <w:rFonts w:hint="eastAsia" w:ascii="方正小标宋简体" w:hAnsi="方正小标宋简体" w:eastAsia="方正小标宋简体" w:cs="方正小标宋简体"/>
          <w:b w:val="0"/>
          <w:bCs w:val="0"/>
          <w:sz w:val="44"/>
          <w:szCs w:val="44"/>
        </w:rPr>
        <w:t>绩效自评报告</w:t>
      </w:r>
    </w:p>
    <w:p w14:paraId="2DF4F68E">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一、基本情况</w:t>
      </w:r>
    </w:p>
    <w:p w14:paraId="45F7A23E">
      <w:pPr>
        <w:ind w:firstLine="640" w:firstLineChars="200"/>
        <w:rPr>
          <w:rFonts w:hint="eastAsia" w:ascii="宋体" w:hAnsi="宋体" w:eastAsia="宋体" w:cs="宋体"/>
          <w:sz w:val="32"/>
          <w:szCs w:val="32"/>
        </w:rPr>
      </w:pPr>
      <w:r>
        <w:rPr>
          <w:rFonts w:hint="eastAsia" w:ascii="宋体" w:hAnsi="宋体" w:eastAsia="宋体" w:cs="宋体"/>
          <w:sz w:val="32"/>
          <w:szCs w:val="32"/>
        </w:rPr>
        <w:t>(一）部门（单位）基本情况</w:t>
      </w:r>
    </w:p>
    <w:p w14:paraId="3B3192FC">
      <w:pPr>
        <w:ind w:firstLine="640" w:firstLineChars="200"/>
        <w:rPr>
          <w:rFonts w:hint="eastAsia" w:ascii="宋体" w:hAnsi="宋体" w:eastAsia="宋体" w:cs="宋体"/>
          <w:sz w:val="32"/>
          <w:szCs w:val="32"/>
        </w:rPr>
      </w:pPr>
      <w:r>
        <w:rPr>
          <w:rFonts w:hint="eastAsia" w:ascii="宋体" w:hAnsi="宋体" w:eastAsia="宋体" w:cs="宋体"/>
          <w:sz w:val="32"/>
          <w:szCs w:val="32"/>
        </w:rPr>
        <w:t>文化旅游广电体育局内设10个职能部室，办公室、政工股、财务股、文艺股、广电股、文化执法大队、体育股、产业发展股、行政审批股、文物管理股，下有3个直属事业单位：文化馆、图书馆、祁剧工作室。</w:t>
      </w:r>
    </w:p>
    <w:p w14:paraId="344E532B">
      <w:pPr>
        <w:ind w:firstLine="640" w:firstLineChars="200"/>
        <w:rPr>
          <w:rFonts w:hint="eastAsia" w:ascii="宋体" w:hAnsi="宋体" w:eastAsia="宋体" w:cs="宋体"/>
          <w:sz w:val="32"/>
          <w:szCs w:val="32"/>
        </w:rPr>
      </w:pPr>
      <w:r>
        <w:rPr>
          <w:rFonts w:hint="eastAsia" w:ascii="宋体" w:hAnsi="宋体" w:eastAsia="宋体" w:cs="宋体"/>
          <w:sz w:val="32"/>
          <w:szCs w:val="32"/>
        </w:rPr>
        <w:t>行政编制20人，机关后勤服务编制10人，事业编制10人，工勤编制5人。实有在编人数31人。</w:t>
      </w:r>
    </w:p>
    <w:p w14:paraId="7E8885D9">
      <w:pPr>
        <w:ind w:firstLine="640" w:firstLineChars="200"/>
        <w:rPr>
          <w:rFonts w:hint="eastAsia" w:ascii="宋体" w:hAnsi="宋体" w:eastAsia="宋体" w:cs="宋体"/>
          <w:sz w:val="32"/>
          <w:szCs w:val="32"/>
        </w:rPr>
      </w:pPr>
      <w:r>
        <w:rPr>
          <w:rFonts w:hint="eastAsia" w:ascii="宋体" w:hAnsi="宋体" w:eastAsia="宋体" w:cs="宋体"/>
          <w:sz w:val="32"/>
          <w:szCs w:val="32"/>
        </w:rPr>
        <w:t>主要职能 ：</w:t>
      </w:r>
    </w:p>
    <w:p w14:paraId="442C8ED9">
      <w:pPr>
        <w:ind w:firstLine="640" w:firstLineChars="200"/>
        <w:rPr>
          <w:rFonts w:hint="eastAsia" w:ascii="宋体" w:hAnsi="宋体" w:eastAsia="宋体" w:cs="宋体"/>
          <w:sz w:val="32"/>
          <w:szCs w:val="32"/>
        </w:rPr>
      </w:pPr>
      <w:r>
        <w:rPr>
          <w:rFonts w:hint="eastAsia" w:ascii="宋体" w:hAnsi="宋体" w:eastAsia="宋体" w:cs="宋体"/>
          <w:sz w:val="32"/>
          <w:szCs w:val="32"/>
        </w:rPr>
        <w:t>根据道县人民政府办公室道政办发(2013)30号文件,和永州市文化局的规定，本单位主要工作职责是：</w:t>
      </w:r>
    </w:p>
    <w:p w14:paraId="6B960A72">
      <w:pPr>
        <w:ind w:firstLine="640" w:firstLineChars="200"/>
        <w:rPr>
          <w:rFonts w:hint="eastAsia" w:ascii="宋体" w:hAnsi="宋体" w:eastAsia="宋体" w:cs="宋体"/>
          <w:sz w:val="32"/>
          <w:szCs w:val="32"/>
        </w:rPr>
      </w:pPr>
      <w:r>
        <w:rPr>
          <w:rFonts w:hint="eastAsia" w:ascii="宋体" w:hAnsi="宋体" w:eastAsia="宋体" w:cs="宋体"/>
          <w:sz w:val="32"/>
          <w:szCs w:val="32"/>
        </w:rPr>
        <w:t>（1）、贯彻执行党和国家有关文化、旅游、广电、体育法律法规和方针政策；拟订全县文化、旅游、广电、体育事业发展规划并具体组织实施；起草有关地方规范性文件。</w:t>
      </w:r>
    </w:p>
    <w:p w14:paraId="6EA2C99E">
      <w:pPr>
        <w:ind w:firstLine="640" w:firstLineChars="200"/>
        <w:rPr>
          <w:rFonts w:hint="eastAsia" w:ascii="宋体" w:hAnsi="宋体" w:eastAsia="宋体" w:cs="宋体"/>
          <w:sz w:val="32"/>
          <w:szCs w:val="32"/>
        </w:rPr>
      </w:pPr>
      <w:r>
        <w:rPr>
          <w:rFonts w:hint="eastAsia" w:ascii="宋体" w:hAnsi="宋体" w:eastAsia="宋体" w:cs="宋体"/>
          <w:sz w:val="32"/>
          <w:szCs w:val="32"/>
        </w:rPr>
        <w:t>（2）、指导、管理全县文学艺术事业；指导艺术创作与生产，重点扶植代表性、示范性、实验性文艺品种，推动各门类艺术的发展；管理全县性重大文化活动。</w:t>
      </w:r>
    </w:p>
    <w:p w14:paraId="50251C7B">
      <w:pPr>
        <w:ind w:firstLine="640" w:firstLineChars="200"/>
        <w:rPr>
          <w:rFonts w:hint="eastAsia" w:ascii="宋体" w:hAnsi="宋体" w:eastAsia="宋体" w:cs="宋体"/>
          <w:sz w:val="32"/>
          <w:szCs w:val="32"/>
        </w:rPr>
      </w:pPr>
      <w:r>
        <w:rPr>
          <w:rFonts w:hint="eastAsia" w:ascii="宋体" w:hAnsi="宋体" w:eastAsia="宋体" w:cs="宋体"/>
          <w:sz w:val="32"/>
          <w:szCs w:val="32"/>
        </w:rPr>
        <w:t>(3)、拟定全县文化市场发展规划，负责对县中心城市规划区内网吧等上网服务营业场所及娱乐场所实行经营许可证管理，指导和监督全县文化市场综合执法工作；负责对全县文化艺术经营活动、文化类产品网上传播进行监管；负责对从事演艺活动的机构进行监管；负责对网络游戏服务进行监管（不含网络游戏的网上出版发行前置审批）。</w:t>
      </w:r>
    </w:p>
    <w:p w14:paraId="50E049BB">
      <w:pPr>
        <w:ind w:firstLine="640" w:firstLineChars="200"/>
        <w:rPr>
          <w:rFonts w:hint="eastAsia" w:ascii="宋体" w:hAnsi="宋体" w:eastAsia="宋体" w:cs="宋体"/>
          <w:sz w:val="32"/>
          <w:szCs w:val="32"/>
        </w:rPr>
      </w:pPr>
      <w:r>
        <w:rPr>
          <w:rFonts w:hint="eastAsia" w:ascii="宋体" w:hAnsi="宋体" w:eastAsia="宋体" w:cs="宋体"/>
          <w:sz w:val="32"/>
          <w:szCs w:val="32"/>
        </w:rPr>
        <w:t>(4)、按权限负责全县文化艺术、广播电视领域的行政许可和监督；指导全县文化艺术、旅游发展、广播电视、网络领域的行业学会和协会工作。</w:t>
      </w:r>
    </w:p>
    <w:p w14:paraId="3295C761">
      <w:pPr>
        <w:ind w:firstLine="640" w:firstLineChars="200"/>
        <w:rPr>
          <w:rFonts w:hint="eastAsia" w:ascii="宋体" w:hAnsi="宋体" w:eastAsia="宋体" w:cs="宋体"/>
          <w:sz w:val="32"/>
          <w:szCs w:val="32"/>
        </w:rPr>
      </w:pPr>
      <w:r>
        <w:rPr>
          <w:rFonts w:hint="eastAsia" w:ascii="宋体" w:hAnsi="宋体" w:eastAsia="宋体" w:cs="宋体"/>
          <w:sz w:val="32"/>
          <w:szCs w:val="32"/>
        </w:rPr>
        <w:t>(5)、负责全县公共文化服务体系建设；规划、指导、管理社会文化事业；规划、引导公共文化产品生产；统筹安排全县重点文化设施和文化文物、广播电视新闻出版专项文化经费；</w:t>
      </w:r>
    </w:p>
    <w:p w14:paraId="4DB00EF6">
      <w:pPr>
        <w:ind w:firstLine="640" w:firstLineChars="200"/>
        <w:rPr>
          <w:rFonts w:hint="eastAsia" w:ascii="宋体" w:hAnsi="宋体" w:eastAsia="宋体" w:cs="宋体"/>
          <w:sz w:val="32"/>
          <w:szCs w:val="32"/>
        </w:rPr>
      </w:pPr>
      <w:r>
        <w:rPr>
          <w:rFonts w:hint="eastAsia" w:ascii="宋体" w:hAnsi="宋体" w:eastAsia="宋体" w:cs="宋体"/>
          <w:sz w:val="32"/>
          <w:szCs w:val="32"/>
        </w:rPr>
        <w:t>(6)、承担县“扫黄打非”工作领导小组办公室日常工作。</w:t>
      </w:r>
    </w:p>
    <w:p w14:paraId="67913EE6">
      <w:pPr>
        <w:ind w:firstLine="640" w:firstLineChars="200"/>
        <w:rPr>
          <w:rFonts w:hint="eastAsia" w:ascii="宋体" w:hAnsi="宋体" w:eastAsia="宋体" w:cs="宋体"/>
          <w:sz w:val="32"/>
          <w:szCs w:val="32"/>
        </w:rPr>
      </w:pPr>
      <w:r>
        <w:rPr>
          <w:rFonts w:hint="eastAsia" w:ascii="宋体" w:hAnsi="宋体" w:eastAsia="宋体" w:cs="宋体"/>
          <w:sz w:val="32"/>
          <w:szCs w:val="32"/>
        </w:rPr>
        <w:t>(7)、指导、协调和监督全县广播电视创作；协调指导广播电视事业建设和广播电视系统的对外交流，管理全县卫星广播电视地面接收设施、社会公共场所电视显示屏；监督管理全县广播电视节目、全县信息网络视听节目，负责管理开办视屏点播业务；拟定全县电影放映事业的发展规划并组织实施。</w:t>
      </w:r>
    </w:p>
    <w:p w14:paraId="61AC7BCC">
      <w:pPr>
        <w:ind w:firstLine="640" w:firstLineChars="200"/>
        <w:rPr>
          <w:rFonts w:hint="eastAsia" w:ascii="宋体" w:hAnsi="宋体" w:eastAsia="宋体" w:cs="宋体"/>
          <w:sz w:val="32"/>
          <w:szCs w:val="32"/>
        </w:rPr>
      </w:pPr>
      <w:r>
        <w:rPr>
          <w:rFonts w:hint="eastAsia" w:ascii="宋体" w:hAnsi="宋体" w:eastAsia="宋体" w:cs="宋体"/>
          <w:sz w:val="32"/>
          <w:szCs w:val="32"/>
        </w:rPr>
        <w:t>(8)、负责全县广播电影电视安全播映保障体系建设，监督、检查和指导全县广播电视安全播出工作；组织制定广播电视安全播出应急预案，协调落实防范措施；协调重大宣传活动和重要保障期的广播电视安全播出事项。</w:t>
      </w:r>
    </w:p>
    <w:p w14:paraId="1FE0F096">
      <w:pPr>
        <w:ind w:firstLine="640" w:firstLineChars="200"/>
        <w:rPr>
          <w:rFonts w:hint="eastAsia" w:ascii="宋体" w:hAnsi="宋体" w:eastAsia="宋体" w:cs="宋体"/>
          <w:sz w:val="32"/>
          <w:szCs w:val="32"/>
        </w:rPr>
      </w:pPr>
      <w:r>
        <w:rPr>
          <w:rFonts w:hint="eastAsia" w:ascii="宋体" w:hAnsi="宋体" w:eastAsia="宋体" w:cs="宋体"/>
          <w:sz w:val="32"/>
          <w:szCs w:val="32"/>
        </w:rPr>
        <w:t>(9)、指导全县文化遗产保护工作；协调、组织实施全县文物保护和非物质文化遗产保护及优秀民族文化的传承普及工作，指导国家级、省级文物和非物质文化遗产代表项目的申报、评审工作；组织协调全县性文化遗产展示活动。</w:t>
      </w:r>
    </w:p>
    <w:p w14:paraId="0204C1F9">
      <w:pPr>
        <w:ind w:firstLine="640" w:firstLineChars="200"/>
        <w:rPr>
          <w:rFonts w:hint="eastAsia" w:ascii="宋体" w:hAnsi="宋体" w:eastAsia="宋体" w:cs="宋体"/>
          <w:sz w:val="32"/>
          <w:szCs w:val="32"/>
        </w:rPr>
      </w:pPr>
      <w:r>
        <w:rPr>
          <w:rFonts w:hint="eastAsia" w:ascii="宋体" w:hAnsi="宋体" w:eastAsia="宋体" w:cs="宋体"/>
          <w:sz w:val="32"/>
          <w:szCs w:val="32"/>
        </w:rPr>
        <w:t>(10)、拟订全县文化产业发展规划，引导和促进全县文化产业发展。拟订全县动漫、游戏产业发展规划并组织实施。</w:t>
      </w:r>
    </w:p>
    <w:p w14:paraId="6B15063F">
      <w:pPr>
        <w:ind w:firstLine="640" w:firstLineChars="200"/>
        <w:rPr>
          <w:rFonts w:hint="eastAsia" w:ascii="宋体" w:hAnsi="宋体" w:eastAsia="宋体" w:cs="宋体"/>
          <w:sz w:val="32"/>
          <w:szCs w:val="32"/>
        </w:rPr>
      </w:pPr>
      <w:r>
        <w:rPr>
          <w:rFonts w:hint="eastAsia" w:ascii="宋体" w:hAnsi="宋体" w:eastAsia="宋体" w:cs="宋体"/>
          <w:sz w:val="32"/>
          <w:szCs w:val="32"/>
        </w:rPr>
        <w:t>(11)、会同有关部门拟订对外文化交流规划，组织对外文化交流活动；拟定全县文化科技发展规划并组织实施，推进文化科技信息建设。会同有关部门贯彻执行对外及对港澳台的文化交流政策。</w:t>
      </w:r>
    </w:p>
    <w:p w14:paraId="7DACF07A">
      <w:pPr>
        <w:ind w:firstLine="640" w:firstLineChars="200"/>
        <w:rPr>
          <w:rFonts w:hint="eastAsia" w:ascii="宋体" w:hAnsi="宋体" w:eastAsia="宋体" w:cs="宋体"/>
          <w:sz w:val="32"/>
          <w:szCs w:val="32"/>
        </w:rPr>
      </w:pPr>
      <w:r>
        <w:rPr>
          <w:rFonts w:hint="eastAsia" w:ascii="宋体" w:hAnsi="宋体" w:eastAsia="宋体" w:cs="宋体"/>
          <w:sz w:val="32"/>
          <w:szCs w:val="32"/>
        </w:rPr>
        <w:t>(12)、会同有关部门拟订全县文化艺术教育规划并组织实施，指导全县社会艺术教育和文化艺术行业职业教育。</w:t>
      </w:r>
    </w:p>
    <w:p w14:paraId="434522CE">
      <w:pPr>
        <w:ind w:firstLine="640" w:firstLineChars="200"/>
        <w:rPr>
          <w:rFonts w:hint="eastAsia" w:ascii="宋体" w:hAnsi="宋体" w:eastAsia="宋体" w:cs="宋体"/>
          <w:sz w:val="32"/>
          <w:szCs w:val="32"/>
        </w:rPr>
      </w:pPr>
      <w:r>
        <w:rPr>
          <w:rFonts w:hint="eastAsia" w:ascii="宋体" w:hAnsi="宋体" w:eastAsia="宋体" w:cs="宋体"/>
          <w:sz w:val="32"/>
          <w:szCs w:val="32"/>
        </w:rPr>
        <w:t xml:space="preserve">(14)、承办县人民政府交办的其它事项。 </w:t>
      </w:r>
    </w:p>
    <w:p w14:paraId="2D3DA36D">
      <w:pPr>
        <w:ind w:firstLine="640" w:firstLineChars="200"/>
        <w:rPr>
          <w:rFonts w:hint="eastAsia" w:ascii="宋体" w:hAnsi="宋体" w:eastAsia="宋体" w:cs="宋体"/>
          <w:sz w:val="32"/>
          <w:szCs w:val="32"/>
        </w:rPr>
      </w:pPr>
      <w:r>
        <w:rPr>
          <w:rFonts w:hint="eastAsia" w:ascii="宋体" w:hAnsi="宋体" w:eastAsia="宋体" w:cs="宋体"/>
          <w:sz w:val="32"/>
          <w:szCs w:val="32"/>
        </w:rPr>
        <w:t>（二）部门（单位）年度整体支出绩效目标，省级专项资金绩效目标、其他项目支出（除省级专项资金以外）绩效目标</w:t>
      </w:r>
    </w:p>
    <w:p w14:paraId="4650A764">
      <w:pPr>
        <w:ind w:left="150" w:firstLine="640" w:firstLineChars="200"/>
        <w:rPr>
          <w:rFonts w:hint="eastAsia" w:ascii="宋体" w:hAnsi="宋体" w:eastAsia="宋体" w:cs="宋体"/>
          <w:sz w:val="32"/>
          <w:szCs w:val="32"/>
        </w:rPr>
      </w:pPr>
      <w:r>
        <w:rPr>
          <w:rFonts w:hint="eastAsia" w:ascii="宋体" w:hAnsi="宋体" w:eastAsia="宋体" w:cs="宋体"/>
          <w:sz w:val="32"/>
          <w:szCs w:val="32"/>
        </w:rPr>
        <w:t>1、年度总体支出绩效目标：</w:t>
      </w:r>
    </w:p>
    <w:p w14:paraId="7FE16DF6">
      <w:pPr>
        <w:ind w:firstLine="640" w:firstLineChars="200"/>
        <w:rPr>
          <w:rFonts w:hint="eastAsia" w:ascii="宋体" w:hAnsi="宋体" w:eastAsia="宋体" w:cs="宋体"/>
          <w:sz w:val="32"/>
          <w:szCs w:val="32"/>
        </w:rPr>
      </w:pPr>
      <w:r>
        <w:rPr>
          <w:rFonts w:hint="eastAsia" w:ascii="宋体" w:hAnsi="宋体" w:eastAsia="宋体" w:cs="宋体"/>
          <w:sz w:val="32"/>
          <w:szCs w:val="32"/>
        </w:rPr>
        <w:t>目标1、完成小区规划配套图书馆和文体活动室。</w:t>
      </w:r>
    </w:p>
    <w:p w14:paraId="59FA25C7">
      <w:pPr>
        <w:ind w:firstLine="640" w:firstLineChars="200"/>
        <w:rPr>
          <w:rFonts w:hint="eastAsia" w:ascii="宋体" w:hAnsi="宋体" w:eastAsia="宋体" w:cs="宋体"/>
          <w:sz w:val="32"/>
          <w:szCs w:val="32"/>
        </w:rPr>
      </w:pPr>
      <w:r>
        <w:rPr>
          <w:rFonts w:hint="eastAsia" w:ascii="宋体" w:hAnsi="宋体" w:eastAsia="宋体" w:cs="宋体"/>
          <w:sz w:val="32"/>
          <w:szCs w:val="32"/>
        </w:rPr>
        <w:t>目标2、整合资源兴建大型图书馆。</w:t>
      </w:r>
    </w:p>
    <w:p w14:paraId="46FE9335">
      <w:pPr>
        <w:ind w:firstLine="640" w:firstLineChars="200"/>
        <w:rPr>
          <w:rFonts w:hint="eastAsia" w:ascii="宋体" w:hAnsi="宋体" w:eastAsia="宋体" w:cs="宋体"/>
          <w:sz w:val="32"/>
          <w:szCs w:val="32"/>
        </w:rPr>
      </w:pPr>
      <w:r>
        <w:rPr>
          <w:rFonts w:hint="eastAsia" w:ascii="宋体" w:hAnsi="宋体" w:eastAsia="宋体" w:cs="宋体"/>
          <w:sz w:val="32"/>
          <w:szCs w:val="32"/>
        </w:rPr>
        <w:t>目标3、兴建大型综合文体公园。</w:t>
      </w:r>
    </w:p>
    <w:p w14:paraId="748D301A">
      <w:pPr>
        <w:ind w:firstLine="640" w:firstLineChars="200"/>
        <w:rPr>
          <w:rFonts w:hint="eastAsia" w:ascii="宋体" w:hAnsi="宋体" w:eastAsia="宋体" w:cs="宋体"/>
          <w:sz w:val="32"/>
          <w:szCs w:val="32"/>
        </w:rPr>
      </w:pPr>
      <w:r>
        <w:rPr>
          <w:rFonts w:hint="eastAsia" w:ascii="宋体" w:hAnsi="宋体" w:eastAsia="宋体" w:cs="宋体"/>
          <w:sz w:val="32"/>
          <w:szCs w:val="32"/>
        </w:rPr>
        <w:t>目标4、促进乡村公共文化服务均衡发展。</w:t>
      </w:r>
    </w:p>
    <w:p w14:paraId="4A3AD342">
      <w:pPr>
        <w:ind w:firstLine="640" w:firstLineChars="200"/>
        <w:rPr>
          <w:rFonts w:hint="eastAsia" w:ascii="宋体" w:hAnsi="宋体" w:eastAsia="宋体" w:cs="宋体"/>
          <w:sz w:val="32"/>
          <w:szCs w:val="32"/>
        </w:rPr>
      </w:pPr>
      <w:r>
        <w:rPr>
          <w:rFonts w:hint="eastAsia" w:ascii="宋体" w:hAnsi="宋体" w:eastAsia="宋体" w:cs="宋体"/>
          <w:sz w:val="32"/>
          <w:szCs w:val="32"/>
        </w:rPr>
        <w:t>目标5、丰富群众文体活动。</w:t>
      </w:r>
    </w:p>
    <w:p w14:paraId="512DD84F">
      <w:pPr>
        <w:ind w:firstLine="640" w:firstLineChars="200"/>
        <w:rPr>
          <w:rFonts w:hint="eastAsia" w:ascii="宋体" w:hAnsi="宋体" w:eastAsia="宋体" w:cs="宋体"/>
          <w:sz w:val="32"/>
          <w:szCs w:val="32"/>
        </w:rPr>
      </w:pPr>
      <w:r>
        <w:rPr>
          <w:rFonts w:hint="eastAsia" w:ascii="宋体" w:hAnsi="宋体" w:eastAsia="宋体" w:cs="宋体"/>
          <w:sz w:val="32"/>
          <w:szCs w:val="32"/>
        </w:rPr>
        <w:t>目标6、加强文化遗产保护。</w:t>
      </w:r>
    </w:p>
    <w:p w14:paraId="0EB99FA8">
      <w:pPr>
        <w:ind w:firstLine="640" w:firstLineChars="200"/>
        <w:rPr>
          <w:rFonts w:hint="eastAsia" w:ascii="宋体" w:hAnsi="宋体" w:eastAsia="宋体" w:cs="宋体"/>
          <w:sz w:val="32"/>
          <w:szCs w:val="32"/>
        </w:rPr>
      </w:pPr>
      <w:r>
        <w:rPr>
          <w:rFonts w:hint="eastAsia" w:ascii="宋体" w:hAnsi="宋体" w:eastAsia="宋体" w:cs="宋体"/>
          <w:sz w:val="32"/>
          <w:szCs w:val="32"/>
        </w:rPr>
        <w:t>目标7、强化文化遗产领域监督问责。</w:t>
      </w:r>
    </w:p>
    <w:p w14:paraId="3E482701">
      <w:pPr>
        <w:ind w:firstLine="640" w:firstLineChars="200"/>
        <w:rPr>
          <w:rFonts w:hint="eastAsia" w:ascii="宋体" w:hAnsi="宋体" w:eastAsia="宋体" w:cs="宋体"/>
          <w:sz w:val="32"/>
          <w:szCs w:val="32"/>
        </w:rPr>
      </w:pPr>
      <w:r>
        <w:rPr>
          <w:rFonts w:hint="eastAsia" w:ascii="宋体" w:hAnsi="宋体" w:eastAsia="宋体" w:cs="宋体"/>
          <w:sz w:val="32"/>
          <w:szCs w:val="32"/>
        </w:rPr>
        <w:t xml:space="preserve">目标8、加强基础建设，完善景区遗留部分断头路和安全护栏。            </w:t>
      </w:r>
    </w:p>
    <w:p w14:paraId="067BB65D">
      <w:pPr>
        <w:ind w:firstLine="640" w:firstLineChars="200"/>
        <w:rPr>
          <w:rFonts w:hint="eastAsia" w:ascii="宋体" w:hAnsi="宋体" w:eastAsia="宋体" w:cs="宋体"/>
          <w:sz w:val="32"/>
          <w:szCs w:val="32"/>
        </w:rPr>
      </w:pPr>
      <w:r>
        <w:rPr>
          <w:rFonts w:hint="eastAsia" w:ascii="宋体" w:hAnsi="宋体" w:eastAsia="宋体" w:cs="宋体"/>
          <w:sz w:val="32"/>
          <w:szCs w:val="32"/>
        </w:rPr>
        <w:t>目标9、加大文化市场执法力度。</w:t>
      </w:r>
    </w:p>
    <w:p w14:paraId="5BC03A35">
      <w:pPr>
        <w:ind w:firstLine="640" w:firstLineChars="200"/>
        <w:rPr>
          <w:rFonts w:hint="eastAsia" w:ascii="宋体" w:hAnsi="宋体" w:eastAsia="宋体" w:cs="宋体"/>
          <w:sz w:val="32"/>
          <w:szCs w:val="32"/>
        </w:rPr>
      </w:pPr>
      <w:r>
        <w:rPr>
          <w:rFonts w:hint="eastAsia" w:ascii="宋体" w:hAnsi="宋体" w:eastAsia="宋体" w:cs="宋体"/>
          <w:sz w:val="32"/>
          <w:szCs w:val="32"/>
        </w:rPr>
        <w:t>目标10、全力开展红色文化宣传。</w:t>
      </w:r>
    </w:p>
    <w:p w14:paraId="2F3DC40B">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二、一般公共预算支出情况</w:t>
      </w:r>
    </w:p>
    <w:p w14:paraId="23A1711F">
      <w:pPr>
        <w:adjustRightInd w:val="0"/>
        <w:snapToGrid w:val="0"/>
        <w:spacing w:line="600" w:lineRule="exact"/>
        <w:ind w:firstLine="640" w:firstLineChars="200"/>
        <w:rPr>
          <w:rFonts w:hint="eastAsia" w:ascii="宋体" w:hAnsi="宋体" w:eastAsia="宋体" w:cs="宋体"/>
          <w:b/>
          <w:bCs/>
          <w:sz w:val="32"/>
          <w:szCs w:val="32"/>
        </w:rPr>
      </w:pPr>
      <w:r>
        <w:rPr>
          <w:rFonts w:hint="eastAsia" w:ascii="宋体" w:hAnsi="宋体" w:eastAsia="宋体" w:cs="宋体"/>
          <w:sz w:val="32"/>
          <w:szCs w:val="32"/>
        </w:rPr>
        <w:t>2024年文旅广电体育局整体支出27123.61万元。一般公共预算财政拨款收入12088.61万元。</w:t>
      </w:r>
    </w:p>
    <w:p w14:paraId="21A0DC38">
      <w:pPr>
        <w:ind w:firstLine="640" w:firstLineChars="200"/>
        <w:rPr>
          <w:rFonts w:hint="eastAsia" w:ascii="宋体" w:hAnsi="宋体" w:eastAsia="宋体" w:cs="宋体"/>
          <w:sz w:val="32"/>
          <w:szCs w:val="32"/>
        </w:rPr>
      </w:pPr>
      <w:r>
        <w:rPr>
          <w:rFonts w:hint="eastAsia" w:ascii="宋体" w:hAnsi="宋体" w:eastAsia="宋体" w:cs="宋体"/>
          <w:sz w:val="32"/>
          <w:szCs w:val="32"/>
        </w:rPr>
        <w:t>（一）基本支出情况：基本支出484.96万元，其中：工资福利支出394.36万元（包括基本工资131.29万元，津补贴55.88万元，奖金56.92万元，绩效工资40.49万元，基本医疗保障经费及医疗费17.78万元，养老保险及职业年金59.46万元,住房公积金33.15万元）；一般商品和服务支出70.17万元:办公费2.28万元，印刷费4.36万元，电费3.01万元，邮电费0.14万元,差旅费7.79万元，维（护）修费0.96万元，公务接待费3.34万元，劳务费4.50万元，工会经费27万元,其他交通费14.57万元,其他商品服务支出2.22万元；对个人和家庭的补助19.83万元。</w:t>
      </w:r>
    </w:p>
    <w:p w14:paraId="44F0DA67">
      <w:pPr>
        <w:ind w:firstLine="640" w:firstLineChars="200"/>
        <w:rPr>
          <w:rFonts w:hint="eastAsia" w:ascii="宋体" w:hAnsi="宋体" w:eastAsia="宋体" w:cs="宋体"/>
          <w:sz w:val="32"/>
          <w:szCs w:val="32"/>
        </w:rPr>
      </w:pPr>
      <w:r>
        <w:rPr>
          <w:rFonts w:hint="eastAsia" w:ascii="宋体" w:hAnsi="宋体" w:eastAsia="宋体" w:cs="宋体"/>
          <w:sz w:val="32"/>
          <w:szCs w:val="32"/>
        </w:rPr>
        <w:t>（二）项目支出情况：2024年决算数为26638.65万元，其中：月岩创3A景区项目二期建设资金8205万元；三馆一站免费开放66万元；全县旅游资源普查经费5万元；道县文化中心项目建设资金1211万元；道县莲城新世界文化园项目资金979万元；道县幸福里文化创意园项目资金960万元；招商引资工作经费30万元；挑战吉尼斯世界纪录基础服务费、商标使用授权费等经费23万元；公共文化服务体系建设补助资金20万元；省级乡村旅游重点村创建工作经费（专批）6万元；卫星电视地面接收设施专项整治工作经费（核拨）4.9万元；文化市场监控设备维修及宽带网络费9万元；周敦颐遗迹遗址地政协协商协作会议经费5万元；博物馆运营工作经费（核拨）7.9万元; 第四次文物普查经费5.94万元; 祁剧团经费65.91万元。</w:t>
      </w:r>
    </w:p>
    <w:p w14:paraId="58AA94AE">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三、政府性基金预算支出情况</w:t>
      </w:r>
    </w:p>
    <w:p w14:paraId="6A24C3D4">
      <w:pPr>
        <w:ind w:firstLine="640" w:firstLineChars="200"/>
        <w:rPr>
          <w:rFonts w:hint="eastAsia" w:ascii="宋体" w:hAnsi="宋体" w:eastAsia="宋体" w:cs="宋体"/>
          <w:kern w:val="0"/>
          <w:sz w:val="32"/>
          <w:szCs w:val="32"/>
        </w:rPr>
      </w:pPr>
      <w:r>
        <w:rPr>
          <w:rFonts w:hint="eastAsia" w:ascii="宋体" w:hAnsi="宋体" w:eastAsia="宋体" w:cs="宋体"/>
          <w:sz w:val="32"/>
          <w:szCs w:val="32"/>
        </w:rPr>
        <w:t>道县文旅广电体育局2024年政府性基金预算支出15035.00万元。其中：长征国家文化公园（道县段）建设项目资金1235万元；道县濂溪一脉乡村振兴示范片建设项目800万元；何绍基故里景区基础设施建设项目 6000万元；道县全民健身体育中心项目7000万元。</w:t>
      </w:r>
    </w:p>
    <w:p w14:paraId="356BA61B">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四、国有资本经营预算支出情况</w:t>
      </w:r>
    </w:p>
    <w:p w14:paraId="67051322">
      <w:pPr>
        <w:ind w:firstLine="640" w:firstLineChars="200"/>
        <w:rPr>
          <w:rFonts w:hint="eastAsia" w:ascii="宋体" w:hAnsi="宋体" w:eastAsia="宋体" w:cs="宋体"/>
          <w:sz w:val="32"/>
          <w:szCs w:val="32"/>
        </w:rPr>
      </w:pPr>
      <w:r>
        <w:rPr>
          <w:rFonts w:hint="eastAsia" w:ascii="宋体" w:hAnsi="宋体" w:eastAsia="宋体" w:cs="宋体"/>
          <w:sz w:val="32"/>
          <w:szCs w:val="32"/>
        </w:rPr>
        <w:t>道县文旅广电体育局2024年无国有资本经营预算支出。</w:t>
      </w:r>
    </w:p>
    <w:p w14:paraId="07FE27BE">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五、社会保险基金预算支出情况</w:t>
      </w:r>
    </w:p>
    <w:p w14:paraId="04299D3F">
      <w:pPr>
        <w:ind w:firstLine="640" w:firstLineChars="200"/>
        <w:rPr>
          <w:rFonts w:hint="eastAsia" w:ascii="宋体" w:hAnsi="宋体" w:eastAsia="宋体" w:cs="宋体"/>
          <w:sz w:val="32"/>
          <w:szCs w:val="32"/>
        </w:rPr>
      </w:pPr>
      <w:r>
        <w:rPr>
          <w:rFonts w:hint="eastAsia" w:ascii="宋体" w:hAnsi="宋体" w:eastAsia="宋体" w:cs="宋体"/>
          <w:sz w:val="32"/>
          <w:szCs w:val="32"/>
        </w:rPr>
        <w:t>道县文旅广电体育局2024年无社会保险基金预算支出。</w:t>
      </w:r>
    </w:p>
    <w:p w14:paraId="083A909B">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六、部门整体支出绩效情况</w:t>
      </w:r>
    </w:p>
    <w:p w14:paraId="4338BA6F">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2024年以来，在县委、县政府的坚强领导下，在市文旅广体局的关心指导下，道县文旅广体局领导班子以习近平新时代中国特色社会主义思想为指导，深入贯彻落实党的二十大精神，守正创新破难题，凝心聚力谋发展，大力推进道县文旅百亿产业发展，紧紧围绕省市“大抓落实”、高质量发展工作狠抓落实，全面推进道县文旅广体事业高质量发展。</w:t>
      </w:r>
    </w:p>
    <w:p w14:paraId="3A6CDC52">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一、主要工作开展情况</w:t>
      </w:r>
    </w:p>
    <w:p w14:paraId="671E62B0">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（一）强化理论武装，提升综合素质，学习入脑入心</w:t>
      </w:r>
    </w:p>
    <w:p w14:paraId="2B6B89FA">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2024年，局领导班子坚持以习近平新时代中国特色社会主义思想为指引，以贯彻落实党的二十大精神为核心，始终把政治建设摆在首位，坚定拥护“两个确立”，进一步增强“四个意识”、坚定“四个自信”、做到“两个维护”，狠抓班子自身建设，全面提高领导水平和执政能力，班子整体素质不断增强。一年来，局党组组织理论学习中心组（扩大）学习12次，集中深入学习贯彻习近平新时代中国特色社会主义思想、党的二十大精神、党的二十届三中全会、习近平总书记重要讲话</w:t>
      </w:r>
      <w:r>
        <w:rPr>
          <w:rFonts w:hint="eastAsia" w:ascii="宋体" w:hAnsi="宋体" w:cs="宋体"/>
          <w:sz w:val="32"/>
          <w:szCs w:val="32"/>
          <w:lang w:eastAsia="zh-CN"/>
        </w:rPr>
        <w:t>和</w:t>
      </w:r>
      <w:r>
        <w:rPr>
          <w:rFonts w:hint="eastAsia" w:ascii="宋体" w:hAnsi="宋体" w:eastAsia="宋体" w:cs="宋体"/>
          <w:sz w:val="32"/>
          <w:szCs w:val="32"/>
        </w:rPr>
        <w:t>重要指示批示精神以及省市县有关会议文件精神、业务知识等12次61项内容。党组会议组织“第一议题”学习16次50项内容，并将意识形态工作纳入党组学习重要内容之一，认真组织党组班子成员学习关于意识形态系列重要讲话精神，把意识形态工作纳入党组学习必学内容，牢牢掌握</w:t>
      </w:r>
      <w:bookmarkStart w:id="2" w:name="_GoBack"/>
      <w:bookmarkEnd w:id="2"/>
      <w:r>
        <w:rPr>
          <w:rFonts w:hint="eastAsia" w:ascii="宋体" w:hAnsi="宋体" w:eastAsia="宋体" w:cs="宋体"/>
          <w:sz w:val="32"/>
          <w:szCs w:val="32"/>
        </w:rPr>
        <w:t>意识形态工作的主动权。召开主题教育专题学习和研讨4次，扎实推进党的主题教育走深走实，着力提高班子成员领导水平和决策能力，促进全局各项工作上新台阶。</w:t>
      </w:r>
    </w:p>
    <w:p w14:paraId="67041714">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（二）强化民主集中，提升工作合力，班子同心同力</w:t>
      </w:r>
    </w:p>
    <w:p w14:paraId="78E7DF34">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一年来，局领导班子始终认真贯彻执行中央关于加强民主集中制有关制度和规定，充分发挥班子成员集体领导作用，大事集体决策，小事相互通报，相互协调，全年召开局党组（扩大）会议16次，研究事项302个。领导班子能够充分发挥表率作用，带头遵守制度，带头执行决议，带头维护工作纪律。局领导班子始终讲团结、重友谊，班子成员之间大事讲原则，小事讲风格，心往一处想、劲往一处使，工作上相互帮助，做到了干事业一条心、谋发展一股劲、抓工作一盘棋，营造了民主、平等、和谐、团结的工作氛围。自觉维护班子的集体威信，形成班子内部合力，较好地发挥了领导班子的集体领导作用，圆满完成了全年各项工作任务。成功承办2024春季永州“十场花事”乡村旅游活动启动仪式暨“追光·就来道县”群星演唱会、中国龙舟公开赛（湖南·永州道县站）暨国家非遗道州龙船赛，湘桂粤赣四省区南岭联盟篮球邀请赛、周敦颐遗迹遗址地政协协商协作会议等重大活动，受到了上级高度好评。全县组织公共文化服务活动624场次，举办文艺活动场次136次，培训班348场次，举办展览88场次，组织讲座52场次。道县图书馆举办展览、讲座和培训等活动28场次，公共文化场馆服务惠及群众共323.36万人次。在市对县高质量发展综合绩效评价指标中，道县人均接受文化场馆服务次数数值5.52，全市排名第一。国家非遗道州龙船赛，创造了“参赛数量最多的龙舟赛（团队）”吉尼斯世界纪录。道县创作选送的《龙腾潇湘》获第八届湖南艺术节群众文化活动“三湘群星奖”最佳作品奖（金奖）。湖南省人民政府公布的第十二批省级文物保护单位名单中，道县福岩洞遗址、寨子岭窑址、道县政府早期办公楼等10处被列为省保单位。</w:t>
      </w:r>
    </w:p>
    <w:p w14:paraId="53369501">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（三）强化意识形态，提升斗争本领，责任抓紧抓实</w:t>
      </w:r>
    </w:p>
    <w:p w14:paraId="7CA89F24">
      <w:pPr>
        <w:pStyle w:val="12"/>
        <w:snapToGrid w:val="0"/>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统一思想，深刻认识意识形态领域斗争复杂性；提高本领，不断增强防范化解意识形态风险能力；敢于斗争，打好意识形态领域斗争战略主动仗。加强意识形态工作责任制建设，压实局党委（党组)领导班子意识形态工作全面领导责任、党委（党组)书记第一责任人责任，党委（党组)分管领导直接责任人责任和其他班子成员“一岗双责”责任。以最坚决的态度、最高的标准、最严的纪律、最好的效果，认真抓好省委第十二巡视组意识形态专项检查反馈的两大类4个具体问题的整改落实，推进整改工作落实落细，建立健全长效管理机制。始终围绕中心、服务大局，坚持不懈用党的创新理论武装头脑、指导实践、推动工作。局党组开展理论学习中心组（扩大）学习12次，四至七月开展党纪学习教育专题研讨4次、利用“一月一片一课一实践”活动，开展“党员活动日”12次，支部书记讲党课4次，观看警示教育片2次，另外创新学习方法，利用“微信”每月推送学习强国内容，让大家随时随地学。意识形态“四个责任”得到持续强化，把学习宣传贯彻党的二十届三中全会精神和全国两会精神作为最重要、最首要政治任务，用习近平新时代中国特色社会主义思想武装全局，坚持求新求活，做深做实，弄懂弄通。全年两次召开局党组会议研究部署意识形态工作，建立具体的工作计划、详细的责任清单，明确党组织书记和分管副职、班子成员等各个工作责任，明确各个党支部责任及履责要求，同时明确一名党建和意识形态工作专干。制定了《道县文化旅游广电体育局意识形态工作检查考核制度》《道县文旅广体局党组意识形态工作报告制度》《道县文旅广体局关于意识形态工作责任制考核制度》《道县文旅广体局意识形态工作分析研判制度》《道县文旅广体局意识形态阵地管理制度》《关于成立道县文化旅游广电体育局意识形态工作分析研判领导小组的通知》等制度，推动意识形态工作常态化。</w:t>
      </w:r>
    </w:p>
    <w:p w14:paraId="6D34A572">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（四）强化守正创新，提升履职水平，工作出彩出圈</w:t>
      </w:r>
    </w:p>
    <w:p w14:paraId="14364525">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1.精心组织，文旅活动“火”起来。一是突出特点，开展特色文旅活动。围绕打造全省文化旅游重点县战略，聚焦文旅品牌的持续营销推广，聚焦文农体旅融合发展，充分利用春、夏、秋、冬四季美景，开展“春赏花、夏品俗、秋采果、冬拉练”为主题的四季文旅活动。3月30日，2024春季永州“十场花事”乡村旅游活动启动仪式暨“追光·就来道县”群星演唱会；5月30日至6月2日，成功举办了“清枫杯”中国龙舟公开赛（湖南·永州道县站）暨“龙腾潇湘”中国传统龙舟大赛、“理学圣地·龙腾潇湘”国家非遗道州龙船赛，赛事规格高、规模大，创造了“参赛数量最多的龙舟赛（团队）”吉尼斯世界纪录。整个赛事直播、新闻报道、新媒体推介及相关宣传的阅读总量累计突破10.9亿+，点赞量7000万+。6月1日，成功举办600架无人机群灯光秀，充分展现道县资源禀赋和人文历史，为群众献上一份文化和科技融合的大餐。10余万名群众的欢呼声在潇水河畔、敦颐广场此起彼伏，纷纷为精彩演绎鼓掌叫好。6月5日至12日，成功举办以“理学圣地·迎‘篮’而上”为主题的2024年“村BA”球王争霸赛湖南赛区道县“零道高速”杯篮球赛；</w:t>
      </w:r>
      <w:bookmarkStart w:id="0" w:name="_Toc7829"/>
      <w:bookmarkStart w:id="1" w:name="_Toc19855"/>
      <w:r>
        <w:rPr>
          <w:rFonts w:hint="eastAsia" w:ascii="宋体" w:hAnsi="宋体" w:eastAsia="宋体" w:cs="宋体"/>
          <w:sz w:val="32"/>
          <w:szCs w:val="32"/>
        </w:rPr>
        <w:t>10月11日至12月8日，成功举办2024年湘桂粤赣四省区九市南岭联盟“体彩杯”篮球邀请赛。前三季度，全县旅游总人次401.01万，其中过夜游17.1396万人次，一日游客229.04万人次；旅游综合收入40.96亿元，同比增长14%，其中过夜游收入20.92亿元，一日游收入20.04亿元。预计全年旅游总人次550万，同比增长约13.8%，旅游综合收入59亿元，同比增长约15.6%。二是抓住重点，组织文旅交流推介。11月5日至7日，举行了周敦颐遗迹遗址地政协协商协作会议、成果发布会暨文旅推介会、周敦颐理学文化学术研讨会，来自湖南、河南、江苏、江西、广东、重庆等6省市14地市12县市区的专家们进行了现场发言或书面发言，成立了周敦颐理学文化城市联盟，形成了“七个一”的会议成果：即搭建一个共同协商的平台、组建一个广泛协作的联盟、创立一个学术团体组织、创办一个交流互鉴的刊物、推出一批学术成果、开展一次五湖四海的征文、发布一批以周敦颐为主题的旅游线路，并协商通过了《讲好濂溪故事 坚定文化自信——周敦颐遗迹遗址地政协永州倡议》以周敦颐理学思想为媒，加强对外交往交流，推进文化和旅游深度融合，讲好周敦颐及其理学思想故事，把周敦颐理学思想文化打造为中国文化的世界名片。</w:t>
      </w:r>
      <w:bookmarkEnd w:id="0"/>
      <w:bookmarkEnd w:id="1"/>
      <w:r>
        <w:rPr>
          <w:rFonts w:hint="eastAsia" w:ascii="宋体" w:hAnsi="宋体" w:eastAsia="宋体" w:cs="宋体"/>
          <w:sz w:val="32"/>
          <w:szCs w:val="32"/>
        </w:rPr>
        <w:t>三是破解难点，盘活用好文体场馆。用好盘活文体公园（文体中心），完成文体公园内全面的消防验收、整改，目前举办“十场花事”乡村旅游活动、“百龙出征”仪式、“村BA”球王争霸赛、南岭联盟“体彩杯”篮球邀请赛等大型活动10余场次。完善《道县文体公园运营实施方案》及PPT推介，包装文体公园“五馆一场”运营招商项目。道县文旅广体局、全民健身中心多次前往广东、深圳、江浙地带开展文体公园（文体中心）招商，目前正与美高文体集团、湖南体产集团、四川成都世纪绿洲投资有限公司等公司对接运营项目，初步达成洽谈意见。加大宣传引导，积极参与全国各地文化旅游推介会，宣传道县丰富的文旅资源，推介道县文旅项目。广聚众智打造“绝对忠诚”红色教育研学品牌、周敦颐理学文化研学品牌，国家非遗龙船民俗品牌，为我县红色文化、理学文化、民俗文化、神秘文化、书法文化、稻源文化、始祖文化等七大特色文旅品牌注入强劲动力，提高道县的影响力和美誉度。</w:t>
      </w:r>
    </w:p>
    <w:p w14:paraId="0E14ED36">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2.精准招商，文旅项目“强”起来。一是想方设法招商引资。完成了莲城新世界文化园、月岩十七墅民宿度假村、福丰农旅产业园、禾润农旅产业园、鑫亿服饰、丽枫花园度假酒店等5个招商引资项目签约。月岩—铜狮井精品民宿、丽枫花园度假酒店即将签约。精心包装了道县五星级度假酒店项目、宜山公园项目、玉蟾岩农旅融合项目、永纺特色文创街项目、东升军旅基地、月岩民宿6个项目向外招商，走出去招商对接10余次，接待来道洽谈客商30余批次，对接了湖南国典文化艺术发展有限公司、深圳华侨城文旅公司、中道生物科技集团、湖南文星书画院、广东十七墅旅游投资有限公司、广东华沣演艺装备智能产业园、重庆市旅游商会、重庆元共识文化有限公司、重庆师范大学旅游学院、重庆三峡职业学院等单位或企业。完成了城东文旅康养新城、莲城新世界文化园、月岩十七墅民宿、福丰禾润农旅产业园、月岩—铜狮井精品民宿、丽枫花园度假酒店等6个招商引资项目签约，其中在第三届永州旅游发展大会上签约3个。道县宜山岭滑翔伞户外运动基地、鑫亿服饰制造、文体公园运营准备签约。二是千方百计争资立项。道县全民健身体育中心健身项目、全域旅游旅客集散中心建设项目、何绍基故里景区基础设施建设项目、何宝珍故里景区基础设施建设项目、鬼崽岭景区基础设施建设项目等5个项目已上报省财政、发改部门，列为2024年专项债储备项目。道县全民健身体育中心建设项目争取专项债资金7000万元，何绍基故里景区基础设施建设项目争取专项债资金6000万元；玉蟾岩遗址围栏防护工程争取省文物保护资金439.05万元，何宝珍烈士故居消防工程争取省文物保护资金202.54万元。聘请专业公园对玉蟾岩遗址创4A景区进行了初步规划设计。清塘镇楼田村入选第六批湖南省乡村旅游重点村名单，梅花镇贵头村入选湖南省“四个一百”中省级乡村旅游精品村名单。两河口3A景区正在完善标识标牌；何宝珍生平陈列室扩建已完成红线图等待上会审批，《长征·忠诚》情景剧本秀项目正式演出。三是尽心竭力建设项目。全年铺排重点项目10个，前期储备项目8个。目前月岩十七墅民宿项目已完成签约、用地踏勘、测绘、总体规划设计并启动用地租赁工作，投入1200万元预订50套装配式民宿房间；幸福里文化创意园项目和道县莲城新世界文化园项目已落地，幸福里文化创意园已经完成投资5000多万元，是永州市第一家该类型文创园项目，列为全市重点建设项目。目前幸福里文化创意园已进入内装修阶段，内装修进度已完成80%，水景文创餐厅、文创酒店、婚庆大堂、咖啡茶馆十二月底营业。莲城新世界文化园项目已完成主体工程，正在进行室内、室外装修工程，预计12月底正式营业。幸福里文创园、莲城新世界文化园、宜山滑翔户外露营公园等3个项目已入统，投资总额1.23亿元。</w:t>
      </w:r>
    </w:p>
    <w:p w14:paraId="7E941AD4">
      <w:pPr>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3.精密布局，文旅发展“活”起来。一是勇于争资，抓实文物保护。落实文物安全责任制。落实文物安全巡查以及文物安全值班报告制度，对辖区内文物点开展安全巡查，进一步加强革命文物保护单位险情排查和相关管理工作，同时对检查中发现的安全隐患进行整改。落实文物库房各项安全保卫制度，定期开展文物库房安全检查、盘点工作，确保库房文物安全。积极配合公安机关坚决打击文物犯罪，建立文物安全应急处置联动机制。全年文物安全零事故。争资争项工作有序推进。组织申报文物保护修缮项目6个（何绍基故里古建筑群－东洲草堂文物保护修缮工程、湘桂古道永州段——海龙庙文物保护单位安全防护工程（消防）项目、玉蟾岩遗址文物保护单位安全防护工程（安防）项目、中央红军长征突破第四道封锁线旧址群——湘江战役道县活动旧址一期修缮工程、乌龙庙修缮工程、道县文塔修缮工程）。编制完成了何宝珍烈士故居消防工程设计方案，目前已通过省文物局评审，已下达项目预算审核意见书，项目预算控制数为202.54万元，现准备报财政部门进行评审工作。玉蟾岩遗址围栏防护工程设计方案已通过省文物局审核，已下达项目预算审核意见书（项目预算控制数为439.05万元），已下达资金285万元。何绍基故里古建筑群——进士楼修缮设计方案已编制完成，已报省文物局审核。午田风雨桥消防工程方案已编制完成，已报省文物局审核。二是勤于调查，抓细文物普查。全国第四次文物普查工作有序开展。按照上级部门统一部署，我县第四次文物普查从2024年3月开始至2026年6月结束，普查分三个阶段进行。在第三次全国文物普查中，我县共登记不可移动文物185处，目前已完成复核数量为185处，复核完成率为100％。新发现文物点已完成登记45处。借“第四次全国文物普查”契机与湖南省第十二批省级文物保护单位申报的机遇，围绕大遗址保护工程、《长征忠诚》革命文物保护利用工程、湖湘文化源文物活化工程三大脉络增补12处文物点，完善标识体系。福岩洞遗址、寨子岭窑址、道县文塔、沙田古建筑群、田广洞古建筑群、司空岩村古建筑群、小坪古建筑群、道县政府早期办公楼、小周塘村陈树湘师长养伤岩洞、红四团（耿飚、杨成武）攻城指挥所旧址等10处被湖南省人民政府公布为湖南省第十二批省级文物保护单位。三是敢于亮剑，抓严文化执法。加大执法力度。全局出动执法人员2400余人次，对道县内所有的文化经营场所进行巡查，巡查KTV约420余家次，网吧1900余家次，影院、电玩城、电竞馆190余家次，共查处案件15起，对情节较轻的11起给予警告教育，并对4起违法行为较为严重的场所作出了行政处罚。推进执法建设。截至目前2024年行政许可共办理4件，行政处罚办理5件，行政确认5件。均在全国信用信息共享平台进行公示。统筹执法人员执法证管理工作，做好执法人员考试、培训、换证等工作，确保执法证有效可行，并通过行政执法证件管理系统进行管理。严格行政执法综合管理信息系统录入。开展了道县文旅广体局2024年度案卷评查工作并积极参与了县司法局和市支队组织的案卷评查工作。参加了全市文化市场行政执法技能比武并获得三等奖（全市第4名）。梳理权责清单。经梳理，我局行政职权共计7类，共计336项；其中行政许可21项，行政处罚231项，行政强制4项，行政检查36项，行政确认7项，行政奖励1项，其他行政权力10项。四是严于执法，抓好安全生产。认真贯彻落实习近平总书记重要指示批示精神，进一步推进安全生产治本攻坚三年行动、安全守底行动和“三抓三查三严”安全生产百日攻坚专项行动。牢固树立底线思维和红线意识，强化责任意识，以“安全第一、预防为主、综合治理”为指导方针，以隐患排查常态化，整改落实规范化，督导检查持续化为原则，全力做到“全覆盖、无死角、重实效”，全面防范文旅行业领域安全事故发生，提升应急事件处置能力，确保文旅行业领域平稳有序发展。健全治理体系，压实五方责任，全面深化文旅领域顽瘴痼疾综合治理工作。目前共组织安全检查180多次，排查安全隐患110个，已整改到位109个（1处为濂溪故里广场舞台升降台木板腐朽老化，正在整改中）；其中重大隐患7个，已整改到位6个（1处为古城墙维护，正在整改中）。</w:t>
      </w:r>
    </w:p>
    <w:p w14:paraId="53245898">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4.精细服务，文旅产业“热”起来。一是全面统筹产业布局。年初便制定了百亿文旅康养产业工作方案，重新建立了领导、调度、督查、考核、问责等五项机制，调整成立道县文旅康养产业链领导小组。每月召开文旅工作调度会议，对文旅工作事项推进、政策执行、市场反馈等进行实时调度。每季度组织文旅工作座谈会，深入研讨文旅产业发展趋势，提出政策建议，推动产业升级。6月，根据县委、县政府安排，县文旅产业链组成一个专业组、县政协分成三个课题组分别在县内相关部门单位、乡镇、村，外出浙江、贵州、福建、江西等地，进行以赛促旅·以赛兴城，做强非遗龙船文化大产业专题调研，编制了《道州龙船文化产业三年发展规划（2025—2027年）》。清塘镇楼田村入选第六批湖南省乡村旅游重点村名单，梅花镇贵头村入选湖南省“四个一百”中省级乡村旅游精品村名单，营江街道芒头寨村入选2024年湖南省非遗村镇示范点名单。幸福里文化创意园项目和道县莲城新世界文化园项目已试营业。二是全力抓好文化活动。2024年道县组织公共文化服务活动713场次，惠及群众共384.5927万人次。促进百亿文旅康养产业发展，努力营造氛围聚集人气，今年集中组织开展了永州“十场花事”乡村旅游活动启动仪式暨“追光·就来道县”群星演唱会、“清枫杯”中国龙舟公开赛暨“农商行杯”国家非遗道州龙船赛、“村BA”球王争霸湖南赛区道县“零道高速”杯篮球赛、2024年湘桂粤赣四省区九市南岭联盟“体彩杯”篮球邀请赛、百龙出征仪式、“游购乡村·好物迎春”年货欢乐购、年画与非遗展、春之歌新年音乐会、“元宵喜乐猜灯谜·书香年味两相宜”游园会、“铸魂·2024·清明祭英烈”“追游美景风光－－摄影大赛”“骑行、微马步行趣味乡村慢游”“追理学之光·唱理学之歌”公益演唱会、“活力道州·健康起舞”、第十六个“全民健身日”系列活动及广场舞展演、环九嶷山“六月六”民族文化交流活动暨＂四季村晚＂道县洪塘营瑶族乡夏季村晚文艺演出、幸福新瑶乡·戏曲进万家2024年演艺惠民文艺演出、2024“濂溪悟道”月岩中秋·国庆晚宴联谊等活动。道县博物馆已正常开放，目前接待游客观众10万余人次。道县创作选送的《龙腾潇湘》获第八届湖南艺术节群众文化活动“三湘群星奖”最佳作品奖（金奖）。三是全速推动景区运营。精心运营陈树湘红色文化园、濂溪故里两个4A景区和巩固全县中小学生研学市场，着力打造了以陈树湘忠诚之路，濂溪故里理学文化之路，道县博物馆历史学习之路的中小学生研学精品课程，并将课程融入永州市中小学生研学实践教育协会。用好四省十九县传承陈树湘“绝对忠诚”精神联盟联络协商平台，打造好成人研学精品课程，特别是《我是陈树湘》数字艺术课、《故事靶场》《长征·忠诚》等沉浸式体验产品通过线上宣传引客、线下汇报争客持续全面运营。打造六条旅游精品线路：红色信仰之旅（陈树湘红色文化园-何宝珍故里；红军渡-红军墙-葫芦岩渡口-茶园渡口-禾塘决策会议旧址-湘江战役豪福指挥部旧址－蒋家岭战斗遗址；小周塘馒头岭战斗遗址-石马神断肠明志地）；修身悟道之旅（寇公楼-濂溪故里风景区－月岩）；文明溯源之旅（玉蟾岩遗址-福岩洞遗址）；寻奇探秘之旅（两河口－鬼崽岭）；石刻研学之旅（月岩石刻－含晖岩石刻）；古村休闲之旅（小坪村一楼田村－修宜村；龙村－沙田村-庄村）。四是全心投入优质服务。创新举措成立“十心行动”工作专班，全县齐心协力开展提升旅游优质服务“十心行动”（即“吃之放心、住之暖心、行之顺心、游之舒心、购之称心、娱之开心、导之热心、演之安心、宣之诚心、待之真心”），道县文旅良好形象全面提质。组织县文旅广体局、县旅发中心、县市场监督管理局、县公安局、县卫监局联合行动，摸排全县吃、住、娱、游等行业100余商家信息，筛选出58家优质商家作为“旅游接待形象品牌店”创建单位，上传平台5家，签约合作商家10家，组织商家集中培训2次，积极为“乐游道州”平台宣传引流，构建“大服务网”。为深入实施文旅培育工程的重要平台，打造特色三栖文旅推介志愿者，加强导游讲解人才队伍建设，我们还举办了道县第一期文旅推介志愿者培训活动，着力打造一支素质过硬、结构完整、服务热情的高水平文旅推介讲解员专业队伍，第一期文旅推介志愿者培训班历时20天，培训内容既有理论知识的学习，也有实践操作技能的训练，既有县情介绍，也有特色旅游资源分析，包括导游基本业务知识、政务商务接待礼仪、旅游法律法规和应急处理、普通话训练、摄影摄像技术等内容，第一批75名志愿者获得结业证书。</w:t>
      </w:r>
    </w:p>
    <w:p w14:paraId="2675BD7A">
      <w:pPr>
        <w:spacing w:line="520" w:lineRule="exact"/>
        <w:ind w:firstLine="643" w:firstLineChars="200"/>
        <w:rPr>
          <w:rFonts w:hint="eastAsia" w:ascii="宋体" w:hAnsi="宋体" w:eastAsia="宋体" w:cs="宋体"/>
          <w:color w:val="000000"/>
          <w:sz w:val="32"/>
          <w:szCs w:val="32"/>
        </w:rPr>
      </w:pPr>
      <w:r>
        <w:rPr>
          <w:rFonts w:hint="eastAsia" w:ascii="宋体" w:hAnsi="宋体" w:eastAsia="宋体" w:cs="宋体"/>
          <w:b/>
          <w:bCs/>
          <w:sz w:val="32"/>
          <w:szCs w:val="32"/>
        </w:rPr>
        <w:t>七、存在的问题和困难</w:t>
      </w:r>
    </w:p>
    <w:p w14:paraId="0A13848D">
      <w:pPr>
        <w:pStyle w:val="7"/>
        <w:widowControl/>
        <w:shd w:val="clear" w:color="auto" w:fill="FFFFFF"/>
        <w:spacing w:beforeAutospacing="0" w:afterAutospacing="0" w:line="520" w:lineRule="exact"/>
        <w:ind w:firstLine="643" w:firstLineChars="200"/>
        <w:jc w:val="both"/>
        <w:rPr>
          <w:rFonts w:hint="eastAsia" w:ascii="宋体" w:hAnsi="宋体" w:eastAsia="宋体" w:cs="宋体"/>
          <w:color w:val="333333"/>
          <w:sz w:val="32"/>
          <w:szCs w:val="32"/>
        </w:rPr>
      </w:pPr>
      <w:r>
        <w:rPr>
          <w:rFonts w:hint="eastAsia" w:ascii="宋体" w:hAnsi="宋体" w:eastAsia="宋体" w:cs="宋体"/>
          <w:b/>
          <w:bCs/>
          <w:kern w:val="2"/>
          <w:sz w:val="32"/>
          <w:szCs w:val="32"/>
        </w:rPr>
        <w:t>（一）文旅体产业结构不优，发展不平衡。</w:t>
      </w:r>
      <w:r>
        <w:rPr>
          <w:rFonts w:hint="eastAsia" w:ascii="宋体" w:hAnsi="宋体" w:eastAsia="宋体" w:cs="宋体"/>
          <w:color w:val="333333"/>
          <w:sz w:val="32"/>
          <w:szCs w:val="32"/>
        </w:rPr>
        <w:t>我县文旅体产业普遍规模较小（年营业收入200万左右），结构不优，发展不平衡。加之前期受疫情影响，受冲击很大，难以形成新的经济增长亮点。</w:t>
      </w:r>
    </w:p>
    <w:p w14:paraId="57A30BF5">
      <w:pPr>
        <w:spacing w:line="520" w:lineRule="exact"/>
        <w:ind w:firstLine="643" w:firstLineChars="200"/>
        <w:rPr>
          <w:rFonts w:hint="eastAsia" w:ascii="宋体" w:hAnsi="宋体" w:eastAsia="宋体" w:cs="宋体"/>
          <w:color w:val="333333"/>
          <w:kern w:val="0"/>
          <w:sz w:val="32"/>
          <w:szCs w:val="32"/>
        </w:rPr>
      </w:pPr>
      <w:r>
        <w:rPr>
          <w:rFonts w:hint="eastAsia" w:ascii="宋体" w:hAnsi="宋体" w:eastAsia="宋体" w:cs="宋体"/>
          <w:b/>
          <w:bCs/>
          <w:sz w:val="32"/>
          <w:szCs w:val="32"/>
        </w:rPr>
        <w:t>（二）干部队伍年龄结构偏大，执法改革不彻底。</w:t>
      </w:r>
      <w:r>
        <w:rPr>
          <w:rFonts w:hint="eastAsia" w:ascii="宋体" w:hAnsi="宋体" w:eastAsia="宋体" w:cs="宋体"/>
          <w:color w:val="333333"/>
          <w:kern w:val="0"/>
          <w:sz w:val="32"/>
          <w:szCs w:val="32"/>
        </w:rPr>
        <w:t>文化市场综合执法改革过程中，行政职能更为宽泛，涉及文化、文物、旅游、广电、体育等行业，编制冻结，不能公开招考或选调专业人才进入，工作人员年龄偏大化严重，行业培训经费相对不足，执法人员开展的培训较少，面对新形势文化市场综合执法工作推动较为困难。</w:t>
      </w:r>
    </w:p>
    <w:p w14:paraId="675E1559">
      <w:pPr>
        <w:spacing w:line="520" w:lineRule="exact"/>
        <w:ind w:firstLine="643" w:firstLineChars="200"/>
        <w:rPr>
          <w:rFonts w:hint="eastAsia" w:ascii="宋体" w:hAnsi="宋体" w:eastAsia="宋体" w:cs="宋体"/>
          <w:color w:val="333333"/>
          <w:kern w:val="0"/>
          <w:sz w:val="32"/>
          <w:szCs w:val="32"/>
        </w:rPr>
      </w:pPr>
      <w:r>
        <w:rPr>
          <w:rFonts w:hint="eastAsia" w:ascii="宋体" w:hAnsi="宋体" w:eastAsia="宋体" w:cs="宋体"/>
          <w:b/>
          <w:bCs/>
          <w:sz w:val="32"/>
          <w:szCs w:val="32"/>
        </w:rPr>
        <w:t>（三）财政资金支持力度小，工作开展难推动。</w:t>
      </w:r>
      <w:r>
        <w:rPr>
          <w:rFonts w:hint="eastAsia" w:ascii="宋体" w:hAnsi="宋体" w:eastAsia="宋体" w:cs="宋体"/>
          <w:color w:val="333333"/>
          <w:kern w:val="0"/>
          <w:sz w:val="32"/>
          <w:szCs w:val="32"/>
        </w:rPr>
        <w:t>如支持旅游发展的激励资金、各类文化旅游体育活动经费、A级旅游景区节目提质资金、旅游商品研发资金、公共文体设施后续提质、维护资金等都相对缺乏，发展文旅产业难以得到支撑，财政预算下拨的经费无法满足工作需求，工作开展很被动。</w:t>
      </w:r>
    </w:p>
    <w:p w14:paraId="7A127B3E">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（四）专业人才配备严重不足，专业能力明显弱化。</w:t>
      </w:r>
      <w:r>
        <w:rPr>
          <w:rFonts w:hint="eastAsia" w:ascii="宋体" w:hAnsi="宋体" w:eastAsia="宋体" w:cs="宋体"/>
          <w:color w:val="333333"/>
          <w:kern w:val="0"/>
          <w:sz w:val="32"/>
          <w:szCs w:val="32"/>
        </w:rPr>
        <w:t>文旅广体系统改革后原文化、文物、文化执法、旅游、广电、体育六个单位职能合并后，面对业务工作量的突增，原有的机关编制人员没有相应增加，一人身兼数职，疲于应付。同时，文化文艺、文物、体育、旅游等专业人才面临断层。</w:t>
      </w:r>
    </w:p>
    <w:p w14:paraId="4E0D3133">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八、下一步改进措施</w:t>
      </w:r>
    </w:p>
    <w:p w14:paraId="66666B32">
      <w:pPr>
        <w:ind w:firstLine="640" w:firstLineChars="200"/>
        <w:rPr>
          <w:rFonts w:hint="eastAsia" w:ascii="宋体" w:hAnsi="宋体" w:eastAsia="宋体" w:cs="宋体"/>
          <w:sz w:val="32"/>
          <w:szCs w:val="32"/>
        </w:rPr>
      </w:pPr>
      <w:r>
        <w:rPr>
          <w:rFonts w:hint="eastAsia" w:ascii="宋体" w:hAnsi="宋体" w:eastAsia="宋体" w:cs="宋体"/>
          <w:sz w:val="32"/>
          <w:szCs w:val="32"/>
        </w:rPr>
        <w:t>1、严格按照《会计法》、《行政事业单位会计制度》等规定执行财务核算，结合实际情况，完整、准确披露相关信息，做到决算和预算相结合。</w:t>
      </w:r>
    </w:p>
    <w:p w14:paraId="1544AF78">
      <w:pPr>
        <w:ind w:firstLine="640" w:firstLineChars="200"/>
        <w:rPr>
          <w:rFonts w:hint="eastAsia" w:ascii="宋体" w:hAnsi="宋体" w:eastAsia="宋体" w:cs="宋体"/>
          <w:sz w:val="32"/>
          <w:szCs w:val="32"/>
        </w:rPr>
      </w:pPr>
      <w:r>
        <w:rPr>
          <w:rFonts w:hint="eastAsia" w:ascii="宋体" w:hAnsi="宋体" w:eastAsia="宋体" w:cs="宋体"/>
          <w:sz w:val="32"/>
          <w:szCs w:val="32"/>
        </w:rPr>
        <w:t>2、加强资金的使用管理，让各类资金用到实处。</w:t>
      </w:r>
    </w:p>
    <w:p w14:paraId="08DC969A">
      <w:pPr>
        <w:ind w:firstLine="640" w:firstLineChars="200"/>
        <w:rPr>
          <w:rFonts w:hint="eastAsia" w:ascii="宋体" w:hAnsi="宋体" w:eastAsia="宋体" w:cs="宋体"/>
          <w:sz w:val="32"/>
          <w:szCs w:val="32"/>
        </w:rPr>
      </w:pPr>
      <w:r>
        <w:rPr>
          <w:rFonts w:hint="eastAsia" w:ascii="宋体" w:hAnsi="宋体" w:eastAsia="宋体" w:cs="宋体"/>
          <w:color w:val="000000"/>
          <w:sz w:val="32"/>
          <w:szCs w:val="32"/>
        </w:rPr>
        <w:t>3、加强队伍建设，抓好绩效评价管理部门的队伍建设和业务指导，培养部门的绩效管理队伍，建立绩效评价的长期机制</w:t>
      </w:r>
      <w:r>
        <w:rPr>
          <w:rFonts w:hint="eastAsia" w:ascii="宋体" w:hAnsi="宋体" w:eastAsia="宋体" w:cs="宋体"/>
          <w:sz w:val="32"/>
          <w:szCs w:val="32"/>
        </w:rPr>
        <w:t>。</w:t>
      </w:r>
    </w:p>
    <w:p w14:paraId="21CF43E3">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九、绩效自评结果拟应用和公开情况</w:t>
      </w:r>
    </w:p>
    <w:p w14:paraId="0DC5C18F">
      <w:pPr>
        <w:ind w:firstLine="640" w:firstLineChars="200"/>
        <w:rPr>
          <w:rFonts w:hint="eastAsia" w:ascii="宋体" w:hAnsi="宋体" w:eastAsia="宋体" w:cs="宋体"/>
          <w:sz w:val="32"/>
          <w:szCs w:val="32"/>
        </w:rPr>
      </w:pPr>
      <w:r>
        <w:rPr>
          <w:rFonts w:hint="eastAsia" w:ascii="宋体" w:hAnsi="宋体" w:eastAsia="宋体" w:cs="宋体"/>
          <w:sz w:val="32"/>
          <w:szCs w:val="32"/>
        </w:rPr>
        <w:t>本年度绩效自评结果为99分。按规定时间内将2024年度专项资金绩效自评报告、整体部门支出绩效自评报告在本部门门户网站公开，并接受社会监督。</w:t>
      </w:r>
    </w:p>
    <w:p w14:paraId="48BE1094">
      <w:pPr>
        <w:ind w:firstLine="640" w:firstLineChars="200"/>
        <w:jc w:val="right"/>
        <w:rPr>
          <w:rFonts w:hint="eastAsia" w:ascii="宋体" w:hAnsi="宋体" w:eastAsia="宋体" w:cs="宋体"/>
          <w:sz w:val="32"/>
          <w:szCs w:val="32"/>
        </w:rPr>
      </w:pPr>
      <w:r>
        <w:rPr>
          <w:rFonts w:hint="eastAsia" w:ascii="宋体" w:hAnsi="宋体" w:eastAsia="宋体" w:cs="宋体"/>
          <w:sz w:val="32"/>
          <w:szCs w:val="32"/>
        </w:rPr>
        <w:t>道县文旅广电体育局</w:t>
      </w:r>
    </w:p>
    <w:p w14:paraId="5C6A3EA2">
      <w:pPr>
        <w:ind w:firstLine="640" w:firstLineChars="200"/>
        <w:jc w:val="center"/>
        <w:rPr>
          <w:rFonts w:hint="eastAsia" w:ascii="宋体" w:hAnsi="宋体" w:eastAsia="宋体" w:cs="宋体"/>
          <w:sz w:val="32"/>
          <w:szCs w:val="32"/>
        </w:rPr>
      </w:pPr>
      <w:r>
        <w:rPr>
          <w:rFonts w:hint="eastAsia" w:ascii="宋体" w:hAnsi="宋体" w:cs="宋体"/>
          <w:sz w:val="32"/>
          <w:szCs w:val="32"/>
          <w:lang w:val="en-US" w:eastAsia="zh-CN"/>
        </w:rPr>
        <w:t xml:space="preserve">                              </w:t>
      </w:r>
      <w:r>
        <w:rPr>
          <w:rFonts w:hint="eastAsia" w:ascii="宋体" w:hAnsi="宋体" w:eastAsia="宋体" w:cs="宋体"/>
          <w:sz w:val="32"/>
          <w:szCs w:val="32"/>
        </w:rPr>
        <w:t>202</w:t>
      </w:r>
      <w:r>
        <w:rPr>
          <w:rFonts w:hint="eastAsia" w:ascii="宋体" w:hAnsi="宋体" w:cs="宋体"/>
          <w:sz w:val="32"/>
          <w:szCs w:val="32"/>
          <w:lang w:val="en-US" w:eastAsia="zh-CN"/>
        </w:rPr>
        <w:t>5</w:t>
      </w:r>
      <w:r>
        <w:rPr>
          <w:rFonts w:hint="eastAsia" w:ascii="宋体" w:hAnsi="宋体" w:eastAsia="宋体" w:cs="宋体"/>
          <w:sz w:val="32"/>
          <w:szCs w:val="32"/>
        </w:rPr>
        <w:t>年</w:t>
      </w:r>
      <w:r>
        <w:rPr>
          <w:rFonts w:hint="eastAsia" w:ascii="宋体" w:hAnsi="宋体" w:cs="宋体"/>
          <w:sz w:val="32"/>
          <w:szCs w:val="32"/>
          <w:lang w:val="en-US" w:eastAsia="zh-CN"/>
        </w:rPr>
        <w:t>6</w:t>
      </w:r>
      <w:r>
        <w:rPr>
          <w:rFonts w:hint="eastAsia" w:ascii="宋体" w:hAnsi="宋体" w:eastAsia="宋体" w:cs="宋体"/>
          <w:sz w:val="32"/>
          <w:szCs w:val="32"/>
        </w:rPr>
        <w:t>月</w:t>
      </w:r>
      <w:r>
        <w:rPr>
          <w:rFonts w:hint="eastAsia" w:ascii="宋体" w:hAnsi="宋体" w:cs="宋体"/>
          <w:sz w:val="32"/>
          <w:szCs w:val="32"/>
          <w:lang w:val="en-US" w:eastAsia="zh-CN"/>
        </w:rPr>
        <w:t>20</w:t>
      </w:r>
      <w:r>
        <w:rPr>
          <w:rFonts w:hint="eastAsia" w:ascii="宋体" w:hAnsi="宋体" w:eastAsia="宋体" w:cs="宋体"/>
          <w:sz w:val="32"/>
          <w:szCs w:val="32"/>
        </w:rPr>
        <w:t>日</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62815">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8BB3">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MDM0ZTY2M2MzOTgzMzg4MDJlMmEyZGNhMTdhOGIifQ=="/>
  </w:docVars>
  <w:rsids>
    <w:rsidRoot w:val="4F006C35"/>
    <w:rsid w:val="000128D5"/>
    <w:rsid w:val="000379B4"/>
    <w:rsid w:val="00070BC5"/>
    <w:rsid w:val="000B3AD7"/>
    <w:rsid w:val="002C0E81"/>
    <w:rsid w:val="0032277E"/>
    <w:rsid w:val="004334B5"/>
    <w:rsid w:val="004465DD"/>
    <w:rsid w:val="004C31DE"/>
    <w:rsid w:val="004D3AC2"/>
    <w:rsid w:val="005427B5"/>
    <w:rsid w:val="005B05F1"/>
    <w:rsid w:val="005F3A01"/>
    <w:rsid w:val="00657931"/>
    <w:rsid w:val="008A5244"/>
    <w:rsid w:val="00904B91"/>
    <w:rsid w:val="00986BD8"/>
    <w:rsid w:val="00992230"/>
    <w:rsid w:val="009B69C9"/>
    <w:rsid w:val="009C0DDA"/>
    <w:rsid w:val="00A273F1"/>
    <w:rsid w:val="00A43D32"/>
    <w:rsid w:val="00A87297"/>
    <w:rsid w:val="00BB310B"/>
    <w:rsid w:val="00BD512F"/>
    <w:rsid w:val="00BE2D7E"/>
    <w:rsid w:val="00C103D4"/>
    <w:rsid w:val="00C25B51"/>
    <w:rsid w:val="00C8764E"/>
    <w:rsid w:val="00CC24BF"/>
    <w:rsid w:val="00DD0906"/>
    <w:rsid w:val="00E5113B"/>
    <w:rsid w:val="00E668BD"/>
    <w:rsid w:val="00FD05A0"/>
    <w:rsid w:val="01C374A4"/>
    <w:rsid w:val="0716706A"/>
    <w:rsid w:val="07D948DF"/>
    <w:rsid w:val="0C9A3229"/>
    <w:rsid w:val="0CFC7C9D"/>
    <w:rsid w:val="0DD70DB2"/>
    <w:rsid w:val="0DFA4034"/>
    <w:rsid w:val="13207FA9"/>
    <w:rsid w:val="157F6A54"/>
    <w:rsid w:val="17CC54FE"/>
    <w:rsid w:val="18A64941"/>
    <w:rsid w:val="1B184C46"/>
    <w:rsid w:val="1EF33F6B"/>
    <w:rsid w:val="223C00C4"/>
    <w:rsid w:val="240551AC"/>
    <w:rsid w:val="263C7466"/>
    <w:rsid w:val="269E3638"/>
    <w:rsid w:val="274218B7"/>
    <w:rsid w:val="2A5166A8"/>
    <w:rsid w:val="2A6E153E"/>
    <w:rsid w:val="2C106B5A"/>
    <w:rsid w:val="2CDC0EAA"/>
    <w:rsid w:val="2D0B0DBF"/>
    <w:rsid w:val="2F5527C5"/>
    <w:rsid w:val="30721C2C"/>
    <w:rsid w:val="31061FC9"/>
    <w:rsid w:val="32877139"/>
    <w:rsid w:val="334353D9"/>
    <w:rsid w:val="35093A19"/>
    <w:rsid w:val="357340DF"/>
    <w:rsid w:val="358931C8"/>
    <w:rsid w:val="397D4DF2"/>
    <w:rsid w:val="39E00A56"/>
    <w:rsid w:val="3AC747F7"/>
    <w:rsid w:val="3F3D21DB"/>
    <w:rsid w:val="42ED4D97"/>
    <w:rsid w:val="44A80D14"/>
    <w:rsid w:val="4A3B3B52"/>
    <w:rsid w:val="4BA315D5"/>
    <w:rsid w:val="4F006C35"/>
    <w:rsid w:val="504B75A0"/>
    <w:rsid w:val="50C80BF1"/>
    <w:rsid w:val="50FE4613"/>
    <w:rsid w:val="55AE33DC"/>
    <w:rsid w:val="567E4586"/>
    <w:rsid w:val="56FD1342"/>
    <w:rsid w:val="59FC2416"/>
    <w:rsid w:val="5CFA1828"/>
    <w:rsid w:val="5FBE38EB"/>
    <w:rsid w:val="61866781"/>
    <w:rsid w:val="63883F0F"/>
    <w:rsid w:val="64B928D3"/>
    <w:rsid w:val="669058B5"/>
    <w:rsid w:val="68E6659E"/>
    <w:rsid w:val="6A356EA0"/>
    <w:rsid w:val="6B775E46"/>
    <w:rsid w:val="6D9E7CFB"/>
    <w:rsid w:val="6E8F4ADF"/>
    <w:rsid w:val="6F40256E"/>
    <w:rsid w:val="74EB4304"/>
    <w:rsid w:val="75297AE2"/>
    <w:rsid w:val="760B5C09"/>
    <w:rsid w:val="78D868D2"/>
    <w:rsid w:val="7A8D4CD4"/>
    <w:rsid w:val="7E5F70DF"/>
    <w:rsid w:val="7F8E06C5"/>
    <w:rsid w:val="7FD949EC"/>
    <w:rsid w:val="7FFA7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w:basedOn w:val="1"/>
    <w:next w:val="4"/>
    <w:unhideWhenUsed/>
    <w:qFormat/>
    <w:uiPriority w:val="99"/>
    <w:pPr>
      <w:spacing w:after="120"/>
    </w:pPr>
  </w:style>
  <w:style w:type="paragraph" w:styleId="4">
    <w:name w:val="Balloon Text"/>
    <w:basedOn w:val="1"/>
    <w:qFormat/>
    <w:uiPriority w:val="0"/>
    <w:rPr>
      <w:sz w:val="18"/>
    </w:r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character" w:customStyle="1" w:styleId="10">
    <w:name w:val="页脚 Char"/>
    <w:basedOn w:val="9"/>
    <w:link w:val="5"/>
    <w:qFormat/>
    <w:uiPriority w:val="0"/>
    <w:rPr>
      <w:rFonts w:ascii="Calibri" w:hAnsi="Calibri" w:eastAsia="宋体" w:cs="Times New Roman"/>
      <w:kern w:val="2"/>
      <w:sz w:val="18"/>
      <w:szCs w:val="18"/>
    </w:rPr>
  </w:style>
  <w:style w:type="character" w:customStyle="1" w:styleId="11">
    <w:name w:val="页眉 Char"/>
    <w:basedOn w:val="9"/>
    <w:link w:val="6"/>
    <w:qFormat/>
    <w:uiPriority w:val="0"/>
    <w:rPr>
      <w:rFonts w:ascii="Calibri" w:hAnsi="Calibri" w:eastAsia="宋体" w:cs="Times New Roman"/>
      <w:kern w:val="2"/>
      <w:sz w:val="18"/>
      <w:szCs w:val="18"/>
    </w:rPr>
  </w:style>
  <w:style w:type="paragraph" w:customStyle="1" w:styleId="12">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 w:type="paragraph" w:styleId="13">
    <w:name w:val="List Paragraph"/>
    <w:basedOn w:val="1"/>
    <w:qFormat/>
    <w:uiPriority w:val="99"/>
    <w:pPr>
      <w:ind w:firstLine="420" w:firstLineChars="200"/>
    </w:pPr>
  </w:style>
  <w:style w:type="character" w:customStyle="1" w:styleId="14">
    <w:name w:val="style401"/>
    <w:basedOn w:val="9"/>
    <w:qFormat/>
    <w:uiPriority w:val="0"/>
    <w:rPr>
      <w:rFonts w:hint="default" w:ascii="Calibri" w:hAnsi="Calibri" w:eastAsia="宋体" w:cs="Arial"/>
      <w:sz w:val="20"/>
      <w:szCs w:val="20"/>
    </w:rPr>
  </w:style>
  <w:style w:type="paragraph" w:customStyle="1" w:styleId="15">
    <w:name w:val="p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20</Pages>
  <Words>1719</Words>
  <Characters>9803</Characters>
  <Lines>81</Lines>
  <Paragraphs>22</Paragraphs>
  <TotalTime>1</TotalTime>
  <ScaleCrop>false</ScaleCrop>
  <LinksUpToDate>false</LinksUpToDate>
  <CharactersWithSpaces>11500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2025-06-14T02:18:00Z</dcterms:created>
  <dc:creator>WPS_1483577055</dc:creator>
  <cp:lastModifiedBy>Administrator</cp:lastModifiedBy>
  <dcterms:modified xsi:type="dcterms:W3CDTF">2025-12-04T21:18:42Z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FE2F71E5049E41C0AB95CAB65E14C013</vt:lpwstr>
  </property>
</Properties>
</file>