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道县卫生计生综合监督执法局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道县卫生计生综合监督执法局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道县卫生计生综合监督执法局</w:t>
      </w:r>
      <w:bookmarkEnd w:id="0"/>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 xml:space="preserve">根据道政办发（2016）74号文件规定，本单位主要工作职责是：根据授权，实施卫生计生专项整治和日常监督检查；对公共场所卫生、生活饮用水和涉及饮用水卫生安全产品卫生、学校卫生及消毒产品进行监督检查；对医疗机构及其从业人员的执业活动进行监督检查，查处违法行为；打击非法行医；整顿和规范医疗服务秩序；对职业卫生、放射诊疗、职业健康检查和职业病诊断工作进行监督检查，查处违法行为；对医疗机构、疾病预防控制机构的传染病防治进行监督检查，查处违法行为；对母婴保健机构、计划生育技术服务机构服务内容和从业人员的行为规范进行监督；对卫生监督协管员进行培训、业务指导；负责县内卫生计生监督信息的收集、核实和上报；受理对违法行为的投诉、举报，并组织调查处理和及时回复；开展卫生计生法律法规宣传教育和执法检查；完成卫生计生行政部门交办的其他工作。 </w:t>
      </w:r>
      <w:bookmarkEnd w:id="1"/>
    </w:p>
    <w:p>
      <w:pPr>
        <w:ind w:firstLine="800" w:firstLineChars="250"/>
        <w:jc w:val="left"/>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5"/>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我局是全额拨款事业单位（参加公务员法管理），内设医疗机构监督股、公共场所卫生监督股、学校卫生监督股、职业卫生监督股、职业卫生监督股、稽查股、综合办公室、财务室等八个股室。</w:t>
      </w:r>
      <w:bookmarkEnd w:id="2"/>
    </w:p>
    <w:p>
      <w:pPr>
        <w:pStyle w:val="5"/>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道县卫生计生综合监督执法局202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年部门决算汇总公开单位构成包括：道县卫生计生综合监督执法局本级。</w:t>
      </w:r>
      <w:bookmarkEnd w:id="3"/>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3900" w:type="dxa"/>
        <w:tblInd w:w="0" w:type="dxa"/>
        <w:tblLayout w:type="fixed"/>
        <w:tblCellMar>
          <w:top w:w="0" w:type="dxa"/>
          <w:left w:w="0" w:type="dxa"/>
          <w:bottom w:w="0" w:type="dxa"/>
          <w:right w:w="0" w:type="dxa"/>
        </w:tblCellMar>
      </w:tblPr>
      <w:tblGrid>
        <w:gridCol w:w="306"/>
        <w:gridCol w:w="306"/>
        <w:gridCol w:w="1473"/>
        <w:gridCol w:w="1798"/>
        <w:gridCol w:w="1798"/>
        <w:gridCol w:w="1798"/>
        <w:gridCol w:w="1798"/>
        <w:gridCol w:w="1799"/>
        <w:gridCol w:w="1799"/>
        <w:gridCol w:w="2553"/>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8"/>
              <w:gridCol w:w="616"/>
              <w:gridCol w:w="1398"/>
              <w:gridCol w:w="5028"/>
              <w:gridCol w:w="891"/>
              <w:gridCol w:w="1355"/>
              <w:gridCol w:w="2"/>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50" w:type="dxa"/>
                  <w:gridSpan w:val="3"/>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71"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2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0" w:type="dxa"/>
                  <w:gridSpan w:val="3"/>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2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0" w:type="dxa"/>
                  <w:gridSpan w:val="3"/>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64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62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214.851</w:t>
                  </w: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七、文化旅游体育与传媒支出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ordWrap w:val="0"/>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九、卫生健康支出</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200.714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214.851</w:t>
                  </w: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44" w:type="dxa"/>
                <w:trHeight w:val="62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44"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214.851</w:t>
                  </w:r>
                </w:p>
              </w:tc>
              <w:tc>
                <w:tcPr>
                  <w:tcW w:w="5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214.851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61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214.851</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214.851</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机关事业单位基本养老保险缴费支出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14.137</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14.137</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2100402</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卫生监督机构</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157.904</w:t>
            </w:r>
            <w:r>
              <w:rPr>
                <w:rFonts w:hint="eastAsia" w:ascii="华文中宋" w:hAnsi="华文中宋" w:eastAsia="华文中宋"/>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157.904</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2100499</w:t>
            </w:r>
            <w:r>
              <w:rPr>
                <w:rFonts w:hint="eastAsia"/>
              </w:rPr>
              <w:t>　</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其他公共卫生支出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2101101</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行政单位医疗</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7.81</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7.81</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2"/>
                <w:sz w:val="24"/>
                <w:szCs w:val="24"/>
                <w:lang w:val="en-US" w:eastAsia="zh-CN" w:bidi="ar-SA"/>
              </w:rPr>
            </w:pPr>
            <w:r>
              <w:rPr>
                <w:rFonts w:hint="eastAsia"/>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214.851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214.851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14.137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14.137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2100402</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卫生监督机构</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157.904</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157.904</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lang w:val="en-US" w:eastAsia="zh-CN"/>
              </w:rPr>
              <w:t>2100499</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其他公共卫生支出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35</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2101101</w:t>
            </w:r>
          </w:p>
        </w:tc>
        <w:tc>
          <w:tcPr>
            <w:tcW w:w="1481" w:type="dxa"/>
            <w:tcBorders>
              <w:top w:val="nil"/>
              <w:left w:val="nil"/>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7.81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7.81</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214.851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14.137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14.137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ordWrap w:val="0"/>
              <w:jc w:val="both"/>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200.714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200.714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214.851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214.851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214.851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214.851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214.851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214.851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214.851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179.851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14.137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14.137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2100402</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卫生监督机构</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157.904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157.904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kern w:val="2"/>
                <w:sz w:val="24"/>
                <w:szCs w:val="24"/>
                <w:lang w:val="en-US" w:eastAsia="zh-CN" w:bidi="ar-SA"/>
              </w:rPr>
            </w:pPr>
            <w:r>
              <w:rPr>
                <w:rFonts w:hint="eastAsia"/>
                <w:lang w:val="en-US" w:eastAsia="zh-CN"/>
              </w:rPr>
              <w:t>2100499</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7.81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988" w:type="dxa"/>
        <w:tblInd w:w="0" w:type="dxa"/>
        <w:tblLayout w:type="fixed"/>
        <w:tblCellMar>
          <w:top w:w="0" w:type="dxa"/>
          <w:left w:w="108" w:type="dxa"/>
          <w:bottom w:w="0" w:type="dxa"/>
          <w:right w:w="108" w:type="dxa"/>
        </w:tblCellMar>
      </w:tblPr>
      <w:tblGrid>
        <w:gridCol w:w="909"/>
        <w:gridCol w:w="237"/>
        <w:gridCol w:w="85"/>
        <w:gridCol w:w="1176"/>
        <w:gridCol w:w="1837"/>
        <w:gridCol w:w="201"/>
        <w:gridCol w:w="931"/>
        <w:gridCol w:w="2132"/>
        <w:gridCol w:w="277"/>
        <w:gridCol w:w="1790"/>
        <w:gridCol w:w="104"/>
        <w:gridCol w:w="897"/>
        <w:gridCol w:w="699"/>
        <w:gridCol w:w="318"/>
        <w:gridCol w:w="1893"/>
        <w:gridCol w:w="1530"/>
        <w:gridCol w:w="364"/>
        <w:gridCol w:w="608"/>
      </w:tblGrid>
      <w:tr>
        <w:tblPrEx>
          <w:tblCellMar>
            <w:top w:w="0" w:type="dxa"/>
            <w:left w:w="108" w:type="dxa"/>
            <w:bottom w:w="0" w:type="dxa"/>
            <w:right w:w="108" w:type="dxa"/>
          </w:tblCellMar>
        </w:tblPrEx>
        <w:trPr>
          <w:trHeight w:val="961" w:hRule="atLeast"/>
        </w:trPr>
        <w:tc>
          <w:tcPr>
            <w:tcW w:w="15988"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2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117.716</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62.135</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45.099</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23.42</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13.632</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13.618</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14.137</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7.81</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1.56</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1.993</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2.332</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7.45</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0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42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117.716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111111111114111117.716</w:t>
            </w:r>
          </w:p>
        </w:tc>
        <w:tc>
          <w:tcPr>
            <w:tcW w:w="964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62.135</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666666666666666621</w:t>
            </w:r>
          </w:p>
        </w:tc>
      </w:tr>
      <w:tr>
        <w:tblPrEx>
          <w:tblCellMar>
            <w:top w:w="0" w:type="dxa"/>
            <w:left w:w="108" w:type="dxa"/>
            <w:bottom w:w="0" w:type="dxa"/>
            <w:right w:w="108" w:type="dxa"/>
          </w:tblCellMar>
        </w:tblPrEx>
        <w:trPr>
          <w:trHeight w:val="284" w:hRule="exact"/>
        </w:trPr>
        <w:tc>
          <w:tcPr>
            <w:tcW w:w="15988"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690" w:hRule="atLeast"/>
        </w:trPr>
        <w:tc>
          <w:tcPr>
            <w:tcW w:w="1538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345" w:hRule="atLeast"/>
        </w:trPr>
        <w:tc>
          <w:tcPr>
            <w:tcW w:w="90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1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690" w:hRule="atLeast"/>
        </w:trPr>
        <w:tc>
          <w:tcPr>
            <w:tcW w:w="90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4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1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3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7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8" w:type="dxa"/>
          <w:trHeight w:val="725" w:hRule="atLeast"/>
        </w:trPr>
        <w:tc>
          <w:tcPr>
            <w:tcW w:w="1538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5.993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1.993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2.332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16.845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7.84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机关工作人员减少了4人，经费相应减了。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179.851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83.71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16.29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16.845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7.84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机关工作人员减少了4人，经费相应减了。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16.845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7.84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机关工作人员减少了4人，经费相应减了。</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社会保障和就业支出14.137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卫生健康支出200.714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93.42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210.07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102.28</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14.137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熊红梅10月份退休了。</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200.714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102.46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经费有所提高。</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214.851</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117.716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65.45</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绩效工资，职工基本养老保险、职工基本医疗保险</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62.135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34.55</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差旅费、维修费、会议费、培训费、公务接待费、劳务费、工会经费、公车运行费、其他交通费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61.79</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本单位压缩“三公经费”开支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2.247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压缩“三公经费”开支</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66.43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压缩“三公经费”开支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压缩“三公经费”开支。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w:t>
      </w:r>
      <w:r>
        <w:rPr>
          <w:rFonts w:hint="eastAsia" w:ascii="Times New Roman" w:hAnsi="Times New Roman" w:eastAsia="仿宋_GB2312"/>
          <w:sz w:val="32"/>
          <w:szCs w:val="32"/>
          <w:lang w:val="en-US" w:eastAsia="zh-CN"/>
        </w:rPr>
        <w:t>运行费</w:t>
      </w:r>
      <w:r>
        <w:rPr>
          <w:rFonts w:hint="eastAsia" w:ascii="Times New Roman" w:hAnsi="Times New Roman" w:eastAsia="仿宋_GB2312"/>
          <w:sz w:val="32"/>
          <w:szCs w:val="32"/>
        </w:rPr>
        <w:t>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58.3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压缩“三公经费”开支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2.027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86.92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压缩“三公经费”开支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w:t>
      </w:r>
      <w:r>
        <w:rPr>
          <w:rFonts w:hint="eastAsia" w:ascii="Times New Roman" w:hAnsi="Times New Roman" w:eastAsia="仿宋_GB2312"/>
          <w:sz w:val="32"/>
          <w:szCs w:val="32"/>
          <w:lang w:val="en-US" w:eastAsia="zh-CN"/>
        </w:rPr>
        <w:t>购置</w:t>
      </w:r>
      <w:r>
        <w:rPr>
          <w:rFonts w:hint="eastAsia" w:ascii="Times New Roman" w:hAnsi="Times New Roman" w:eastAsia="仿宋_GB2312"/>
          <w:sz w:val="32"/>
          <w:szCs w:val="32"/>
        </w:rPr>
        <w:t>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1.993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46.01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2.332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53.99</w:t>
      </w:r>
      <w:r>
        <w:rPr>
          <w:rFonts w:hint="eastAsia" w:ascii="Times New Roman" w:hAnsi="Times New Roman" w:eastAsia="仿宋_GB2312"/>
          <w:sz w:val="32"/>
          <w:szCs w:val="32"/>
        </w:rPr>
        <w:t>%。其中：</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1.993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270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上级领导来检查工作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2.332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2.332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燃料及维修</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62.135</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63.82</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1.685</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压减公用经费开支</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560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各种防预工作布置和推进</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各种职能业务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各种业务培训和推进开展</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3"/>
        <w:jc w:val="both"/>
        <w:rPr>
          <w:sz w:val="72"/>
          <w:szCs w:val="72"/>
        </w:rPr>
      </w:pP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jc w:val="left"/>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pPr>
        <w:pStyle w:val="13"/>
        <w:rPr>
          <w:rFonts w:hint="eastAsia" w:cs="黑体" w:asciiTheme="minorEastAsia" w:hAnsiTheme="minorEastAsia" w:eastAsiaTheme="minorEastAsia"/>
          <w:color w:val="000000"/>
          <w:kern w:val="0"/>
          <w:sz w:val="32"/>
          <w:szCs w:val="32"/>
          <w:lang w:val="en-US" w:eastAsia="zh-CN" w:bidi="ar-SA"/>
        </w:rPr>
      </w:pPr>
      <w:bookmarkStart w:id="7" w:name="_GoBack"/>
      <w:bookmarkEnd w:id="7"/>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FB361A"/>
    <w:rsid w:val="09A320ED"/>
    <w:rsid w:val="0B783FDF"/>
    <w:rsid w:val="11A73FDF"/>
    <w:rsid w:val="1D97DEFF"/>
    <w:rsid w:val="1DFF72E5"/>
    <w:rsid w:val="1EFC6F07"/>
    <w:rsid w:val="21E45E1D"/>
    <w:rsid w:val="22F97ADA"/>
    <w:rsid w:val="27C15316"/>
    <w:rsid w:val="2F0F5BFC"/>
    <w:rsid w:val="2FDF85B8"/>
    <w:rsid w:val="2FFFEE04"/>
    <w:rsid w:val="30D9063C"/>
    <w:rsid w:val="343607D8"/>
    <w:rsid w:val="34DF85B0"/>
    <w:rsid w:val="3B8F36BC"/>
    <w:rsid w:val="405A4FB9"/>
    <w:rsid w:val="41AE75A7"/>
    <w:rsid w:val="491FF225"/>
    <w:rsid w:val="4B1A6512"/>
    <w:rsid w:val="4EA03496"/>
    <w:rsid w:val="4FC4743C"/>
    <w:rsid w:val="4FDF65FC"/>
    <w:rsid w:val="4FFD214C"/>
    <w:rsid w:val="52FE44AD"/>
    <w:rsid w:val="5777D4F5"/>
    <w:rsid w:val="59DD8326"/>
    <w:rsid w:val="5DEF592A"/>
    <w:rsid w:val="5FC6BB1E"/>
    <w:rsid w:val="5FF720F1"/>
    <w:rsid w:val="63B4270A"/>
    <w:rsid w:val="64C21C24"/>
    <w:rsid w:val="6738771B"/>
    <w:rsid w:val="67FF5C0B"/>
    <w:rsid w:val="6EFC0924"/>
    <w:rsid w:val="6FB74722"/>
    <w:rsid w:val="6FEF8B7E"/>
    <w:rsid w:val="71A6591B"/>
    <w:rsid w:val="737D59BA"/>
    <w:rsid w:val="77C37683"/>
    <w:rsid w:val="7848066A"/>
    <w:rsid w:val="787C1EDF"/>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921</Words>
  <Characters>955</Characters>
  <Lines>63</Lines>
  <Paragraphs>18</Paragraphs>
  <TotalTime>23</TotalTime>
  <ScaleCrop>false</ScaleCrop>
  <LinksUpToDate>false</LinksUpToDate>
  <CharactersWithSpaces>1116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888</cp:lastModifiedBy>
  <cp:lastPrinted>2024-08-08T10:20:00Z</cp:lastPrinted>
  <dcterms:modified xsi:type="dcterms:W3CDTF">2025-08-21T02:22:28Z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4614E527DDC3447688902339FB4025AB_12</vt:lpwstr>
  </property>
  <property fmtid="{D5CDD505-2E9C-101B-9397-08002B2CF9AE}" pid="4" name="KSOTemplateDocerSaveRecord">
    <vt:lpwstr>eyJoZGlkIjoiNWZmN2EwMzlmNmEzODgwMWZjZGNjMWZiNDVhZTA1NTEiLCJ1c2VySWQiOiIzNjcxMTAzMzcifQ==</vt:lpwstr>
  </property>
</Properties>
</file>