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jc w:val="center"/>
        <w:rPr>
          <w:sz w:val="56"/>
          <w:szCs w:val="56"/>
        </w:rPr>
      </w:pPr>
    </w:p>
    <w:p>
      <w:pPr>
        <w:pStyle w:val="14"/>
        <w:jc w:val="center"/>
        <w:rPr>
          <w:sz w:val="56"/>
          <w:szCs w:val="56"/>
        </w:rPr>
      </w:pPr>
    </w:p>
    <w:p>
      <w:pPr>
        <w:pStyle w:val="14"/>
        <w:jc w:val="center"/>
        <w:rPr>
          <w:sz w:val="84"/>
          <w:szCs w:val="84"/>
        </w:rPr>
      </w:pPr>
    </w:p>
    <w:p>
      <w:pPr>
        <w:pStyle w:val="14"/>
        <w:jc w:val="center"/>
        <w:rPr>
          <w:sz w:val="84"/>
          <w:szCs w:val="84"/>
        </w:rPr>
      </w:pPr>
    </w:p>
    <w:p>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2024年</w:t>
      </w:r>
      <w:r>
        <w:rPr>
          <w:rFonts w:hint="eastAsia" w:ascii="方正小标宋_GBK" w:hAnsi="方正小标宋_GBK" w:eastAsia="方正小标宋_GBK" w:cs="方正小标宋_GBK"/>
          <w:sz w:val="84"/>
          <w:szCs w:val="84"/>
        </w:rPr>
        <w:t>度</w:t>
      </w:r>
    </w:p>
    <w:p>
      <w:pPr>
        <w:pStyle w:val="14"/>
        <w:jc w:val="center"/>
        <w:rPr>
          <w:rFonts w:hint="eastAsia" w:ascii="方正小标宋_GBK" w:hAnsi="方正小标宋_GBK" w:eastAsia="方正小标宋_GBK" w:cs="方正小标宋_GBK"/>
          <w:sz w:val="84"/>
          <w:szCs w:val="84"/>
        </w:rPr>
      </w:pPr>
      <w:r>
        <w:rPr>
          <w:rFonts w:hint="eastAsia"/>
          <w:sz w:val="84"/>
          <w:szCs w:val="84"/>
        </w:rPr>
        <w:t>道县人力资源和社会保障局</w:t>
      </w:r>
      <w:r>
        <w:rPr>
          <w:rFonts w:hint="eastAsia" w:ascii="方正小标宋_GBK" w:hAnsi="方正小标宋_GBK" w:eastAsia="方正小标宋_GBK" w:cs="方正小标宋_GBK"/>
          <w:sz w:val="84"/>
          <w:szCs w:val="84"/>
        </w:rPr>
        <w:t>部门决算</w:t>
      </w:r>
    </w:p>
    <w:p>
      <w:pPr>
        <w:pStyle w:val="14"/>
        <w:jc w:val="center"/>
        <w:rPr>
          <w:rFonts w:hint="eastAsia" w:ascii="方正小标宋_GBK" w:hAnsi="方正小标宋_GBK" w:eastAsia="方正小标宋_GBK" w:cs="方正小标宋_GBK"/>
          <w:sz w:val="56"/>
          <w:szCs w:val="56"/>
        </w:rPr>
      </w:pPr>
    </w:p>
    <w:p>
      <w:pPr>
        <w:pStyle w:val="14"/>
        <w:jc w:val="center"/>
        <w:rPr>
          <w:sz w:val="56"/>
          <w:szCs w:val="56"/>
        </w:rPr>
      </w:pPr>
    </w:p>
    <w:p>
      <w:pPr>
        <w:pStyle w:val="14"/>
        <w:jc w:val="center"/>
        <w:rPr>
          <w:sz w:val="56"/>
          <w:szCs w:val="56"/>
        </w:rPr>
      </w:pPr>
    </w:p>
    <w:p>
      <w:pPr>
        <w:pStyle w:val="14"/>
        <w:jc w:val="center"/>
        <w:rPr>
          <w:sz w:val="56"/>
          <w:szCs w:val="56"/>
        </w:rPr>
      </w:pPr>
    </w:p>
    <w:p>
      <w:pPr>
        <w:pStyle w:val="14"/>
        <w:jc w:val="center"/>
        <w:rPr>
          <w:sz w:val="32"/>
          <w:szCs w:val="32"/>
        </w:rPr>
      </w:pPr>
    </w:p>
    <w:p>
      <w:pPr>
        <w:pStyle w:val="14"/>
        <w:jc w:val="center"/>
        <w:rPr>
          <w:sz w:val="32"/>
          <w:szCs w:val="32"/>
        </w:rPr>
      </w:pPr>
    </w:p>
    <w:p>
      <w:pPr>
        <w:pStyle w:val="14"/>
        <w:jc w:val="center"/>
        <w:rPr>
          <w:sz w:val="32"/>
          <w:szCs w:val="32"/>
        </w:rPr>
      </w:pPr>
    </w:p>
    <w:p>
      <w:pPr>
        <w:pStyle w:val="14"/>
        <w:spacing w:line="500" w:lineRule="exact"/>
        <w:jc w:val="both"/>
        <w:rPr>
          <w:b/>
          <w:sz w:val="36"/>
          <w:szCs w:val="28"/>
        </w:rPr>
      </w:pPr>
    </w:p>
    <w:p>
      <w:pPr>
        <w:pStyle w:val="14"/>
        <w:spacing w:line="500" w:lineRule="exact"/>
        <w:jc w:val="center"/>
        <w:rPr>
          <w:b/>
          <w:sz w:val="36"/>
          <w:szCs w:val="28"/>
        </w:rPr>
      </w:pPr>
      <w:r>
        <w:rPr>
          <w:rFonts w:hint="eastAsia"/>
          <w:b/>
          <w:sz w:val="36"/>
          <w:szCs w:val="28"/>
        </w:rPr>
        <w:t>目</w:t>
      </w:r>
      <w:r>
        <w:rPr>
          <w:rFonts w:hint="eastAsia"/>
          <w:b/>
          <w:sz w:val="36"/>
          <w:szCs w:val="28"/>
          <w:lang w:val="en-US" w:eastAsia="zh-CN"/>
        </w:rPr>
        <w:t xml:space="preserve">  </w:t>
      </w:r>
      <w:r>
        <w:rPr>
          <w:rFonts w:hint="eastAsia"/>
          <w:b/>
          <w:sz w:val="36"/>
          <w:szCs w:val="28"/>
        </w:rPr>
        <w:t>录</w:t>
      </w:r>
    </w:p>
    <w:p>
      <w:pPr>
        <w:pStyle w:val="14"/>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lang w:eastAsia="zh-CN"/>
        </w:rPr>
        <w:t>部门（</w:t>
      </w:r>
      <w:r>
        <w:rPr>
          <w:rFonts w:hint="eastAsia" w:ascii="黑体" w:hAnsi="黑体" w:eastAsia="黑体" w:cs="黑体"/>
          <w:b w:val="0"/>
          <w:bCs/>
          <w:sz w:val="28"/>
          <w:szCs w:val="28"/>
        </w:rPr>
        <w:t>单位</w:t>
      </w:r>
      <w:r>
        <w:rPr>
          <w:rFonts w:hint="eastAsia" w:ascii="黑体" w:hAnsi="黑体" w:eastAsia="黑体" w:cs="黑体"/>
          <w:b w:val="0"/>
          <w:bCs/>
          <w:sz w:val="28"/>
          <w:szCs w:val="28"/>
          <w:lang w:eastAsia="zh-CN"/>
        </w:rPr>
        <w:t>）</w:t>
      </w:r>
      <w:r>
        <w:rPr>
          <w:rFonts w:hint="eastAsia" w:ascii="黑体" w:hAnsi="黑体" w:eastAsia="黑体" w:cs="黑体"/>
          <w:b w:val="0"/>
          <w:bCs/>
          <w:sz w:val="28"/>
          <w:szCs w:val="28"/>
        </w:rPr>
        <w:t>概况</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pPr>
        <w:pStyle w:val="14"/>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pPr>
        <w:pStyle w:val="14"/>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七、财政拨款三公经费支出决算情况说明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w:t>
      </w:r>
      <w:r>
        <w:rPr>
          <w:rFonts w:hint="eastAsia" w:ascii="Times New Roman" w:hAnsi="Times New Roman" w:eastAsia="仿宋_GB2312" w:cs="Times New Roman"/>
          <w:sz w:val="28"/>
          <w:szCs w:val="28"/>
          <w:lang w:eastAsia="zh-CN"/>
        </w:rPr>
        <w:t>2024年</w:t>
      </w:r>
      <w:r>
        <w:rPr>
          <w:rFonts w:hint="eastAsia" w:ascii="仿宋_GB2312" w:hAnsi="仿宋_GB2312" w:eastAsia="仿宋_GB2312" w:cs="仿宋_GB2312"/>
          <w:sz w:val="28"/>
          <w:szCs w:val="28"/>
        </w:rPr>
        <w:t>度</w:t>
      </w:r>
      <w:r>
        <w:rPr>
          <w:rFonts w:hint="eastAsia" w:ascii="仿宋_GB2312" w:hAnsi="仿宋_GB2312" w:eastAsia="仿宋_GB2312" w:cs="仿宋_GB2312"/>
          <w:sz w:val="28"/>
          <w:szCs w:val="28"/>
          <w:lang w:eastAsia="zh-CN"/>
        </w:rPr>
        <w:t>预算</w:t>
      </w:r>
      <w:r>
        <w:rPr>
          <w:rFonts w:hint="eastAsia" w:ascii="仿宋_GB2312" w:hAnsi="仿宋_GB2312" w:eastAsia="仿宋_GB2312" w:cs="仿宋_GB2312"/>
          <w:sz w:val="28"/>
          <w:szCs w:val="28"/>
        </w:rPr>
        <w:t>绩效情况的说明</w:t>
      </w:r>
    </w:p>
    <w:p>
      <w:pPr>
        <w:pStyle w:val="14"/>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pPr>
        <w:pStyle w:val="14"/>
        <w:spacing w:line="500" w:lineRule="exact"/>
        <w:rPr>
          <w:rFonts w:hint="eastAsia" w:ascii="黑体" w:hAnsi="黑体" w:eastAsia="黑体" w:cs="黑体"/>
          <w:b w:val="0"/>
          <w:bCs/>
          <w:sz w:val="28"/>
          <w:szCs w:val="28"/>
          <w:lang w:eastAsia="zh-CN"/>
        </w:rPr>
      </w:pPr>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p>
    <w:p>
      <w:pPr>
        <w:pStyle w:val="14"/>
        <w:spacing w:line="500" w:lineRule="exact"/>
        <w:rPr>
          <w:rFonts w:hint="eastAsia" w:ascii="黑体" w:hAnsi="黑体" w:eastAsia="黑体" w:cs="黑体"/>
          <w:b w:val="0"/>
          <w:bCs/>
          <w:sz w:val="28"/>
          <w:szCs w:val="28"/>
        </w:rPr>
      </w:pPr>
    </w:p>
    <w:p>
      <w:pPr>
        <w:jc w:val="center"/>
        <w:rPr>
          <w:sz w:val="72"/>
          <w:szCs w:val="72"/>
        </w:rPr>
      </w:pPr>
    </w:p>
    <w:p>
      <w:pPr>
        <w:jc w:val="center"/>
        <w:rPr>
          <w:sz w:val="72"/>
          <w:szCs w:val="72"/>
        </w:rPr>
      </w:pPr>
    </w:p>
    <w:p>
      <w:pPr>
        <w:jc w:val="center"/>
        <w:rPr>
          <w:sz w:val="72"/>
          <w:szCs w:val="72"/>
        </w:rPr>
      </w:pPr>
    </w:p>
    <w:p>
      <w:pPr>
        <w:rPr>
          <w:rFonts w:hint="eastAsia" w:ascii="方正小标宋_GBK" w:hAnsi="方正小标宋_GBK" w:eastAsia="方正小标宋_GBK" w:cs="方正小标宋_GBK"/>
          <w:sz w:val="72"/>
          <w:szCs w:val="72"/>
        </w:rPr>
      </w:pPr>
    </w:p>
    <w:p>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pPr>
        <w:pStyle w:val="14"/>
        <w:jc w:val="center"/>
        <w:rPr>
          <w:rFonts w:hint="eastAsia" w:ascii="方正小标宋_GBK" w:hAnsi="方正小标宋_GBK" w:eastAsia="方正小标宋_GBK" w:cs="方正小标宋_GBK"/>
          <w:sz w:val="84"/>
          <w:szCs w:val="84"/>
        </w:rPr>
      </w:pPr>
    </w:p>
    <w:p>
      <w:pPr>
        <w:pStyle w:val="14"/>
        <w:jc w:val="center"/>
        <w:rPr>
          <w:rFonts w:hint="eastAsia" w:ascii="方正小标宋_GBK" w:hAnsi="方正小标宋_GBK" w:eastAsia="方正小标宋_GBK" w:cs="方正小标宋_GBK"/>
          <w:sz w:val="84"/>
          <w:szCs w:val="84"/>
        </w:rPr>
      </w:pPr>
      <w:bookmarkStart w:id="0" w:name="AGENCY_NAME_TITLE1"/>
      <w:r>
        <w:rPr>
          <w:rFonts w:hint="eastAsia" w:ascii="方正小标宋_GBK" w:hAnsi="方正小标宋_GBK" w:eastAsia="方正小标宋_GBK" w:cs="方正小标宋_GBK"/>
          <w:sz w:val="84"/>
          <w:szCs w:val="84"/>
        </w:rPr>
        <w:t>道县人力资源和社会保障局</w:t>
      </w:r>
      <w:bookmarkEnd w:id="0"/>
      <w:r>
        <w:rPr>
          <w:rFonts w:hint="eastAsia" w:ascii="方正小标宋_GBK" w:hAnsi="方正小标宋_GBK" w:eastAsia="方正小标宋_GBK" w:cs="方正小标宋_GBK"/>
          <w:sz w:val="84"/>
          <w:szCs w:val="84"/>
        </w:rPr>
        <w:t>单位概况</w:t>
      </w:r>
    </w:p>
    <w:p>
      <w:pPr>
        <w:jc w:val="center"/>
        <w:rPr>
          <w:rFonts w:hint="eastAsia" w:ascii="方正小标宋_GBK" w:hAnsi="方正小标宋_GBK" w:eastAsia="方正小标宋_GBK" w:cs="方正小标宋_GBK"/>
          <w:sz w:val="72"/>
          <w:szCs w:val="72"/>
        </w:rPr>
      </w:pPr>
    </w:p>
    <w:p>
      <w:pPr>
        <w:jc w:val="center"/>
        <w:rPr>
          <w:rFonts w:hint="eastAsia" w:ascii="方正小标宋_GBK" w:hAnsi="方正小标宋_GBK" w:eastAsia="方正小标宋_GBK" w:cs="方正小标宋_GBK"/>
          <w:sz w:val="72"/>
          <w:szCs w:val="72"/>
        </w:rPr>
      </w:pPr>
    </w:p>
    <w:p>
      <w:pPr>
        <w:jc w:val="both"/>
        <w:rPr>
          <w:rFonts w:hint="eastAsia" w:eastAsiaTheme="minorEastAsia"/>
          <w:sz w:val="72"/>
          <w:szCs w:val="72"/>
          <w:lang w:val="en-US" w:eastAsia="zh-CN"/>
        </w:rPr>
      </w:pPr>
    </w:p>
    <w:p>
      <w:pPr>
        <w:pStyle w:val="2"/>
        <w:rPr>
          <w:rFonts w:hint="eastAsia" w:eastAsiaTheme="minorEastAsia"/>
          <w:sz w:val="72"/>
          <w:szCs w:val="72"/>
          <w:lang w:val="en-US" w:eastAsia="zh-CN"/>
        </w:rPr>
      </w:pPr>
    </w:p>
    <w:p>
      <w:pPr>
        <w:pStyle w:val="3"/>
        <w:rPr>
          <w:rFonts w:hint="eastAsia"/>
          <w:lang w:val="en-US" w:eastAsia="zh-CN"/>
        </w:rPr>
      </w:pPr>
    </w:p>
    <w:p>
      <w:pPr>
        <w:pStyle w:val="15"/>
        <w:numPr>
          <w:ilvl w:val="0"/>
          <w:numId w:val="1"/>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bCs/>
          <w:kern w:val="0"/>
          <w:sz w:val="32"/>
          <w:szCs w:val="32"/>
          <w:lang w:val="en-US" w:eastAsia="zh-CN"/>
        </w:rPr>
      </w:pPr>
      <w:bookmarkStart w:id="1" w:name="AGENCY_NAME_TITLE3"/>
      <w:r>
        <w:rPr>
          <w:rFonts w:hint="eastAsia" w:ascii="Times New Roman" w:hAnsi="Times New Roman" w:eastAsia="仿宋_GB2312" w:cs="仿宋_GB2312"/>
          <w:bCs/>
          <w:kern w:val="0"/>
          <w:sz w:val="32"/>
          <w:szCs w:val="32"/>
          <w:lang w:val="en-US" w:eastAsia="zh-CN"/>
        </w:rPr>
        <w:t>道县人力资源和社会保障局</w:t>
      </w:r>
      <w:bookmarkEnd w:id="1"/>
      <w:r>
        <w:rPr>
          <w:rFonts w:hint="eastAsia" w:ascii="Times New Roman" w:hAnsi="Times New Roman" w:eastAsia="仿宋_GB2312" w:cs="仿宋_GB2312"/>
          <w:bCs/>
          <w:kern w:val="0"/>
          <w:sz w:val="32"/>
          <w:szCs w:val="32"/>
          <w:lang w:val="en-US" w:eastAsia="zh-CN"/>
        </w:rPr>
        <w:t>的主要职责是：</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bCs/>
          <w:kern w:val="0"/>
          <w:sz w:val="32"/>
          <w:szCs w:val="32"/>
          <w:lang w:val="en-US" w:eastAsia="zh-CN"/>
        </w:rPr>
      </w:pPr>
      <w:bookmarkStart w:id="2" w:name="FUNCRESP"/>
      <w:r>
        <w:rPr>
          <w:rFonts w:hint="eastAsia" w:ascii="Times New Roman" w:hAnsi="Times New Roman" w:eastAsia="仿宋_GB2312" w:cs="仿宋_GB2312"/>
          <w:bCs/>
          <w:kern w:val="0"/>
          <w:sz w:val="32"/>
          <w:szCs w:val="32"/>
          <w:lang w:val="en-US" w:eastAsia="zh-CN"/>
        </w:rPr>
        <w:t>（一）贯彻执行全县人力资源和社会保障事业发展政策、规划,按规定起草相关规范性文件草案并组织实施。</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bCs/>
          <w:kern w:val="0"/>
          <w:sz w:val="32"/>
          <w:szCs w:val="32"/>
          <w:lang w:val="en-US" w:eastAsia="zh-CN"/>
        </w:rPr>
      </w:pPr>
      <w:r>
        <w:rPr>
          <w:rFonts w:hint="eastAsia" w:ascii="Times New Roman" w:hAnsi="Times New Roman" w:eastAsia="仿宋_GB2312" w:cs="仿宋_GB2312"/>
          <w:bCs/>
          <w:kern w:val="0"/>
          <w:sz w:val="32"/>
          <w:szCs w:val="32"/>
          <w:lang w:val="en-US" w:eastAsia="zh-CN"/>
        </w:rPr>
        <w:t>（二）拟订全县人力资源市场发展规划和人力资源服务业发展、贯彻落实人力资源流动政策,促进人力资源合理流动、有效配置。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bCs/>
          <w:kern w:val="0"/>
          <w:sz w:val="32"/>
          <w:szCs w:val="32"/>
          <w:lang w:val="en-US" w:eastAsia="zh-CN"/>
        </w:rPr>
      </w:pPr>
      <w:r>
        <w:rPr>
          <w:rFonts w:hint="eastAsia" w:ascii="Times New Roman" w:hAnsi="Times New Roman" w:eastAsia="仿宋_GB2312" w:cs="仿宋_GB2312"/>
          <w:bCs/>
          <w:kern w:val="0"/>
          <w:sz w:val="32"/>
          <w:szCs w:val="32"/>
          <w:lang w:val="en-US" w:eastAsia="zh-CN"/>
        </w:rPr>
        <w:t>（三）负责全县促进就业工作,拟订统筹城乡的就业发展规划和政策,完善公共就业创业服务体系,统筹建立面向城乡劳动者的职业技能培训制度,落实就业援助制度,牵头落实高校毕业生就业政策。</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bCs/>
          <w:kern w:val="0"/>
          <w:sz w:val="32"/>
          <w:szCs w:val="32"/>
          <w:lang w:val="en-US" w:eastAsia="zh-CN"/>
        </w:rPr>
      </w:pPr>
      <w:r>
        <w:rPr>
          <w:rFonts w:hint="eastAsia" w:ascii="Times New Roman" w:hAnsi="Times New Roman" w:eastAsia="仿宋_GB2312" w:cs="仿宋_GB2312"/>
          <w:bCs/>
          <w:kern w:val="0"/>
          <w:sz w:val="32"/>
          <w:szCs w:val="32"/>
          <w:lang w:val="en-US" w:eastAsia="zh-CN"/>
        </w:rPr>
        <w:t>（四）负责全县就业、失业和相关社会保险基金预测预警和信息引导,拟订应对预案,实施预防、调节和控制,保持就业形势稳定和相关社会保险基金总体收支平衡。</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bCs/>
          <w:kern w:val="0"/>
          <w:sz w:val="32"/>
          <w:szCs w:val="32"/>
          <w:lang w:val="en-US" w:eastAsia="zh-CN"/>
        </w:rPr>
      </w:pPr>
      <w:r>
        <w:rPr>
          <w:rFonts w:hint="eastAsia" w:ascii="Times New Roman" w:hAnsi="Times New Roman" w:eastAsia="仿宋_GB2312" w:cs="仿宋_GB2312"/>
          <w:bCs/>
          <w:kern w:val="0"/>
          <w:sz w:val="32"/>
          <w:szCs w:val="32"/>
          <w:lang w:val="en-US" w:eastAsia="zh-CN"/>
        </w:rPr>
        <w:t>（五）贯彻执行全省劳动人事争议调解仲裁工作规划和劳动关系政策,完善劳动关系协商协调机制,监督实施职工工作时间、休息休假和假期制度,监督实施消除非法使用童工政策和女工、未成年工特殊劳动保护政策组织实施劳动保障监察,协调劳动者维权工作,依法查处重大案件。</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bCs/>
          <w:kern w:val="0"/>
          <w:sz w:val="32"/>
          <w:szCs w:val="32"/>
          <w:lang w:val="en-US" w:eastAsia="zh-CN"/>
        </w:rPr>
      </w:pPr>
      <w:r>
        <w:rPr>
          <w:rFonts w:hint="eastAsia" w:ascii="Times New Roman" w:hAnsi="Times New Roman" w:eastAsia="仿宋_GB2312" w:cs="仿宋_GB2312"/>
          <w:bCs/>
          <w:kern w:val="0"/>
          <w:sz w:val="32"/>
          <w:szCs w:val="32"/>
          <w:lang w:val="en-US" w:eastAsia="zh-CN"/>
        </w:rPr>
        <w:t>（六）牵头推进全县深化职称制度改革,组织实施专业技术人员管理、继续教育和博士后管理等政策,负责高层次专业技术人才选拔和培养工作,贯彻落实吸引留学人员来县 工作或定居政策。组织落实技能人才培养、评价、使用和激励制度。完善职业资格制度,健全职业技能多元化评价政策。</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bCs/>
          <w:kern w:val="0"/>
          <w:sz w:val="32"/>
          <w:szCs w:val="32"/>
          <w:lang w:val="en-US" w:eastAsia="zh-CN"/>
        </w:rPr>
      </w:pPr>
      <w:r>
        <w:rPr>
          <w:rFonts w:hint="eastAsia" w:ascii="Times New Roman" w:hAnsi="Times New Roman" w:eastAsia="仿宋_GB2312" w:cs="仿宋_GB2312"/>
          <w:bCs/>
          <w:kern w:val="0"/>
          <w:sz w:val="32"/>
          <w:szCs w:val="32"/>
          <w:lang w:val="en-US" w:eastAsia="zh-CN"/>
        </w:rPr>
        <w:t>|（七）会同有关部门指导全县事业单位人事制度改革,按照管理权限负责规范事业单位岗位设置、公开招聘、聘用合同等人事综合管理工作，拟订事业单位工作人员和机关工勤人员管理政策。</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bCs/>
          <w:kern w:val="0"/>
          <w:sz w:val="32"/>
          <w:szCs w:val="32"/>
          <w:lang w:val="en-US" w:eastAsia="zh-CN"/>
        </w:rPr>
      </w:pPr>
      <w:r>
        <w:rPr>
          <w:rFonts w:hint="eastAsia" w:ascii="Times New Roman" w:hAnsi="Times New Roman" w:eastAsia="仿宋_GB2312" w:cs="仿宋_GB2312"/>
          <w:bCs/>
          <w:kern w:val="0"/>
          <w:sz w:val="32"/>
          <w:szCs w:val="32"/>
          <w:lang w:val="en-US" w:eastAsia="zh-CN"/>
        </w:rPr>
        <w:t>（八）会同有关部门拟订、贯彻执行全县事业单位人员工资收入分配政策并组织实施,建立全县企事业单位人员工资决定、正常增长和支付保障机制。贯彻执行全省企事业单位人员福利和离退休政策并组织实施。</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bCs/>
          <w:kern w:val="0"/>
          <w:sz w:val="32"/>
          <w:szCs w:val="32"/>
          <w:lang w:val="en-US" w:eastAsia="zh-CN"/>
        </w:rPr>
      </w:pPr>
      <w:r>
        <w:rPr>
          <w:rFonts w:hint="eastAsia" w:ascii="Times New Roman" w:hAnsi="Times New Roman" w:eastAsia="仿宋_GB2312" w:cs="仿宋_GB2312"/>
          <w:bCs/>
          <w:kern w:val="0"/>
          <w:sz w:val="32"/>
          <w:szCs w:val="32"/>
          <w:lang w:val="en-US" w:eastAsia="zh-CN"/>
        </w:rPr>
        <w:t>（九）贯彻执行全省农民工工作的综合性政策和规划,推动相关政策落实,协调解决重点难点问题,维护农民工合法权益。</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bCs/>
          <w:kern w:val="0"/>
          <w:sz w:val="32"/>
          <w:szCs w:val="32"/>
          <w:lang w:val="en-US" w:eastAsia="zh-CN"/>
        </w:rPr>
      </w:pPr>
      <w:r>
        <w:rPr>
          <w:rFonts w:hint="eastAsia" w:ascii="Times New Roman" w:hAnsi="Times New Roman" w:eastAsia="仿宋_GB2312" w:cs="仿宋_GB2312"/>
          <w:bCs/>
          <w:kern w:val="0"/>
          <w:sz w:val="32"/>
          <w:szCs w:val="32"/>
          <w:lang w:val="en-US" w:eastAsia="zh-CN"/>
        </w:rPr>
        <w:t>（十）承担县绩效评估与为民办实事考核办公室日常工作,具体组织实施全县所有关单位绩效评估和全县重点民生实事考核。会同有关部门组织贯彻实施国家、省、市表彰奖励制度和拟订县级表彰奖励制度,根据授权承办县级及以上表彰奖励活动相关工作,承担全县评比达标表彰有关工作。</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bCs/>
          <w:kern w:val="0"/>
          <w:sz w:val="32"/>
          <w:szCs w:val="32"/>
          <w:lang w:val="en-US" w:eastAsia="zh-CN"/>
        </w:rPr>
      </w:pPr>
      <w:r>
        <w:rPr>
          <w:rFonts w:hint="eastAsia" w:ascii="Times New Roman" w:hAnsi="Times New Roman" w:eastAsia="仿宋_GB2312" w:cs="仿宋_GB2312"/>
          <w:bCs/>
          <w:kern w:val="0"/>
          <w:sz w:val="32"/>
          <w:szCs w:val="32"/>
          <w:lang w:val="en-US" w:eastAsia="zh-CN"/>
        </w:rPr>
        <w:t>（十一）完成县委、县政府交办的其他任务。</w:t>
      </w:r>
      <w:bookmarkEnd w:id="2"/>
    </w:p>
    <w:p>
      <w:pPr>
        <w:widowControl/>
        <w:spacing w:line="60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bCs/>
          <w:kern w:val="0"/>
          <w:sz w:val="32"/>
          <w:szCs w:val="32"/>
          <w:lang w:val="en-US" w:eastAsia="zh-CN"/>
        </w:rPr>
      </w:pPr>
      <w:r>
        <w:rPr>
          <w:rFonts w:hint="eastAsia" w:ascii="Times New Roman" w:hAnsi="Times New Roman" w:eastAsia="仿宋_GB2312" w:cs="仿宋_GB2312"/>
          <w:bCs/>
          <w:kern w:val="0"/>
          <w:sz w:val="32"/>
          <w:szCs w:val="32"/>
          <w:lang w:val="en-US" w:eastAsia="zh-CN"/>
        </w:rPr>
        <w:t>（一）内设机构设置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bCs/>
          <w:kern w:val="0"/>
          <w:sz w:val="32"/>
          <w:szCs w:val="32"/>
          <w:lang w:val="en-US" w:eastAsia="zh-CN"/>
        </w:rPr>
      </w:pPr>
      <w:bookmarkStart w:id="3" w:name="ORG_SET"/>
      <w:r>
        <w:rPr>
          <w:rFonts w:hint="eastAsia" w:ascii="Times New Roman" w:hAnsi="Times New Roman" w:eastAsia="仿宋_GB2312" w:cs="仿宋_GB2312"/>
          <w:bCs/>
          <w:kern w:val="0"/>
          <w:sz w:val="32"/>
          <w:szCs w:val="32"/>
          <w:lang w:val="en-US" w:eastAsia="zh-CN"/>
        </w:rPr>
        <w:t>道县人力资源和社会保障局内设机构包括：本单位是全额拨款行政单位，内设办公室（综合调研室）、人事教育股、行政审批股、财务审计股、法规股（信访维稳室）、促进就业与失业保险股（加挂“道县就业和农民工工作领导小组办公室”牌子）、人力资源流动管理股、职业能力建设股（教育培训股）、专业技术人员管理股（加挂“道县职称改革工作领导小组”牌子）、事业单位人事管理股、劳动关系股、工资福利与退休人员管理股、工伤保险股（加挂“道县劳动能力鉴定委员会办公室”牌子）、社会养老保险股、社会保险基金监督股等15个股室</w:t>
      </w:r>
      <w:bookmarkEnd w:id="3"/>
      <w:r>
        <w:rPr>
          <w:rFonts w:hint="eastAsia" w:ascii="Times New Roman" w:hAnsi="Times New Roman" w:eastAsia="仿宋_GB2312" w:cs="仿宋_GB2312"/>
          <w:bCs/>
          <w:kern w:val="0"/>
          <w:sz w:val="32"/>
          <w:szCs w:val="32"/>
          <w:lang w:val="en-US" w:eastAsia="zh-CN"/>
        </w:rPr>
        <w:t>。</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lang w:eastAsia="zh-CN"/>
        </w:rPr>
        <w:t>（</w:t>
      </w:r>
      <w:r>
        <w:rPr>
          <w:rFonts w:hint="eastAsia" w:ascii="Times New Roman" w:hAnsi="Times New Roman" w:eastAsia="仿宋_GB2312" w:cs="仿宋_GB2312"/>
          <w:bCs/>
          <w:kern w:val="0"/>
          <w:sz w:val="32"/>
          <w:szCs w:val="32"/>
          <w:lang w:val="en-US" w:eastAsia="zh-CN"/>
        </w:rPr>
        <w:t>二</w:t>
      </w:r>
      <w:r>
        <w:rPr>
          <w:rFonts w:hint="eastAsia" w:ascii="Times New Roman" w:hAnsi="Times New Roman" w:eastAsia="仿宋_GB2312" w:cs="仿宋_GB2312"/>
          <w:bCs/>
          <w:kern w:val="0"/>
          <w:sz w:val="32"/>
          <w:szCs w:val="32"/>
          <w:lang w:eastAsia="zh-CN"/>
        </w:rPr>
        <w:t>）</w:t>
      </w:r>
      <w:r>
        <w:rPr>
          <w:rFonts w:hint="eastAsia" w:ascii="Times New Roman" w:hAnsi="Times New Roman" w:eastAsia="仿宋_GB2312" w:cs="仿宋_GB2312"/>
          <w:bCs/>
          <w:kern w:val="0"/>
          <w:sz w:val="32"/>
          <w:szCs w:val="32"/>
        </w:rPr>
        <w:t>决算单位构成</w:t>
      </w:r>
      <w:bookmarkStart w:id="4" w:name="DEPT_COMPOSE"/>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道县人力资源和社会保障局202</w:t>
      </w:r>
      <w:r>
        <w:rPr>
          <w:rFonts w:hint="eastAsia" w:ascii="Times New Roman" w:hAnsi="Times New Roman" w:eastAsia="仿宋_GB2312" w:cs="仿宋_GB2312"/>
          <w:bCs/>
          <w:kern w:val="0"/>
          <w:sz w:val="32"/>
          <w:szCs w:val="32"/>
          <w:lang w:val="en-US" w:eastAsia="zh-CN"/>
        </w:rPr>
        <w:t>4</w:t>
      </w:r>
      <w:r>
        <w:rPr>
          <w:rFonts w:hint="eastAsia" w:ascii="Times New Roman" w:hAnsi="Times New Roman" w:eastAsia="仿宋_GB2312" w:cs="仿宋_GB2312"/>
          <w:bCs/>
          <w:kern w:val="0"/>
          <w:sz w:val="32"/>
          <w:szCs w:val="32"/>
        </w:rPr>
        <w:t>年部门决算汇总公开单位构成包括：道县人力资源和社会保障局本级。</w:t>
      </w:r>
      <w:bookmarkEnd w:id="4"/>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pStyle w:val="14"/>
        <w:jc w:val="both"/>
        <w:rPr>
          <w:rFonts w:hint="eastAsia" w:ascii="方正小标宋_GBK" w:hAnsi="方正小标宋_GBK" w:eastAsia="方正小标宋_GBK" w:cs="方正小标宋_GBK"/>
          <w:sz w:val="84"/>
          <w:szCs w:val="84"/>
        </w:rPr>
      </w:pPr>
    </w:p>
    <w:p>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pPr>
        <w:pStyle w:val="14"/>
        <w:jc w:val="center"/>
        <w:rPr>
          <w:rFonts w:hint="eastAsia" w:ascii="方正小标宋_GBK" w:hAnsi="方正小标宋_GBK" w:eastAsia="方正小标宋_GBK" w:cs="方正小标宋_GBK"/>
          <w:sz w:val="84"/>
          <w:szCs w:val="84"/>
        </w:rPr>
      </w:pPr>
    </w:p>
    <w:p>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pPr>
        <w:jc w:val="center"/>
        <w:rPr>
          <w:sz w:val="72"/>
          <w:szCs w:val="7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10"/>
        <w:tblW w:w="15521" w:type="dxa"/>
        <w:tblInd w:w="0" w:type="dxa"/>
        <w:tblLayout w:type="fixed"/>
        <w:tblCellMar>
          <w:top w:w="0" w:type="dxa"/>
          <w:left w:w="0" w:type="dxa"/>
          <w:bottom w:w="0" w:type="dxa"/>
          <w:right w:w="0" w:type="dxa"/>
        </w:tblCellMar>
      </w:tblPr>
      <w:tblGrid>
        <w:gridCol w:w="279"/>
        <w:gridCol w:w="460"/>
        <w:gridCol w:w="127"/>
        <w:gridCol w:w="113"/>
        <w:gridCol w:w="2021"/>
        <w:gridCol w:w="348"/>
        <w:gridCol w:w="247"/>
        <w:gridCol w:w="436"/>
        <w:gridCol w:w="619"/>
        <w:gridCol w:w="459"/>
        <w:gridCol w:w="3"/>
        <w:gridCol w:w="493"/>
        <w:gridCol w:w="615"/>
        <w:gridCol w:w="703"/>
        <w:gridCol w:w="935"/>
        <w:gridCol w:w="662"/>
        <w:gridCol w:w="394"/>
        <w:gridCol w:w="238"/>
        <w:gridCol w:w="105"/>
        <w:gridCol w:w="330"/>
        <w:gridCol w:w="1318"/>
        <w:gridCol w:w="157"/>
        <w:gridCol w:w="98"/>
        <w:gridCol w:w="1394"/>
        <w:gridCol w:w="314"/>
        <w:gridCol w:w="28"/>
        <w:gridCol w:w="1052"/>
        <w:gridCol w:w="1318"/>
        <w:gridCol w:w="255"/>
      </w:tblGrid>
      <w:tr>
        <w:tblPrEx>
          <w:tblCellMar>
            <w:top w:w="0" w:type="dxa"/>
            <w:left w:w="0" w:type="dxa"/>
            <w:bottom w:w="0" w:type="dxa"/>
            <w:right w:w="0" w:type="dxa"/>
          </w:tblCellMar>
        </w:tblPrEx>
        <w:trPr>
          <w:gridAfter w:val="1"/>
          <w:wAfter w:w="255" w:type="dxa"/>
          <w:trHeight w:val="435" w:hRule="atLeast"/>
        </w:trPr>
        <w:tc>
          <w:tcPr>
            <w:tcW w:w="15266" w:type="dxa"/>
            <w:gridSpan w:val="28"/>
            <w:tcBorders>
              <w:top w:val="nil"/>
              <w:left w:val="nil"/>
              <w:bottom w:val="nil"/>
              <w:right w:val="nil"/>
            </w:tcBorders>
            <w:shd w:val="clear" w:color="auto" w:fill="auto"/>
            <w:noWrap/>
            <w:tcMar>
              <w:top w:w="15" w:type="dxa"/>
              <w:left w:w="15" w:type="dxa"/>
              <w:bottom w:w="0" w:type="dxa"/>
              <w:right w:w="15" w:type="dxa"/>
            </w:tcMar>
            <w:vAlign w:val="center"/>
          </w:tcPr>
          <w:tbl>
            <w:tblPr>
              <w:tblStyle w:val="10"/>
              <w:tblW w:w="15398" w:type="dxa"/>
              <w:tblInd w:w="-2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75"/>
              <w:gridCol w:w="572"/>
              <w:gridCol w:w="1269"/>
              <w:gridCol w:w="4501"/>
              <w:gridCol w:w="1877"/>
              <w:gridCol w:w="472"/>
              <w:gridCol w:w="565"/>
              <w:gridCol w:w="21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4158" w:type="dxa"/>
                  <w:tcBorders>
                    <w:top w:val="nil"/>
                    <w:left w:val="nil"/>
                    <w:bottom w:val="nil"/>
                    <w:right w:val="nil"/>
                  </w:tcBorders>
                  <w:shd w:val="clear" w:color="auto" w:fill="auto"/>
                  <w:noWrap/>
                  <w:vAlign w:val="center"/>
                </w:tcPr>
                <w:p>
                  <w:pPr>
                    <w:jc w:val="left"/>
                    <w:rPr>
                      <w:rFonts w:hint="eastAsia" w:ascii="黑体" w:hAnsi="宋体" w:eastAsia="黑体" w:cs="黑体"/>
                      <w:i w:val="0"/>
                      <w:color w:val="000000"/>
                      <w:sz w:val="24"/>
                      <w:szCs w:val="24"/>
                      <w:u w:val="none"/>
                    </w:rPr>
                  </w:pPr>
                </w:p>
              </w:tc>
              <w:tc>
                <w:tcPr>
                  <w:tcW w:w="589" w:type="dxa"/>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1320" w:type="dxa"/>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4710" w:type="dxa"/>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1994" w:type="dxa"/>
                  <w:gridSpan w:val="2"/>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2627" w:type="dxa"/>
                  <w:gridSpan w:val="2"/>
                  <w:tcBorders>
                    <w:top w:val="nil"/>
                    <w:left w:val="nil"/>
                    <w:bottom w:val="nil"/>
                    <w:right w:val="nil"/>
                  </w:tcBorders>
                  <w:shd w:val="clear" w:color="auto" w:fill="auto"/>
                  <w:noWrap/>
                  <w:vAlign w:val="center"/>
                </w:tcPr>
                <w:p>
                  <w:pPr>
                    <w:jc w:val="right"/>
                    <w:rPr>
                      <w:rFonts w:hint="eastAsia" w:ascii="黑体" w:hAnsi="宋体" w:eastAsia="黑体" w:cs="黑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15398" w:type="dxa"/>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3736"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572"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198"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4593"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2449" w:type="dxa"/>
                  <w:gridSpan w:val="2"/>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2850"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3736" w:type="dxa"/>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572"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198"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4593"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2449" w:type="dxa"/>
                  <w:gridSpan w:val="2"/>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2850"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17" w:type="dxa"/>
                <w:trHeight w:val="448" w:hRule="atLeast"/>
              </w:trPr>
              <w:tc>
                <w:tcPr>
                  <w:tcW w:w="5506"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收入</w:t>
                  </w:r>
                </w:p>
              </w:tc>
              <w:tc>
                <w:tcPr>
                  <w:tcW w:w="7314"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17" w:type="dxa"/>
                <w:trHeight w:val="628" w:hRule="atLeast"/>
              </w:trPr>
              <w:tc>
                <w:tcPr>
                  <w:tcW w:w="37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5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1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c>
                <w:tcPr>
                  <w:tcW w:w="45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19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07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17" w:type="dxa"/>
                <w:trHeight w:val="448" w:hRule="atLeast"/>
              </w:trPr>
              <w:tc>
                <w:tcPr>
                  <w:tcW w:w="37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5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11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45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19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107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17" w:type="dxa"/>
                <w:trHeight w:val="448" w:hRule="atLeast"/>
              </w:trPr>
              <w:tc>
                <w:tcPr>
                  <w:tcW w:w="3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5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1351</w:t>
                  </w:r>
                  <w:r>
                    <w:rPr>
                      <w:rFonts w:hint="eastAsia" w:ascii="宋体" w:hAnsi="宋体" w:eastAsia="宋体" w:cs="宋体"/>
                      <w:i w:val="0"/>
                      <w:color w:val="000000"/>
                      <w:sz w:val="22"/>
                      <w:szCs w:val="22"/>
                      <w:u w:val="none"/>
                      <w:lang w:val="en-US" w:eastAsia="zh-CN"/>
                    </w:rPr>
                    <w:t>.</w:t>
                  </w:r>
                  <w:r>
                    <w:rPr>
                      <w:rFonts w:hint="eastAsia" w:ascii="宋体" w:hAnsi="宋体" w:eastAsia="宋体" w:cs="宋体"/>
                      <w:i w:val="0"/>
                      <w:color w:val="000000"/>
                      <w:sz w:val="22"/>
                      <w:szCs w:val="22"/>
                      <w:u w:val="none"/>
                    </w:rPr>
                    <w:t>12</w:t>
                  </w:r>
                </w:p>
              </w:tc>
              <w:tc>
                <w:tcPr>
                  <w:tcW w:w="45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19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10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17" w:type="dxa"/>
                <w:trHeight w:val="448" w:hRule="atLeast"/>
              </w:trPr>
              <w:tc>
                <w:tcPr>
                  <w:tcW w:w="37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5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45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19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0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17" w:type="dxa"/>
                <w:trHeight w:val="448" w:hRule="atLeast"/>
              </w:trPr>
              <w:tc>
                <w:tcPr>
                  <w:tcW w:w="3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三、国有资本经营预算财政拨款收入</w:t>
                  </w:r>
                </w:p>
              </w:tc>
              <w:tc>
                <w:tcPr>
                  <w:tcW w:w="5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45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19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10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17" w:type="dxa"/>
                <w:trHeight w:val="448" w:hRule="atLeast"/>
              </w:trPr>
              <w:tc>
                <w:tcPr>
                  <w:tcW w:w="37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四、上级补助收入</w:t>
                  </w:r>
                </w:p>
              </w:tc>
              <w:tc>
                <w:tcPr>
                  <w:tcW w:w="5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45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19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10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17" w:type="dxa"/>
                <w:trHeight w:val="448" w:hRule="atLeast"/>
              </w:trPr>
              <w:tc>
                <w:tcPr>
                  <w:tcW w:w="37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5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45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19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10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17" w:type="dxa"/>
                <w:trHeight w:val="448" w:hRule="atLeast"/>
              </w:trPr>
              <w:tc>
                <w:tcPr>
                  <w:tcW w:w="37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六、经营收入</w:t>
                  </w:r>
                </w:p>
              </w:tc>
              <w:tc>
                <w:tcPr>
                  <w:tcW w:w="5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45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19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10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17" w:type="dxa"/>
                <w:trHeight w:val="448" w:hRule="atLeast"/>
              </w:trPr>
              <w:tc>
                <w:tcPr>
                  <w:tcW w:w="37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七、附属单位上缴收入</w:t>
                  </w:r>
                </w:p>
              </w:tc>
              <w:tc>
                <w:tcPr>
                  <w:tcW w:w="5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4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2"/>
                      <w:szCs w:val="22"/>
                      <w:u w:val="none"/>
                      <w:lang w:val="en-US" w:eastAsia="zh-CN" w:bidi="ar"/>
                    </w:rPr>
                    <w:t>七、社会保障和就业支出</w:t>
                  </w:r>
                </w:p>
              </w:tc>
              <w:tc>
                <w:tcPr>
                  <w:tcW w:w="19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0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sz w:val="22"/>
                      <w:szCs w:val="22"/>
                      <w:u w:val="none"/>
                    </w:rPr>
                    <w:t>1195</w:t>
                  </w:r>
                  <w:r>
                    <w:rPr>
                      <w:rFonts w:hint="eastAsia" w:ascii="宋体" w:hAnsi="宋体" w:eastAsia="宋体" w:cs="宋体"/>
                      <w:i w:val="0"/>
                      <w:color w:val="000000"/>
                      <w:sz w:val="22"/>
                      <w:szCs w:val="22"/>
                      <w:u w:val="none"/>
                      <w:lang w:val="en-US" w:eastAsia="zh-CN"/>
                    </w:rPr>
                    <w:t>.</w:t>
                  </w:r>
                  <w:r>
                    <w:rPr>
                      <w:rFonts w:hint="eastAsia" w:ascii="宋体" w:hAnsi="宋体" w:eastAsia="宋体" w:cs="宋体"/>
                      <w:i w:val="0"/>
                      <w:color w:val="000000"/>
                      <w:sz w:val="22"/>
                      <w:szCs w:val="22"/>
                      <w:u w:val="none"/>
                    </w:rPr>
                    <w:t>2</w:t>
                  </w:r>
                  <w:r>
                    <w:rPr>
                      <w:rFonts w:hint="eastAsia" w:ascii="宋体" w:hAnsi="宋体" w:eastAsia="宋体" w:cs="宋体"/>
                      <w:i w:val="0"/>
                      <w:color w:val="000000"/>
                      <w:sz w:val="22"/>
                      <w:szCs w:val="22"/>
                      <w:u w:val="none"/>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17" w:type="dxa"/>
                <w:trHeight w:val="448" w:hRule="atLeast"/>
              </w:trPr>
              <w:tc>
                <w:tcPr>
                  <w:tcW w:w="37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八、其他收入</w:t>
                  </w:r>
                </w:p>
              </w:tc>
              <w:tc>
                <w:tcPr>
                  <w:tcW w:w="5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4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八、卫生健康支出</w:t>
                  </w:r>
                </w:p>
              </w:tc>
              <w:tc>
                <w:tcPr>
                  <w:tcW w:w="19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10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sz w:val="22"/>
                      <w:szCs w:val="22"/>
                      <w:u w:val="none"/>
                    </w:rPr>
                    <w:t>45</w:t>
                  </w:r>
                  <w:r>
                    <w:rPr>
                      <w:rFonts w:hint="eastAsia" w:ascii="宋体" w:hAnsi="宋体" w:eastAsia="宋体" w:cs="宋体"/>
                      <w:i w:val="0"/>
                      <w:color w:val="000000"/>
                      <w:sz w:val="22"/>
                      <w:szCs w:val="22"/>
                      <w:u w:val="none"/>
                      <w:lang w:val="en-US" w:eastAsia="zh-CN"/>
                    </w:rPr>
                    <w:t>.</w:t>
                  </w:r>
                  <w:r>
                    <w:rPr>
                      <w:rFonts w:hint="eastAsia" w:ascii="宋体" w:hAnsi="宋体" w:eastAsia="宋体" w:cs="宋体"/>
                      <w:i w:val="0"/>
                      <w:color w:val="000000"/>
                      <w:sz w:val="22"/>
                      <w:szCs w:val="22"/>
                      <w:u w:val="none"/>
                    </w:rPr>
                    <w:t>9</w:t>
                  </w:r>
                  <w:r>
                    <w:rPr>
                      <w:rFonts w:hint="eastAsia" w:ascii="宋体" w:hAnsi="宋体" w:eastAsia="宋体" w:cs="宋体"/>
                      <w:i w:val="0"/>
                      <w:color w:val="000000"/>
                      <w:sz w:val="22"/>
                      <w:szCs w:val="22"/>
                      <w:u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17" w:type="dxa"/>
                <w:trHeight w:val="448" w:hRule="atLeast"/>
              </w:trPr>
              <w:tc>
                <w:tcPr>
                  <w:tcW w:w="3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4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九、农林水支出</w:t>
                  </w:r>
                </w:p>
              </w:tc>
              <w:tc>
                <w:tcPr>
                  <w:tcW w:w="19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10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sz w:val="22"/>
                      <w:szCs w:val="22"/>
                      <w:u w:val="none"/>
                    </w:rPr>
                    <w:t>102</w:t>
                  </w:r>
                  <w:r>
                    <w:rPr>
                      <w:rFonts w:hint="eastAsia" w:ascii="宋体" w:hAnsi="宋体" w:eastAsia="宋体" w:cs="宋体"/>
                      <w:i w:val="0"/>
                      <w:color w:val="000000"/>
                      <w:sz w:val="22"/>
                      <w:szCs w:val="22"/>
                      <w:u w:val="none"/>
                      <w:lang w:val="en-US" w:eastAsia="zh-CN"/>
                    </w:rPr>
                    <w:t>.</w:t>
                  </w:r>
                  <w:r>
                    <w:rPr>
                      <w:rFonts w:hint="eastAsia" w:ascii="宋体" w:hAnsi="宋体" w:eastAsia="宋体" w:cs="宋体"/>
                      <w:i w:val="0"/>
                      <w:color w:val="000000"/>
                      <w:sz w:val="22"/>
                      <w:szCs w:val="22"/>
                      <w:u w:val="none"/>
                    </w:rPr>
                    <w:t>9</w:t>
                  </w:r>
                  <w:r>
                    <w:rPr>
                      <w:rFonts w:hint="eastAsia" w:ascii="宋体" w:hAnsi="宋体" w:eastAsia="宋体" w:cs="宋体"/>
                      <w:i w:val="0"/>
                      <w:color w:val="000000"/>
                      <w:sz w:val="22"/>
                      <w:szCs w:val="22"/>
                      <w:u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17" w:type="dxa"/>
                <w:trHeight w:val="448" w:hRule="atLeast"/>
              </w:trPr>
              <w:tc>
                <w:tcPr>
                  <w:tcW w:w="3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5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1351</w:t>
                  </w:r>
                  <w:r>
                    <w:rPr>
                      <w:rFonts w:hint="eastAsia" w:ascii="宋体" w:hAnsi="宋体" w:eastAsia="宋体" w:cs="宋体"/>
                      <w:i w:val="0"/>
                      <w:color w:val="000000"/>
                      <w:sz w:val="22"/>
                      <w:szCs w:val="22"/>
                      <w:u w:val="none"/>
                      <w:lang w:val="en-US" w:eastAsia="zh-CN"/>
                    </w:rPr>
                    <w:t>.</w:t>
                  </w:r>
                  <w:r>
                    <w:rPr>
                      <w:rFonts w:hint="eastAsia" w:ascii="宋体" w:hAnsi="宋体" w:eastAsia="宋体" w:cs="宋体"/>
                      <w:i w:val="0"/>
                      <w:color w:val="000000"/>
                      <w:sz w:val="22"/>
                      <w:szCs w:val="22"/>
                      <w:u w:val="none"/>
                    </w:rPr>
                    <w:t>12</w:t>
                  </w:r>
                </w:p>
              </w:tc>
              <w:tc>
                <w:tcPr>
                  <w:tcW w:w="4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19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10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1351.12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17" w:type="dxa"/>
                <w:trHeight w:val="448" w:hRule="atLeast"/>
              </w:trPr>
              <w:tc>
                <w:tcPr>
                  <w:tcW w:w="3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使用非财政拨款结余（含专用结余）</w:t>
                  </w:r>
                </w:p>
              </w:tc>
              <w:tc>
                <w:tcPr>
                  <w:tcW w:w="5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4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结余分配</w:t>
                  </w:r>
                </w:p>
              </w:tc>
              <w:tc>
                <w:tcPr>
                  <w:tcW w:w="19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10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17" w:type="dxa"/>
                <w:trHeight w:val="628" w:hRule="atLeast"/>
              </w:trPr>
              <w:tc>
                <w:tcPr>
                  <w:tcW w:w="3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年初结转和结余</w:t>
                  </w:r>
                </w:p>
              </w:tc>
              <w:tc>
                <w:tcPr>
                  <w:tcW w:w="5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4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年末结转和结余</w:t>
                  </w:r>
                </w:p>
              </w:tc>
              <w:tc>
                <w:tcPr>
                  <w:tcW w:w="19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10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17" w:type="dxa"/>
                <w:trHeight w:val="448" w:hRule="atLeast"/>
              </w:trPr>
              <w:tc>
                <w:tcPr>
                  <w:tcW w:w="37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5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1351.12</w:t>
                  </w:r>
                </w:p>
              </w:tc>
              <w:tc>
                <w:tcPr>
                  <w:tcW w:w="45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19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10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b/>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1351.12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5" w:hRule="atLeast"/>
              </w:trPr>
              <w:tc>
                <w:tcPr>
                  <w:tcW w:w="15398" w:type="dxa"/>
                  <w:gridSpan w:val="8"/>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注：1.本表反映部门本年度的总收支和年末结转结余情况。</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2.本套报表金额单位转换时可能存在尾数误差。</w:t>
                  </w:r>
                </w:p>
              </w:tc>
            </w:tr>
          </w:tbl>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gridAfter w:val="1"/>
          <w:wAfter w:w="255" w:type="dxa"/>
          <w:trHeight w:val="285" w:hRule="atLeast"/>
        </w:trPr>
        <w:tc>
          <w:tcPr>
            <w:tcW w:w="279"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58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134"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50" w:type="dxa"/>
            <w:gridSpan w:val="4"/>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70" w:type="dxa"/>
            <w:gridSpan w:val="4"/>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38"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99" w:type="dxa"/>
            <w:gridSpan w:val="4"/>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5" w:type="dxa"/>
            <w:gridSpan w:val="3"/>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6" w:type="dxa"/>
            <w:gridSpan w:val="3"/>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398" w:type="dxa"/>
            <w:gridSpan w:val="3"/>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gridAfter w:val="1"/>
          <w:wAfter w:w="255" w:type="dxa"/>
          <w:trHeight w:val="285" w:hRule="atLeast"/>
        </w:trPr>
        <w:tc>
          <w:tcPr>
            <w:tcW w:w="866" w:type="dxa"/>
            <w:gridSpan w:val="3"/>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color w:val="000000"/>
                <w:sz w:val="20"/>
                <w:szCs w:val="20"/>
              </w:rPr>
            </w:pPr>
            <w:r>
              <w:rPr>
                <w:rFonts w:hint="eastAsia"/>
                <w:color w:val="000000"/>
                <w:sz w:val="20"/>
                <w:szCs w:val="20"/>
              </w:rPr>
              <w:t>部门：</w:t>
            </w:r>
          </w:p>
        </w:tc>
        <w:tc>
          <w:tcPr>
            <w:tcW w:w="2134"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50" w:type="dxa"/>
            <w:gridSpan w:val="4"/>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70" w:type="dxa"/>
            <w:gridSpan w:val="4"/>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38"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1399" w:type="dxa"/>
            <w:gridSpan w:val="4"/>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5" w:type="dxa"/>
            <w:gridSpan w:val="3"/>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6" w:type="dxa"/>
            <w:gridSpan w:val="3"/>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398" w:type="dxa"/>
            <w:gridSpan w:val="3"/>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gridAfter w:val="1"/>
          <w:wAfter w:w="255" w:type="dxa"/>
          <w:trHeight w:val="450" w:hRule="atLeast"/>
        </w:trPr>
        <w:tc>
          <w:tcPr>
            <w:tcW w:w="3000" w:type="dxa"/>
            <w:gridSpan w:val="5"/>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650" w:type="dxa"/>
            <w:gridSpan w:val="4"/>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570" w:type="dxa"/>
            <w:gridSpan w:val="4"/>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638"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399" w:type="dxa"/>
            <w:gridSpan w:val="4"/>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805" w:type="dxa"/>
            <w:gridSpan w:val="3"/>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1806" w:type="dxa"/>
            <w:gridSpan w:val="3"/>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2398" w:type="dxa"/>
            <w:gridSpan w:val="3"/>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gridAfter w:val="1"/>
          <w:wAfter w:w="255" w:type="dxa"/>
          <w:trHeight w:val="450" w:hRule="atLeast"/>
        </w:trPr>
        <w:tc>
          <w:tcPr>
            <w:tcW w:w="866" w:type="dxa"/>
            <w:gridSpan w:val="3"/>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2134" w:type="dxa"/>
            <w:gridSpan w:val="2"/>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1650" w:type="dxa"/>
            <w:gridSpan w:val="4"/>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570" w:type="dxa"/>
            <w:gridSpan w:val="4"/>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38"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399" w:type="dxa"/>
            <w:gridSpan w:val="4"/>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05" w:type="dxa"/>
            <w:gridSpan w:val="3"/>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06" w:type="dxa"/>
            <w:gridSpan w:val="3"/>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398" w:type="dxa"/>
            <w:gridSpan w:val="3"/>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gridAfter w:val="1"/>
          <w:wAfter w:w="255" w:type="dxa"/>
          <w:trHeight w:val="450" w:hRule="atLeast"/>
        </w:trPr>
        <w:tc>
          <w:tcPr>
            <w:tcW w:w="866" w:type="dxa"/>
            <w:gridSpan w:val="3"/>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134" w:type="dxa"/>
            <w:gridSpan w:val="2"/>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50" w:type="dxa"/>
            <w:gridSpan w:val="4"/>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570" w:type="dxa"/>
            <w:gridSpan w:val="4"/>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38"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399" w:type="dxa"/>
            <w:gridSpan w:val="4"/>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05" w:type="dxa"/>
            <w:gridSpan w:val="3"/>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06" w:type="dxa"/>
            <w:gridSpan w:val="3"/>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398" w:type="dxa"/>
            <w:gridSpan w:val="3"/>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gridAfter w:val="1"/>
          <w:wAfter w:w="255" w:type="dxa"/>
          <w:trHeight w:val="450" w:hRule="atLeast"/>
        </w:trPr>
        <w:tc>
          <w:tcPr>
            <w:tcW w:w="3000" w:type="dxa"/>
            <w:gridSpan w:val="5"/>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栏次</w:t>
            </w:r>
          </w:p>
        </w:tc>
        <w:tc>
          <w:tcPr>
            <w:tcW w:w="1650" w:type="dxa"/>
            <w:gridSpan w:val="4"/>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1</w:t>
            </w:r>
          </w:p>
        </w:tc>
        <w:tc>
          <w:tcPr>
            <w:tcW w:w="1570" w:type="dxa"/>
            <w:gridSpan w:val="4"/>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2</w:t>
            </w:r>
          </w:p>
        </w:tc>
        <w:tc>
          <w:tcPr>
            <w:tcW w:w="1638"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3</w:t>
            </w:r>
          </w:p>
        </w:tc>
        <w:tc>
          <w:tcPr>
            <w:tcW w:w="1399" w:type="dxa"/>
            <w:gridSpan w:val="4"/>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4</w:t>
            </w:r>
          </w:p>
        </w:tc>
        <w:tc>
          <w:tcPr>
            <w:tcW w:w="1805" w:type="dxa"/>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5</w:t>
            </w:r>
          </w:p>
        </w:tc>
        <w:tc>
          <w:tcPr>
            <w:tcW w:w="1806" w:type="dxa"/>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6</w:t>
            </w:r>
          </w:p>
        </w:tc>
        <w:tc>
          <w:tcPr>
            <w:tcW w:w="2398" w:type="dxa"/>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7</w:t>
            </w:r>
          </w:p>
        </w:tc>
      </w:tr>
      <w:tr>
        <w:tblPrEx>
          <w:tblCellMar>
            <w:top w:w="0" w:type="dxa"/>
            <w:left w:w="0" w:type="dxa"/>
            <w:bottom w:w="0" w:type="dxa"/>
            <w:right w:w="0" w:type="dxa"/>
          </w:tblCellMar>
        </w:tblPrEx>
        <w:trPr>
          <w:gridAfter w:val="1"/>
          <w:wAfter w:w="255" w:type="dxa"/>
          <w:trHeight w:val="450" w:hRule="atLeast"/>
        </w:trPr>
        <w:tc>
          <w:tcPr>
            <w:tcW w:w="3000" w:type="dxa"/>
            <w:gridSpan w:val="5"/>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合计</w:t>
            </w:r>
          </w:p>
        </w:tc>
        <w:tc>
          <w:tcPr>
            <w:tcW w:w="1650"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tabs>
                <w:tab w:val="center" w:pos="887"/>
                <w:tab w:val="right" w:pos="2105"/>
              </w:tabs>
              <w:jc w:val="center"/>
              <w:rPr>
                <w:rFonts w:ascii="宋体" w:hAnsi="宋体" w:eastAsia="宋体" w:cs="宋体"/>
                <w:sz w:val="21"/>
                <w:szCs w:val="21"/>
              </w:rPr>
            </w:pPr>
            <w:r>
              <w:rPr>
                <w:rFonts w:hint="eastAsia"/>
                <w:sz w:val="21"/>
                <w:szCs w:val="21"/>
                <w:lang w:val="en-US" w:eastAsia="zh-CN"/>
              </w:rPr>
              <w:t>1351.12</w:t>
            </w:r>
          </w:p>
        </w:tc>
        <w:tc>
          <w:tcPr>
            <w:tcW w:w="1570"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tabs>
                <w:tab w:val="center" w:pos="887"/>
                <w:tab w:val="right" w:pos="2105"/>
              </w:tabs>
              <w:jc w:val="center"/>
              <w:rPr>
                <w:rFonts w:ascii="宋体" w:hAnsi="宋体" w:eastAsia="宋体" w:cs="宋体"/>
                <w:sz w:val="21"/>
                <w:szCs w:val="21"/>
              </w:rPr>
            </w:pPr>
            <w:r>
              <w:rPr>
                <w:rFonts w:hint="eastAsia"/>
                <w:sz w:val="21"/>
                <w:szCs w:val="21"/>
                <w:lang w:val="en-US" w:eastAsia="zh-CN"/>
              </w:rPr>
              <w:t>1351.12</w:t>
            </w:r>
          </w:p>
        </w:tc>
        <w:tc>
          <w:tcPr>
            <w:tcW w:w="1638"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99"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5"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6"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398"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gridAfter w:val="1"/>
          <w:wAfter w:w="255" w:type="dxa"/>
          <w:trHeight w:val="450" w:hRule="atLeast"/>
        </w:trPr>
        <w:tc>
          <w:tcPr>
            <w:tcW w:w="866"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eastAsia" w:ascii="宋体" w:hAnsi="宋体" w:eastAsia="宋体" w:cs="宋体"/>
              </w:rPr>
            </w:pPr>
            <w:r>
              <w:rPr>
                <w:rFonts w:hint="eastAsia" w:ascii="宋体" w:hAnsi="宋体" w:eastAsia="宋体" w:cs="宋体"/>
              </w:rPr>
              <w:t>2010399</w:t>
            </w:r>
          </w:p>
        </w:tc>
        <w:tc>
          <w:tcPr>
            <w:tcW w:w="2134"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eastAsia" w:ascii="宋体" w:hAnsi="宋体" w:eastAsia="宋体" w:cs="宋体"/>
              </w:rPr>
            </w:pPr>
            <w:r>
              <w:rPr>
                <w:rFonts w:hint="eastAsia" w:ascii="宋体" w:hAnsi="宋体" w:eastAsia="宋体" w:cs="宋体"/>
              </w:rPr>
              <w:t>其他政府办公厅（室）及相关机构事务支出</w:t>
            </w:r>
          </w:p>
        </w:tc>
        <w:tc>
          <w:tcPr>
            <w:tcW w:w="1650"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rPr>
            </w:pPr>
            <w:r>
              <w:rPr>
                <w:rFonts w:hint="eastAsia" w:ascii="宋体" w:hAnsi="宋体" w:eastAsia="宋体" w:cs="宋体"/>
                <w:lang w:val="en-US" w:eastAsia="zh-CN"/>
              </w:rPr>
              <w:t>7</w:t>
            </w:r>
          </w:p>
        </w:tc>
        <w:tc>
          <w:tcPr>
            <w:tcW w:w="1570"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rPr>
            </w:pPr>
            <w:r>
              <w:rPr>
                <w:rFonts w:hint="eastAsia" w:ascii="宋体" w:hAnsi="宋体" w:eastAsia="宋体" w:cs="宋体"/>
                <w:lang w:val="en-US" w:eastAsia="zh-CN"/>
              </w:rPr>
              <w:t>7</w:t>
            </w:r>
          </w:p>
        </w:tc>
        <w:tc>
          <w:tcPr>
            <w:tcW w:w="1638"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99"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5"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6"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398"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gridAfter w:val="1"/>
          <w:wAfter w:w="255" w:type="dxa"/>
          <w:trHeight w:val="450" w:hRule="atLeast"/>
        </w:trPr>
        <w:tc>
          <w:tcPr>
            <w:tcW w:w="866"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eastAsia" w:ascii="宋体" w:hAnsi="宋体" w:eastAsia="宋体" w:cs="宋体"/>
              </w:rPr>
            </w:pPr>
            <w:r>
              <w:rPr>
                <w:rFonts w:hint="eastAsia" w:ascii="宋体" w:hAnsi="宋体" w:eastAsia="宋体" w:cs="宋体"/>
              </w:rPr>
              <w:t>2080101</w:t>
            </w:r>
          </w:p>
        </w:tc>
        <w:tc>
          <w:tcPr>
            <w:tcW w:w="2134"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eastAsia" w:ascii="宋体" w:hAnsi="宋体" w:eastAsia="宋体" w:cs="宋体"/>
              </w:rPr>
            </w:pPr>
            <w:r>
              <w:rPr>
                <w:rFonts w:hint="eastAsia" w:ascii="宋体" w:hAnsi="宋体" w:eastAsia="宋体" w:cs="宋体"/>
              </w:rPr>
              <w:t>行政运行</w:t>
            </w:r>
          </w:p>
        </w:tc>
        <w:tc>
          <w:tcPr>
            <w:tcW w:w="1650"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rPr>
            </w:pPr>
            <w:r>
              <w:rPr>
                <w:rFonts w:hint="eastAsia" w:ascii="宋体" w:hAnsi="宋体" w:eastAsia="宋体" w:cs="宋体"/>
                <w:lang w:eastAsia="zh-CN"/>
              </w:rPr>
              <w:t>871</w:t>
            </w:r>
            <w:r>
              <w:rPr>
                <w:rFonts w:hint="eastAsia" w:ascii="宋体" w:hAnsi="宋体" w:eastAsia="宋体" w:cs="宋体"/>
                <w:lang w:val="en-US" w:eastAsia="zh-CN"/>
              </w:rPr>
              <w:t>.</w:t>
            </w:r>
            <w:r>
              <w:rPr>
                <w:rFonts w:hint="eastAsia" w:ascii="宋体" w:hAnsi="宋体" w:eastAsia="宋体" w:cs="宋体"/>
                <w:lang w:eastAsia="zh-CN"/>
              </w:rPr>
              <w:t>71</w:t>
            </w:r>
          </w:p>
        </w:tc>
        <w:tc>
          <w:tcPr>
            <w:tcW w:w="1570"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rPr>
            </w:pPr>
            <w:r>
              <w:rPr>
                <w:rFonts w:hint="eastAsia" w:ascii="宋体" w:hAnsi="宋体" w:eastAsia="宋体" w:cs="宋体"/>
                <w:lang w:val="en-US" w:eastAsia="zh-CN"/>
              </w:rPr>
              <w:t>871.71</w:t>
            </w:r>
          </w:p>
        </w:tc>
        <w:tc>
          <w:tcPr>
            <w:tcW w:w="1638"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99"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5"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6"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398"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gridAfter w:val="1"/>
          <w:wAfter w:w="255" w:type="dxa"/>
          <w:trHeight w:val="450" w:hRule="atLeast"/>
        </w:trPr>
        <w:tc>
          <w:tcPr>
            <w:tcW w:w="866"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eastAsia" w:ascii="宋体" w:hAnsi="宋体" w:eastAsia="宋体" w:cs="宋体"/>
              </w:rPr>
            </w:pPr>
            <w:r>
              <w:rPr>
                <w:rFonts w:hint="eastAsia" w:ascii="宋体" w:hAnsi="宋体" w:eastAsia="宋体" w:cs="宋体"/>
              </w:rPr>
              <w:t>2080102</w:t>
            </w:r>
          </w:p>
        </w:tc>
        <w:tc>
          <w:tcPr>
            <w:tcW w:w="2134"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eastAsia" w:ascii="宋体" w:hAnsi="宋体" w:eastAsia="宋体" w:cs="宋体"/>
              </w:rPr>
            </w:pPr>
            <w:r>
              <w:rPr>
                <w:rFonts w:hint="eastAsia" w:ascii="宋体" w:hAnsi="宋体" w:eastAsia="宋体" w:cs="宋体"/>
              </w:rPr>
              <w:t>一般行政管理事务</w:t>
            </w:r>
          </w:p>
        </w:tc>
        <w:tc>
          <w:tcPr>
            <w:tcW w:w="1650"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rPr>
            </w:pPr>
            <w:r>
              <w:rPr>
                <w:rFonts w:hint="eastAsia" w:ascii="宋体" w:hAnsi="宋体" w:eastAsia="宋体" w:cs="宋体"/>
                <w:lang w:val="en-US" w:eastAsia="zh-CN"/>
              </w:rPr>
              <w:t>2</w:t>
            </w:r>
          </w:p>
        </w:tc>
        <w:tc>
          <w:tcPr>
            <w:tcW w:w="1570"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rPr>
            </w:pPr>
            <w:r>
              <w:rPr>
                <w:rFonts w:hint="eastAsia" w:ascii="宋体" w:hAnsi="宋体" w:eastAsia="宋体" w:cs="宋体"/>
                <w:lang w:val="en-US" w:eastAsia="zh-CN"/>
              </w:rPr>
              <w:t>2</w:t>
            </w:r>
          </w:p>
        </w:tc>
        <w:tc>
          <w:tcPr>
            <w:tcW w:w="1638"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99"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5"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6"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398"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gridAfter w:val="1"/>
          <w:wAfter w:w="255" w:type="dxa"/>
          <w:trHeight w:val="450" w:hRule="atLeast"/>
        </w:trPr>
        <w:tc>
          <w:tcPr>
            <w:tcW w:w="866"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eastAsia" w:ascii="宋体" w:hAnsi="宋体" w:eastAsia="宋体" w:cs="宋体"/>
              </w:rPr>
            </w:pPr>
            <w:r>
              <w:rPr>
                <w:rFonts w:hint="eastAsia" w:ascii="宋体" w:hAnsi="宋体" w:eastAsia="宋体" w:cs="宋体"/>
              </w:rPr>
              <w:t>2080105</w:t>
            </w:r>
          </w:p>
        </w:tc>
        <w:tc>
          <w:tcPr>
            <w:tcW w:w="2134"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eastAsia" w:ascii="宋体" w:hAnsi="宋体" w:eastAsia="宋体" w:cs="宋体"/>
              </w:rPr>
            </w:pPr>
            <w:r>
              <w:rPr>
                <w:rFonts w:hint="eastAsia" w:ascii="宋体" w:hAnsi="宋体" w:eastAsia="宋体" w:cs="宋体"/>
              </w:rPr>
              <w:t>劳动保障监察</w:t>
            </w:r>
          </w:p>
        </w:tc>
        <w:tc>
          <w:tcPr>
            <w:tcW w:w="1650"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rPr>
            </w:pPr>
            <w:r>
              <w:rPr>
                <w:rFonts w:hint="eastAsia" w:ascii="宋体" w:hAnsi="宋体" w:eastAsia="宋体" w:cs="宋体"/>
                <w:lang w:val="en-US" w:eastAsia="zh-CN"/>
              </w:rPr>
              <w:t>20</w:t>
            </w:r>
          </w:p>
        </w:tc>
        <w:tc>
          <w:tcPr>
            <w:tcW w:w="1570"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rPr>
            </w:pPr>
            <w:r>
              <w:rPr>
                <w:rFonts w:hint="eastAsia" w:ascii="宋体" w:hAnsi="宋体" w:eastAsia="宋体" w:cs="宋体"/>
                <w:lang w:val="en-US" w:eastAsia="zh-CN"/>
              </w:rPr>
              <w:t>20</w:t>
            </w:r>
          </w:p>
        </w:tc>
        <w:tc>
          <w:tcPr>
            <w:tcW w:w="1638"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99"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5"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6"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398"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gridAfter w:val="1"/>
          <w:wAfter w:w="255" w:type="dxa"/>
          <w:trHeight w:val="450" w:hRule="atLeast"/>
        </w:trPr>
        <w:tc>
          <w:tcPr>
            <w:tcW w:w="866"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eastAsia" w:ascii="宋体" w:hAnsi="宋体" w:eastAsia="宋体" w:cs="宋体"/>
              </w:rPr>
            </w:pPr>
            <w:r>
              <w:rPr>
                <w:rFonts w:hint="eastAsia" w:ascii="宋体" w:hAnsi="宋体" w:eastAsia="宋体" w:cs="宋体"/>
              </w:rPr>
              <w:t>2080107</w:t>
            </w:r>
          </w:p>
        </w:tc>
        <w:tc>
          <w:tcPr>
            <w:tcW w:w="2134"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eastAsia" w:ascii="宋体" w:hAnsi="宋体" w:eastAsia="宋体" w:cs="宋体"/>
              </w:rPr>
            </w:pPr>
            <w:r>
              <w:rPr>
                <w:rFonts w:hint="eastAsia" w:ascii="宋体" w:hAnsi="宋体" w:eastAsia="宋体" w:cs="宋体"/>
              </w:rPr>
              <w:t>社会保险业务管理事务</w:t>
            </w:r>
          </w:p>
        </w:tc>
        <w:tc>
          <w:tcPr>
            <w:tcW w:w="1650"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rPr>
            </w:pPr>
            <w:r>
              <w:rPr>
                <w:rFonts w:hint="eastAsia" w:ascii="宋体" w:hAnsi="宋体" w:eastAsia="宋体" w:cs="宋体"/>
                <w:lang w:val="en-US" w:eastAsia="zh-CN"/>
              </w:rPr>
              <w:t>10.5</w:t>
            </w:r>
          </w:p>
        </w:tc>
        <w:tc>
          <w:tcPr>
            <w:tcW w:w="1570"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rPr>
            </w:pPr>
            <w:r>
              <w:rPr>
                <w:rFonts w:hint="eastAsia" w:ascii="宋体" w:hAnsi="宋体" w:eastAsia="宋体" w:cs="宋体"/>
                <w:lang w:val="en-US" w:eastAsia="zh-CN"/>
              </w:rPr>
              <w:t>10.5</w:t>
            </w:r>
          </w:p>
        </w:tc>
        <w:tc>
          <w:tcPr>
            <w:tcW w:w="1638"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99"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5"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6"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398"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gridAfter w:val="1"/>
          <w:wAfter w:w="255" w:type="dxa"/>
          <w:trHeight w:val="450" w:hRule="atLeast"/>
        </w:trPr>
        <w:tc>
          <w:tcPr>
            <w:tcW w:w="866"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eastAsia" w:ascii="宋体" w:hAnsi="宋体" w:eastAsia="宋体" w:cs="宋体"/>
              </w:rPr>
            </w:pPr>
            <w:r>
              <w:rPr>
                <w:rFonts w:hint="eastAsia" w:ascii="宋体" w:hAnsi="宋体" w:eastAsia="宋体" w:cs="宋体"/>
              </w:rPr>
              <w:t>2080116</w:t>
            </w:r>
          </w:p>
        </w:tc>
        <w:tc>
          <w:tcPr>
            <w:tcW w:w="2134"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eastAsia" w:ascii="宋体" w:hAnsi="宋体" w:eastAsia="宋体" w:cs="宋体"/>
              </w:rPr>
            </w:pPr>
            <w:r>
              <w:rPr>
                <w:rFonts w:hint="eastAsia" w:ascii="宋体" w:hAnsi="宋体" w:eastAsia="宋体" w:cs="宋体"/>
              </w:rPr>
              <w:t>引进人才费用</w:t>
            </w:r>
          </w:p>
        </w:tc>
        <w:tc>
          <w:tcPr>
            <w:tcW w:w="1650"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rPr>
            </w:pPr>
            <w:r>
              <w:rPr>
                <w:rFonts w:hint="eastAsia" w:ascii="宋体" w:hAnsi="宋体" w:eastAsia="宋体" w:cs="宋体"/>
                <w:lang w:val="en-US" w:eastAsia="zh-CN"/>
              </w:rPr>
              <w:t>150</w:t>
            </w:r>
          </w:p>
        </w:tc>
        <w:tc>
          <w:tcPr>
            <w:tcW w:w="1570"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rPr>
            </w:pPr>
            <w:r>
              <w:rPr>
                <w:rFonts w:hint="eastAsia" w:ascii="宋体" w:hAnsi="宋体" w:eastAsia="宋体" w:cs="宋体"/>
                <w:lang w:val="en-US" w:eastAsia="zh-CN"/>
              </w:rPr>
              <w:t>150</w:t>
            </w:r>
          </w:p>
        </w:tc>
        <w:tc>
          <w:tcPr>
            <w:tcW w:w="1638"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99"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5"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6"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398"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gridAfter w:val="1"/>
          <w:wAfter w:w="255" w:type="dxa"/>
          <w:trHeight w:val="450" w:hRule="atLeast"/>
        </w:trPr>
        <w:tc>
          <w:tcPr>
            <w:tcW w:w="866"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eastAsia" w:ascii="宋体" w:hAnsi="宋体" w:eastAsia="宋体" w:cs="宋体"/>
              </w:rPr>
            </w:pPr>
            <w:r>
              <w:rPr>
                <w:rFonts w:hint="eastAsia" w:ascii="宋体" w:hAnsi="宋体" w:eastAsia="宋体" w:cs="宋体"/>
              </w:rPr>
              <w:t>2080199</w:t>
            </w:r>
          </w:p>
        </w:tc>
        <w:tc>
          <w:tcPr>
            <w:tcW w:w="2134"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eastAsia" w:ascii="宋体" w:hAnsi="宋体" w:eastAsia="宋体" w:cs="宋体"/>
              </w:rPr>
            </w:pPr>
            <w:r>
              <w:rPr>
                <w:rFonts w:hint="eastAsia" w:ascii="宋体" w:hAnsi="宋体" w:eastAsia="宋体" w:cs="宋体"/>
              </w:rPr>
              <w:t>其他人力资源和社会保障管理事务支出</w:t>
            </w:r>
          </w:p>
        </w:tc>
        <w:tc>
          <w:tcPr>
            <w:tcW w:w="1650"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lang w:val="en-US" w:eastAsia="zh-CN"/>
              </w:rPr>
            </w:pPr>
            <w:r>
              <w:rPr>
                <w:rFonts w:hint="eastAsia" w:ascii="宋体" w:hAnsi="宋体" w:eastAsia="宋体" w:cs="宋体"/>
                <w:lang w:val="en-US" w:eastAsia="zh-CN"/>
              </w:rPr>
              <w:t>55.1</w:t>
            </w:r>
          </w:p>
        </w:tc>
        <w:tc>
          <w:tcPr>
            <w:tcW w:w="1570"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lang w:val="en-US" w:eastAsia="zh-CN"/>
              </w:rPr>
            </w:pPr>
            <w:r>
              <w:rPr>
                <w:rFonts w:hint="eastAsia" w:ascii="宋体" w:hAnsi="宋体" w:eastAsia="宋体" w:cs="宋体"/>
                <w:lang w:val="en-US" w:eastAsia="zh-CN"/>
              </w:rPr>
              <w:t>55.1</w:t>
            </w:r>
          </w:p>
        </w:tc>
        <w:tc>
          <w:tcPr>
            <w:tcW w:w="1638"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399"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5"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6"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98"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gridAfter w:val="1"/>
          <w:wAfter w:w="255" w:type="dxa"/>
          <w:trHeight w:val="450" w:hRule="atLeast"/>
        </w:trPr>
        <w:tc>
          <w:tcPr>
            <w:tcW w:w="866"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eastAsia" w:ascii="宋体" w:hAnsi="宋体" w:eastAsia="宋体" w:cs="宋体"/>
              </w:rPr>
            </w:pPr>
            <w:r>
              <w:rPr>
                <w:rFonts w:hint="eastAsia" w:ascii="宋体" w:hAnsi="宋体" w:eastAsia="宋体" w:cs="宋体"/>
              </w:rPr>
              <w:t>2080505</w:t>
            </w:r>
          </w:p>
        </w:tc>
        <w:tc>
          <w:tcPr>
            <w:tcW w:w="2134"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eastAsia" w:ascii="宋体" w:hAnsi="宋体" w:eastAsia="宋体" w:cs="宋体"/>
              </w:rPr>
            </w:pPr>
            <w:r>
              <w:rPr>
                <w:rFonts w:hint="eastAsia" w:ascii="宋体" w:hAnsi="宋体" w:eastAsia="宋体" w:cs="宋体"/>
              </w:rPr>
              <w:t>机关事业单位基本养老保险缴费支出</w:t>
            </w:r>
          </w:p>
        </w:tc>
        <w:tc>
          <w:tcPr>
            <w:tcW w:w="1650"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lang w:val="en-US" w:eastAsia="zh-CN"/>
              </w:rPr>
            </w:pPr>
            <w:r>
              <w:rPr>
                <w:rFonts w:hint="eastAsia" w:ascii="宋体" w:hAnsi="宋体" w:eastAsia="宋体" w:cs="宋体"/>
                <w:lang w:val="en-US" w:eastAsia="zh-CN"/>
              </w:rPr>
              <w:t>84.44</w:t>
            </w:r>
          </w:p>
        </w:tc>
        <w:tc>
          <w:tcPr>
            <w:tcW w:w="1570"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lang w:val="en-US" w:eastAsia="zh-CN"/>
              </w:rPr>
            </w:pPr>
            <w:r>
              <w:rPr>
                <w:rFonts w:hint="eastAsia" w:ascii="宋体" w:hAnsi="宋体" w:eastAsia="宋体" w:cs="宋体"/>
                <w:lang w:val="en-US" w:eastAsia="zh-CN"/>
              </w:rPr>
              <w:t>84.44</w:t>
            </w:r>
          </w:p>
        </w:tc>
        <w:tc>
          <w:tcPr>
            <w:tcW w:w="1638"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399"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5"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6"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98"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gridAfter w:val="1"/>
          <w:wAfter w:w="255" w:type="dxa"/>
          <w:trHeight w:val="450" w:hRule="atLeast"/>
        </w:trPr>
        <w:tc>
          <w:tcPr>
            <w:tcW w:w="866"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eastAsia" w:ascii="宋体" w:hAnsi="宋体" w:eastAsia="宋体" w:cs="宋体"/>
              </w:rPr>
            </w:pPr>
            <w:r>
              <w:rPr>
                <w:rFonts w:hint="eastAsia" w:ascii="宋体" w:hAnsi="宋体" w:eastAsia="宋体" w:cs="宋体"/>
              </w:rPr>
              <w:t>2080801</w:t>
            </w:r>
          </w:p>
        </w:tc>
        <w:tc>
          <w:tcPr>
            <w:tcW w:w="2134"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eastAsia" w:ascii="宋体" w:hAnsi="宋体" w:eastAsia="宋体" w:cs="宋体"/>
              </w:rPr>
            </w:pPr>
            <w:r>
              <w:rPr>
                <w:rFonts w:hint="eastAsia" w:ascii="宋体" w:hAnsi="宋体" w:eastAsia="宋体" w:cs="宋体"/>
              </w:rPr>
              <w:t>死亡抚恤</w:t>
            </w:r>
          </w:p>
        </w:tc>
        <w:tc>
          <w:tcPr>
            <w:tcW w:w="1650"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lang w:val="en-US" w:eastAsia="zh-CN"/>
              </w:rPr>
            </w:pPr>
            <w:r>
              <w:rPr>
                <w:rFonts w:hint="eastAsia" w:ascii="宋体" w:hAnsi="宋体" w:eastAsia="宋体" w:cs="宋体"/>
                <w:lang w:val="en-US" w:eastAsia="zh-CN"/>
              </w:rPr>
              <w:t>1.51</w:t>
            </w:r>
          </w:p>
        </w:tc>
        <w:tc>
          <w:tcPr>
            <w:tcW w:w="1570"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lang w:val="en-US" w:eastAsia="zh-CN"/>
              </w:rPr>
            </w:pPr>
            <w:r>
              <w:rPr>
                <w:rFonts w:hint="eastAsia" w:ascii="宋体" w:hAnsi="宋体" w:eastAsia="宋体" w:cs="宋体"/>
                <w:lang w:val="en-US" w:eastAsia="zh-CN"/>
              </w:rPr>
              <w:t>1.51</w:t>
            </w:r>
          </w:p>
        </w:tc>
        <w:tc>
          <w:tcPr>
            <w:tcW w:w="1638"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399"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5"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6"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98"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gridAfter w:val="1"/>
          <w:wAfter w:w="255" w:type="dxa"/>
          <w:trHeight w:val="450" w:hRule="atLeast"/>
        </w:trPr>
        <w:tc>
          <w:tcPr>
            <w:tcW w:w="866"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eastAsia" w:ascii="宋体" w:hAnsi="宋体" w:eastAsia="宋体" w:cs="宋体"/>
              </w:rPr>
            </w:pPr>
            <w:r>
              <w:rPr>
                <w:rFonts w:hint="eastAsia" w:ascii="宋体" w:hAnsi="宋体" w:eastAsia="宋体" w:cs="宋体"/>
                <w:lang w:val="en-US" w:eastAsia="zh-CN"/>
              </w:rPr>
              <w:t>2101101</w:t>
            </w:r>
          </w:p>
        </w:tc>
        <w:tc>
          <w:tcPr>
            <w:tcW w:w="2134"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eastAsia" w:ascii="宋体" w:hAnsi="宋体" w:eastAsia="宋体" w:cs="宋体"/>
              </w:rPr>
            </w:pPr>
            <w:r>
              <w:rPr>
                <w:rFonts w:hint="eastAsia" w:ascii="宋体" w:hAnsi="宋体" w:eastAsia="宋体" w:cs="宋体"/>
                <w:lang w:val="en-US" w:eastAsia="zh-CN"/>
              </w:rPr>
              <w:t>行政单位医疗</w:t>
            </w:r>
          </w:p>
        </w:tc>
        <w:tc>
          <w:tcPr>
            <w:tcW w:w="1650"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lang w:val="en-US" w:eastAsia="zh-CN"/>
              </w:rPr>
            </w:pPr>
            <w:r>
              <w:rPr>
                <w:rFonts w:hint="eastAsia" w:ascii="宋体" w:hAnsi="宋体" w:eastAsia="宋体" w:cs="宋体"/>
                <w:lang w:val="en-US" w:eastAsia="zh-CN"/>
              </w:rPr>
              <w:t>45.92</w:t>
            </w:r>
          </w:p>
        </w:tc>
        <w:tc>
          <w:tcPr>
            <w:tcW w:w="1570"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lang w:val="en-US" w:eastAsia="zh-CN"/>
              </w:rPr>
            </w:pPr>
            <w:r>
              <w:rPr>
                <w:rFonts w:hint="eastAsia" w:ascii="宋体" w:hAnsi="宋体" w:eastAsia="宋体" w:cs="宋体"/>
                <w:lang w:val="en-US" w:eastAsia="zh-CN"/>
              </w:rPr>
              <w:t>45.92</w:t>
            </w:r>
          </w:p>
        </w:tc>
        <w:tc>
          <w:tcPr>
            <w:tcW w:w="1638"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399"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5"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6"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98"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gridAfter w:val="1"/>
          <w:wAfter w:w="255" w:type="dxa"/>
          <w:trHeight w:val="450" w:hRule="atLeast"/>
        </w:trPr>
        <w:tc>
          <w:tcPr>
            <w:tcW w:w="866"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eastAsia" w:ascii="宋体" w:hAnsi="宋体" w:eastAsia="宋体" w:cs="宋体"/>
              </w:rPr>
            </w:pPr>
            <w:r>
              <w:rPr>
                <w:rFonts w:hint="eastAsia" w:ascii="宋体" w:hAnsi="宋体" w:eastAsia="宋体" w:cs="宋体"/>
                <w:lang w:val="en-US" w:eastAsia="zh-CN"/>
              </w:rPr>
              <w:t>2130152</w:t>
            </w:r>
          </w:p>
        </w:tc>
        <w:tc>
          <w:tcPr>
            <w:tcW w:w="2134"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eastAsia" w:ascii="宋体" w:hAnsi="宋体" w:eastAsia="宋体" w:cs="宋体"/>
              </w:rPr>
            </w:pPr>
            <w:r>
              <w:rPr>
                <w:rFonts w:hint="eastAsia" w:ascii="宋体" w:hAnsi="宋体" w:eastAsia="宋体" w:cs="宋体"/>
                <w:lang w:val="en-US" w:eastAsia="zh-CN"/>
              </w:rPr>
              <w:t>对高校毕业生到基层任职补助</w:t>
            </w:r>
          </w:p>
        </w:tc>
        <w:tc>
          <w:tcPr>
            <w:tcW w:w="1650"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lang w:val="en-US" w:eastAsia="zh-CN"/>
              </w:rPr>
            </w:pPr>
            <w:r>
              <w:rPr>
                <w:rFonts w:hint="eastAsia" w:ascii="宋体" w:hAnsi="宋体" w:eastAsia="宋体" w:cs="宋体"/>
                <w:lang w:val="en-US" w:eastAsia="zh-CN"/>
              </w:rPr>
              <w:t>102.95</w:t>
            </w:r>
          </w:p>
        </w:tc>
        <w:tc>
          <w:tcPr>
            <w:tcW w:w="1570"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lang w:val="en-US" w:eastAsia="zh-CN"/>
              </w:rPr>
            </w:pPr>
            <w:r>
              <w:rPr>
                <w:rFonts w:hint="eastAsia" w:ascii="宋体" w:hAnsi="宋体" w:eastAsia="宋体" w:cs="宋体"/>
                <w:lang w:val="en-US" w:eastAsia="zh-CN"/>
              </w:rPr>
              <w:t>102.95</w:t>
            </w:r>
          </w:p>
        </w:tc>
        <w:tc>
          <w:tcPr>
            <w:tcW w:w="1638"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399"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5"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6"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98"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gridAfter w:val="1"/>
          <w:wAfter w:w="255" w:type="dxa"/>
          <w:trHeight w:val="615" w:hRule="atLeast"/>
        </w:trPr>
        <w:tc>
          <w:tcPr>
            <w:tcW w:w="15266" w:type="dxa"/>
            <w:gridSpan w:val="28"/>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r>
        <w:tblPrEx>
          <w:tblCellMar>
            <w:top w:w="0" w:type="dxa"/>
            <w:left w:w="108" w:type="dxa"/>
            <w:bottom w:w="0" w:type="dxa"/>
            <w:right w:w="108" w:type="dxa"/>
          </w:tblCellMar>
        </w:tblPrEx>
        <w:trPr>
          <w:gridAfter w:val="1"/>
          <w:wAfter w:w="255" w:type="dxa"/>
          <w:trHeight w:val="807" w:hRule="atLeast"/>
        </w:trPr>
        <w:tc>
          <w:tcPr>
            <w:tcW w:w="15266" w:type="dxa"/>
            <w:gridSpan w:val="28"/>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gridAfter w:val="1"/>
          <w:wAfter w:w="255" w:type="dxa"/>
          <w:trHeight w:val="403" w:hRule="atLeast"/>
        </w:trPr>
        <w:tc>
          <w:tcPr>
            <w:tcW w:w="739"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69"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64" w:type="dxa"/>
            <w:gridSpan w:val="5"/>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11"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gridSpan w:val="4"/>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gridSpan w:val="5"/>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7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gridAfter w:val="1"/>
          <w:wAfter w:w="255" w:type="dxa"/>
          <w:trHeight w:val="403" w:hRule="atLeast"/>
        </w:trPr>
        <w:tc>
          <w:tcPr>
            <w:tcW w:w="739" w:type="dxa"/>
            <w:gridSpan w:val="2"/>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24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69"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64" w:type="dxa"/>
            <w:gridSpan w:val="5"/>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11"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gridSpan w:val="3"/>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991" w:type="dxa"/>
            <w:gridSpan w:val="4"/>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gridSpan w:val="5"/>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7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gridAfter w:val="1"/>
          <w:wAfter w:w="255" w:type="dxa"/>
          <w:trHeight w:val="595" w:hRule="atLeast"/>
        </w:trPr>
        <w:tc>
          <w:tcPr>
            <w:tcW w:w="3348" w:type="dxa"/>
            <w:gridSpan w:val="6"/>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764" w:type="dxa"/>
            <w:gridSpan w:val="5"/>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811"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991"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991" w:type="dxa"/>
            <w:gridSpan w:val="4"/>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991" w:type="dxa"/>
            <w:gridSpan w:val="5"/>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370"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gridAfter w:val="1"/>
          <w:wAfter w:w="255" w:type="dxa"/>
          <w:trHeight w:val="595" w:hRule="atLeast"/>
        </w:trPr>
        <w:tc>
          <w:tcPr>
            <w:tcW w:w="979" w:type="dxa"/>
            <w:gridSpan w:val="4"/>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369" w:type="dxa"/>
            <w:gridSpan w:val="2"/>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764"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11"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7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255" w:type="dxa"/>
          <w:trHeight w:val="312" w:hRule="atLeast"/>
        </w:trPr>
        <w:tc>
          <w:tcPr>
            <w:tcW w:w="979"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69"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764"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11"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7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255" w:type="dxa"/>
          <w:trHeight w:val="595" w:hRule="atLeast"/>
        </w:trPr>
        <w:tc>
          <w:tcPr>
            <w:tcW w:w="3348" w:type="dxa"/>
            <w:gridSpan w:val="6"/>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764" w:type="dxa"/>
            <w:gridSpan w:val="5"/>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811"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991"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991" w:type="dxa"/>
            <w:gridSpan w:val="4"/>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991" w:type="dxa"/>
            <w:gridSpan w:val="5"/>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37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tblPrEx>
          <w:tblCellMar>
            <w:top w:w="0" w:type="dxa"/>
            <w:left w:w="108" w:type="dxa"/>
            <w:bottom w:w="0" w:type="dxa"/>
            <w:right w:w="108" w:type="dxa"/>
          </w:tblCellMar>
        </w:tblPrEx>
        <w:trPr>
          <w:gridAfter w:val="1"/>
          <w:wAfter w:w="255" w:type="dxa"/>
          <w:trHeight w:val="595" w:hRule="atLeast"/>
        </w:trPr>
        <w:tc>
          <w:tcPr>
            <w:tcW w:w="3348" w:type="dxa"/>
            <w:gridSpan w:val="6"/>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764" w:type="dxa"/>
            <w:gridSpan w:val="5"/>
            <w:tcBorders>
              <w:top w:val="nil"/>
              <w:left w:val="nil"/>
              <w:bottom w:val="single" w:color="auto" w:sz="4" w:space="0"/>
              <w:right w:val="single" w:color="auto" w:sz="4" w:space="0"/>
            </w:tcBorders>
            <w:shd w:val="clear" w:color="auto" w:fill="auto"/>
            <w:noWrap/>
            <w:vAlign w:val="center"/>
          </w:tcPr>
          <w:p>
            <w:pPr>
              <w:tabs>
                <w:tab w:val="center" w:pos="887"/>
                <w:tab w:val="right" w:pos="2105"/>
              </w:tabs>
              <w:jc w:val="center"/>
              <w:rPr>
                <w:rFonts w:hint="eastAsia"/>
                <w:sz w:val="21"/>
                <w:szCs w:val="21"/>
                <w:lang w:val="en-US" w:eastAsia="zh-CN"/>
              </w:rPr>
            </w:pPr>
            <w:r>
              <w:rPr>
                <w:rFonts w:hint="eastAsia"/>
                <w:sz w:val="21"/>
                <w:szCs w:val="21"/>
                <w:lang w:val="en-US" w:eastAsia="zh-CN"/>
              </w:rPr>
              <w:t>1351.12</w:t>
            </w:r>
          </w:p>
        </w:tc>
        <w:tc>
          <w:tcPr>
            <w:tcW w:w="1811" w:type="dxa"/>
            <w:gridSpan w:val="3"/>
            <w:tcBorders>
              <w:top w:val="nil"/>
              <w:left w:val="nil"/>
              <w:bottom w:val="single" w:color="auto" w:sz="4" w:space="0"/>
              <w:right w:val="single" w:color="auto" w:sz="4" w:space="0"/>
            </w:tcBorders>
            <w:shd w:val="clear" w:color="auto" w:fill="auto"/>
            <w:noWrap/>
            <w:vAlign w:val="center"/>
          </w:tcPr>
          <w:p>
            <w:pPr>
              <w:tabs>
                <w:tab w:val="center" w:pos="887"/>
                <w:tab w:val="right" w:pos="2105"/>
              </w:tabs>
              <w:jc w:val="center"/>
              <w:rPr>
                <w:rFonts w:hint="eastAsia"/>
                <w:sz w:val="21"/>
                <w:szCs w:val="21"/>
                <w:lang w:val="en-US" w:eastAsia="zh-CN"/>
              </w:rPr>
            </w:pPr>
            <w:r>
              <w:rPr>
                <w:rFonts w:hint="eastAsia"/>
                <w:sz w:val="21"/>
                <w:szCs w:val="21"/>
                <w:lang w:val="en-US" w:eastAsia="zh-CN"/>
              </w:rPr>
              <w:t>1003.57</w:t>
            </w:r>
          </w:p>
        </w:tc>
        <w:tc>
          <w:tcPr>
            <w:tcW w:w="1991" w:type="dxa"/>
            <w:gridSpan w:val="3"/>
            <w:tcBorders>
              <w:top w:val="nil"/>
              <w:left w:val="nil"/>
              <w:bottom w:val="single" w:color="auto" w:sz="4" w:space="0"/>
              <w:right w:val="single" w:color="auto" w:sz="4" w:space="0"/>
            </w:tcBorders>
            <w:shd w:val="clear" w:color="auto" w:fill="auto"/>
            <w:noWrap/>
            <w:vAlign w:val="center"/>
          </w:tcPr>
          <w:p>
            <w:pPr>
              <w:tabs>
                <w:tab w:val="center" w:pos="887"/>
                <w:tab w:val="right" w:pos="2105"/>
              </w:tabs>
              <w:jc w:val="center"/>
              <w:rPr>
                <w:rFonts w:hint="eastAsia"/>
                <w:sz w:val="21"/>
                <w:szCs w:val="21"/>
                <w:lang w:val="en-US" w:eastAsia="zh-CN"/>
              </w:rPr>
            </w:pPr>
            <w:r>
              <w:rPr>
                <w:rFonts w:hint="eastAsia"/>
                <w:sz w:val="21"/>
                <w:szCs w:val="21"/>
                <w:lang w:val="en-US" w:eastAsia="zh-CN"/>
              </w:rPr>
              <w:t>347.55</w:t>
            </w:r>
          </w:p>
        </w:tc>
        <w:tc>
          <w:tcPr>
            <w:tcW w:w="1991" w:type="dxa"/>
            <w:gridSpan w:val="4"/>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gridSpan w:val="5"/>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7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gridAfter w:val="1"/>
          <w:wAfter w:w="255" w:type="dxa"/>
          <w:trHeight w:val="595" w:hRule="atLeast"/>
        </w:trPr>
        <w:tc>
          <w:tcPr>
            <w:tcW w:w="979"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2010399</w:t>
            </w:r>
          </w:p>
        </w:tc>
        <w:tc>
          <w:tcPr>
            <w:tcW w:w="2369"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其他政府办公厅（室）及相关机构事务支出</w:t>
            </w:r>
          </w:p>
        </w:tc>
        <w:tc>
          <w:tcPr>
            <w:tcW w:w="1764" w:type="dxa"/>
            <w:gridSpan w:val="5"/>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7</w:t>
            </w:r>
          </w:p>
        </w:tc>
        <w:tc>
          <w:tcPr>
            <w:tcW w:w="1811"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c>
          <w:tcPr>
            <w:tcW w:w="1991"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7</w:t>
            </w:r>
          </w:p>
        </w:tc>
        <w:tc>
          <w:tcPr>
            <w:tcW w:w="1991" w:type="dxa"/>
            <w:gridSpan w:val="4"/>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gridSpan w:val="5"/>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7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gridAfter w:val="1"/>
          <w:wAfter w:w="255" w:type="dxa"/>
          <w:trHeight w:val="330" w:hRule="atLeast"/>
        </w:trPr>
        <w:tc>
          <w:tcPr>
            <w:tcW w:w="979"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2080101</w:t>
            </w:r>
          </w:p>
        </w:tc>
        <w:tc>
          <w:tcPr>
            <w:tcW w:w="2369"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行政运行</w:t>
            </w:r>
          </w:p>
        </w:tc>
        <w:tc>
          <w:tcPr>
            <w:tcW w:w="1764" w:type="dxa"/>
            <w:gridSpan w:val="5"/>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r>
              <w:rPr>
                <w:rFonts w:hint="eastAsia" w:ascii="宋体" w:hAnsi="宋体" w:eastAsia="宋体" w:cs="宋体"/>
                <w:sz w:val="21"/>
                <w:szCs w:val="21"/>
                <w:lang w:eastAsia="zh-CN"/>
              </w:rPr>
              <w:t>871</w:t>
            </w:r>
            <w:r>
              <w:rPr>
                <w:rFonts w:hint="eastAsia" w:ascii="宋体" w:hAnsi="宋体" w:eastAsia="宋体" w:cs="宋体"/>
                <w:sz w:val="21"/>
                <w:szCs w:val="21"/>
                <w:lang w:val="en-US" w:eastAsia="zh-CN"/>
              </w:rPr>
              <w:t>.</w:t>
            </w:r>
            <w:r>
              <w:rPr>
                <w:rFonts w:hint="eastAsia" w:ascii="宋体" w:hAnsi="宋体" w:eastAsia="宋体" w:cs="宋体"/>
                <w:sz w:val="21"/>
                <w:szCs w:val="21"/>
                <w:lang w:eastAsia="zh-CN"/>
              </w:rPr>
              <w:t>71</w:t>
            </w:r>
          </w:p>
        </w:tc>
        <w:tc>
          <w:tcPr>
            <w:tcW w:w="1811"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r>
              <w:rPr>
                <w:rFonts w:hint="eastAsia" w:ascii="宋体" w:hAnsi="宋体" w:eastAsia="宋体" w:cs="宋体"/>
                <w:sz w:val="21"/>
                <w:szCs w:val="21"/>
                <w:lang w:eastAsia="zh-CN"/>
              </w:rPr>
              <w:t>871</w:t>
            </w:r>
            <w:r>
              <w:rPr>
                <w:rFonts w:hint="eastAsia" w:ascii="宋体" w:hAnsi="宋体" w:eastAsia="宋体" w:cs="宋体"/>
                <w:sz w:val="21"/>
                <w:szCs w:val="21"/>
                <w:lang w:val="en-US" w:eastAsia="zh-CN"/>
              </w:rPr>
              <w:t>.</w:t>
            </w:r>
            <w:r>
              <w:rPr>
                <w:rFonts w:hint="eastAsia" w:ascii="宋体" w:hAnsi="宋体" w:eastAsia="宋体" w:cs="宋体"/>
                <w:sz w:val="21"/>
                <w:szCs w:val="21"/>
                <w:lang w:eastAsia="zh-CN"/>
              </w:rPr>
              <w:t>71</w:t>
            </w:r>
          </w:p>
        </w:tc>
        <w:tc>
          <w:tcPr>
            <w:tcW w:w="1991"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c>
          <w:tcPr>
            <w:tcW w:w="1991" w:type="dxa"/>
            <w:gridSpan w:val="4"/>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991" w:type="dxa"/>
            <w:gridSpan w:val="5"/>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37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gridAfter w:val="1"/>
          <w:wAfter w:w="255" w:type="dxa"/>
          <w:trHeight w:val="90" w:hRule="atLeast"/>
        </w:trPr>
        <w:tc>
          <w:tcPr>
            <w:tcW w:w="979"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2080102</w:t>
            </w:r>
          </w:p>
        </w:tc>
        <w:tc>
          <w:tcPr>
            <w:tcW w:w="2369"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一般行政管理事务</w:t>
            </w:r>
          </w:p>
        </w:tc>
        <w:tc>
          <w:tcPr>
            <w:tcW w:w="1764" w:type="dxa"/>
            <w:gridSpan w:val="5"/>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1"/>
                <w:szCs w:val="21"/>
              </w:rPr>
            </w:pPr>
            <w:r>
              <w:rPr>
                <w:rFonts w:hint="eastAsia" w:ascii="宋体" w:hAnsi="宋体" w:eastAsia="宋体" w:cs="宋体"/>
                <w:sz w:val="21"/>
                <w:szCs w:val="21"/>
                <w:lang w:val="en-US" w:eastAsia="zh-CN"/>
              </w:rPr>
              <w:t>2</w:t>
            </w:r>
          </w:p>
        </w:tc>
        <w:tc>
          <w:tcPr>
            <w:tcW w:w="1811"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c>
          <w:tcPr>
            <w:tcW w:w="1991"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2</w:t>
            </w:r>
          </w:p>
        </w:tc>
        <w:tc>
          <w:tcPr>
            <w:tcW w:w="1991" w:type="dxa"/>
            <w:gridSpan w:val="4"/>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gridSpan w:val="5"/>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7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gridAfter w:val="1"/>
          <w:wAfter w:w="255" w:type="dxa"/>
          <w:trHeight w:val="261" w:hRule="atLeast"/>
        </w:trPr>
        <w:tc>
          <w:tcPr>
            <w:tcW w:w="979"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2080105</w:t>
            </w:r>
          </w:p>
        </w:tc>
        <w:tc>
          <w:tcPr>
            <w:tcW w:w="2369"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劳动保障监察</w:t>
            </w:r>
          </w:p>
        </w:tc>
        <w:tc>
          <w:tcPr>
            <w:tcW w:w="1764" w:type="dxa"/>
            <w:gridSpan w:val="5"/>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1"/>
                <w:szCs w:val="21"/>
              </w:rPr>
            </w:pPr>
            <w:r>
              <w:rPr>
                <w:rFonts w:hint="eastAsia" w:ascii="宋体" w:hAnsi="宋体" w:eastAsia="宋体" w:cs="宋体"/>
                <w:sz w:val="21"/>
                <w:szCs w:val="21"/>
                <w:lang w:val="en-US" w:eastAsia="zh-CN"/>
              </w:rPr>
              <w:t>20</w:t>
            </w:r>
          </w:p>
        </w:tc>
        <w:tc>
          <w:tcPr>
            <w:tcW w:w="1811"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c>
          <w:tcPr>
            <w:tcW w:w="1991"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20</w:t>
            </w:r>
          </w:p>
        </w:tc>
        <w:tc>
          <w:tcPr>
            <w:tcW w:w="1991" w:type="dxa"/>
            <w:gridSpan w:val="4"/>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gridSpan w:val="5"/>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7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gridAfter w:val="1"/>
          <w:wAfter w:w="255" w:type="dxa"/>
          <w:trHeight w:val="295" w:hRule="atLeast"/>
        </w:trPr>
        <w:tc>
          <w:tcPr>
            <w:tcW w:w="979"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2080107</w:t>
            </w:r>
          </w:p>
        </w:tc>
        <w:tc>
          <w:tcPr>
            <w:tcW w:w="2369"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社会保险业务管理事务</w:t>
            </w:r>
          </w:p>
        </w:tc>
        <w:tc>
          <w:tcPr>
            <w:tcW w:w="1764" w:type="dxa"/>
            <w:gridSpan w:val="5"/>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1"/>
                <w:szCs w:val="21"/>
              </w:rPr>
            </w:pPr>
            <w:r>
              <w:rPr>
                <w:rFonts w:hint="eastAsia" w:ascii="宋体" w:hAnsi="宋体" w:eastAsia="宋体" w:cs="宋体"/>
                <w:sz w:val="21"/>
                <w:szCs w:val="21"/>
                <w:lang w:val="en-US" w:eastAsia="zh-CN"/>
              </w:rPr>
              <w:t>10.5</w:t>
            </w:r>
          </w:p>
        </w:tc>
        <w:tc>
          <w:tcPr>
            <w:tcW w:w="1811"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c>
          <w:tcPr>
            <w:tcW w:w="1991"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10.5</w:t>
            </w:r>
          </w:p>
        </w:tc>
        <w:tc>
          <w:tcPr>
            <w:tcW w:w="1991" w:type="dxa"/>
            <w:gridSpan w:val="4"/>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gridSpan w:val="5"/>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7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gridAfter w:val="1"/>
          <w:wAfter w:w="255" w:type="dxa"/>
          <w:trHeight w:val="295" w:hRule="atLeast"/>
        </w:trPr>
        <w:tc>
          <w:tcPr>
            <w:tcW w:w="979"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2080116</w:t>
            </w:r>
          </w:p>
        </w:tc>
        <w:tc>
          <w:tcPr>
            <w:tcW w:w="2369"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引进人才费用</w:t>
            </w:r>
          </w:p>
        </w:tc>
        <w:tc>
          <w:tcPr>
            <w:tcW w:w="1764" w:type="dxa"/>
            <w:gridSpan w:val="5"/>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1"/>
                <w:szCs w:val="21"/>
              </w:rPr>
            </w:pPr>
            <w:r>
              <w:rPr>
                <w:rFonts w:hint="eastAsia" w:ascii="宋体" w:hAnsi="宋体" w:eastAsia="宋体" w:cs="宋体"/>
                <w:sz w:val="21"/>
                <w:szCs w:val="21"/>
                <w:lang w:val="en-US" w:eastAsia="zh-CN"/>
              </w:rPr>
              <w:t>150</w:t>
            </w:r>
          </w:p>
        </w:tc>
        <w:tc>
          <w:tcPr>
            <w:tcW w:w="1811"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c>
          <w:tcPr>
            <w:tcW w:w="1991"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150</w:t>
            </w:r>
          </w:p>
        </w:tc>
        <w:tc>
          <w:tcPr>
            <w:tcW w:w="1991" w:type="dxa"/>
            <w:gridSpan w:val="4"/>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gridSpan w:val="5"/>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7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gridAfter w:val="1"/>
          <w:wAfter w:w="255" w:type="dxa"/>
          <w:trHeight w:val="595" w:hRule="atLeast"/>
        </w:trPr>
        <w:tc>
          <w:tcPr>
            <w:tcW w:w="979"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2080199</w:t>
            </w:r>
          </w:p>
        </w:tc>
        <w:tc>
          <w:tcPr>
            <w:tcW w:w="2369"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其他人力资源和社会保障管理事务支出</w:t>
            </w:r>
          </w:p>
        </w:tc>
        <w:tc>
          <w:tcPr>
            <w:tcW w:w="1764" w:type="dxa"/>
            <w:gridSpan w:val="5"/>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1"/>
                <w:szCs w:val="21"/>
              </w:rPr>
            </w:pPr>
            <w:r>
              <w:rPr>
                <w:rFonts w:hint="eastAsia" w:ascii="宋体" w:hAnsi="宋体" w:eastAsia="宋体" w:cs="宋体"/>
                <w:sz w:val="21"/>
                <w:szCs w:val="21"/>
                <w:lang w:val="en-US" w:eastAsia="zh-CN"/>
              </w:rPr>
              <w:t>55.1</w:t>
            </w:r>
          </w:p>
        </w:tc>
        <w:tc>
          <w:tcPr>
            <w:tcW w:w="1811"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c>
          <w:tcPr>
            <w:tcW w:w="1991"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55.1</w:t>
            </w:r>
          </w:p>
        </w:tc>
        <w:tc>
          <w:tcPr>
            <w:tcW w:w="1991" w:type="dxa"/>
            <w:gridSpan w:val="4"/>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gridSpan w:val="5"/>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7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gridAfter w:val="1"/>
          <w:wAfter w:w="255" w:type="dxa"/>
          <w:trHeight w:val="595" w:hRule="atLeast"/>
        </w:trPr>
        <w:tc>
          <w:tcPr>
            <w:tcW w:w="979"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2080505</w:t>
            </w:r>
          </w:p>
        </w:tc>
        <w:tc>
          <w:tcPr>
            <w:tcW w:w="2369"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机关事业单位基本养老保险缴费支出</w:t>
            </w:r>
          </w:p>
        </w:tc>
        <w:tc>
          <w:tcPr>
            <w:tcW w:w="1764" w:type="dxa"/>
            <w:gridSpan w:val="5"/>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1"/>
                <w:szCs w:val="21"/>
              </w:rPr>
            </w:pPr>
            <w:r>
              <w:rPr>
                <w:rFonts w:hint="eastAsia" w:ascii="宋体" w:hAnsi="宋体" w:eastAsia="宋体" w:cs="宋体"/>
                <w:sz w:val="21"/>
                <w:szCs w:val="21"/>
                <w:lang w:val="en-US" w:eastAsia="zh-CN"/>
              </w:rPr>
              <w:t>84.44</w:t>
            </w:r>
          </w:p>
        </w:tc>
        <w:tc>
          <w:tcPr>
            <w:tcW w:w="1811"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84.44</w:t>
            </w:r>
          </w:p>
        </w:tc>
        <w:tc>
          <w:tcPr>
            <w:tcW w:w="1991"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c>
          <w:tcPr>
            <w:tcW w:w="1991" w:type="dxa"/>
            <w:gridSpan w:val="4"/>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gridSpan w:val="5"/>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7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gridAfter w:val="1"/>
          <w:wAfter w:w="255" w:type="dxa"/>
          <w:trHeight w:val="595" w:hRule="atLeast"/>
        </w:trPr>
        <w:tc>
          <w:tcPr>
            <w:tcW w:w="979"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2080801</w:t>
            </w:r>
          </w:p>
        </w:tc>
        <w:tc>
          <w:tcPr>
            <w:tcW w:w="2369"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死亡抚恤</w:t>
            </w:r>
          </w:p>
        </w:tc>
        <w:tc>
          <w:tcPr>
            <w:tcW w:w="1764" w:type="dxa"/>
            <w:gridSpan w:val="5"/>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1"/>
                <w:szCs w:val="21"/>
              </w:rPr>
            </w:pPr>
            <w:r>
              <w:rPr>
                <w:rFonts w:hint="eastAsia" w:ascii="宋体" w:hAnsi="宋体" w:eastAsia="宋体" w:cs="宋体"/>
                <w:sz w:val="21"/>
                <w:szCs w:val="21"/>
                <w:lang w:val="en-US" w:eastAsia="zh-CN"/>
              </w:rPr>
              <w:t>1.51</w:t>
            </w:r>
          </w:p>
        </w:tc>
        <w:tc>
          <w:tcPr>
            <w:tcW w:w="1811"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1.51</w:t>
            </w:r>
          </w:p>
        </w:tc>
        <w:tc>
          <w:tcPr>
            <w:tcW w:w="1991"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c>
          <w:tcPr>
            <w:tcW w:w="1991" w:type="dxa"/>
            <w:gridSpan w:val="4"/>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gridSpan w:val="5"/>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7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gridAfter w:val="1"/>
          <w:wAfter w:w="255" w:type="dxa"/>
          <w:trHeight w:val="595" w:hRule="atLeast"/>
        </w:trPr>
        <w:tc>
          <w:tcPr>
            <w:tcW w:w="979"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2101101</w:t>
            </w:r>
          </w:p>
        </w:tc>
        <w:tc>
          <w:tcPr>
            <w:tcW w:w="2369"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行政单位医疗</w:t>
            </w:r>
          </w:p>
        </w:tc>
        <w:tc>
          <w:tcPr>
            <w:tcW w:w="1764" w:type="dxa"/>
            <w:gridSpan w:val="5"/>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1"/>
                <w:szCs w:val="21"/>
              </w:rPr>
            </w:pPr>
            <w:r>
              <w:rPr>
                <w:rFonts w:hint="eastAsia" w:ascii="宋体" w:hAnsi="宋体" w:eastAsia="宋体" w:cs="宋体"/>
                <w:sz w:val="21"/>
                <w:szCs w:val="21"/>
                <w:lang w:val="en-US" w:eastAsia="zh-CN"/>
              </w:rPr>
              <w:t>45.92</w:t>
            </w:r>
          </w:p>
        </w:tc>
        <w:tc>
          <w:tcPr>
            <w:tcW w:w="1811"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45.92</w:t>
            </w:r>
          </w:p>
        </w:tc>
        <w:tc>
          <w:tcPr>
            <w:tcW w:w="1991"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c>
          <w:tcPr>
            <w:tcW w:w="1991" w:type="dxa"/>
            <w:gridSpan w:val="4"/>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gridSpan w:val="5"/>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7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gridAfter w:val="1"/>
          <w:wAfter w:w="255" w:type="dxa"/>
          <w:trHeight w:val="595" w:hRule="atLeast"/>
        </w:trPr>
        <w:tc>
          <w:tcPr>
            <w:tcW w:w="979"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2130152</w:t>
            </w:r>
          </w:p>
        </w:tc>
        <w:tc>
          <w:tcPr>
            <w:tcW w:w="2369"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对高校毕业生到基层任职补助</w:t>
            </w:r>
          </w:p>
        </w:tc>
        <w:tc>
          <w:tcPr>
            <w:tcW w:w="1764" w:type="dxa"/>
            <w:gridSpan w:val="5"/>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1"/>
                <w:szCs w:val="21"/>
              </w:rPr>
            </w:pPr>
            <w:r>
              <w:rPr>
                <w:rFonts w:hint="eastAsia" w:ascii="宋体" w:hAnsi="宋体" w:eastAsia="宋体" w:cs="宋体"/>
                <w:sz w:val="21"/>
                <w:szCs w:val="21"/>
                <w:lang w:val="en-US" w:eastAsia="zh-CN"/>
              </w:rPr>
              <w:t>102.95</w:t>
            </w:r>
          </w:p>
        </w:tc>
        <w:tc>
          <w:tcPr>
            <w:tcW w:w="1811"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c>
          <w:tcPr>
            <w:tcW w:w="1991"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102.95</w:t>
            </w:r>
          </w:p>
        </w:tc>
        <w:tc>
          <w:tcPr>
            <w:tcW w:w="1991" w:type="dxa"/>
            <w:gridSpan w:val="4"/>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gridSpan w:val="5"/>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7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gridAfter w:val="1"/>
          <w:wAfter w:w="255" w:type="dxa"/>
          <w:trHeight w:val="700" w:hRule="atLeast"/>
        </w:trPr>
        <w:tc>
          <w:tcPr>
            <w:tcW w:w="15266" w:type="dxa"/>
            <w:gridSpan w:val="28"/>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r>
        <w:tblPrEx>
          <w:tblCellMar>
            <w:top w:w="0" w:type="dxa"/>
            <w:left w:w="108" w:type="dxa"/>
            <w:bottom w:w="0" w:type="dxa"/>
            <w:right w:w="108" w:type="dxa"/>
          </w:tblCellMar>
        </w:tblPrEx>
        <w:trPr>
          <w:trHeight w:val="285" w:hRule="atLeast"/>
        </w:trPr>
        <w:tc>
          <w:tcPr>
            <w:tcW w:w="3595" w:type="dxa"/>
            <w:gridSpan w:val="7"/>
            <w:tcBorders>
              <w:top w:val="nil"/>
              <w:left w:val="nil"/>
              <w:bottom w:val="nil"/>
              <w:right w:val="nil"/>
            </w:tcBorders>
            <w:shd w:val="clear" w:color="auto" w:fill="auto"/>
            <w:noWrap/>
            <w:vAlign w:val="center"/>
          </w:tcPr>
          <w:p>
            <w:pPr>
              <w:widowControl/>
              <w:jc w:val="left"/>
              <w:rPr>
                <w:rFonts w:ascii="黑体" w:hAnsi="黑体" w:eastAsia="黑体" w:cs="宋体"/>
                <w:kern w:val="0"/>
                <w:sz w:val="24"/>
                <w:szCs w:val="24"/>
              </w:rPr>
            </w:pPr>
            <w:bookmarkStart w:id="5" w:name="RANGE!A1:I22"/>
            <w:bookmarkEnd w:id="5"/>
            <w:bookmarkStart w:id="6" w:name="RANGE!A1:F16"/>
          </w:p>
        </w:tc>
        <w:tc>
          <w:tcPr>
            <w:tcW w:w="436"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4" w:type="dxa"/>
            <w:gridSpan w:val="4"/>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3547" w:type="dxa"/>
            <w:gridSpan w:val="6"/>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435"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gridSpan w:val="3"/>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gridSpan w:val="3"/>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15521" w:type="dxa"/>
            <w:gridSpan w:val="2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5" w:type="dxa"/>
            <w:gridSpan w:val="7"/>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8"/>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595" w:type="dxa"/>
            <w:gridSpan w:val="7"/>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8"/>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109" w:type="dxa"/>
            <w:gridSpan w:val="10"/>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19"/>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595" w:type="dxa"/>
            <w:gridSpan w:val="7"/>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6"/>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5" w:type="dxa"/>
            <w:gridSpan w:val="7"/>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411" w:type="dxa"/>
            <w:gridSpan w:val="6"/>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7"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4"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tblPrEx>
          <w:tblCellMar>
            <w:top w:w="0" w:type="dxa"/>
            <w:left w:w="108" w:type="dxa"/>
            <w:bottom w:w="0" w:type="dxa"/>
            <w:right w:w="108" w:type="dxa"/>
          </w:tblCellMar>
        </w:tblPrEx>
        <w:trPr>
          <w:trHeight w:val="402" w:hRule="atLeast"/>
        </w:trPr>
        <w:tc>
          <w:tcPr>
            <w:tcW w:w="3595" w:type="dxa"/>
            <w:gridSpan w:val="7"/>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07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1351.12</w:t>
            </w:r>
          </w:p>
        </w:tc>
        <w:tc>
          <w:tcPr>
            <w:tcW w:w="3411" w:type="dxa"/>
            <w:gridSpan w:val="6"/>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1067"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eastAsia="zh-CN"/>
              </w:rPr>
            </w:pPr>
            <w:r>
              <w:rPr>
                <w:rFonts w:hint="eastAsia" w:ascii="宋体" w:hAnsi="宋体" w:eastAsia="宋体" w:cs="宋体"/>
                <w:kern w:val="0"/>
                <w:sz w:val="22"/>
              </w:rPr>
              <w:t>1</w:t>
            </w:r>
            <w:r>
              <w:rPr>
                <w:rFonts w:hint="eastAsia" w:ascii="宋体" w:hAnsi="宋体" w:eastAsia="宋体" w:cs="宋体"/>
                <w:kern w:val="0"/>
                <w:sz w:val="22"/>
                <w:lang w:val="en-US" w:eastAsia="zh-CN"/>
              </w:rPr>
              <w:t>6</w:t>
            </w:r>
          </w:p>
        </w:tc>
        <w:tc>
          <w:tcPr>
            <w:tcW w:w="157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7</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7</w:t>
            </w:r>
          </w:p>
        </w:tc>
        <w:tc>
          <w:tcPr>
            <w:tcW w:w="1394"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gridSpan w:val="7"/>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07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3411" w:type="dxa"/>
            <w:gridSpan w:val="6"/>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1067"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eastAsia="zh-CN"/>
              </w:rPr>
            </w:pPr>
            <w:r>
              <w:rPr>
                <w:rFonts w:hint="eastAsia" w:ascii="宋体" w:hAnsi="宋体" w:eastAsia="宋体" w:cs="宋体"/>
                <w:kern w:val="0"/>
                <w:sz w:val="22"/>
              </w:rPr>
              <w:t>1</w:t>
            </w:r>
            <w:r>
              <w:rPr>
                <w:rFonts w:hint="eastAsia" w:ascii="宋体" w:hAnsi="宋体" w:eastAsia="宋体" w:cs="宋体"/>
                <w:kern w:val="0"/>
                <w:sz w:val="22"/>
                <w:lang w:val="en-US" w:eastAsia="zh-CN"/>
              </w:rPr>
              <w:t>7</w:t>
            </w:r>
          </w:p>
        </w:tc>
        <w:tc>
          <w:tcPr>
            <w:tcW w:w="157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4"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gridSpan w:val="7"/>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07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3411" w:type="dxa"/>
            <w:gridSpan w:val="6"/>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1067"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eastAsia="zh-CN"/>
              </w:rPr>
            </w:pPr>
            <w:r>
              <w:rPr>
                <w:rFonts w:hint="eastAsia" w:ascii="宋体" w:hAnsi="宋体" w:eastAsia="宋体" w:cs="宋体"/>
                <w:kern w:val="0"/>
                <w:sz w:val="22"/>
              </w:rPr>
              <w:t>1</w:t>
            </w:r>
            <w:r>
              <w:rPr>
                <w:rFonts w:hint="eastAsia" w:ascii="宋体" w:hAnsi="宋体" w:eastAsia="宋体" w:cs="宋体"/>
                <w:kern w:val="0"/>
                <w:sz w:val="22"/>
                <w:lang w:val="en-US" w:eastAsia="zh-CN"/>
              </w:rPr>
              <w:t>8</w:t>
            </w:r>
          </w:p>
        </w:tc>
        <w:tc>
          <w:tcPr>
            <w:tcW w:w="157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4"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gridSpan w:val="7"/>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07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3411" w:type="dxa"/>
            <w:gridSpan w:val="6"/>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1067"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eastAsia="zh-CN"/>
              </w:rPr>
            </w:pPr>
            <w:r>
              <w:rPr>
                <w:rFonts w:hint="eastAsia" w:ascii="宋体" w:hAnsi="宋体" w:eastAsia="宋体" w:cs="宋体"/>
                <w:kern w:val="0"/>
                <w:sz w:val="22"/>
              </w:rPr>
              <w:t>1</w:t>
            </w:r>
            <w:r>
              <w:rPr>
                <w:rFonts w:hint="eastAsia" w:ascii="宋体" w:hAnsi="宋体" w:eastAsia="宋体" w:cs="宋体"/>
                <w:kern w:val="0"/>
                <w:sz w:val="22"/>
                <w:lang w:val="en-US" w:eastAsia="zh-CN"/>
              </w:rPr>
              <w:t>9</w:t>
            </w:r>
          </w:p>
        </w:tc>
        <w:tc>
          <w:tcPr>
            <w:tcW w:w="157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4"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gridSpan w:val="7"/>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07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3411" w:type="dxa"/>
            <w:gridSpan w:val="6"/>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1067"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20</w:t>
            </w:r>
          </w:p>
        </w:tc>
        <w:tc>
          <w:tcPr>
            <w:tcW w:w="157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4"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gridSpan w:val="7"/>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07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3411" w:type="dxa"/>
            <w:gridSpan w:val="6"/>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六、科学技术支出</w:t>
            </w:r>
          </w:p>
        </w:tc>
        <w:tc>
          <w:tcPr>
            <w:tcW w:w="1067"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rPr>
              <w:t>2</w:t>
            </w:r>
            <w:r>
              <w:rPr>
                <w:rFonts w:hint="eastAsia" w:ascii="宋体" w:hAnsi="宋体" w:eastAsia="宋体" w:cs="宋体"/>
                <w:kern w:val="0"/>
                <w:sz w:val="22"/>
                <w:lang w:val="en-US" w:eastAsia="zh-CN"/>
              </w:rPr>
              <w:t>1</w:t>
            </w:r>
          </w:p>
        </w:tc>
        <w:tc>
          <w:tcPr>
            <w:tcW w:w="157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4"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gridSpan w:val="7"/>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107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3411" w:type="dxa"/>
            <w:gridSpan w:val="6"/>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r>
              <w:rPr>
                <w:rFonts w:hint="eastAsia" w:ascii="宋体" w:hAnsi="宋体" w:eastAsia="宋体" w:cs="宋体"/>
                <w:kern w:val="0"/>
                <w:sz w:val="22"/>
                <w:lang w:val="en-US" w:eastAsia="zh-CN"/>
              </w:rPr>
              <w:t>七</w:t>
            </w:r>
            <w:r>
              <w:rPr>
                <w:rFonts w:hint="eastAsia" w:ascii="宋体" w:hAnsi="宋体" w:eastAsia="宋体" w:cs="宋体"/>
                <w:kern w:val="0"/>
                <w:sz w:val="22"/>
              </w:rPr>
              <w:t>、社会保障和就业支出</w:t>
            </w:r>
          </w:p>
        </w:tc>
        <w:tc>
          <w:tcPr>
            <w:tcW w:w="1067"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eastAsia="zh-CN"/>
              </w:rPr>
            </w:pPr>
            <w:r>
              <w:rPr>
                <w:rFonts w:hint="eastAsia" w:ascii="宋体" w:hAnsi="宋体" w:eastAsia="宋体" w:cs="宋体"/>
                <w:kern w:val="0"/>
                <w:sz w:val="22"/>
              </w:rPr>
              <w:t>2</w:t>
            </w:r>
            <w:r>
              <w:rPr>
                <w:rFonts w:hint="eastAsia" w:ascii="宋体" w:hAnsi="宋体" w:eastAsia="宋体" w:cs="宋体"/>
                <w:kern w:val="0"/>
                <w:sz w:val="22"/>
                <w:lang w:val="en-US" w:eastAsia="zh-CN"/>
              </w:rPr>
              <w:t>2</w:t>
            </w:r>
          </w:p>
        </w:tc>
        <w:tc>
          <w:tcPr>
            <w:tcW w:w="157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eastAsia="zh-CN"/>
              </w:rPr>
            </w:pPr>
            <w:r>
              <w:rPr>
                <w:rFonts w:hint="eastAsia" w:ascii="宋体" w:hAnsi="宋体" w:eastAsia="宋体" w:cs="宋体"/>
                <w:kern w:val="0"/>
                <w:sz w:val="22"/>
              </w:rPr>
              <w:t>1195</w:t>
            </w:r>
            <w:r>
              <w:rPr>
                <w:rFonts w:hint="eastAsia" w:ascii="宋体" w:hAnsi="宋体" w:eastAsia="宋体" w:cs="宋体"/>
                <w:kern w:val="0"/>
                <w:sz w:val="22"/>
                <w:lang w:val="en-US" w:eastAsia="zh-CN"/>
              </w:rPr>
              <w:t>.</w:t>
            </w:r>
            <w:r>
              <w:rPr>
                <w:rFonts w:hint="eastAsia" w:ascii="宋体" w:hAnsi="宋体" w:eastAsia="宋体" w:cs="宋体"/>
                <w:kern w:val="0"/>
                <w:sz w:val="22"/>
              </w:rPr>
              <w:t>2</w:t>
            </w:r>
            <w:r>
              <w:rPr>
                <w:rFonts w:hint="eastAsia" w:ascii="宋体" w:hAnsi="宋体" w:eastAsia="宋体" w:cs="宋体"/>
                <w:kern w:val="0"/>
                <w:sz w:val="22"/>
                <w:lang w:val="en-US" w:eastAsia="zh-CN"/>
              </w:rPr>
              <w:t>6</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1195.26</w:t>
            </w:r>
          </w:p>
        </w:tc>
        <w:tc>
          <w:tcPr>
            <w:tcW w:w="1394"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gridSpan w:val="7"/>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107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3411" w:type="dxa"/>
            <w:gridSpan w:val="6"/>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r>
              <w:rPr>
                <w:rFonts w:hint="eastAsia" w:ascii="宋体" w:hAnsi="宋体" w:eastAsia="宋体" w:cs="宋体"/>
                <w:kern w:val="0"/>
                <w:sz w:val="22"/>
                <w:lang w:val="en-US" w:eastAsia="zh-CN"/>
              </w:rPr>
              <w:t>八</w:t>
            </w:r>
            <w:r>
              <w:rPr>
                <w:rFonts w:hint="eastAsia" w:ascii="宋体" w:hAnsi="宋体" w:eastAsia="宋体" w:cs="宋体"/>
                <w:kern w:val="0"/>
                <w:sz w:val="22"/>
              </w:rPr>
              <w:t>、卫生健康支出</w:t>
            </w:r>
          </w:p>
        </w:tc>
        <w:tc>
          <w:tcPr>
            <w:tcW w:w="1067"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eastAsia="zh-CN"/>
              </w:rPr>
            </w:pPr>
            <w:r>
              <w:rPr>
                <w:rFonts w:hint="eastAsia" w:ascii="宋体" w:hAnsi="宋体" w:eastAsia="宋体" w:cs="宋体"/>
                <w:kern w:val="0"/>
                <w:sz w:val="22"/>
              </w:rPr>
              <w:t>2</w:t>
            </w:r>
            <w:r>
              <w:rPr>
                <w:rFonts w:hint="eastAsia" w:ascii="宋体" w:hAnsi="宋体" w:eastAsia="宋体" w:cs="宋体"/>
                <w:kern w:val="0"/>
                <w:sz w:val="22"/>
                <w:lang w:val="en-US" w:eastAsia="zh-CN"/>
              </w:rPr>
              <w:t>3</w:t>
            </w:r>
          </w:p>
        </w:tc>
        <w:tc>
          <w:tcPr>
            <w:tcW w:w="157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45</w:t>
            </w:r>
            <w:r>
              <w:rPr>
                <w:rFonts w:hint="eastAsia" w:ascii="宋体" w:hAnsi="宋体" w:eastAsia="宋体" w:cs="宋体"/>
                <w:kern w:val="0"/>
                <w:sz w:val="22"/>
                <w:lang w:val="en-US" w:eastAsia="zh-CN"/>
              </w:rPr>
              <w:t>.</w:t>
            </w:r>
            <w:r>
              <w:rPr>
                <w:rFonts w:hint="eastAsia" w:ascii="宋体" w:hAnsi="宋体" w:eastAsia="宋体" w:cs="宋体"/>
                <w:kern w:val="0"/>
                <w:sz w:val="22"/>
              </w:rPr>
              <w:t>9</w:t>
            </w:r>
            <w:r>
              <w:rPr>
                <w:rFonts w:hint="eastAsia" w:ascii="宋体" w:hAnsi="宋体" w:eastAsia="宋体" w:cs="宋体"/>
                <w:kern w:val="0"/>
                <w:sz w:val="22"/>
                <w:lang w:val="en-US" w:eastAsia="zh-CN"/>
              </w:rPr>
              <w:t>2</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45</w:t>
            </w:r>
            <w:r>
              <w:rPr>
                <w:rFonts w:hint="eastAsia" w:ascii="宋体" w:hAnsi="宋体" w:eastAsia="宋体" w:cs="宋体"/>
                <w:kern w:val="0"/>
                <w:sz w:val="22"/>
                <w:lang w:val="en-US" w:eastAsia="zh-CN"/>
              </w:rPr>
              <w:t>.</w:t>
            </w:r>
            <w:r>
              <w:rPr>
                <w:rFonts w:hint="eastAsia" w:ascii="宋体" w:hAnsi="宋体" w:eastAsia="宋体" w:cs="宋体"/>
                <w:kern w:val="0"/>
                <w:sz w:val="22"/>
              </w:rPr>
              <w:t>9</w:t>
            </w:r>
            <w:r>
              <w:rPr>
                <w:rFonts w:hint="eastAsia" w:ascii="宋体" w:hAnsi="宋体" w:eastAsia="宋体" w:cs="宋体"/>
                <w:kern w:val="0"/>
                <w:sz w:val="22"/>
                <w:lang w:val="en-US" w:eastAsia="zh-CN"/>
              </w:rPr>
              <w:t>2</w:t>
            </w:r>
          </w:p>
        </w:tc>
        <w:tc>
          <w:tcPr>
            <w:tcW w:w="1394"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gridSpan w:val="7"/>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9</w:t>
            </w:r>
          </w:p>
        </w:tc>
        <w:tc>
          <w:tcPr>
            <w:tcW w:w="107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3411" w:type="dxa"/>
            <w:gridSpan w:val="6"/>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r>
              <w:rPr>
                <w:rFonts w:hint="eastAsia" w:ascii="宋体" w:hAnsi="宋体" w:eastAsia="宋体" w:cs="宋体"/>
                <w:kern w:val="0"/>
                <w:sz w:val="22"/>
                <w:lang w:val="en-US" w:eastAsia="zh-CN"/>
              </w:rPr>
              <w:t>九、</w:t>
            </w:r>
            <w:r>
              <w:rPr>
                <w:rFonts w:hint="eastAsia" w:ascii="宋体" w:hAnsi="宋体" w:eastAsia="宋体" w:cs="宋体"/>
                <w:kern w:val="0"/>
                <w:sz w:val="22"/>
              </w:rPr>
              <w:t>农林水支出</w:t>
            </w:r>
          </w:p>
        </w:tc>
        <w:tc>
          <w:tcPr>
            <w:tcW w:w="1067"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24</w:t>
            </w:r>
          </w:p>
        </w:tc>
        <w:tc>
          <w:tcPr>
            <w:tcW w:w="157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eastAsia="zh-CN"/>
              </w:rPr>
            </w:pPr>
            <w:r>
              <w:rPr>
                <w:rFonts w:hint="eastAsia" w:ascii="宋体" w:hAnsi="宋体" w:eastAsia="宋体" w:cs="宋体"/>
                <w:kern w:val="0"/>
                <w:sz w:val="22"/>
              </w:rPr>
              <w:t>102</w:t>
            </w:r>
            <w:r>
              <w:rPr>
                <w:rFonts w:hint="eastAsia" w:ascii="宋体" w:hAnsi="宋体" w:eastAsia="宋体" w:cs="宋体"/>
                <w:kern w:val="0"/>
                <w:sz w:val="22"/>
                <w:lang w:val="en-US" w:eastAsia="zh-CN"/>
              </w:rPr>
              <w:t>.</w:t>
            </w:r>
            <w:r>
              <w:rPr>
                <w:rFonts w:hint="eastAsia" w:ascii="宋体" w:hAnsi="宋体" w:eastAsia="宋体" w:cs="宋体"/>
                <w:kern w:val="0"/>
                <w:sz w:val="22"/>
              </w:rPr>
              <w:t>9</w:t>
            </w:r>
            <w:r>
              <w:rPr>
                <w:rFonts w:hint="eastAsia" w:ascii="宋体" w:hAnsi="宋体" w:eastAsia="宋体" w:cs="宋体"/>
                <w:kern w:val="0"/>
                <w:sz w:val="22"/>
                <w:lang w:val="en-US" w:eastAsia="zh-CN"/>
              </w:rPr>
              <w:t>5</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102.95</w:t>
            </w:r>
          </w:p>
        </w:tc>
        <w:tc>
          <w:tcPr>
            <w:tcW w:w="1394"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57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gridSpan w:val="7"/>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10</w:t>
            </w:r>
          </w:p>
        </w:tc>
        <w:tc>
          <w:tcPr>
            <w:tcW w:w="107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1351.12</w:t>
            </w:r>
          </w:p>
        </w:tc>
        <w:tc>
          <w:tcPr>
            <w:tcW w:w="3411" w:type="dxa"/>
            <w:gridSpan w:val="6"/>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1067"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eastAsia="zh-CN"/>
              </w:rPr>
            </w:pPr>
            <w:r>
              <w:rPr>
                <w:rFonts w:hint="eastAsia" w:ascii="宋体" w:hAnsi="宋体" w:eastAsia="宋体" w:cs="宋体"/>
                <w:kern w:val="0"/>
                <w:sz w:val="22"/>
              </w:rPr>
              <w:t>2</w:t>
            </w:r>
            <w:r>
              <w:rPr>
                <w:rFonts w:hint="eastAsia" w:ascii="宋体" w:hAnsi="宋体" w:eastAsia="宋体" w:cs="宋体"/>
                <w:kern w:val="0"/>
                <w:sz w:val="22"/>
                <w:lang w:val="en-US" w:eastAsia="zh-CN"/>
              </w:rPr>
              <w:t>5</w:t>
            </w:r>
          </w:p>
        </w:tc>
        <w:tc>
          <w:tcPr>
            <w:tcW w:w="157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1351.12</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1351.12</w:t>
            </w:r>
          </w:p>
        </w:tc>
        <w:tc>
          <w:tcPr>
            <w:tcW w:w="1394"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402" w:hRule="atLeast"/>
        </w:trPr>
        <w:tc>
          <w:tcPr>
            <w:tcW w:w="3595" w:type="dxa"/>
            <w:gridSpan w:val="7"/>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eastAsia="zh-CN"/>
              </w:rPr>
            </w:pPr>
            <w:r>
              <w:rPr>
                <w:rFonts w:hint="eastAsia" w:ascii="宋体" w:hAnsi="宋体" w:eastAsia="宋体" w:cs="宋体"/>
                <w:kern w:val="0"/>
                <w:sz w:val="22"/>
              </w:rPr>
              <w:t>1</w:t>
            </w:r>
            <w:r>
              <w:rPr>
                <w:rFonts w:hint="eastAsia" w:ascii="宋体" w:hAnsi="宋体" w:eastAsia="宋体" w:cs="宋体"/>
                <w:kern w:val="0"/>
                <w:sz w:val="22"/>
                <w:lang w:val="en-US" w:eastAsia="zh-CN"/>
              </w:rPr>
              <w:t>1</w:t>
            </w:r>
          </w:p>
        </w:tc>
        <w:tc>
          <w:tcPr>
            <w:tcW w:w="107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3411" w:type="dxa"/>
            <w:gridSpan w:val="6"/>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1067"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eastAsia="zh-CN"/>
              </w:rPr>
            </w:pPr>
            <w:r>
              <w:rPr>
                <w:rFonts w:hint="eastAsia" w:ascii="宋体" w:hAnsi="宋体" w:eastAsia="宋体" w:cs="宋体"/>
                <w:kern w:val="0"/>
                <w:sz w:val="22"/>
              </w:rPr>
              <w:t>2</w:t>
            </w:r>
            <w:r>
              <w:rPr>
                <w:rFonts w:hint="eastAsia" w:ascii="宋体" w:hAnsi="宋体" w:eastAsia="宋体" w:cs="宋体"/>
                <w:kern w:val="0"/>
                <w:sz w:val="22"/>
                <w:lang w:val="en-US" w:eastAsia="zh-CN"/>
              </w:rPr>
              <w:t>6</w:t>
            </w:r>
          </w:p>
        </w:tc>
        <w:tc>
          <w:tcPr>
            <w:tcW w:w="157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4"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gridSpan w:val="7"/>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eastAsia="zh-CN"/>
              </w:rPr>
            </w:pPr>
            <w:r>
              <w:rPr>
                <w:rFonts w:hint="eastAsia" w:ascii="宋体" w:hAnsi="宋体" w:eastAsia="宋体" w:cs="宋体"/>
                <w:kern w:val="0"/>
                <w:sz w:val="22"/>
              </w:rPr>
              <w:t>1</w:t>
            </w:r>
            <w:r>
              <w:rPr>
                <w:rFonts w:hint="eastAsia" w:ascii="宋体" w:hAnsi="宋体" w:eastAsia="宋体" w:cs="宋体"/>
                <w:kern w:val="0"/>
                <w:sz w:val="22"/>
                <w:lang w:val="en-US" w:eastAsia="zh-CN"/>
              </w:rPr>
              <w:t>2</w:t>
            </w:r>
          </w:p>
        </w:tc>
        <w:tc>
          <w:tcPr>
            <w:tcW w:w="107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3411" w:type="dxa"/>
            <w:gridSpan w:val="6"/>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eastAsia="zh-CN"/>
              </w:rPr>
            </w:pPr>
            <w:r>
              <w:rPr>
                <w:rFonts w:hint="eastAsia" w:ascii="宋体" w:hAnsi="宋体" w:eastAsia="宋体" w:cs="宋体"/>
                <w:kern w:val="0"/>
                <w:sz w:val="22"/>
              </w:rPr>
              <w:t>2</w:t>
            </w:r>
            <w:r>
              <w:rPr>
                <w:rFonts w:hint="eastAsia" w:ascii="宋体" w:hAnsi="宋体" w:eastAsia="宋体" w:cs="宋体"/>
                <w:kern w:val="0"/>
                <w:sz w:val="22"/>
                <w:lang w:val="en-US" w:eastAsia="zh-CN"/>
              </w:rPr>
              <w:t>7</w:t>
            </w:r>
          </w:p>
        </w:tc>
        <w:tc>
          <w:tcPr>
            <w:tcW w:w="157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4"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gridSpan w:val="7"/>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eastAsia="zh-CN"/>
              </w:rPr>
            </w:pPr>
            <w:r>
              <w:rPr>
                <w:rFonts w:hint="eastAsia" w:ascii="宋体" w:hAnsi="宋体" w:eastAsia="宋体" w:cs="宋体"/>
                <w:kern w:val="0"/>
                <w:sz w:val="22"/>
              </w:rPr>
              <w:t>1</w:t>
            </w:r>
            <w:r>
              <w:rPr>
                <w:rFonts w:hint="eastAsia" w:ascii="宋体" w:hAnsi="宋体" w:eastAsia="宋体" w:cs="宋体"/>
                <w:kern w:val="0"/>
                <w:sz w:val="22"/>
                <w:lang w:val="en-US" w:eastAsia="zh-CN"/>
              </w:rPr>
              <w:t>3</w:t>
            </w:r>
          </w:p>
        </w:tc>
        <w:tc>
          <w:tcPr>
            <w:tcW w:w="107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3411" w:type="dxa"/>
            <w:gridSpan w:val="6"/>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eastAsia="zh-CN"/>
              </w:rPr>
            </w:pPr>
            <w:r>
              <w:rPr>
                <w:rFonts w:hint="eastAsia" w:ascii="宋体" w:hAnsi="宋体" w:eastAsia="宋体" w:cs="宋体"/>
                <w:kern w:val="0"/>
                <w:sz w:val="22"/>
              </w:rPr>
              <w:t>2</w:t>
            </w:r>
            <w:r>
              <w:rPr>
                <w:rFonts w:hint="eastAsia" w:ascii="宋体" w:hAnsi="宋体" w:eastAsia="宋体" w:cs="宋体"/>
                <w:kern w:val="0"/>
                <w:sz w:val="22"/>
                <w:lang w:val="en-US" w:eastAsia="zh-CN"/>
              </w:rPr>
              <w:t>8</w:t>
            </w:r>
          </w:p>
        </w:tc>
        <w:tc>
          <w:tcPr>
            <w:tcW w:w="157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4"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gridSpan w:val="7"/>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eastAsia="zh-CN"/>
              </w:rPr>
            </w:pPr>
            <w:r>
              <w:rPr>
                <w:rFonts w:hint="eastAsia" w:ascii="宋体" w:hAnsi="宋体" w:eastAsia="宋体" w:cs="宋体"/>
                <w:kern w:val="0"/>
                <w:sz w:val="22"/>
              </w:rPr>
              <w:t>1</w:t>
            </w:r>
            <w:r>
              <w:rPr>
                <w:rFonts w:hint="eastAsia" w:ascii="宋体" w:hAnsi="宋体" w:eastAsia="宋体" w:cs="宋体"/>
                <w:kern w:val="0"/>
                <w:sz w:val="22"/>
                <w:lang w:val="en-US" w:eastAsia="zh-CN"/>
              </w:rPr>
              <w:t>4</w:t>
            </w:r>
          </w:p>
        </w:tc>
        <w:tc>
          <w:tcPr>
            <w:tcW w:w="107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3411" w:type="dxa"/>
            <w:gridSpan w:val="6"/>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eastAsia="zh-CN"/>
              </w:rPr>
            </w:pPr>
            <w:r>
              <w:rPr>
                <w:rFonts w:hint="eastAsia" w:ascii="宋体" w:hAnsi="宋体" w:eastAsia="宋体" w:cs="宋体"/>
                <w:kern w:val="0"/>
                <w:sz w:val="22"/>
              </w:rPr>
              <w:t>2</w:t>
            </w:r>
            <w:r>
              <w:rPr>
                <w:rFonts w:hint="eastAsia" w:ascii="宋体" w:hAnsi="宋体" w:eastAsia="宋体" w:cs="宋体"/>
                <w:kern w:val="0"/>
                <w:sz w:val="22"/>
                <w:lang w:val="en-US" w:eastAsia="zh-CN"/>
              </w:rPr>
              <w:t>9</w:t>
            </w:r>
          </w:p>
        </w:tc>
        <w:tc>
          <w:tcPr>
            <w:tcW w:w="157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4"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gridSpan w:val="7"/>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36"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2"/>
                <w:lang w:eastAsia="zh-CN"/>
              </w:rPr>
            </w:pPr>
            <w:r>
              <w:rPr>
                <w:rFonts w:hint="eastAsia" w:ascii="宋体" w:hAnsi="宋体" w:eastAsia="宋体" w:cs="宋体"/>
                <w:kern w:val="0"/>
                <w:sz w:val="22"/>
              </w:rPr>
              <w:t>1</w:t>
            </w:r>
            <w:r>
              <w:rPr>
                <w:rFonts w:hint="eastAsia" w:ascii="宋体" w:hAnsi="宋体" w:eastAsia="宋体" w:cs="宋体"/>
                <w:kern w:val="0"/>
                <w:sz w:val="22"/>
                <w:lang w:val="en-US" w:eastAsia="zh-CN"/>
              </w:rPr>
              <w:t>5</w:t>
            </w:r>
          </w:p>
        </w:tc>
        <w:tc>
          <w:tcPr>
            <w:tcW w:w="107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1351.12</w:t>
            </w:r>
          </w:p>
        </w:tc>
        <w:tc>
          <w:tcPr>
            <w:tcW w:w="3411" w:type="dxa"/>
            <w:gridSpan w:val="6"/>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067" w:type="dxa"/>
            <w:gridSpan w:val="4"/>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30</w:t>
            </w:r>
          </w:p>
        </w:tc>
        <w:tc>
          <w:tcPr>
            <w:tcW w:w="157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1351.12</w:t>
            </w:r>
          </w:p>
        </w:tc>
        <w:tc>
          <w:tcPr>
            <w:tcW w:w="139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1351.12</w:t>
            </w:r>
          </w:p>
        </w:tc>
        <w:tc>
          <w:tcPr>
            <w:tcW w:w="139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157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585" w:hRule="atLeast"/>
        </w:trPr>
        <w:tc>
          <w:tcPr>
            <w:tcW w:w="15521" w:type="dxa"/>
            <w:gridSpan w:val="29"/>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6"/>
    </w:p>
    <w:p>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10"/>
        <w:tblW w:w="15614" w:type="dxa"/>
        <w:jc w:val="center"/>
        <w:tblLayout w:type="fixed"/>
        <w:tblCellMar>
          <w:top w:w="0" w:type="dxa"/>
          <w:left w:w="108" w:type="dxa"/>
          <w:bottom w:w="0" w:type="dxa"/>
          <w:right w:w="108" w:type="dxa"/>
        </w:tblCellMar>
      </w:tblPr>
      <w:tblGrid>
        <w:gridCol w:w="694"/>
        <w:gridCol w:w="287"/>
        <w:gridCol w:w="194"/>
        <w:gridCol w:w="45"/>
        <w:gridCol w:w="671"/>
        <w:gridCol w:w="700"/>
        <w:gridCol w:w="2011"/>
        <w:gridCol w:w="87"/>
        <w:gridCol w:w="248"/>
        <w:gridCol w:w="553"/>
        <w:gridCol w:w="1147"/>
        <w:gridCol w:w="397"/>
        <w:gridCol w:w="1366"/>
        <w:gridCol w:w="593"/>
        <w:gridCol w:w="111"/>
        <w:gridCol w:w="775"/>
        <w:gridCol w:w="1062"/>
        <w:gridCol w:w="242"/>
        <w:gridCol w:w="712"/>
        <w:gridCol w:w="1381"/>
        <w:gridCol w:w="1461"/>
        <w:gridCol w:w="181"/>
        <w:gridCol w:w="446"/>
        <w:gridCol w:w="250"/>
      </w:tblGrid>
      <w:tr>
        <w:tblPrEx>
          <w:tblCellMar>
            <w:top w:w="0" w:type="dxa"/>
            <w:left w:w="108" w:type="dxa"/>
            <w:bottom w:w="0" w:type="dxa"/>
            <w:right w:w="108" w:type="dxa"/>
          </w:tblCellMar>
        </w:tblPrEx>
        <w:trPr>
          <w:gridBefore w:val="1"/>
          <w:gridAfter w:val="2"/>
          <w:wBefore w:w="694" w:type="dxa"/>
          <w:wAfter w:w="696" w:type="dxa"/>
          <w:trHeight w:val="405" w:hRule="atLeast"/>
          <w:jc w:val="center"/>
        </w:trPr>
        <w:tc>
          <w:tcPr>
            <w:tcW w:w="4243" w:type="dxa"/>
            <w:gridSpan w:val="8"/>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981" w:type="dxa"/>
            <w:gridSpan w:val="1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gridBefore w:val="1"/>
          <w:gridAfter w:val="2"/>
          <w:wBefore w:w="694" w:type="dxa"/>
          <w:wAfter w:w="696" w:type="dxa"/>
          <w:trHeight w:val="495" w:hRule="atLeast"/>
          <w:jc w:val="center"/>
        </w:trPr>
        <w:tc>
          <w:tcPr>
            <w:tcW w:w="1197" w:type="dxa"/>
            <w:gridSpan w:val="4"/>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046" w:type="dxa"/>
            <w:gridSpan w:val="4"/>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463" w:type="dxa"/>
            <w:gridSpan w:val="4"/>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5" w:type="dxa"/>
            <w:gridSpan w:val="6"/>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23" w:type="dxa"/>
            <w:gridSpan w:val="3"/>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gridBefore w:val="1"/>
          <w:gridAfter w:val="2"/>
          <w:wBefore w:w="694" w:type="dxa"/>
          <w:wAfter w:w="696" w:type="dxa"/>
          <w:trHeight w:val="360" w:hRule="atLeast"/>
          <w:jc w:val="center"/>
        </w:trPr>
        <w:tc>
          <w:tcPr>
            <w:tcW w:w="1197" w:type="dxa"/>
            <w:gridSpan w:val="4"/>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46"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63" w:type="dxa"/>
            <w:gridSpan w:val="4"/>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5" w:type="dxa"/>
            <w:gridSpan w:val="6"/>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23" w:type="dxa"/>
            <w:gridSpan w:val="3"/>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gridBefore w:val="1"/>
          <w:gridAfter w:val="2"/>
          <w:wBefore w:w="694" w:type="dxa"/>
          <w:wAfter w:w="696" w:type="dxa"/>
          <w:trHeight w:val="312" w:hRule="atLeast"/>
          <w:jc w:val="center"/>
        </w:trPr>
        <w:tc>
          <w:tcPr>
            <w:tcW w:w="1197" w:type="dxa"/>
            <w:gridSpan w:val="4"/>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46"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63" w:type="dxa"/>
            <w:gridSpan w:val="4"/>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5" w:type="dxa"/>
            <w:gridSpan w:val="6"/>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23" w:type="dxa"/>
            <w:gridSpan w:val="3"/>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gridBefore w:val="1"/>
          <w:gridAfter w:val="2"/>
          <w:wBefore w:w="694" w:type="dxa"/>
          <w:wAfter w:w="696" w:type="dxa"/>
          <w:trHeight w:val="450" w:hRule="atLeast"/>
          <w:jc w:val="center"/>
        </w:trPr>
        <w:tc>
          <w:tcPr>
            <w:tcW w:w="4243" w:type="dxa"/>
            <w:gridSpan w:val="8"/>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463" w:type="dxa"/>
            <w:gridSpan w:val="4"/>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5" w:type="dxa"/>
            <w:gridSpan w:val="6"/>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23" w:type="dxa"/>
            <w:gridSpan w:val="3"/>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tblPrEx>
          <w:tblCellMar>
            <w:top w:w="0" w:type="dxa"/>
            <w:left w:w="108" w:type="dxa"/>
            <w:bottom w:w="0" w:type="dxa"/>
            <w:right w:w="108" w:type="dxa"/>
          </w:tblCellMar>
        </w:tblPrEx>
        <w:trPr>
          <w:gridBefore w:val="1"/>
          <w:gridAfter w:val="2"/>
          <w:wBefore w:w="694" w:type="dxa"/>
          <w:wAfter w:w="696" w:type="dxa"/>
          <w:trHeight w:val="450" w:hRule="atLeast"/>
          <w:jc w:val="center"/>
        </w:trPr>
        <w:tc>
          <w:tcPr>
            <w:tcW w:w="4243" w:type="dxa"/>
            <w:gridSpan w:val="8"/>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463" w:type="dxa"/>
            <w:gridSpan w:val="4"/>
            <w:tcBorders>
              <w:top w:val="nil"/>
              <w:left w:val="nil"/>
              <w:bottom w:val="single" w:color="auto" w:sz="4" w:space="0"/>
              <w:right w:val="single" w:color="auto" w:sz="4" w:space="0"/>
            </w:tcBorders>
            <w:shd w:val="clear" w:color="auto" w:fill="auto"/>
            <w:vAlign w:val="center"/>
          </w:tcPr>
          <w:p>
            <w:pPr>
              <w:tabs>
                <w:tab w:val="center" w:pos="887"/>
                <w:tab w:val="right" w:pos="2105"/>
              </w:tabs>
              <w:jc w:val="center"/>
              <w:rPr>
                <w:rFonts w:ascii="Times New Roman" w:hAnsi="Times New Roman" w:eastAsia="仿宋_GB2312" w:cs="Times New Roman"/>
                <w:kern w:val="0"/>
                <w:szCs w:val="21"/>
              </w:rPr>
            </w:pPr>
            <w:r>
              <w:rPr>
                <w:rFonts w:hint="eastAsia"/>
                <w:sz w:val="21"/>
                <w:szCs w:val="21"/>
                <w:lang w:val="en-US" w:eastAsia="zh-CN"/>
              </w:rPr>
              <w:t>1351.12</w:t>
            </w:r>
          </w:p>
        </w:tc>
        <w:tc>
          <w:tcPr>
            <w:tcW w:w="3495" w:type="dxa"/>
            <w:gridSpan w:val="6"/>
            <w:tcBorders>
              <w:top w:val="nil"/>
              <w:left w:val="nil"/>
              <w:bottom w:val="single" w:color="auto" w:sz="4" w:space="0"/>
              <w:right w:val="single" w:color="auto" w:sz="4" w:space="0"/>
            </w:tcBorders>
            <w:shd w:val="clear" w:color="auto" w:fill="auto"/>
            <w:vAlign w:val="center"/>
          </w:tcPr>
          <w:p>
            <w:pPr>
              <w:tabs>
                <w:tab w:val="center" w:pos="887"/>
                <w:tab w:val="right" w:pos="2105"/>
              </w:tabs>
              <w:jc w:val="center"/>
              <w:rPr>
                <w:rFonts w:ascii="Times New Roman" w:hAnsi="Times New Roman" w:eastAsia="仿宋_GB2312" w:cs="Times New Roman"/>
                <w:kern w:val="0"/>
                <w:szCs w:val="21"/>
              </w:rPr>
            </w:pPr>
            <w:r>
              <w:rPr>
                <w:rFonts w:hint="eastAsia"/>
                <w:sz w:val="21"/>
                <w:szCs w:val="21"/>
                <w:lang w:val="en-US" w:eastAsia="zh-CN"/>
              </w:rPr>
              <w:t>1003.57</w:t>
            </w:r>
          </w:p>
        </w:tc>
        <w:tc>
          <w:tcPr>
            <w:tcW w:w="3023" w:type="dxa"/>
            <w:gridSpan w:val="3"/>
            <w:tcBorders>
              <w:top w:val="nil"/>
              <w:left w:val="nil"/>
              <w:bottom w:val="single" w:color="auto" w:sz="4" w:space="0"/>
              <w:right w:val="single" w:color="auto" w:sz="8" w:space="0"/>
            </w:tcBorders>
            <w:shd w:val="clear" w:color="auto" w:fill="auto"/>
            <w:vAlign w:val="center"/>
          </w:tcPr>
          <w:p>
            <w:pPr>
              <w:tabs>
                <w:tab w:val="center" w:pos="887"/>
                <w:tab w:val="right" w:pos="2105"/>
              </w:tabs>
              <w:jc w:val="center"/>
              <w:rPr>
                <w:rFonts w:ascii="Times New Roman" w:hAnsi="Times New Roman" w:eastAsia="仿宋_GB2312" w:cs="Times New Roman"/>
                <w:kern w:val="0"/>
                <w:szCs w:val="21"/>
              </w:rPr>
            </w:pPr>
            <w:r>
              <w:rPr>
                <w:rFonts w:hint="eastAsia"/>
                <w:sz w:val="21"/>
                <w:szCs w:val="21"/>
                <w:lang w:val="en-US" w:eastAsia="zh-CN"/>
              </w:rPr>
              <w:t>347.55</w:t>
            </w:r>
          </w:p>
        </w:tc>
      </w:tr>
      <w:tr>
        <w:tblPrEx>
          <w:tblCellMar>
            <w:top w:w="0" w:type="dxa"/>
            <w:left w:w="108" w:type="dxa"/>
            <w:bottom w:w="0" w:type="dxa"/>
            <w:right w:w="108" w:type="dxa"/>
          </w:tblCellMar>
        </w:tblPrEx>
        <w:trPr>
          <w:gridBefore w:val="1"/>
          <w:gridAfter w:val="2"/>
          <w:wBefore w:w="694" w:type="dxa"/>
          <w:wAfter w:w="696" w:type="dxa"/>
          <w:trHeight w:val="450" w:hRule="atLeast"/>
          <w:jc w:val="center"/>
        </w:trPr>
        <w:tc>
          <w:tcPr>
            <w:tcW w:w="1197" w:type="dxa"/>
            <w:gridSpan w:val="4"/>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宋体" w:hAnsi="宋体" w:eastAsia="宋体" w:cs="宋体"/>
                <w:kern w:val="0"/>
                <w:sz w:val="21"/>
                <w:szCs w:val="21"/>
              </w:rPr>
              <w:t>2010399</w:t>
            </w:r>
          </w:p>
        </w:tc>
        <w:tc>
          <w:tcPr>
            <w:tcW w:w="3046" w:type="dxa"/>
            <w:gridSpan w:val="4"/>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宋体" w:hAnsi="宋体" w:eastAsia="宋体" w:cs="宋体"/>
                <w:kern w:val="0"/>
                <w:sz w:val="21"/>
                <w:szCs w:val="21"/>
              </w:rPr>
              <w:t>其他政府办公厅（室）及相关机构事务支出</w:t>
            </w:r>
          </w:p>
        </w:tc>
        <w:tc>
          <w:tcPr>
            <w:tcW w:w="3463" w:type="dxa"/>
            <w:gridSpan w:val="4"/>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宋体" w:hAnsi="宋体" w:eastAsia="宋体" w:cs="宋体"/>
                <w:kern w:val="0"/>
                <w:sz w:val="21"/>
                <w:szCs w:val="21"/>
                <w:lang w:val="en-US" w:eastAsia="zh-CN"/>
              </w:rPr>
              <w:t>7</w:t>
            </w:r>
          </w:p>
        </w:tc>
        <w:tc>
          <w:tcPr>
            <w:tcW w:w="3495" w:type="dxa"/>
            <w:gridSpan w:val="6"/>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p>
        </w:tc>
        <w:tc>
          <w:tcPr>
            <w:tcW w:w="3023" w:type="dxa"/>
            <w:gridSpan w:val="3"/>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宋体" w:hAnsi="宋体" w:eastAsia="宋体" w:cs="宋体"/>
                <w:kern w:val="0"/>
                <w:sz w:val="21"/>
                <w:szCs w:val="21"/>
                <w:lang w:val="en-US" w:eastAsia="zh-CN"/>
              </w:rPr>
              <w:t>7</w:t>
            </w:r>
          </w:p>
        </w:tc>
      </w:tr>
      <w:tr>
        <w:tblPrEx>
          <w:tblCellMar>
            <w:top w:w="0" w:type="dxa"/>
            <w:left w:w="108" w:type="dxa"/>
            <w:bottom w:w="0" w:type="dxa"/>
            <w:right w:w="108" w:type="dxa"/>
          </w:tblCellMar>
        </w:tblPrEx>
        <w:trPr>
          <w:gridBefore w:val="1"/>
          <w:gridAfter w:val="2"/>
          <w:wBefore w:w="694" w:type="dxa"/>
          <w:wAfter w:w="696" w:type="dxa"/>
          <w:trHeight w:val="450" w:hRule="atLeast"/>
          <w:jc w:val="center"/>
        </w:trPr>
        <w:tc>
          <w:tcPr>
            <w:tcW w:w="1197" w:type="dxa"/>
            <w:gridSpan w:val="4"/>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宋体" w:hAnsi="宋体" w:eastAsia="宋体" w:cs="宋体"/>
                <w:kern w:val="0"/>
                <w:sz w:val="21"/>
                <w:szCs w:val="21"/>
              </w:rPr>
              <w:t>2080101</w:t>
            </w:r>
          </w:p>
        </w:tc>
        <w:tc>
          <w:tcPr>
            <w:tcW w:w="3046" w:type="dxa"/>
            <w:gridSpan w:val="4"/>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宋体" w:hAnsi="宋体" w:eastAsia="宋体" w:cs="宋体"/>
                <w:kern w:val="0"/>
                <w:sz w:val="21"/>
                <w:szCs w:val="21"/>
              </w:rPr>
              <w:t>行政运行</w:t>
            </w:r>
          </w:p>
        </w:tc>
        <w:tc>
          <w:tcPr>
            <w:tcW w:w="3463" w:type="dxa"/>
            <w:gridSpan w:val="4"/>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宋体" w:hAnsi="宋体" w:eastAsia="宋体" w:cs="宋体"/>
                <w:sz w:val="21"/>
                <w:szCs w:val="21"/>
                <w:lang w:eastAsia="zh-CN"/>
              </w:rPr>
              <w:t>871</w:t>
            </w:r>
            <w:r>
              <w:rPr>
                <w:rFonts w:hint="eastAsia" w:ascii="宋体" w:hAnsi="宋体" w:eastAsia="宋体" w:cs="宋体"/>
                <w:sz w:val="21"/>
                <w:szCs w:val="21"/>
                <w:lang w:val="en-US" w:eastAsia="zh-CN"/>
              </w:rPr>
              <w:t>.</w:t>
            </w:r>
            <w:r>
              <w:rPr>
                <w:rFonts w:hint="eastAsia" w:ascii="宋体" w:hAnsi="宋体" w:eastAsia="宋体" w:cs="宋体"/>
                <w:sz w:val="21"/>
                <w:szCs w:val="21"/>
                <w:lang w:eastAsia="zh-CN"/>
              </w:rPr>
              <w:t>71</w:t>
            </w:r>
          </w:p>
        </w:tc>
        <w:tc>
          <w:tcPr>
            <w:tcW w:w="3495" w:type="dxa"/>
            <w:gridSpan w:val="6"/>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宋体" w:hAnsi="宋体" w:eastAsia="宋体" w:cs="宋体"/>
                <w:sz w:val="21"/>
                <w:szCs w:val="21"/>
                <w:lang w:eastAsia="zh-CN"/>
              </w:rPr>
              <w:t>871</w:t>
            </w:r>
            <w:r>
              <w:rPr>
                <w:rFonts w:hint="eastAsia" w:ascii="宋体" w:hAnsi="宋体" w:eastAsia="宋体" w:cs="宋体"/>
                <w:sz w:val="21"/>
                <w:szCs w:val="21"/>
                <w:lang w:val="en-US" w:eastAsia="zh-CN"/>
              </w:rPr>
              <w:t>.</w:t>
            </w:r>
            <w:r>
              <w:rPr>
                <w:rFonts w:hint="eastAsia" w:ascii="宋体" w:hAnsi="宋体" w:eastAsia="宋体" w:cs="宋体"/>
                <w:sz w:val="21"/>
                <w:szCs w:val="21"/>
                <w:lang w:eastAsia="zh-CN"/>
              </w:rPr>
              <w:t>71</w:t>
            </w:r>
          </w:p>
        </w:tc>
        <w:tc>
          <w:tcPr>
            <w:tcW w:w="3023" w:type="dxa"/>
            <w:gridSpan w:val="3"/>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gridBefore w:val="1"/>
          <w:gridAfter w:val="2"/>
          <w:wBefore w:w="694" w:type="dxa"/>
          <w:wAfter w:w="696" w:type="dxa"/>
          <w:trHeight w:val="450" w:hRule="atLeast"/>
          <w:jc w:val="center"/>
        </w:trPr>
        <w:tc>
          <w:tcPr>
            <w:tcW w:w="1197" w:type="dxa"/>
            <w:gridSpan w:val="4"/>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宋体" w:hAnsi="宋体" w:eastAsia="宋体" w:cs="宋体"/>
                <w:kern w:val="0"/>
                <w:sz w:val="21"/>
                <w:szCs w:val="21"/>
                <w:lang w:val="en-US" w:eastAsia="zh-CN"/>
              </w:rPr>
              <w:t>2080102</w:t>
            </w:r>
          </w:p>
        </w:tc>
        <w:tc>
          <w:tcPr>
            <w:tcW w:w="3046" w:type="dxa"/>
            <w:gridSpan w:val="4"/>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宋体" w:hAnsi="宋体" w:eastAsia="宋体" w:cs="宋体"/>
                <w:kern w:val="0"/>
                <w:sz w:val="21"/>
                <w:szCs w:val="21"/>
                <w:lang w:val="en-US" w:eastAsia="zh-CN"/>
              </w:rPr>
              <w:t>一般行政管理事务</w:t>
            </w:r>
          </w:p>
        </w:tc>
        <w:tc>
          <w:tcPr>
            <w:tcW w:w="3463" w:type="dxa"/>
            <w:gridSpan w:val="4"/>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kern w:val="0"/>
                <w:szCs w:val="21"/>
              </w:rPr>
            </w:pPr>
            <w:r>
              <w:rPr>
                <w:rFonts w:hint="eastAsia" w:ascii="宋体" w:hAnsi="宋体" w:eastAsia="宋体" w:cs="宋体"/>
                <w:sz w:val="21"/>
                <w:szCs w:val="21"/>
                <w:lang w:val="en-US" w:eastAsia="zh-CN"/>
              </w:rPr>
              <w:t>2</w:t>
            </w:r>
          </w:p>
        </w:tc>
        <w:tc>
          <w:tcPr>
            <w:tcW w:w="3495" w:type="dxa"/>
            <w:gridSpan w:val="6"/>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p>
        </w:tc>
        <w:tc>
          <w:tcPr>
            <w:tcW w:w="3023" w:type="dxa"/>
            <w:gridSpan w:val="3"/>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宋体" w:hAnsi="宋体" w:eastAsia="宋体" w:cs="宋体"/>
                <w:kern w:val="0"/>
                <w:sz w:val="21"/>
                <w:szCs w:val="21"/>
                <w:lang w:val="en-US" w:eastAsia="zh-CN"/>
              </w:rPr>
              <w:t>2</w:t>
            </w:r>
          </w:p>
        </w:tc>
      </w:tr>
      <w:tr>
        <w:tblPrEx>
          <w:tblCellMar>
            <w:top w:w="0" w:type="dxa"/>
            <w:left w:w="108" w:type="dxa"/>
            <w:bottom w:w="0" w:type="dxa"/>
            <w:right w:w="108" w:type="dxa"/>
          </w:tblCellMar>
        </w:tblPrEx>
        <w:trPr>
          <w:gridBefore w:val="1"/>
          <w:gridAfter w:val="2"/>
          <w:wBefore w:w="694" w:type="dxa"/>
          <w:wAfter w:w="696" w:type="dxa"/>
          <w:trHeight w:val="450" w:hRule="atLeast"/>
          <w:jc w:val="center"/>
        </w:trPr>
        <w:tc>
          <w:tcPr>
            <w:tcW w:w="1197" w:type="dxa"/>
            <w:gridSpan w:val="4"/>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宋体" w:hAnsi="宋体" w:eastAsia="宋体" w:cs="宋体"/>
                <w:kern w:val="0"/>
                <w:sz w:val="21"/>
                <w:szCs w:val="21"/>
                <w:lang w:val="en-US" w:eastAsia="zh-CN"/>
              </w:rPr>
              <w:t>2080105</w:t>
            </w:r>
          </w:p>
        </w:tc>
        <w:tc>
          <w:tcPr>
            <w:tcW w:w="3046" w:type="dxa"/>
            <w:gridSpan w:val="4"/>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宋体" w:hAnsi="宋体" w:eastAsia="宋体" w:cs="宋体"/>
                <w:kern w:val="0"/>
                <w:sz w:val="21"/>
                <w:szCs w:val="21"/>
                <w:lang w:val="en-US" w:eastAsia="zh-CN"/>
              </w:rPr>
              <w:t>劳动保障监察</w:t>
            </w:r>
          </w:p>
        </w:tc>
        <w:tc>
          <w:tcPr>
            <w:tcW w:w="3463" w:type="dxa"/>
            <w:gridSpan w:val="4"/>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kern w:val="0"/>
                <w:szCs w:val="21"/>
              </w:rPr>
            </w:pPr>
            <w:r>
              <w:rPr>
                <w:rFonts w:hint="eastAsia" w:ascii="宋体" w:hAnsi="宋体" w:eastAsia="宋体" w:cs="宋体"/>
                <w:sz w:val="21"/>
                <w:szCs w:val="21"/>
                <w:lang w:val="en-US" w:eastAsia="zh-CN"/>
              </w:rPr>
              <w:t>20</w:t>
            </w:r>
          </w:p>
        </w:tc>
        <w:tc>
          <w:tcPr>
            <w:tcW w:w="3495" w:type="dxa"/>
            <w:gridSpan w:val="6"/>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p>
        </w:tc>
        <w:tc>
          <w:tcPr>
            <w:tcW w:w="3023" w:type="dxa"/>
            <w:gridSpan w:val="3"/>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宋体" w:hAnsi="宋体" w:eastAsia="宋体" w:cs="宋体"/>
                <w:kern w:val="0"/>
                <w:sz w:val="21"/>
                <w:szCs w:val="21"/>
                <w:lang w:val="en-US" w:eastAsia="zh-CN"/>
              </w:rPr>
              <w:t>20</w:t>
            </w:r>
          </w:p>
        </w:tc>
      </w:tr>
      <w:tr>
        <w:tblPrEx>
          <w:tblCellMar>
            <w:top w:w="0" w:type="dxa"/>
            <w:left w:w="108" w:type="dxa"/>
            <w:bottom w:w="0" w:type="dxa"/>
            <w:right w:w="108" w:type="dxa"/>
          </w:tblCellMar>
        </w:tblPrEx>
        <w:trPr>
          <w:gridBefore w:val="1"/>
          <w:gridAfter w:val="2"/>
          <w:wBefore w:w="694" w:type="dxa"/>
          <w:wAfter w:w="696" w:type="dxa"/>
          <w:trHeight w:val="450" w:hRule="atLeast"/>
          <w:jc w:val="center"/>
        </w:trPr>
        <w:tc>
          <w:tcPr>
            <w:tcW w:w="1197" w:type="dxa"/>
            <w:gridSpan w:val="4"/>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宋体" w:hAnsi="宋体" w:eastAsia="宋体" w:cs="宋体"/>
                <w:kern w:val="0"/>
                <w:sz w:val="21"/>
                <w:szCs w:val="21"/>
                <w:lang w:val="en-US" w:eastAsia="zh-CN"/>
              </w:rPr>
              <w:t>2080107</w:t>
            </w:r>
          </w:p>
        </w:tc>
        <w:tc>
          <w:tcPr>
            <w:tcW w:w="3046" w:type="dxa"/>
            <w:gridSpan w:val="4"/>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宋体" w:hAnsi="宋体" w:eastAsia="宋体" w:cs="宋体"/>
                <w:kern w:val="0"/>
                <w:sz w:val="21"/>
                <w:szCs w:val="21"/>
                <w:lang w:val="en-US" w:eastAsia="zh-CN"/>
              </w:rPr>
              <w:t>社会保险业务管理事务</w:t>
            </w:r>
          </w:p>
        </w:tc>
        <w:tc>
          <w:tcPr>
            <w:tcW w:w="3463" w:type="dxa"/>
            <w:gridSpan w:val="4"/>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kern w:val="0"/>
                <w:szCs w:val="21"/>
              </w:rPr>
            </w:pPr>
            <w:r>
              <w:rPr>
                <w:rFonts w:hint="eastAsia" w:ascii="宋体" w:hAnsi="宋体" w:eastAsia="宋体" w:cs="宋体"/>
                <w:sz w:val="21"/>
                <w:szCs w:val="21"/>
                <w:lang w:val="en-US" w:eastAsia="zh-CN"/>
              </w:rPr>
              <w:t>10.5</w:t>
            </w:r>
          </w:p>
        </w:tc>
        <w:tc>
          <w:tcPr>
            <w:tcW w:w="3495" w:type="dxa"/>
            <w:gridSpan w:val="6"/>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p>
        </w:tc>
        <w:tc>
          <w:tcPr>
            <w:tcW w:w="3023" w:type="dxa"/>
            <w:gridSpan w:val="3"/>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宋体" w:hAnsi="宋体" w:eastAsia="宋体" w:cs="宋体"/>
                <w:kern w:val="0"/>
                <w:sz w:val="21"/>
                <w:szCs w:val="21"/>
                <w:lang w:val="en-US" w:eastAsia="zh-CN"/>
              </w:rPr>
              <w:t>10.5</w:t>
            </w:r>
          </w:p>
        </w:tc>
      </w:tr>
      <w:tr>
        <w:tblPrEx>
          <w:tblCellMar>
            <w:top w:w="0" w:type="dxa"/>
            <w:left w:w="108" w:type="dxa"/>
            <w:bottom w:w="0" w:type="dxa"/>
            <w:right w:w="108" w:type="dxa"/>
          </w:tblCellMar>
        </w:tblPrEx>
        <w:trPr>
          <w:gridBefore w:val="1"/>
          <w:gridAfter w:val="2"/>
          <w:wBefore w:w="694" w:type="dxa"/>
          <w:wAfter w:w="696" w:type="dxa"/>
          <w:trHeight w:val="450" w:hRule="atLeast"/>
          <w:jc w:val="center"/>
        </w:trPr>
        <w:tc>
          <w:tcPr>
            <w:tcW w:w="1197" w:type="dxa"/>
            <w:gridSpan w:val="4"/>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宋体" w:hAnsi="宋体" w:eastAsia="宋体" w:cs="宋体"/>
                <w:kern w:val="0"/>
                <w:sz w:val="21"/>
                <w:szCs w:val="21"/>
                <w:lang w:val="en-US" w:eastAsia="zh-CN"/>
              </w:rPr>
              <w:t>2080116</w:t>
            </w:r>
          </w:p>
        </w:tc>
        <w:tc>
          <w:tcPr>
            <w:tcW w:w="3046" w:type="dxa"/>
            <w:gridSpan w:val="4"/>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宋体" w:hAnsi="宋体" w:eastAsia="宋体" w:cs="宋体"/>
                <w:kern w:val="0"/>
                <w:sz w:val="21"/>
                <w:szCs w:val="21"/>
                <w:lang w:val="en-US" w:eastAsia="zh-CN"/>
              </w:rPr>
              <w:t>引进人才费用</w:t>
            </w:r>
          </w:p>
        </w:tc>
        <w:tc>
          <w:tcPr>
            <w:tcW w:w="3463" w:type="dxa"/>
            <w:gridSpan w:val="4"/>
            <w:tcBorders>
              <w:top w:val="nil"/>
              <w:left w:val="nil"/>
              <w:bottom w:val="single" w:color="auto" w:sz="8" w:space="0"/>
              <w:right w:val="single" w:color="auto" w:sz="4" w:space="0"/>
            </w:tcBorders>
            <w:shd w:val="clear" w:color="auto" w:fill="auto"/>
            <w:vAlign w:val="center"/>
          </w:tcPr>
          <w:p>
            <w:pPr>
              <w:jc w:val="center"/>
              <w:rPr>
                <w:rFonts w:ascii="Times New Roman" w:hAnsi="Times New Roman" w:eastAsia="仿宋_GB2312" w:cs="Times New Roman"/>
                <w:kern w:val="0"/>
                <w:szCs w:val="21"/>
              </w:rPr>
            </w:pPr>
            <w:r>
              <w:rPr>
                <w:rFonts w:hint="eastAsia" w:ascii="宋体" w:hAnsi="宋体" w:eastAsia="宋体" w:cs="宋体"/>
                <w:sz w:val="21"/>
                <w:szCs w:val="21"/>
                <w:lang w:val="en-US" w:eastAsia="zh-CN"/>
              </w:rPr>
              <w:t>150</w:t>
            </w:r>
          </w:p>
        </w:tc>
        <w:tc>
          <w:tcPr>
            <w:tcW w:w="3495" w:type="dxa"/>
            <w:gridSpan w:val="6"/>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p>
        </w:tc>
        <w:tc>
          <w:tcPr>
            <w:tcW w:w="3023" w:type="dxa"/>
            <w:gridSpan w:val="3"/>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宋体" w:hAnsi="宋体" w:eastAsia="宋体" w:cs="宋体"/>
                <w:kern w:val="0"/>
                <w:sz w:val="21"/>
                <w:szCs w:val="21"/>
                <w:lang w:val="en-US" w:eastAsia="zh-CN"/>
              </w:rPr>
              <w:t>150</w:t>
            </w:r>
          </w:p>
        </w:tc>
      </w:tr>
      <w:tr>
        <w:tblPrEx>
          <w:tblCellMar>
            <w:top w:w="0" w:type="dxa"/>
            <w:left w:w="108" w:type="dxa"/>
            <w:bottom w:w="0" w:type="dxa"/>
            <w:right w:w="108" w:type="dxa"/>
          </w:tblCellMar>
        </w:tblPrEx>
        <w:trPr>
          <w:gridBefore w:val="1"/>
          <w:gridAfter w:val="2"/>
          <w:wBefore w:w="694" w:type="dxa"/>
          <w:wAfter w:w="696" w:type="dxa"/>
          <w:trHeight w:val="450" w:hRule="atLeast"/>
          <w:jc w:val="center"/>
        </w:trPr>
        <w:tc>
          <w:tcPr>
            <w:tcW w:w="1197" w:type="dxa"/>
            <w:gridSpan w:val="4"/>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宋体" w:hAnsi="宋体" w:eastAsia="宋体" w:cs="宋体"/>
                <w:kern w:val="0"/>
                <w:sz w:val="21"/>
                <w:szCs w:val="21"/>
                <w:lang w:val="en-US" w:eastAsia="zh-CN"/>
              </w:rPr>
              <w:t>2080199</w:t>
            </w:r>
          </w:p>
        </w:tc>
        <w:tc>
          <w:tcPr>
            <w:tcW w:w="3046" w:type="dxa"/>
            <w:gridSpan w:val="4"/>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宋体" w:hAnsi="宋体" w:eastAsia="宋体" w:cs="宋体"/>
                <w:kern w:val="0"/>
                <w:sz w:val="21"/>
                <w:szCs w:val="21"/>
                <w:lang w:val="en-US" w:eastAsia="zh-CN"/>
              </w:rPr>
              <w:t>其他人力资源和社会保障管理事务支出</w:t>
            </w:r>
          </w:p>
        </w:tc>
        <w:tc>
          <w:tcPr>
            <w:tcW w:w="3463" w:type="dxa"/>
            <w:gridSpan w:val="4"/>
            <w:tcBorders>
              <w:top w:val="nil"/>
              <w:left w:val="nil"/>
              <w:bottom w:val="single" w:color="auto" w:sz="8" w:space="0"/>
              <w:right w:val="single" w:color="auto" w:sz="4" w:space="0"/>
            </w:tcBorders>
            <w:shd w:val="clear" w:color="auto" w:fill="auto"/>
            <w:vAlign w:val="center"/>
          </w:tcPr>
          <w:p>
            <w:pPr>
              <w:jc w:val="center"/>
              <w:rPr>
                <w:rFonts w:ascii="Times New Roman" w:hAnsi="Times New Roman" w:eastAsia="仿宋_GB2312" w:cs="Times New Roman"/>
                <w:kern w:val="0"/>
                <w:szCs w:val="21"/>
              </w:rPr>
            </w:pPr>
            <w:r>
              <w:rPr>
                <w:rFonts w:hint="eastAsia" w:ascii="宋体" w:hAnsi="宋体" w:eastAsia="宋体" w:cs="宋体"/>
                <w:sz w:val="21"/>
                <w:szCs w:val="21"/>
                <w:lang w:val="en-US" w:eastAsia="zh-CN"/>
              </w:rPr>
              <w:t>55.1</w:t>
            </w:r>
          </w:p>
        </w:tc>
        <w:tc>
          <w:tcPr>
            <w:tcW w:w="3495" w:type="dxa"/>
            <w:gridSpan w:val="6"/>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p>
        </w:tc>
        <w:tc>
          <w:tcPr>
            <w:tcW w:w="3023" w:type="dxa"/>
            <w:gridSpan w:val="3"/>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宋体" w:hAnsi="宋体" w:eastAsia="宋体" w:cs="宋体"/>
                <w:kern w:val="0"/>
                <w:sz w:val="21"/>
                <w:szCs w:val="21"/>
                <w:lang w:val="en-US" w:eastAsia="zh-CN"/>
              </w:rPr>
              <w:t>55.1</w:t>
            </w:r>
          </w:p>
        </w:tc>
      </w:tr>
      <w:tr>
        <w:tblPrEx>
          <w:tblCellMar>
            <w:top w:w="0" w:type="dxa"/>
            <w:left w:w="108" w:type="dxa"/>
            <w:bottom w:w="0" w:type="dxa"/>
            <w:right w:w="108" w:type="dxa"/>
          </w:tblCellMar>
        </w:tblPrEx>
        <w:trPr>
          <w:gridBefore w:val="1"/>
          <w:gridAfter w:val="2"/>
          <w:wBefore w:w="694" w:type="dxa"/>
          <w:wAfter w:w="696" w:type="dxa"/>
          <w:trHeight w:val="450" w:hRule="atLeast"/>
          <w:jc w:val="center"/>
        </w:trPr>
        <w:tc>
          <w:tcPr>
            <w:tcW w:w="1197" w:type="dxa"/>
            <w:gridSpan w:val="4"/>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宋体" w:hAnsi="宋体" w:eastAsia="宋体" w:cs="宋体"/>
                <w:kern w:val="0"/>
                <w:sz w:val="21"/>
                <w:szCs w:val="21"/>
                <w:lang w:val="en-US" w:eastAsia="zh-CN"/>
              </w:rPr>
              <w:t>2080505</w:t>
            </w:r>
          </w:p>
        </w:tc>
        <w:tc>
          <w:tcPr>
            <w:tcW w:w="3046" w:type="dxa"/>
            <w:gridSpan w:val="4"/>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宋体" w:hAnsi="宋体" w:eastAsia="宋体" w:cs="宋体"/>
                <w:kern w:val="0"/>
                <w:sz w:val="21"/>
                <w:szCs w:val="21"/>
                <w:lang w:val="en-US" w:eastAsia="zh-CN"/>
              </w:rPr>
              <w:t>机关事业单位基本养老保险缴费支出</w:t>
            </w:r>
          </w:p>
        </w:tc>
        <w:tc>
          <w:tcPr>
            <w:tcW w:w="3463" w:type="dxa"/>
            <w:gridSpan w:val="4"/>
            <w:tcBorders>
              <w:top w:val="nil"/>
              <w:left w:val="nil"/>
              <w:bottom w:val="single" w:color="auto" w:sz="8" w:space="0"/>
              <w:right w:val="single" w:color="auto" w:sz="4" w:space="0"/>
            </w:tcBorders>
            <w:shd w:val="clear" w:color="auto" w:fill="auto"/>
            <w:vAlign w:val="center"/>
          </w:tcPr>
          <w:p>
            <w:pPr>
              <w:jc w:val="center"/>
              <w:rPr>
                <w:rFonts w:ascii="Times New Roman" w:hAnsi="Times New Roman" w:eastAsia="仿宋_GB2312" w:cs="Times New Roman"/>
                <w:kern w:val="0"/>
                <w:szCs w:val="21"/>
              </w:rPr>
            </w:pPr>
            <w:r>
              <w:rPr>
                <w:rFonts w:hint="eastAsia" w:ascii="宋体" w:hAnsi="宋体" w:eastAsia="宋体" w:cs="宋体"/>
                <w:sz w:val="21"/>
                <w:szCs w:val="21"/>
                <w:lang w:val="en-US" w:eastAsia="zh-CN"/>
              </w:rPr>
              <w:t>84.44</w:t>
            </w:r>
          </w:p>
        </w:tc>
        <w:tc>
          <w:tcPr>
            <w:tcW w:w="3495" w:type="dxa"/>
            <w:gridSpan w:val="6"/>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宋体" w:hAnsi="宋体" w:eastAsia="宋体" w:cs="宋体"/>
                <w:kern w:val="0"/>
                <w:sz w:val="21"/>
                <w:szCs w:val="21"/>
                <w:lang w:val="en-US" w:eastAsia="zh-CN"/>
              </w:rPr>
              <w:t>84.44</w:t>
            </w:r>
          </w:p>
        </w:tc>
        <w:tc>
          <w:tcPr>
            <w:tcW w:w="3023" w:type="dxa"/>
            <w:gridSpan w:val="3"/>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gridBefore w:val="1"/>
          <w:gridAfter w:val="2"/>
          <w:wBefore w:w="694" w:type="dxa"/>
          <w:wAfter w:w="696" w:type="dxa"/>
          <w:trHeight w:val="450" w:hRule="atLeast"/>
          <w:jc w:val="center"/>
        </w:trPr>
        <w:tc>
          <w:tcPr>
            <w:tcW w:w="1197" w:type="dxa"/>
            <w:gridSpan w:val="4"/>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宋体" w:hAnsi="宋体" w:eastAsia="宋体" w:cs="宋体"/>
                <w:kern w:val="0"/>
                <w:sz w:val="21"/>
                <w:szCs w:val="21"/>
                <w:lang w:val="en-US" w:eastAsia="zh-CN"/>
              </w:rPr>
              <w:t>2080801</w:t>
            </w:r>
          </w:p>
        </w:tc>
        <w:tc>
          <w:tcPr>
            <w:tcW w:w="3046" w:type="dxa"/>
            <w:gridSpan w:val="4"/>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宋体" w:hAnsi="宋体" w:eastAsia="宋体" w:cs="宋体"/>
                <w:kern w:val="0"/>
                <w:sz w:val="21"/>
                <w:szCs w:val="21"/>
                <w:lang w:val="en-US" w:eastAsia="zh-CN"/>
              </w:rPr>
              <w:t>死亡抚恤</w:t>
            </w:r>
          </w:p>
        </w:tc>
        <w:tc>
          <w:tcPr>
            <w:tcW w:w="3463" w:type="dxa"/>
            <w:gridSpan w:val="4"/>
            <w:tcBorders>
              <w:top w:val="nil"/>
              <w:left w:val="nil"/>
              <w:bottom w:val="single" w:color="auto" w:sz="8" w:space="0"/>
              <w:right w:val="single" w:color="auto" w:sz="4" w:space="0"/>
            </w:tcBorders>
            <w:shd w:val="clear" w:color="auto" w:fill="auto"/>
            <w:vAlign w:val="center"/>
          </w:tcPr>
          <w:p>
            <w:pPr>
              <w:jc w:val="center"/>
              <w:rPr>
                <w:rFonts w:ascii="Times New Roman" w:hAnsi="Times New Roman" w:eastAsia="仿宋_GB2312" w:cs="Times New Roman"/>
                <w:kern w:val="0"/>
                <w:szCs w:val="21"/>
              </w:rPr>
            </w:pPr>
            <w:r>
              <w:rPr>
                <w:rFonts w:hint="eastAsia" w:ascii="宋体" w:hAnsi="宋体" w:eastAsia="宋体" w:cs="宋体"/>
                <w:sz w:val="21"/>
                <w:szCs w:val="21"/>
                <w:lang w:val="en-US" w:eastAsia="zh-CN"/>
              </w:rPr>
              <w:t>1.51</w:t>
            </w:r>
          </w:p>
        </w:tc>
        <w:tc>
          <w:tcPr>
            <w:tcW w:w="3495" w:type="dxa"/>
            <w:gridSpan w:val="6"/>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宋体" w:hAnsi="宋体" w:eastAsia="宋体" w:cs="宋体"/>
                <w:kern w:val="0"/>
                <w:sz w:val="21"/>
                <w:szCs w:val="21"/>
                <w:lang w:val="en-US" w:eastAsia="zh-CN"/>
              </w:rPr>
              <w:t>1.51</w:t>
            </w:r>
          </w:p>
        </w:tc>
        <w:tc>
          <w:tcPr>
            <w:tcW w:w="3023" w:type="dxa"/>
            <w:gridSpan w:val="3"/>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gridBefore w:val="1"/>
          <w:gridAfter w:val="2"/>
          <w:wBefore w:w="694" w:type="dxa"/>
          <w:wAfter w:w="696" w:type="dxa"/>
          <w:trHeight w:val="450" w:hRule="atLeast"/>
          <w:jc w:val="center"/>
        </w:trPr>
        <w:tc>
          <w:tcPr>
            <w:tcW w:w="1197" w:type="dxa"/>
            <w:gridSpan w:val="4"/>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宋体" w:hAnsi="宋体" w:eastAsia="宋体" w:cs="宋体"/>
                <w:kern w:val="0"/>
                <w:sz w:val="21"/>
                <w:szCs w:val="21"/>
                <w:lang w:val="en-US" w:eastAsia="zh-CN"/>
              </w:rPr>
              <w:t>2101101</w:t>
            </w:r>
          </w:p>
        </w:tc>
        <w:tc>
          <w:tcPr>
            <w:tcW w:w="3046" w:type="dxa"/>
            <w:gridSpan w:val="4"/>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宋体" w:hAnsi="宋体" w:eastAsia="宋体" w:cs="宋体"/>
                <w:kern w:val="0"/>
                <w:sz w:val="21"/>
                <w:szCs w:val="21"/>
                <w:lang w:val="en-US" w:eastAsia="zh-CN"/>
              </w:rPr>
              <w:t>行政单位医疗</w:t>
            </w:r>
          </w:p>
        </w:tc>
        <w:tc>
          <w:tcPr>
            <w:tcW w:w="3463" w:type="dxa"/>
            <w:gridSpan w:val="4"/>
            <w:tcBorders>
              <w:top w:val="nil"/>
              <w:left w:val="nil"/>
              <w:bottom w:val="single" w:color="auto" w:sz="8" w:space="0"/>
              <w:right w:val="single" w:color="auto" w:sz="4" w:space="0"/>
            </w:tcBorders>
            <w:shd w:val="clear" w:color="auto" w:fill="auto"/>
            <w:vAlign w:val="center"/>
          </w:tcPr>
          <w:p>
            <w:pPr>
              <w:jc w:val="center"/>
              <w:rPr>
                <w:rFonts w:ascii="Times New Roman" w:hAnsi="Times New Roman" w:eastAsia="仿宋_GB2312" w:cs="Times New Roman"/>
                <w:kern w:val="0"/>
                <w:szCs w:val="21"/>
              </w:rPr>
            </w:pPr>
            <w:r>
              <w:rPr>
                <w:rFonts w:hint="eastAsia" w:ascii="宋体" w:hAnsi="宋体" w:eastAsia="宋体" w:cs="宋体"/>
                <w:sz w:val="21"/>
                <w:szCs w:val="21"/>
                <w:lang w:val="en-US" w:eastAsia="zh-CN"/>
              </w:rPr>
              <w:t>45.92</w:t>
            </w:r>
          </w:p>
        </w:tc>
        <w:tc>
          <w:tcPr>
            <w:tcW w:w="3495" w:type="dxa"/>
            <w:gridSpan w:val="6"/>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宋体" w:hAnsi="宋体" w:eastAsia="宋体" w:cs="宋体"/>
                <w:kern w:val="0"/>
                <w:sz w:val="21"/>
                <w:szCs w:val="21"/>
                <w:lang w:val="en-US" w:eastAsia="zh-CN"/>
              </w:rPr>
              <w:t>45.92</w:t>
            </w:r>
          </w:p>
        </w:tc>
        <w:tc>
          <w:tcPr>
            <w:tcW w:w="3023" w:type="dxa"/>
            <w:gridSpan w:val="3"/>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gridBefore w:val="1"/>
          <w:gridAfter w:val="2"/>
          <w:wBefore w:w="694" w:type="dxa"/>
          <w:wAfter w:w="696" w:type="dxa"/>
          <w:trHeight w:val="450" w:hRule="atLeast"/>
          <w:jc w:val="center"/>
        </w:trPr>
        <w:tc>
          <w:tcPr>
            <w:tcW w:w="1197" w:type="dxa"/>
            <w:gridSpan w:val="4"/>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宋体" w:hAnsi="宋体" w:eastAsia="宋体" w:cs="宋体"/>
                <w:kern w:val="0"/>
                <w:sz w:val="21"/>
                <w:szCs w:val="21"/>
                <w:lang w:val="en-US" w:eastAsia="zh-CN"/>
              </w:rPr>
              <w:t>2130152</w:t>
            </w:r>
          </w:p>
        </w:tc>
        <w:tc>
          <w:tcPr>
            <w:tcW w:w="3046" w:type="dxa"/>
            <w:gridSpan w:val="4"/>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宋体" w:hAnsi="宋体" w:eastAsia="宋体" w:cs="宋体"/>
                <w:kern w:val="0"/>
                <w:sz w:val="21"/>
                <w:szCs w:val="21"/>
                <w:lang w:val="en-US" w:eastAsia="zh-CN"/>
              </w:rPr>
              <w:t>对高校毕业生到基层任职补助</w:t>
            </w:r>
          </w:p>
        </w:tc>
        <w:tc>
          <w:tcPr>
            <w:tcW w:w="3463" w:type="dxa"/>
            <w:gridSpan w:val="4"/>
            <w:tcBorders>
              <w:top w:val="nil"/>
              <w:left w:val="nil"/>
              <w:bottom w:val="single" w:color="auto" w:sz="8" w:space="0"/>
              <w:right w:val="single" w:color="auto" w:sz="4" w:space="0"/>
            </w:tcBorders>
            <w:shd w:val="clear" w:color="auto" w:fill="auto"/>
            <w:vAlign w:val="center"/>
          </w:tcPr>
          <w:p>
            <w:pPr>
              <w:jc w:val="center"/>
              <w:rPr>
                <w:rFonts w:ascii="Times New Roman" w:hAnsi="Times New Roman" w:eastAsia="仿宋_GB2312" w:cs="Times New Roman"/>
                <w:kern w:val="0"/>
                <w:szCs w:val="21"/>
              </w:rPr>
            </w:pPr>
            <w:r>
              <w:rPr>
                <w:rFonts w:hint="eastAsia" w:ascii="宋体" w:hAnsi="宋体" w:eastAsia="宋体" w:cs="宋体"/>
                <w:sz w:val="21"/>
                <w:szCs w:val="21"/>
                <w:lang w:val="en-US" w:eastAsia="zh-CN"/>
              </w:rPr>
              <w:t>102.95</w:t>
            </w:r>
          </w:p>
        </w:tc>
        <w:tc>
          <w:tcPr>
            <w:tcW w:w="3495" w:type="dxa"/>
            <w:gridSpan w:val="6"/>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p>
        </w:tc>
        <w:tc>
          <w:tcPr>
            <w:tcW w:w="3023" w:type="dxa"/>
            <w:gridSpan w:val="3"/>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宋体" w:hAnsi="宋体" w:eastAsia="宋体" w:cs="宋体"/>
                <w:kern w:val="0"/>
                <w:sz w:val="21"/>
                <w:szCs w:val="21"/>
                <w:lang w:val="en-US" w:eastAsia="zh-CN"/>
              </w:rPr>
              <w:t>102.95</w:t>
            </w:r>
          </w:p>
        </w:tc>
      </w:tr>
      <w:tr>
        <w:tblPrEx>
          <w:tblCellMar>
            <w:top w:w="0" w:type="dxa"/>
            <w:left w:w="108" w:type="dxa"/>
            <w:bottom w:w="0" w:type="dxa"/>
            <w:right w:w="108" w:type="dxa"/>
          </w:tblCellMar>
        </w:tblPrEx>
        <w:trPr>
          <w:gridBefore w:val="1"/>
          <w:gridAfter w:val="2"/>
          <w:wBefore w:w="694" w:type="dxa"/>
          <w:wAfter w:w="696" w:type="dxa"/>
          <w:trHeight w:val="645" w:hRule="atLeast"/>
          <w:jc w:val="center"/>
        </w:trPr>
        <w:tc>
          <w:tcPr>
            <w:tcW w:w="14224" w:type="dxa"/>
            <w:gridSpan w:val="21"/>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r>
        <w:tblPrEx>
          <w:tblCellMar>
            <w:top w:w="0" w:type="dxa"/>
            <w:left w:w="108" w:type="dxa"/>
            <w:bottom w:w="0" w:type="dxa"/>
            <w:right w:w="108" w:type="dxa"/>
          </w:tblCellMar>
        </w:tblPrEx>
        <w:trPr>
          <w:trHeight w:val="751" w:hRule="atLeast"/>
          <w:jc w:val="center"/>
        </w:trPr>
        <w:tc>
          <w:tcPr>
            <w:tcW w:w="15614" w:type="dxa"/>
            <w:gridSpan w:val="24"/>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Cs w:val="32"/>
              </w:rPr>
            </w:pPr>
            <w:bookmarkStart w:id="7" w:name="RANGE!A1:I34"/>
            <w:r>
              <w:rPr>
                <w:rFonts w:hint="eastAsia" w:ascii="华文中宋" w:hAnsi="华文中宋" w:eastAsia="华文中宋" w:cs="宋体"/>
                <w:color w:val="000000"/>
                <w:kern w:val="0"/>
                <w:szCs w:val="32"/>
              </w:rPr>
              <w:t>一般公共预算财政拨款基本支出决算明细表</w:t>
            </w:r>
            <w:bookmarkEnd w:id="7"/>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776" w:hRule="atLeast"/>
          <w:jc w:val="center"/>
        </w:trPr>
        <w:tc>
          <w:tcPr>
            <w:tcW w:w="117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3427"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888"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14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356"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88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06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3796"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877"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84" w:hRule="exact"/>
          <w:jc w:val="center"/>
        </w:trPr>
        <w:tc>
          <w:tcPr>
            <w:tcW w:w="117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3427"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888"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664</w:t>
            </w:r>
            <w:r>
              <w:rPr>
                <w:rFonts w:hint="eastAsia" w:ascii="宋体" w:hAnsi="宋体" w:eastAsia="宋体" w:cs="宋体"/>
                <w:color w:val="000000"/>
                <w:kern w:val="0"/>
                <w:szCs w:val="20"/>
                <w:lang w:val="en-US" w:eastAsia="zh-CN"/>
              </w:rPr>
              <w:t>.</w:t>
            </w:r>
            <w:r>
              <w:rPr>
                <w:rFonts w:hint="eastAsia" w:ascii="宋体" w:hAnsi="宋体" w:eastAsia="宋体" w:cs="宋体"/>
                <w:color w:val="000000"/>
                <w:kern w:val="0"/>
                <w:szCs w:val="20"/>
              </w:rPr>
              <w:t>02</w:t>
            </w:r>
          </w:p>
        </w:tc>
        <w:tc>
          <w:tcPr>
            <w:tcW w:w="11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235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88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147.67</w:t>
            </w:r>
            <w:r>
              <w:rPr>
                <w:rFonts w:hint="eastAsia" w:ascii="宋体" w:hAnsi="宋体" w:eastAsia="宋体" w:cs="宋体"/>
                <w:color w:val="000000"/>
                <w:kern w:val="0"/>
                <w:szCs w:val="20"/>
              </w:rPr>
              <w:t>1476760</w:t>
            </w:r>
          </w:p>
        </w:tc>
        <w:tc>
          <w:tcPr>
            <w:tcW w:w="106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3796"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87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jc w:val="center"/>
        </w:trPr>
        <w:tc>
          <w:tcPr>
            <w:tcW w:w="117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3427"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888"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0"/>
                <w:lang w:eastAsia="zh-CN"/>
              </w:rPr>
            </w:pPr>
            <w:r>
              <w:rPr>
                <w:rFonts w:hint="eastAsia" w:ascii="宋体" w:hAnsi="宋体" w:eastAsia="宋体" w:cs="宋体"/>
                <w:color w:val="000000"/>
                <w:kern w:val="0"/>
                <w:szCs w:val="20"/>
              </w:rPr>
              <w:t>331</w:t>
            </w:r>
            <w:r>
              <w:rPr>
                <w:rFonts w:hint="eastAsia" w:ascii="宋体" w:hAnsi="宋体" w:eastAsia="宋体" w:cs="宋体"/>
                <w:color w:val="000000"/>
                <w:kern w:val="0"/>
                <w:szCs w:val="20"/>
                <w:lang w:val="en-US" w:eastAsia="zh-CN"/>
              </w:rPr>
              <w:t>.</w:t>
            </w:r>
            <w:r>
              <w:rPr>
                <w:rFonts w:hint="eastAsia" w:ascii="宋体" w:hAnsi="宋体" w:eastAsia="宋体" w:cs="宋体"/>
                <w:color w:val="000000"/>
                <w:kern w:val="0"/>
                <w:szCs w:val="20"/>
              </w:rPr>
              <w:t>1</w:t>
            </w:r>
            <w:r>
              <w:rPr>
                <w:rFonts w:hint="eastAsia" w:ascii="宋体" w:hAnsi="宋体" w:eastAsia="宋体" w:cs="宋体"/>
                <w:color w:val="000000"/>
                <w:kern w:val="0"/>
                <w:szCs w:val="20"/>
                <w:lang w:val="en-US" w:eastAsia="zh-CN"/>
              </w:rPr>
              <w:t>4</w:t>
            </w:r>
          </w:p>
        </w:tc>
        <w:tc>
          <w:tcPr>
            <w:tcW w:w="11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235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88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7</w:t>
            </w:r>
          </w:p>
        </w:tc>
        <w:tc>
          <w:tcPr>
            <w:tcW w:w="106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3796"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87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jc w:val="center"/>
        </w:trPr>
        <w:tc>
          <w:tcPr>
            <w:tcW w:w="117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3427"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888"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157</w:t>
            </w:r>
            <w:r>
              <w:rPr>
                <w:rFonts w:hint="eastAsia" w:ascii="宋体" w:hAnsi="宋体" w:eastAsia="宋体" w:cs="宋体"/>
                <w:color w:val="000000"/>
                <w:kern w:val="0"/>
                <w:szCs w:val="20"/>
                <w:lang w:val="en-US" w:eastAsia="zh-CN"/>
              </w:rPr>
              <w:t>.4</w:t>
            </w:r>
          </w:p>
        </w:tc>
        <w:tc>
          <w:tcPr>
            <w:tcW w:w="11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235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88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6</w:t>
            </w:r>
          </w:p>
        </w:tc>
        <w:tc>
          <w:tcPr>
            <w:tcW w:w="106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3796"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87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jc w:val="center"/>
        </w:trPr>
        <w:tc>
          <w:tcPr>
            <w:tcW w:w="117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3427"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888"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0"/>
              </w:rPr>
            </w:pPr>
            <w:r>
              <w:rPr>
                <w:rFonts w:hint="eastAsia" w:ascii="宋体" w:hAnsi="宋体" w:eastAsia="宋体" w:cs="宋体"/>
                <w:color w:val="000000"/>
                <w:kern w:val="0"/>
                <w:szCs w:val="20"/>
              </w:rPr>
              <w:t>3</w:t>
            </w:r>
            <w:r>
              <w:rPr>
                <w:rFonts w:hint="eastAsia" w:ascii="宋体" w:hAnsi="宋体" w:eastAsia="宋体" w:cs="宋体"/>
                <w:color w:val="000000"/>
                <w:kern w:val="0"/>
                <w:szCs w:val="20"/>
                <w:lang w:val="en-US" w:eastAsia="zh-CN"/>
              </w:rPr>
              <w:t>.</w:t>
            </w:r>
            <w:r>
              <w:rPr>
                <w:rFonts w:hint="eastAsia" w:ascii="宋体" w:hAnsi="宋体" w:eastAsia="宋体" w:cs="宋体"/>
                <w:color w:val="000000"/>
                <w:kern w:val="0"/>
                <w:szCs w:val="20"/>
              </w:rPr>
              <w:t>67</w:t>
            </w:r>
          </w:p>
        </w:tc>
        <w:tc>
          <w:tcPr>
            <w:tcW w:w="11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235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88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3.6</w:t>
            </w:r>
          </w:p>
        </w:tc>
        <w:tc>
          <w:tcPr>
            <w:tcW w:w="106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3796"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87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jc w:val="center"/>
        </w:trPr>
        <w:tc>
          <w:tcPr>
            <w:tcW w:w="117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3427"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888"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0"/>
              </w:rPr>
            </w:pPr>
          </w:p>
        </w:tc>
        <w:tc>
          <w:tcPr>
            <w:tcW w:w="11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235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88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c>
          <w:tcPr>
            <w:tcW w:w="106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3796"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87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jc w:val="center"/>
        </w:trPr>
        <w:tc>
          <w:tcPr>
            <w:tcW w:w="117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3427"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888"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0"/>
              </w:rPr>
            </w:pPr>
            <w:r>
              <w:rPr>
                <w:rFonts w:hint="eastAsia" w:ascii="宋体" w:hAnsi="宋体" w:eastAsia="宋体" w:cs="宋体"/>
                <w:color w:val="000000"/>
                <w:kern w:val="0"/>
                <w:szCs w:val="20"/>
              </w:rPr>
              <w:t>41</w:t>
            </w:r>
            <w:r>
              <w:rPr>
                <w:rFonts w:hint="eastAsia" w:ascii="宋体" w:hAnsi="宋体" w:eastAsia="宋体" w:cs="宋体"/>
                <w:color w:val="000000"/>
                <w:kern w:val="0"/>
                <w:szCs w:val="20"/>
                <w:lang w:val="en-US" w:eastAsia="zh-CN"/>
              </w:rPr>
              <w:t>.</w:t>
            </w:r>
            <w:r>
              <w:rPr>
                <w:rFonts w:hint="eastAsia" w:ascii="宋体" w:hAnsi="宋体" w:eastAsia="宋体" w:cs="宋体"/>
                <w:color w:val="000000"/>
                <w:kern w:val="0"/>
                <w:szCs w:val="20"/>
              </w:rPr>
              <w:t>46</w:t>
            </w:r>
          </w:p>
        </w:tc>
        <w:tc>
          <w:tcPr>
            <w:tcW w:w="11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235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88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2.4</w:t>
            </w:r>
          </w:p>
        </w:tc>
        <w:tc>
          <w:tcPr>
            <w:tcW w:w="106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3796"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87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jc w:val="center"/>
        </w:trPr>
        <w:tc>
          <w:tcPr>
            <w:tcW w:w="117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3427"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888"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0"/>
                <w:lang w:eastAsia="zh-CN"/>
              </w:rPr>
            </w:pPr>
            <w:r>
              <w:rPr>
                <w:rFonts w:hint="eastAsia" w:ascii="宋体" w:hAnsi="宋体" w:eastAsia="宋体" w:cs="宋体"/>
                <w:color w:val="000000"/>
                <w:kern w:val="0"/>
                <w:szCs w:val="20"/>
              </w:rPr>
              <w:t>84</w:t>
            </w:r>
            <w:r>
              <w:rPr>
                <w:rFonts w:hint="eastAsia" w:ascii="宋体" w:hAnsi="宋体" w:eastAsia="宋体" w:cs="宋体"/>
                <w:color w:val="000000"/>
                <w:kern w:val="0"/>
                <w:szCs w:val="20"/>
                <w:lang w:val="en-US" w:eastAsia="zh-CN"/>
              </w:rPr>
              <w:t>.</w:t>
            </w:r>
            <w:r>
              <w:rPr>
                <w:rFonts w:hint="eastAsia" w:ascii="宋体" w:hAnsi="宋体" w:eastAsia="宋体" w:cs="宋体"/>
                <w:color w:val="000000"/>
                <w:kern w:val="0"/>
                <w:szCs w:val="20"/>
              </w:rPr>
              <w:t>4</w:t>
            </w:r>
            <w:r>
              <w:rPr>
                <w:rFonts w:hint="eastAsia" w:ascii="宋体" w:hAnsi="宋体" w:eastAsia="宋体" w:cs="宋体"/>
                <w:color w:val="000000"/>
                <w:kern w:val="0"/>
                <w:szCs w:val="20"/>
                <w:lang w:val="en-US" w:eastAsia="zh-CN"/>
              </w:rPr>
              <w:t>4</w:t>
            </w:r>
          </w:p>
        </w:tc>
        <w:tc>
          <w:tcPr>
            <w:tcW w:w="11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235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88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18</w:t>
            </w:r>
          </w:p>
        </w:tc>
        <w:tc>
          <w:tcPr>
            <w:tcW w:w="106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3796"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87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jc w:val="center"/>
        </w:trPr>
        <w:tc>
          <w:tcPr>
            <w:tcW w:w="117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3427"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888"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0"/>
              </w:rPr>
            </w:pPr>
          </w:p>
        </w:tc>
        <w:tc>
          <w:tcPr>
            <w:tcW w:w="11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235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88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8</w:t>
            </w:r>
          </w:p>
        </w:tc>
        <w:tc>
          <w:tcPr>
            <w:tcW w:w="106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3796"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87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jc w:val="center"/>
        </w:trPr>
        <w:tc>
          <w:tcPr>
            <w:tcW w:w="117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3427"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888"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45.92</w:t>
            </w:r>
          </w:p>
        </w:tc>
        <w:tc>
          <w:tcPr>
            <w:tcW w:w="11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235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88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c>
          <w:tcPr>
            <w:tcW w:w="106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3796"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87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jc w:val="center"/>
        </w:trPr>
        <w:tc>
          <w:tcPr>
            <w:tcW w:w="117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3427"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888"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0"/>
              </w:rPr>
            </w:pPr>
          </w:p>
        </w:tc>
        <w:tc>
          <w:tcPr>
            <w:tcW w:w="11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235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88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20</w:t>
            </w:r>
          </w:p>
        </w:tc>
        <w:tc>
          <w:tcPr>
            <w:tcW w:w="106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3796"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87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jc w:val="center"/>
        </w:trPr>
        <w:tc>
          <w:tcPr>
            <w:tcW w:w="117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3427"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888"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0"/>
              </w:rPr>
            </w:pPr>
          </w:p>
        </w:tc>
        <w:tc>
          <w:tcPr>
            <w:tcW w:w="11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235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88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20</w:t>
            </w:r>
          </w:p>
        </w:tc>
        <w:tc>
          <w:tcPr>
            <w:tcW w:w="106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3796"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87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jc w:val="center"/>
        </w:trPr>
        <w:tc>
          <w:tcPr>
            <w:tcW w:w="117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3427"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888"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0"/>
              </w:rPr>
            </w:pPr>
          </w:p>
        </w:tc>
        <w:tc>
          <w:tcPr>
            <w:tcW w:w="11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235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88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c>
          <w:tcPr>
            <w:tcW w:w="106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3796"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87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jc w:val="center"/>
        </w:trPr>
        <w:tc>
          <w:tcPr>
            <w:tcW w:w="117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3427"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888"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0"/>
              </w:rPr>
            </w:pPr>
          </w:p>
        </w:tc>
        <w:tc>
          <w:tcPr>
            <w:tcW w:w="11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235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88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6</w:t>
            </w:r>
          </w:p>
        </w:tc>
        <w:tc>
          <w:tcPr>
            <w:tcW w:w="106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3796"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87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jc w:val="center"/>
        </w:trPr>
        <w:tc>
          <w:tcPr>
            <w:tcW w:w="117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3427"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888"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0"/>
              </w:rPr>
            </w:pPr>
          </w:p>
        </w:tc>
        <w:tc>
          <w:tcPr>
            <w:tcW w:w="11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235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88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c>
          <w:tcPr>
            <w:tcW w:w="106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3796"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87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jc w:val="center"/>
        </w:trPr>
        <w:tc>
          <w:tcPr>
            <w:tcW w:w="117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3427"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888"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0"/>
                <w:lang w:eastAsia="zh-CN"/>
              </w:rPr>
            </w:pPr>
            <w:r>
              <w:rPr>
                <w:rFonts w:hint="eastAsia" w:ascii="宋体" w:hAnsi="宋体" w:eastAsia="宋体" w:cs="宋体"/>
                <w:color w:val="000000"/>
                <w:kern w:val="0"/>
                <w:szCs w:val="20"/>
              </w:rPr>
              <w:t>191</w:t>
            </w:r>
            <w:r>
              <w:rPr>
                <w:rFonts w:hint="eastAsia" w:ascii="宋体" w:hAnsi="宋体" w:eastAsia="宋体" w:cs="宋体"/>
                <w:color w:val="000000"/>
                <w:kern w:val="0"/>
                <w:szCs w:val="20"/>
                <w:lang w:val="en-US" w:eastAsia="zh-CN"/>
              </w:rPr>
              <w:t>.</w:t>
            </w:r>
            <w:r>
              <w:rPr>
                <w:rFonts w:hint="eastAsia" w:ascii="宋体" w:hAnsi="宋体" w:eastAsia="宋体" w:cs="宋体"/>
                <w:color w:val="000000"/>
                <w:kern w:val="0"/>
                <w:szCs w:val="20"/>
              </w:rPr>
              <w:t>8</w:t>
            </w:r>
            <w:r>
              <w:rPr>
                <w:rFonts w:hint="eastAsia" w:ascii="宋体" w:hAnsi="宋体" w:eastAsia="宋体" w:cs="宋体"/>
                <w:color w:val="000000"/>
                <w:kern w:val="0"/>
                <w:szCs w:val="20"/>
                <w:lang w:val="en-US" w:eastAsia="zh-CN"/>
              </w:rPr>
              <w:t>8</w:t>
            </w:r>
          </w:p>
        </w:tc>
        <w:tc>
          <w:tcPr>
            <w:tcW w:w="11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235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88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5</w:t>
            </w:r>
          </w:p>
        </w:tc>
        <w:tc>
          <w:tcPr>
            <w:tcW w:w="106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3796"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87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jc w:val="center"/>
        </w:trPr>
        <w:tc>
          <w:tcPr>
            <w:tcW w:w="117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3427"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888"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0"/>
              </w:rPr>
            </w:pPr>
          </w:p>
        </w:tc>
        <w:tc>
          <w:tcPr>
            <w:tcW w:w="11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235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88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3</w:t>
            </w:r>
          </w:p>
        </w:tc>
        <w:tc>
          <w:tcPr>
            <w:tcW w:w="106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3796"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87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jc w:val="center"/>
        </w:trPr>
        <w:tc>
          <w:tcPr>
            <w:tcW w:w="117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3427"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888"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0"/>
              </w:rPr>
            </w:pPr>
          </w:p>
        </w:tc>
        <w:tc>
          <w:tcPr>
            <w:tcW w:w="11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235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88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1.2</w:t>
            </w:r>
          </w:p>
        </w:tc>
        <w:tc>
          <w:tcPr>
            <w:tcW w:w="106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3796"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87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jc w:val="center"/>
        </w:trPr>
        <w:tc>
          <w:tcPr>
            <w:tcW w:w="117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3427"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888"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0"/>
              </w:rPr>
            </w:pPr>
          </w:p>
        </w:tc>
        <w:tc>
          <w:tcPr>
            <w:tcW w:w="11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235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88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c>
          <w:tcPr>
            <w:tcW w:w="106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3796"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87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jc w:val="center"/>
        </w:trPr>
        <w:tc>
          <w:tcPr>
            <w:tcW w:w="117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3427"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888"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1.51</w:t>
            </w:r>
          </w:p>
        </w:tc>
        <w:tc>
          <w:tcPr>
            <w:tcW w:w="11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235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88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c>
          <w:tcPr>
            <w:tcW w:w="106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3796"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87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jc w:val="center"/>
        </w:trPr>
        <w:tc>
          <w:tcPr>
            <w:tcW w:w="117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3427"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888"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0"/>
              </w:rPr>
            </w:pPr>
          </w:p>
        </w:tc>
        <w:tc>
          <w:tcPr>
            <w:tcW w:w="11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235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88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c>
          <w:tcPr>
            <w:tcW w:w="106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3796"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87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jc w:val="center"/>
        </w:trPr>
        <w:tc>
          <w:tcPr>
            <w:tcW w:w="117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3427"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888"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0"/>
              </w:rPr>
            </w:pPr>
          </w:p>
        </w:tc>
        <w:tc>
          <w:tcPr>
            <w:tcW w:w="11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235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88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w:t>
            </w:r>
          </w:p>
        </w:tc>
        <w:tc>
          <w:tcPr>
            <w:tcW w:w="106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3796"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87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jc w:val="center"/>
        </w:trPr>
        <w:tc>
          <w:tcPr>
            <w:tcW w:w="117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3427"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888"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0"/>
              </w:rPr>
            </w:pPr>
          </w:p>
        </w:tc>
        <w:tc>
          <w:tcPr>
            <w:tcW w:w="11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235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88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c>
          <w:tcPr>
            <w:tcW w:w="106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39907</w:t>
            </w:r>
          </w:p>
        </w:tc>
        <w:tc>
          <w:tcPr>
            <w:tcW w:w="3796"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国家赔偿费用支出</w:t>
            </w:r>
          </w:p>
        </w:tc>
        <w:tc>
          <w:tcPr>
            <w:tcW w:w="87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jc w:val="center"/>
        </w:trPr>
        <w:tc>
          <w:tcPr>
            <w:tcW w:w="117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3427"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888"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0"/>
              </w:rPr>
            </w:pPr>
          </w:p>
        </w:tc>
        <w:tc>
          <w:tcPr>
            <w:tcW w:w="11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235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88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30</w:t>
            </w:r>
          </w:p>
        </w:tc>
        <w:tc>
          <w:tcPr>
            <w:tcW w:w="106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39908</w:t>
            </w:r>
          </w:p>
        </w:tc>
        <w:tc>
          <w:tcPr>
            <w:tcW w:w="3796"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对民间非营利组织和群众性自治组织补贴</w:t>
            </w:r>
          </w:p>
        </w:tc>
        <w:tc>
          <w:tcPr>
            <w:tcW w:w="87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jc w:val="center"/>
        </w:trPr>
        <w:tc>
          <w:tcPr>
            <w:tcW w:w="117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3427"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888"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0"/>
              </w:rPr>
            </w:pPr>
            <w:r>
              <w:rPr>
                <w:rFonts w:hint="eastAsia" w:ascii="宋体" w:hAnsi="宋体" w:eastAsia="宋体" w:cs="宋体"/>
                <w:color w:val="000000"/>
                <w:kern w:val="0"/>
                <w:szCs w:val="20"/>
              </w:rPr>
              <w:t>181</w:t>
            </w:r>
            <w:r>
              <w:rPr>
                <w:rFonts w:hint="eastAsia" w:ascii="宋体" w:hAnsi="宋体" w:eastAsia="宋体" w:cs="宋体"/>
                <w:color w:val="000000"/>
                <w:kern w:val="0"/>
                <w:szCs w:val="20"/>
                <w:lang w:val="en-US" w:eastAsia="zh-CN"/>
              </w:rPr>
              <w:t>.</w:t>
            </w:r>
            <w:r>
              <w:rPr>
                <w:rFonts w:hint="eastAsia" w:ascii="宋体" w:hAnsi="宋体" w:eastAsia="宋体" w:cs="宋体"/>
                <w:color w:val="000000"/>
                <w:kern w:val="0"/>
                <w:szCs w:val="20"/>
              </w:rPr>
              <w:t>38</w:t>
            </w:r>
          </w:p>
        </w:tc>
        <w:tc>
          <w:tcPr>
            <w:tcW w:w="11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235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88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6</w:t>
            </w:r>
          </w:p>
        </w:tc>
        <w:tc>
          <w:tcPr>
            <w:tcW w:w="106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3990</w:t>
            </w:r>
            <w:r>
              <w:rPr>
                <w:rFonts w:hint="eastAsia" w:ascii="宋体" w:hAnsi="宋体" w:eastAsia="宋体" w:cs="宋体"/>
                <w:color w:val="000000"/>
                <w:kern w:val="0"/>
                <w:szCs w:val="20"/>
                <w:lang w:val="en-US" w:eastAsia="zh-CN"/>
              </w:rPr>
              <w:t>9</w:t>
            </w:r>
          </w:p>
        </w:tc>
        <w:tc>
          <w:tcPr>
            <w:tcW w:w="3796" w:type="dxa"/>
            <w:gridSpan w:val="4"/>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经常性赠与</w:t>
            </w:r>
          </w:p>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资本性赠与</w:t>
            </w:r>
          </w:p>
          <w:p>
            <w:pPr>
              <w:widowControl/>
              <w:jc w:val="left"/>
              <w:rPr>
                <w:rFonts w:hint="eastAsia" w:ascii="宋体" w:hAnsi="宋体" w:eastAsia="宋体" w:cs="宋体"/>
                <w:color w:val="000000"/>
                <w:kern w:val="0"/>
                <w:szCs w:val="20"/>
              </w:rPr>
            </w:pPr>
          </w:p>
          <w:tbl>
            <w:tblPr>
              <w:tblStyle w:val="10"/>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经常性赠与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资本性赠与</w:t>
                  </w:r>
                </w:p>
              </w:tc>
            </w:tr>
          </w:tbl>
          <w:p>
            <w:pPr>
              <w:widowControl/>
              <w:jc w:val="left"/>
              <w:rPr>
                <w:rFonts w:hint="eastAsia" w:ascii="宋体" w:hAnsi="宋体" w:eastAsia="宋体" w:cs="宋体"/>
                <w:color w:val="000000"/>
                <w:kern w:val="0"/>
                <w:szCs w:val="20"/>
              </w:rPr>
            </w:pPr>
          </w:p>
          <w:tbl>
            <w:tblPr>
              <w:tblStyle w:val="10"/>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经常性赠与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资本性赠与</w:t>
                  </w:r>
                </w:p>
              </w:tc>
            </w:tr>
          </w:tbl>
          <w:p>
            <w:pPr>
              <w:widowControl/>
              <w:jc w:val="left"/>
              <w:rPr>
                <w:rFonts w:ascii="宋体" w:hAnsi="宋体" w:eastAsia="宋体" w:cs="宋体"/>
                <w:color w:val="000000"/>
                <w:kern w:val="0"/>
                <w:szCs w:val="20"/>
              </w:rPr>
            </w:pPr>
          </w:p>
        </w:tc>
        <w:tc>
          <w:tcPr>
            <w:tcW w:w="87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jc w:val="center"/>
        </w:trPr>
        <w:tc>
          <w:tcPr>
            <w:tcW w:w="117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3427"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888"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0"/>
              </w:rPr>
            </w:pPr>
          </w:p>
        </w:tc>
        <w:tc>
          <w:tcPr>
            <w:tcW w:w="11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235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88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c>
          <w:tcPr>
            <w:tcW w:w="1062"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399</w:t>
            </w:r>
            <w:r>
              <w:rPr>
                <w:rFonts w:hint="eastAsia" w:ascii="宋体" w:hAnsi="宋体" w:eastAsia="宋体" w:cs="宋体"/>
                <w:color w:val="000000"/>
                <w:kern w:val="0"/>
                <w:szCs w:val="20"/>
                <w:lang w:val="en-US" w:eastAsia="zh-CN"/>
              </w:rPr>
              <w:t>10</w:t>
            </w:r>
          </w:p>
        </w:tc>
        <w:tc>
          <w:tcPr>
            <w:tcW w:w="3796" w:type="dxa"/>
            <w:gridSpan w:val="4"/>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 xml:space="preserve">  资本性赠与</w:t>
            </w:r>
          </w:p>
        </w:tc>
        <w:tc>
          <w:tcPr>
            <w:tcW w:w="87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jc w:val="center"/>
        </w:trPr>
        <w:tc>
          <w:tcPr>
            <w:tcW w:w="117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3427"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888"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0"/>
              </w:rPr>
            </w:pPr>
          </w:p>
        </w:tc>
        <w:tc>
          <w:tcPr>
            <w:tcW w:w="11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235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88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6</w:t>
            </w:r>
          </w:p>
        </w:tc>
        <w:tc>
          <w:tcPr>
            <w:tcW w:w="106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39999</w:t>
            </w:r>
          </w:p>
        </w:tc>
        <w:tc>
          <w:tcPr>
            <w:tcW w:w="3796"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其他支出</w:t>
            </w:r>
          </w:p>
        </w:tc>
        <w:tc>
          <w:tcPr>
            <w:tcW w:w="87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jc w:val="center"/>
        </w:trPr>
        <w:tc>
          <w:tcPr>
            <w:tcW w:w="117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3427"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888"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0"/>
              </w:rPr>
            </w:pPr>
            <w:r>
              <w:rPr>
                <w:rFonts w:hint="eastAsia" w:ascii="宋体" w:hAnsi="宋体" w:eastAsia="宋体" w:cs="宋体"/>
                <w:color w:val="000000"/>
                <w:kern w:val="0"/>
                <w:szCs w:val="20"/>
              </w:rPr>
              <w:t>8</w:t>
            </w:r>
            <w:r>
              <w:rPr>
                <w:rFonts w:hint="eastAsia" w:ascii="宋体" w:hAnsi="宋体" w:eastAsia="宋体" w:cs="宋体"/>
                <w:color w:val="000000"/>
                <w:kern w:val="0"/>
                <w:szCs w:val="20"/>
                <w:lang w:val="en-US" w:eastAsia="zh-CN"/>
              </w:rPr>
              <w:t>.</w:t>
            </w:r>
            <w:r>
              <w:rPr>
                <w:rFonts w:hint="eastAsia" w:ascii="宋体" w:hAnsi="宋体" w:eastAsia="宋体" w:cs="宋体"/>
                <w:color w:val="000000"/>
                <w:kern w:val="0"/>
                <w:szCs w:val="20"/>
              </w:rPr>
              <w:t>98</w:t>
            </w:r>
          </w:p>
        </w:tc>
        <w:tc>
          <w:tcPr>
            <w:tcW w:w="11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235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88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c>
          <w:tcPr>
            <w:tcW w:w="106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796"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87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jc w:val="center"/>
        </w:trPr>
        <w:tc>
          <w:tcPr>
            <w:tcW w:w="117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3427"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88"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c>
          <w:tcPr>
            <w:tcW w:w="11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235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88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4.48</w:t>
            </w:r>
          </w:p>
        </w:tc>
        <w:tc>
          <w:tcPr>
            <w:tcW w:w="106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796"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87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jc w:val="center"/>
        </w:trPr>
        <w:tc>
          <w:tcPr>
            <w:tcW w:w="4602"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888"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855.9</w:t>
            </w:r>
          </w:p>
        </w:tc>
        <w:tc>
          <w:tcPr>
            <w:tcW w:w="9247" w:type="dxa"/>
            <w:gridSpan w:val="11"/>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877"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18"/>
                <w:lang w:val="en-US" w:eastAsia="zh-CN"/>
              </w:rPr>
            </w:pPr>
            <w:r>
              <w:rPr>
                <w:rFonts w:hint="eastAsia" w:ascii="宋体" w:hAnsi="宋体" w:eastAsia="宋体" w:cs="宋体"/>
                <w:color w:val="000000"/>
                <w:kern w:val="0"/>
                <w:szCs w:val="18"/>
                <w:lang w:val="en-US" w:eastAsia="zh-CN"/>
              </w:rPr>
              <w:t>147.68</w:t>
            </w:r>
          </w:p>
        </w:tc>
      </w:tr>
      <w:tr>
        <w:tblPrEx>
          <w:tblCellMar>
            <w:top w:w="0" w:type="dxa"/>
            <w:left w:w="108" w:type="dxa"/>
            <w:bottom w:w="0" w:type="dxa"/>
            <w:right w:w="108" w:type="dxa"/>
          </w:tblCellMar>
        </w:tblPrEx>
        <w:trPr>
          <w:trHeight w:val="284" w:hRule="exact"/>
          <w:jc w:val="center"/>
        </w:trPr>
        <w:tc>
          <w:tcPr>
            <w:tcW w:w="15614" w:type="dxa"/>
            <w:gridSpan w:val="24"/>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0" w:type="dxa"/>
          <w:trHeight w:val="690" w:hRule="atLeast"/>
          <w:jc w:val="center"/>
        </w:trPr>
        <w:tc>
          <w:tcPr>
            <w:tcW w:w="15364" w:type="dxa"/>
            <w:gridSpan w:val="23"/>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0" w:type="dxa"/>
          <w:trHeight w:val="345" w:hRule="atLeast"/>
          <w:jc w:val="center"/>
        </w:trPr>
        <w:tc>
          <w:tcPr>
            <w:tcW w:w="981" w:type="dxa"/>
            <w:gridSpan w:val="2"/>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39" w:type="dxa"/>
            <w:gridSpan w:val="2"/>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1371" w:type="dxa"/>
            <w:gridSpan w:val="2"/>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098"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345" w:type="dxa"/>
            <w:gridSpan w:val="4"/>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070"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079"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093"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088" w:type="dxa"/>
            <w:gridSpan w:val="3"/>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0" w:type="dxa"/>
          <w:trHeight w:val="690" w:hRule="atLeast"/>
          <w:jc w:val="center"/>
        </w:trPr>
        <w:tc>
          <w:tcPr>
            <w:tcW w:w="981" w:type="dxa"/>
            <w:gridSpan w:val="2"/>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239" w:type="dxa"/>
            <w:gridSpan w:val="2"/>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1371" w:type="dxa"/>
            <w:gridSpan w:val="2"/>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098"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345" w:type="dxa"/>
            <w:gridSpan w:val="4"/>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070"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079"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093"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088" w:type="dxa"/>
            <w:gridSpan w:val="3"/>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0" w:type="dxa"/>
          <w:trHeight w:val="459" w:hRule="atLeast"/>
          <w:jc w:val="center"/>
        </w:trPr>
        <w:tc>
          <w:tcPr>
            <w:tcW w:w="259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Style w:val="17"/>
                <w:lang w:val="en-US" w:eastAsia="zh-CN" w:bidi="ar"/>
              </w:rPr>
              <w:t xml:space="preserve">   </w:t>
            </w:r>
            <w:r>
              <w:rPr>
                <w:rStyle w:val="18"/>
                <w:lang w:val="en-US" w:eastAsia="zh-CN" w:bidi="ar"/>
              </w:rPr>
              <w:t>目</w:t>
            </w:r>
          </w:p>
        </w:tc>
        <w:tc>
          <w:tcPr>
            <w:tcW w:w="209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年初结转和结余</w:t>
            </w:r>
          </w:p>
        </w:tc>
        <w:tc>
          <w:tcPr>
            <w:tcW w:w="2345"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本年收入</w:t>
            </w:r>
          </w:p>
        </w:tc>
        <w:tc>
          <w:tcPr>
            <w:tcW w:w="624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c>
          <w:tcPr>
            <w:tcW w:w="208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0" w:type="dxa"/>
          <w:trHeight w:val="609" w:hRule="atLeast"/>
          <w:jc w:val="center"/>
        </w:trPr>
        <w:tc>
          <w:tcPr>
            <w:tcW w:w="1220"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137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209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34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小计</w:t>
            </w:r>
          </w:p>
        </w:tc>
        <w:tc>
          <w:tcPr>
            <w:tcW w:w="207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209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c>
          <w:tcPr>
            <w:tcW w:w="208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0" w:type="dxa"/>
          <w:trHeight w:val="409" w:hRule="atLeast"/>
          <w:jc w:val="center"/>
        </w:trPr>
        <w:tc>
          <w:tcPr>
            <w:tcW w:w="122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7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9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34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9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8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0" w:type="dxa"/>
          <w:trHeight w:val="509" w:hRule="atLeast"/>
          <w:jc w:val="center"/>
        </w:trPr>
        <w:tc>
          <w:tcPr>
            <w:tcW w:w="122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7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9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34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9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8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0" w:type="dxa"/>
          <w:trHeight w:val="509" w:hRule="atLeast"/>
          <w:jc w:val="center"/>
        </w:trPr>
        <w:tc>
          <w:tcPr>
            <w:tcW w:w="259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20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3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0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07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0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0" w:type="dxa"/>
          <w:trHeight w:val="509" w:hRule="atLeast"/>
          <w:jc w:val="center"/>
        </w:trPr>
        <w:tc>
          <w:tcPr>
            <w:tcW w:w="259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20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3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0" w:type="dxa"/>
          <w:trHeight w:val="509" w:hRule="atLeast"/>
          <w:jc w:val="center"/>
        </w:trPr>
        <w:tc>
          <w:tcPr>
            <w:tcW w:w="12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0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3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7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0" w:type="dxa"/>
          <w:trHeight w:val="509" w:hRule="atLeast"/>
          <w:jc w:val="center"/>
        </w:trPr>
        <w:tc>
          <w:tcPr>
            <w:tcW w:w="12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3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7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0" w:type="dxa"/>
          <w:trHeight w:val="509" w:hRule="atLeast"/>
          <w:jc w:val="center"/>
        </w:trPr>
        <w:tc>
          <w:tcPr>
            <w:tcW w:w="12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0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3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7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0" w:type="dxa"/>
          <w:trHeight w:val="509" w:hRule="atLeast"/>
          <w:jc w:val="center"/>
        </w:trPr>
        <w:tc>
          <w:tcPr>
            <w:tcW w:w="12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3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7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0" w:type="dxa"/>
          <w:trHeight w:val="509" w:hRule="atLeast"/>
          <w:jc w:val="center"/>
        </w:trPr>
        <w:tc>
          <w:tcPr>
            <w:tcW w:w="12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3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7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0" w:type="dxa"/>
          <w:trHeight w:val="509" w:hRule="atLeast"/>
          <w:jc w:val="center"/>
        </w:trPr>
        <w:tc>
          <w:tcPr>
            <w:tcW w:w="12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3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7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0" w:type="dxa"/>
          <w:trHeight w:val="725" w:hRule="atLeast"/>
          <w:jc w:val="center"/>
        </w:trPr>
        <w:tc>
          <w:tcPr>
            <w:tcW w:w="15364" w:type="dxa"/>
            <w:gridSpan w:val="2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注：本表反映部门本年度政府性基金预算财政拨款收入、支出及结转和结余情况。</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说明：我单位没有政府性基金收入，也没有使用政府性基金安排的支出，故本表无数据。</w:t>
            </w:r>
          </w:p>
        </w:tc>
      </w:tr>
    </w:tbl>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tbl>
      <w:tblPr>
        <w:tblStyle w:val="10"/>
        <w:tblW w:w="15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26"/>
        <w:gridCol w:w="701"/>
        <w:gridCol w:w="2292"/>
        <w:gridCol w:w="3315"/>
        <w:gridCol w:w="3315"/>
        <w:gridCol w:w="41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trPr>
        <w:tc>
          <w:tcPr>
            <w:tcW w:w="1326"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701"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trPr>
        <w:tc>
          <w:tcPr>
            <w:tcW w:w="0" w:type="auto"/>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701"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Fonts w:hint="eastAsia" w:ascii="宋体" w:hAnsi="宋体" w:eastAsia="宋体" w:cs="宋体"/>
                <w:i w:val="0"/>
                <w:color w:val="000000"/>
                <w:kern w:val="0"/>
                <w:sz w:val="22"/>
                <w:szCs w:val="22"/>
                <w:u w:val="none"/>
                <w:lang w:val="en-US" w:eastAsia="zh-CN" w:bidi="ar"/>
              </w:rPr>
              <w:t xml:space="preserve">   </w:t>
            </w:r>
            <w:r>
              <w:rPr>
                <w:rStyle w:val="19"/>
                <w:lang w:val="en-US" w:eastAsia="zh-CN" w:bidi="ar"/>
              </w:rPr>
              <w:t>目</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22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4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注：本表反映部门本年度国有资本经营预算财政拨款支出情况。</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说明：我单位没有使用国有资本经营预算安排的支出，故本表无数据。</w:t>
            </w:r>
          </w:p>
        </w:tc>
      </w:tr>
    </w:tbl>
    <w:p>
      <w:pPr>
        <w:widowControl/>
        <w:jc w:val="center"/>
        <w:rPr>
          <w:rFonts w:hint="eastAsia" w:ascii="Times New Roman" w:hAnsi="Times New Roman" w:eastAsia="方正小标宋_GBK" w:cs="Times New Roman"/>
          <w:color w:val="000000"/>
          <w:kern w:val="0"/>
          <w:sz w:val="36"/>
          <w:szCs w:val="36"/>
        </w:rPr>
      </w:pPr>
    </w:p>
    <w:tbl>
      <w:tblPr>
        <w:tblStyle w:val="10"/>
        <w:tblW w:w="15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60"/>
        <w:gridCol w:w="1261"/>
        <w:gridCol w:w="1261"/>
        <w:gridCol w:w="1261"/>
        <w:gridCol w:w="1261"/>
        <w:gridCol w:w="1261"/>
        <w:gridCol w:w="1261"/>
        <w:gridCol w:w="1261"/>
        <w:gridCol w:w="1261"/>
        <w:gridCol w:w="1261"/>
        <w:gridCol w:w="1261"/>
        <w:gridCol w:w="12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140" w:type="dxa"/>
            <w:gridSpan w:val="12"/>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260"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6" w:hRule="atLeast"/>
        </w:trPr>
        <w:tc>
          <w:tcPr>
            <w:tcW w:w="75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75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2"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4"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6"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6" w:hRule="atLeast"/>
        </w:trPr>
        <w:tc>
          <w:tcPr>
            <w:tcW w:w="15140" w:type="dxa"/>
            <w:gridSpan w:val="1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widowControl/>
        <w:jc w:val="both"/>
        <w:rPr>
          <w:sz w:val="72"/>
          <w:szCs w:val="72"/>
        </w:rPr>
        <w:sectPr>
          <w:pgSz w:w="16838" w:h="11906" w:orient="landscape"/>
          <w:pgMar w:top="720" w:right="720" w:bottom="720" w:left="720" w:header="851" w:footer="992" w:gutter="0"/>
          <w:cols w:space="425" w:num="1"/>
          <w:docGrid w:type="lines" w:linePitch="312" w:charSpace="0"/>
        </w:sectPr>
      </w:pPr>
      <w:r>
        <w:rPr>
          <w:rFonts w:ascii="黑体" w:hAnsi="黑体" w:eastAsia="黑体"/>
          <w:szCs w:val="21"/>
        </w:rPr>
        <w:br w:type="page"/>
      </w:r>
    </w:p>
    <w:p>
      <w:pPr>
        <w:pStyle w:val="14"/>
        <w:rPr>
          <w:sz w:val="72"/>
          <w:szCs w:val="72"/>
        </w:rPr>
      </w:pPr>
    </w:p>
    <w:p>
      <w:pPr>
        <w:pStyle w:val="14"/>
        <w:rPr>
          <w:sz w:val="72"/>
          <w:szCs w:val="72"/>
        </w:rPr>
      </w:pPr>
    </w:p>
    <w:p>
      <w:pPr>
        <w:pStyle w:val="14"/>
        <w:rPr>
          <w:sz w:val="72"/>
          <w:szCs w:val="72"/>
        </w:rPr>
      </w:pPr>
    </w:p>
    <w:p>
      <w:pPr>
        <w:pStyle w:val="14"/>
        <w:jc w:val="both"/>
        <w:rPr>
          <w:rFonts w:hint="eastAsia" w:ascii="方正小标宋_GBK" w:hAnsi="方正小标宋_GBK" w:eastAsia="方正小标宋_GBK" w:cs="方正小标宋_GBK"/>
          <w:sz w:val="72"/>
          <w:szCs w:val="72"/>
        </w:rPr>
      </w:pPr>
    </w:p>
    <w:p>
      <w:pPr>
        <w:pStyle w:val="14"/>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pPr>
        <w:pStyle w:val="14"/>
        <w:jc w:val="center"/>
        <w:rPr>
          <w:rFonts w:hint="eastAsia" w:ascii="方正小标宋_GBK" w:hAnsi="方正小标宋_GBK" w:eastAsia="方正小标宋_GBK" w:cs="方正小标宋_GBK"/>
          <w:sz w:val="70"/>
          <w:szCs w:val="70"/>
        </w:rPr>
      </w:pPr>
    </w:p>
    <w:p>
      <w:pPr>
        <w:pStyle w:val="14"/>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lang w:eastAsia="zh-CN"/>
        </w:rPr>
        <w:t>2024年</w:t>
      </w:r>
      <w:r>
        <w:rPr>
          <w:rFonts w:hint="eastAsia" w:ascii="方正小标宋_GBK" w:hAnsi="方正小标宋_GBK" w:eastAsia="方正小标宋_GBK" w:cs="方正小标宋_GBK"/>
          <w:sz w:val="70"/>
          <w:szCs w:val="70"/>
        </w:rPr>
        <w:t>度部门决算情况说明</w:t>
      </w:r>
    </w:p>
    <w:p>
      <w:pPr>
        <w:widowControl/>
        <w:jc w:val="left"/>
        <w:rPr>
          <w:rFonts w:asciiTheme="minorEastAsia" w:hAnsiTheme="minorEastAsia" w:eastAsiaTheme="minorEastAsia"/>
          <w:sz w:val="32"/>
          <w:szCs w:val="32"/>
        </w:rPr>
      </w:pPr>
      <w:r>
        <w:rPr>
          <w:rFonts w:hint="eastAsia" w:ascii="方正小标宋_GBK" w:hAnsi="方正小标宋_GBK" w:eastAsia="方正小标宋_GBK" w:cs="方正小标宋_GBK"/>
          <w:sz w:val="70"/>
          <w:szCs w:val="70"/>
        </w:rPr>
        <w:br w:type="page"/>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度收、支总计</w:t>
      </w:r>
      <w:r>
        <w:rPr>
          <w:rFonts w:hint="eastAsia" w:ascii="Times New Roman" w:hAnsi="Times New Roman" w:eastAsia="仿宋_GB2312"/>
          <w:sz w:val="32"/>
          <w:szCs w:val="32"/>
          <w:lang w:val="en-US" w:eastAsia="zh-CN"/>
        </w:rPr>
        <w:t>1351.12</w:t>
      </w:r>
      <w:r>
        <w:rPr>
          <w:rFonts w:hint="eastAsia" w:ascii="Times New Roman" w:hAnsi="Times New Roman" w:eastAsia="仿宋_GB2312"/>
          <w:sz w:val="32"/>
          <w:szCs w:val="32"/>
        </w:rPr>
        <w:t>万元。与上年相比，减少</w:t>
      </w:r>
      <w:r>
        <w:rPr>
          <w:rFonts w:hint="eastAsia" w:ascii="Times New Roman" w:hAnsi="Times New Roman" w:eastAsia="仿宋_GB2312"/>
          <w:sz w:val="32"/>
          <w:szCs w:val="32"/>
          <w:lang w:val="en-US" w:eastAsia="zh-CN"/>
        </w:rPr>
        <w:t>741.76</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35.44</w:t>
      </w:r>
      <w:r>
        <w:rPr>
          <w:rFonts w:hint="eastAsia" w:ascii="Times New Roman" w:hAnsi="Times New Roman" w:eastAsia="仿宋_GB2312"/>
          <w:sz w:val="32"/>
          <w:szCs w:val="32"/>
        </w:rPr>
        <w:t>%，主要是因为减少审计整改资金</w:t>
      </w:r>
      <w:r>
        <w:rPr>
          <w:rFonts w:hint="eastAsia" w:ascii="Times New Roman" w:hAnsi="Times New Roman" w:eastAsia="仿宋_GB2312"/>
          <w:sz w:val="32"/>
          <w:szCs w:val="32"/>
          <w:lang w:eastAsia="zh-CN"/>
        </w:rPr>
        <w:t>。</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度收入合计</w:t>
      </w:r>
      <w:r>
        <w:rPr>
          <w:rFonts w:hint="eastAsia" w:ascii="Times New Roman" w:hAnsi="Times New Roman" w:eastAsia="仿宋_GB2312"/>
          <w:sz w:val="32"/>
          <w:szCs w:val="32"/>
          <w:lang w:val="en-US" w:eastAsia="zh-CN"/>
        </w:rPr>
        <w:t>1351.12</w:t>
      </w:r>
      <w:r>
        <w:rPr>
          <w:rFonts w:hint="eastAsia" w:ascii="Times New Roman" w:hAnsi="Times New Roman" w:eastAsia="仿宋_GB2312"/>
          <w:sz w:val="32"/>
          <w:szCs w:val="32"/>
        </w:rPr>
        <w:t>万元，其中：财政拨款收入</w:t>
      </w:r>
      <w:r>
        <w:rPr>
          <w:rFonts w:hint="eastAsia" w:ascii="Times New Roman" w:hAnsi="Times New Roman" w:eastAsia="仿宋_GB2312"/>
          <w:sz w:val="32"/>
          <w:szCs w:val="32"/>
          <w:lang w:val="en-US" w:eastAsia="zh-CN"/>
        </w:rPr>
        <w:t>1351.12</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%；上级补助收入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%；事业收入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%；附属单位上缴收入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%；其他收入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度支出合计</w:t>
      </w:r>
      <w:r>
        <w:rPr>
          <w:rFonts w:hint="eastAsia" w:ascii="Times New Roman" w:hAnsi="Times New Roman" w:eastAsia="仿宋_GB2312"/>
          <w:sz w:val="32"/>
          <w:szCs w:val="32"/>
          <w:lang w:val="en-US" w:eastAsia="zh-CN"/>
        </w:rPr>
        <w:t>1351.12</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1003.57</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74.28</w:t>
      </w:r>
      <w:r>
        <w:rPr>
          <w:rFonts w:hint="eastAsia" w:ascii="Times New Roman" w:hAnsi="Times New Roman" w:eastAsia="仿宋_GB2312"/>
          <w:sz w:val="32"/>
          <w:szCs w:val="32"/>
        </w:rPr>
        <w:t>%；项目支出</w:t>
      </w:r>
      <w:r>
        <w:rPr>
          <w:rFonts w:hint="eastAsia" w:ascii="Times New Roman" w:hAnsi="Times New Roman" w:eastAsia="仿宋_GB2312"/>
          <w:sz w:val="32"/>
          <w:szCs w:val="32"/>
          <w:lang w:val="en-US" w:eastAsia="zh-CN"/>
        </w:rPr>
        <w:t>347.55</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25.72</w:t>
      </w:r>
      <w:r>
        <w:rPr>
          <w:rFonts w:hint="eastAsia" w:ascii="Times New Roman" w:hAnsi="Times New Roman" w:eastAsia="仿宋_GB2312"/>
          <w:sz w:val="32"/>
          <w:szCs w:val="32"/>
        </w:rPr>
        <w:t>%；上缴上级支出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%；对附属单位补助支出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pPr>
        <w:pStyle w:val="14"/>
        <w:keepNext w:val="0"/>
        <w:keepLines w:val="0"/>
        <w:pageBreakBefore w:val="0"/>
        <w:widowControl w:val="0"/>
        <w:kinsoku/>
        <w:wordWrap/>
        <w:overflowPunct/>
        <w:topLinePunct w:val="0"/>
        <w:bidi w:val="0"/>
        <w:snapToGrid/>
        <w:spacing w:line="600" w:lineRule="exact"/>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 xml:space="preserve">    </w:t>
      </w: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度财政拨款收、支总计</w:t>
      </w:r>
      <w:r>
        <w:rPr>
          <w:rFonts w:hint="eastAsia" w:ascii="Times New Roman" w:hAnsi="Times New Roman" w:eastAsia="仿宋_GB2312"/>
          <w:sz w:val="32"/>
          <w:szCs w:val="32"/>
          <w:lang w:val="en-US" w:eastAsia="zh-CN"/>
        </w:rPr>
        <w:t>1351.12</w:t>
      </w:r>
      <w:r>
        <w:rPr>
          <w:rFonts w:hint="eastAsia" w:ascii="Times New Roman" w:hAnsi="Times New Roman" w:eastAsia="仿宋_GB2312"/>
          <w:sz w:val="32"/>
          <w:szCs w:val="32"/>
        </w:rPr>
        <w:t>万元，与上年相比，减少</w:t>
      </w:r>
      <w:r>
        <w:rPr>
          <w:rFonts w:hint="eastAsia" w:ascii="Times New Roman" w:hAnsi="Times New Roman" w:eastAsia="仿宋_GB2312"/>
          <w:sz w:val="32"/>
          <w:szCs w:val="32"/>
          <w:lang w:val="en-US" w:eastAsia="zh-CN"/>
        </w:rPr>
        <w:t>741.76</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35.44</w:t>
      </w:r>
      <w:r>
        <w:rPr>
          <w:rFonts w:hint="eastAsia" w:ascii="Times New Roman" w:hAnsi="Times New Roman" w:eastAsia="仿宋_GB2312"/>
          <w:sz w:val="32"/>
          <w:szCs w:val="32"/>
        </w:rPr>
        <w:t>%，主要是因为减少审计整改资金</w:t>
      </w:r>
      <w:r>
        <w:rPr>
          <w:rFonts w:hint="eastAsia" w:ascii="Times New Roman" w:hAnsi="Times New Roman" w:eastAsia="仿宋_GB2312"/>
          <w:sz w:val="32"/>
          <w:szCs w:val="32"/>
          <w:lang w:eastAsia="zh-CN"/>
        </w:rPr>
        <w:t>。</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（一）一般公共预算财政拨款支出决算总体情况</w:t>
      </w:r>
    </w:p>
    <w:p>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度财政拨款支出</w:t>
      </w:r>
      <w:r>
        <w:rPr>
          <w:rFonts w:hint="eastAsia" w:ascii="Times New Roman" w:hAnsi="Times New Roman" w:eastAsia="仿宋_GB2312"/>
          <w:sz w:val="32"/>
          <w:szCs w:val="32"/>
          <w:lang w:val="en-US" w:eastAsia="zh-CN"/>
        </w:rPr>
        <w:t>1351.12</w:t>
      </w:r>
      <w:r>
        <w:rPr>
          <w:rFonts w:hint="eastAsia" w:ascii="Times New Roman" w:hAnsi="Times New Roman" w:eastAsia="仿宋_GB2312"/>
          <w:sz w:val="32"/>
          <w:szCs w:val="32"/>
        </w:rPr>
        <w:t>万元，占本年支出合计的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%，与上年相比，财政拨款支出减少</w:t>
      </w:r>
      <w:r>
        <w:rPr>
          <w:rFonts w:hint="eastAsia" w:ascii="Times New Roman" w:hAnsi="Times New Roman" w:eastAsia="仿宋_GB2312"/>
          <w:sz w:val="32"/>
          <w:szCs w:val="32"/>
          <w:lang w:val="en-US" w:eastAsia="zh-CN"/>
        </w:rPr>
        <w:t>741.76</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35.44</w:t>
      </w:r>
      <w:r>
        <w:rPr>
          <w:rFonts w:hint="eastAsia" w:ascii="Times New Roman" w:hAnsi="Times New Roman" w:eastAsia="仿宋_GB2312"/>
          <w:sz w:val="32"/>
          <w:szCs w:val="32"/>
        </w:rPr>
        <w:t>%，主要是因为减少审计整改资金</w:t>
      </w:r>
      <w:r>
        <w:rPr>
          <w:rFonts w:hint="eastAsia" w:ascii="Times New Roman" w:hAnsi="Times New Roman" w:eastAsia="仿宋_GB2312"/>
          <w:sz w:val="32"/>
          <w:szCs w:val="32"/>
          <w:lang w:eastAsia="zh-CN"/>
        </w:rPr>
        <w:t>。</w:t>
      </w:r>
    </w:p>
    <w:p>
      <w:pPr>
        <w:pStyle w:val="14"/>
        <w:keepNext w:val="0"/>
        <w:keepLines w:val="0"/>
        <w:pageBreakBefore w:val="0"/>
        <w:widowControl w:val="0"/>
        <w:kinsoku/>
        <w:wordWrap/>
        <w:overflowPunct/>
        <w:topLinePunct w:val="0"/>
        <w:bidi w:val="0"/>
        <w:snapToGrid/>
        <w:spacing w:line="600" w:lineRule="exact"/>
        <w:ind w:firstLine="480" w:firstLineChars="1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（二）一般公共预算财政拨款支出决算结构情况</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度财政拨款支出</w:t>
      </w:r>
      <w:r>
        <w:rPr>
          <w:rFonts w:hint="eastAsia" w:ascii="Times New Roman" w:hAnsi="Times New Roman" w:eastAsia="仿宋_GB2312"/>
          <w:sz w:val="32"/>
          <w:szCs w:val="32"/>
          <w:lang w:val="en-US" w:eastAsia="zh-CN"/>
        </w:rPr>
        <w:t>1351.12</w:t>
      </w:r>
      <w:r>
        <w:rPr>
          <w:rFonts w:hint="eastAsia" w:ascii="Times New Roman" w:hAnsi="Times New Roman" w:eastAsia="仿宋_GB2312"/>
          <w:sz w:val="32"/>
          <w:szCs w:val="32"/>
        </w:rPr>
        <w:t>万元，主要用于以下方面：一般公共服务（类）支出</w:t>
      </w:r>
      <w:r>
        <w:rPr>
          <w:rFonts w:hint="eastAsia" w:ascii="Times New Roman" w:hAnsi="Times New Roman" w:eastAsia="仿宋_GB2312"/>
          <w:sz w:val="32"/>
          <w:szCs w:val="32"/>
          <w:lang w:val="en-US" w:eastAsia="zh-CN"/>
        </w:rPr>
        <w:t>7</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0.52</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社会保障和就业</w:t>
      </w:r>
      <w:r>
        <w:rPr>
          <w:rFonts w:hint="eastAsia" w:ascii="Times New Roman" w:hAnsi="Times New Roman" w:eastAsia="仿宋_GB2312"/>
          <w:sz w:val="32"/>
          <w:szCs w:val="32"/>
        </w:rPr>
        <w:t>（类）支出</w:t>
      </w:r>
      <w:r>
        <w:rPr>
          <w:rFonts w:hint="eastAsia" w:ascii="Times New Roman" w:hAnsi="Times New Roman" w:eastAsia="仿宋_GB2312"/>
          <w:sz w:val="32"/>
          <w:szCs w:val="32"/>
          <w:lang w:val="en-US" w:eastAsia="zh-CN"/>
        </w:rPr>
        <w:t>1195.26</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88.46</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卫生健康</w:t>
      </w:r>
      <w:r>
        <w:rPr>
          <w:rFonts w:hint="eastAsia" w:ascii="Times New Roman" w:hAnsi="Times New Roman" w:eastAsia="仿宋_GB2312"/>
          <w:sz w:val="32"/>
          <w:szCs w:val="32"/>
        </w:rPr>
        <w:t>（类）</w:t>
      </w:r>
      <w:r>
        <w:rPr>
          <w:rFonts w:hint="eastAsia" w:ascii="Times New Roman" w:hAnsi="Times New Roman" w:eastAsia="仿宋_GB2312"/>
          <w:sz w:val="32"/>
          <w:szCs w:val="32"/>
          <w:lang w:val="en-US" w:eastAsia="zh-CN"/>
        </w:rPr>
        <w:t>支出45.92万元，占3.40%；农林水</w:t>
      </w:r>
      <w:r>
        <w:rPr>
          <w:rFonts w:hint="eastAsia" w:ascii="Times New Roman" w:hAnsi="Times New Roman" w:eastAsia="仿宋_GB2312"/>
          <w:sz w:val="32"/>
          <w:szCs w:val="32"/>
        </w:rPr>
        <w:t>（类）</w:t>
      </w:r>
      <w:r>
        <w:rPr>
          <w:rFonts w:hint="eastAsia" w:ascii="Times New Roman" w:hAnsi="Times New Roman" w:eastAsia="仿宋_GB2312"/>
          <w:sz w:val="32"/>
          <w:szCs w:val="32"/>
          <w:lang w:val="en-US" w:eastAsia="zh-CN"/>
        </w:rPr>
        <w:t>支出102.95万元，占7.62%。</w:t>
      </w:r>
    </w:p>
    <w:p>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（三）一般公共预算财政拨款支出决算具体情况</w:t>
      </w:r>
    </w:p>
    <w:p>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度财政拨款支出年初预算数为</w:t>
      </w:r>
      <w:r>
        <w:rPr>
          <w:rFonts w:hint="eastAsia" w:ascii="Times New Roman" w:hAnsi="Times New Roman" w:eastAsia="仿宋_GB2312"/>
          <w:sz w:val="32"/>
          <w:szCs w:val="32"/>
          <w:lang w:val="en-US" w:eastAsia="zh-CN"/>
        </w:rPr>
        <w:t>1040.72</w:t>
      </w:r>
      <w:r>
        <w:rPr>
          <w:rFonts w:hint="eastAsia" w:ascii="Times New Roman" w:hAnsi="Times New Roman" w:eastAsia="仿宋_GB2312"/>
          <w:sz w:val="32"/>
          <w:szCs w:val="32"/>
        </w:rPr>
        <w:t>万元，支出决算数为</w:t>
      </w:r>
      <w:r>
        <w:rPr>
          <w:rFonts w:hint="eastAsia" w:ascii="Times New Roman" w:hAnsi="Times New Roman" w:eastAsia="仿宋_GB2312"/>
          <w:sz w:val="32"/>
          <w:szCs w:val="32"/>
          <w:lang w:val="en-US" w:eastAsia="zh-CN"/>
        </w:rPr>
        <w:t>1351.12</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129.83</w:t>
      </w:r>
      <w:r>
        <w:rPr>
          <w:rFonts w:hint="eastAsia" w:ascii="Times New Roman" w:hAnsi="Times New Roman" w:eastAsia="仿宋_GB2312"/>
          <w:sz w:val="32"/>
          <w:szCs w:val="32"/>
        </w:rPr>
        <w:t>%，其中：</w:t>
      </w:r>
    </w:p>
    <w:p>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1、一般公共服务（类）政府办公厅（室）及相关机构事务（款）其他政府办公厅（室）及相关机构事务支出（项）。</w:t>
      </w:r>
    </w:p>
    <w:p>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7</w:t>
      </w:r>
      <w:r>
        <w:rPr>
          <w:rFonts w:hint="eastAsia" w:ascii="Times New Roman" w:hAnsi="Times New Roman" w:eastAsia="仿宋_GB2312"/>
          <w:sz w:val="32"/>
          <w:szCs w:val="32"/>
        </w:rPr>
        <w:t>万元，无法计算完成比率，决算数大于年初预算数的主要原因</w:t>
      </w:r>
      <w:r>
        <w:rPr>
          <w:rFonts w:hint="eastAsia" w:ascii="Times New Roman" w:hAnsi="Times New Roman" w:eastAsia="仿宋_GB2312"/>
          <w:sz w:val="32"/>
          <w:szCs w:val="32"/>
          <w:lang w:val="en-US" w:eastAsia="zh-CN"/>
        </w:rPr>
        <w:t>是：</w:t>
      </w:r>
      <w:r>
        <w:rPr>
          <w:rFonts w:hint="eastAsia" w:ascii="Times New Roman" w:hAnsi="Times New Roman" w:eastAsia="仿宋_GB2312"/>
          <w:sz w:val="32"/>
          <w:szCs w:val="32"/>
        </w:rPr>
        <w:t>年初预算全部划分到社会保障和就业支出（类）人力资源和社会保障管理事务（款）行政运行（项），没有细分到其他科目。</w:t>
      </w:r>
    </w:p>
    <w:p>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w:t>
      </w:r>
      <w:r>
        <w:rPr>
          <w:rFonts w:hint="eastAsia" w:ascii="Times New Roman" w:hAnsi="Times New Roman" w:eastAsia="仿宋_GB2312"/>
          <w:sz w:val="32"/>
          <w:szCs w:val="32"/>
          <w:lang w:val="en-US" w:eastAsia="zh-CN"/>
        </w:rPr>
        <w:t>社会保障和就业</w:t>
      </w:r>
      <w:r>
        <w:rPr>
          <w:rFonts w:hint="eastAsia" w:ascii="Times New Roman" w:hAnsi="Times New Roman" w:eastAsia="仿宋_GB2312"/>
          <w:sz w:val="32"/>
          <w:szCs w:val="32"/>
        </w:rPr>
        <w:t>（类）</w:t>
      </w:r>
      <w:r>
        <w:rPr>
          <w:rFonts w:hint="eastAsia" w:ascii="Times New Roman" w:hAnsi="Times New Roman" w:eastAsia="仿宋_GB2312"/>
          <w:sz w:val="32"/>
          <w:szCs w:val="32"/>
          <w:lang w:val="en-US" w:eastAsia="zh-CN"/>
        </w:rPr>
        <w:t>人力资源和社会保障管理事务（款）行政运行</w:t>
      </w:r>
      <w:r>
        <w:rPr>
          <w:rFonts w:hint="eastAsia" w:ascii="Times New Roman" w:hAnsi="Times New Roman" w:eastAsia="仿宋_GB2312"/>
          <w:sz w:val="32"/>
          <w:szCs w:val="32"/>
        </w:rPr>
        <w:t>（项）。</w:t>
      </w:r>
    </w:p>
    <w:p>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862.15</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871.71</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101.12</w:t>
      </w:r>
      <w:r>
        <w:rPr>
          <w:rFonts w:hint="eastAsia" w:ascii="Times New Roman" w:hAnsi="Times New Roman" w:eastAsia="仿宋_GB2312"/>
          <w:sz w:val="32"/>
          <w:szCs w:val="32"/>
        </w:rPr>
        <w:t>%，决算数大于年初预算数的主要原因是</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年初预算全部划分到社会保障和就业支出（类）人力资源和社会保障管理事务（款）行政运行（项），没有细分到其他科目。</w:t>
      </w:r>
    </w:p>
    <w:p>
      <w:pPr>
        <w:pStyle w:val="14"/>
        <w:keepNext w:val="0"/>
        <w:keepLines w:val="0"/>
        <w:pageBreakBefore w:val="0"/>
        <w:widowControl w:val="0"/>
        <w:numPr>
          <w:ilvl w:val="0"/>
          <w:numId w:val="2"/>
        </w:numPr>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社会保障和就业</w:t>
      </w:r>
      <w:r>
        <w:rPr>
          <w:rFonts w:hint="eastAsia" w:ascii="Times New Roman" w:hAnsi="Times New Roman" w:eastAsia="仿宋_GB2312"/>
          <w:sz w:val="32"/>
          <w:szCs w:val="32"/>
        </w:rPr>
        <w:t>（类）</w:t>
      </w:r>
      <w:r>
        <w:rPr>
          <w:rFonts w:hint="eastAsia" w:ascii="Times New Roman" w:hAnsi="Times New Roman" w:eastAsia="仿宋_GB2312"/>
          <w:sz w:val="32"/>
          <w:szCs w:val="32"/>
          <w:lang w:val="en-US" w:eastAsia="zh-CN"/>
        </w:rPr>
        <w:t>人力资源和社会保障管理事务（款）一般行政管理事务</w:t>
      </w:r>
      <w:r>
        <w:rPr>
          <w:rFonts w:hint="eastAsia" w:ascii="Times New Roman" w:hAnsi="Times New Roman" w:eastAsia="仿宋_GB2312"/>
          <w:sz w:val="32"/>
          <w:szCs w:val="32"/>
        </w:rPr>
        <w:t>（项）。</w:t>
      </w:r>
    </w:p>
    <w:p>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万元，无法计算完成比率，决算数大于年初预算数的主要原因是</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年初预算全部划分到社会保障和就业支出（类）人力资源和社会保障管理事务（款）行政运行（项），没有细分到其他科目。</w:t>
      </w:r>
    </w:p>
    <w:p>
      <w:pPr>
        <w:pStyle w:val="14"/>
        <w:keepNext w:val="0"/>
        <w:keepLines w:val="0"/>
        <w:pageBreakBefore w:val="0"/>
        <w:widowControl w:val="0"/>
        <w:numPr>
          <w:ilvl w:val="0"/>
          <w:numId w:val="2"/>
        </w:numPr>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社会保障和就业</w:t>
      </w:r>
      <w:r>
        <w:rPr>
          <w:rFonts w:hint="eastAsia" w:ascii="Times New Roman" w:hAnsi="Times New Roman" w:eastAsia="仿宋_GB2312"/>
          <w:sz w:val="32"/>
          <w:szCs w:val="32"/>
        </w:rPr>
        <w:t>（类）</w:t>
      </w:r>
      <w:r>
        <w:rPr>
          <w:rFonts w:hint="eastAsia" w:ascii="Times New Roman" w:hAnsi="Times New Roman" w:eastAsia="仿宋_GB2312"/>
          <w:sz w:val="32"/>
          <w:szCs w:val="32"/>
          <w:lang w:val="en-US" w:eastAsia="zh-CN"/>
        </w:rPr>
        <w:t>人力资源和社会保障管理事务（款）劳动保障监察</w:t>
      </w:r>
      <w:r>
        <w:rPr>
          <w:rFonts w:hint="eastAsia" w:ascii="Times New Roman" w:hAnsi="Times New Roman" w:eastAsia="仿宋_GB2312"/>
          <w:sz w:val="32"/>
          <w:szCs w:val="32"/>
        </w:rPr>
        <w:t>（项）。</w:t>
      </w:r>
    </w:p>
    <w:p>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20</w:t>
      </w:r>
      <w:r>
        <w:rPr>
          <w:rFonts w:hint="eastAsia" w:ascii="Times New Roman" w:hAnsi="Times New Roman" w:eastAsia="仿宋_GB2312"/>
          <w:sz w:val="32"/>
          <w:szCs w:val="32"/>
        </w:rPr>
        <w:t>万元，无法计算完成比率，决算数大于年初预算数的主要原因是</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年初预算全部划分到社会保障和就业支出（类）人力资源和社会保障管理事务（款）行政运行（项），没有细分到其他科目。</w:t>
      </w:r>
    </w:p>
    <w:p>
      <w:pPr>
        <w:pStyle w:val="14"/>
        <w:keepNext w:val="0"/>
        <w:keepLines w:val="0"/>
        <w:pageBreakBefore w:val="0"/>
        <w:widowControl w:val="0"/>
        <w:numPr>
          <w:ilvl w:val="0"/>
          <w:numId w:val="2"/>
        </w:numPr>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社会保障和就业</w:t>
      </w:r>
      <w:r>
        <w:rPr>
          <w:rFonts w:hint="eastAsia" w:ascii="Times New Roman" w:hAnsi="Times New Roman" w:eastAsia="仿宋_GB2312"/>
          <w:sz w:val="32"/>
          <w:szCs w:val="32"/>
        </w:rPr>
        <w:t>（类）</w:t>
      </w:r>
      <w:r>
        <w:rPr>
          <w:rFonts w:hint="eastAsia" w:ascii="Times New Roman" w:hAnsi="Times New Roman" w:eastAsia="仿宋_GB2312"/>
          <w:sz w:val="32"/>
          <w:szCs w:val="32"/>
          <w:lang w:val="en-US" w:eastAsia="zh-CN"/>
        </w:rPr>
        <w:t>人力资源和社会保障管理事务（款）社会保险业务管理事务</w:t>
      </w:r>
      <w:r>
        <w:rPr>
          <w:rFonts w:hint="eastAsia" w:ascii="Times New Roman" w:hAnsi="Times New Roman" w:eastAsia="仿宋_GB2312"/>
          <w:sz w:val="32"/>
          <w:szCs w:val="32"/>
        </w:rPr>
        <w:t>（项）。</w:t>
      </w:r>
    </w:p>
    <w:p>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10.5</w:t>
      </w:r>
      <w:r>
        <w:rPr>
          <w:rFonts w:hint="eastAsia" w:ascii="Times New Roman" w:hAnsi="Times New Roman" w:eastAsia="仿宋_GB2312"/>
          <w:sz w:val="32"/>
          <w:szCs w:val="32"/>
        </w:rPr>
        <w:t>万元，无法计算完成比率，决算数大于年初预算数的主要原因是</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年初预算全部划分到社会保障和就业支出（类）人力资源和社会保障管理事务（款）行政运行（项），没有细分到其他科目。</w:t>
      </w:r>
    </w:p>
    <w:p>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6、社会保障和就业</w:t>
      </w:r>
      <w:r>
        <w:rPr>
          <w:rFonts w:hint="eastAsia" w:ascii="Times New Roman" w:hAnsi="Times New Roman" w:eastAsia="仿宋_GB2312"/>
          <w:sz w:val="32"/>
          <w:szCs w:val="32"/>
        </w:rPr>
        <w:t>（类）</w:t>
      </w:r>
      <w:r>
        <w:rPr>
          <w:rFonts w:hint="eastAsia" w:ascii="Times New Roman" w:hAnsi="Times New Roman" w:eastAsia="仿宋_GB2312"/>
          <w:sz w:val="32"/>
          <w:szCs w:val="32"/>
          <w:lang w:val="en-US" w:eastAsia="zh-CN"/>
        </w:rPr>
        <w:t>人力资源和社会保障管理事务（款）引进人才费用</w:t>
      </w:r>
      <w:r>
        <w:rPr>
          <w:rFonts w:hint="eastAsia" w:ascii="Times New Roman" w:hAnsi="Times New Roman" w:eastAsia="仿宋_GB2312"/>
          <w:sz w:val="32"/>
          <w:szCs w:val="32"/>
        </w:rPr>
        <w:t>（项）。</w:t>
      </w:r>
    </w:p>
    <w:p>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150</w:t>
      </w:r>
      <w:r>
        <w:rPr>
          <w:rFonts w:hint="eastAsia" w:ascii="Times New Roman" w:hAnsi="Times New Roman" w:eastAsia="仿宋_GB2312"/>
          <w:sz w:val="32"/>
          <w:szCs w:val="32"/>
        </w:rPr>
        <w:t>万元，无法计算完成比率，决算数大于年初预算数的主要原因是</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年初预算全部划分到社会保障和就业支出（类）人力资源和社会保障管理事务（款）行政运行（项），没有细分到其他科目。</w:t>
      </w:r>
    </w:p>
    <w:p>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7、社会保障和就业</w:t>
      </w:r>
      <w:r>
        <w:rPr>
          <w:rFonts w:hint="eastAsia" w:ascii="Times New Roman" w:hAnsi="Times New Roman" w:eastAsia="仿宋_GB2312"/>
          <w:sz w:val="32"/>
          <w:szCs w:val="32"/>
        </w:rPr>
        <w:t>（类）</w:t>
      </w:r>
      <w:r>
        <w:rPr>
          <w:rFonts w:hint="eastAsia" w:ascii="Times New Roman" w:hAnsi="Times New Roman" w:eastAsia="仿宋_GB2312"/>
          <w:sz w:val="32"/>
          <w:szCs w:val="32"/>
          <w:lang w:val="en-US" w:eastAsia="zh-CN"/>
        </w:rPr>
        <w:t>人力资源和社会保障管理事务（款）其他人力资源和社会保障管理事务支出</w:t>
      </w:r>
      <w:r>
        <w:rPr>
          <w:rFonts w:hint="eastAsia" w:ascii="Times New Roman" w:hAnsi="Times New Roman" w:eastAsia="仿宋_GB2312"/>
          <w:sz w:val="32"/>
          <w:szCs w:val="32"/>
        </w:rPr>
        <w:t>（项）。</w:t>
      </w:r>
    </w:p>
    <w:p>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55.1</w:t>
      </w:r>
      <w:r>
        <w:rPr>
          <w:rFonts w:hint="eastAsia" w:ascii="Times New Roman" w:hAnsi="Times New Roman" w:eastAsia="仿宋_GB2312"/>
          <w:sz w:val="32"/>
          <w:szCs w:val="32"/>
        </w:rPr>
        <w:t>万元，无法计算完成比率，决算数大于年初预算数的主要原因是</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年初预算全部划分到社会保障和就业支出（类）人力资源和社会保障管理事务（款）行政运行（项），没有细分到其他科目。</w:t>
      </w:r>
    </w:p>
    <w:p>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8、社会保障和就业</w:t>
      </w:r>
      <w:r>
        <w:rPr>
          <w:rFonts w:hint="eastAsia" w:ascii="Times New Roman" w:hAnsi="Times New Roman" w:eastAsia="仿宋_GB2312"/>
          <w:sz w:val="32"/>
          <w:szCs w:val="32"/>
        </w:rPr>
        <w:t>（类）</w:t>
      </w:r>
      <w:r>
        <w:rPr>
          <w:rFonts w:hint="eastAsia" w:ascii="Times New Roman" w:hAnsi="Times New Roman" w:eastAsia="仿宋_GB2312"/>
          <w:sz w:val="32"/>
          <w:szCs w:val="32"/>
          <w:lang w:val="en-US" w:eastAsia="zh-CN"/>
        </w:rPr>
        <w:t>行政事业单位养老支出（款）机关事业单位基本养老保险缴费支出（项）。</w:t>
      </w:r>
    </w:p>
    <w:p>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78.59</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84.44</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107.44</w:t>
      </w:r>
      <w:r>
        <w:rPr>
          <w:rFonts w:hint="eastAsia" w:ascii="Times New Roman" w:hAnsi="Times New Roman" w:eastAsia="仿宋_GB2312"/>
          <w:sz w:val="32"/>
          <w:szCs w:val="32"/>
        </w:rPr>
        <w:t>%，决算数大于年初预算数的主要原因是：</w:t>
      </w:r>
      <w:r>
        <w:rPr>
          <w:rFonts w:hint="eastAsia" w:ascii="Times New Roman" w:hAnsi="Times New Roman" w:eastAsia="仿宋_GB2312"/>
          <w:sz w:val="32"/>
          <w:szCs w:val="32"/>
          <w:lang w:val="en-US" w:eastAsia="zh-CN"/>
        </w:rPr>
        <w:t>本年存在人员的调动，缴费基数调整，发放金额增加。</w:t>
      </w:r>
    </w:p>
    <w:p>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9、社会保障和就业</w:t>
      </w:r>
      <w:r>
        <w:rPr>
          <w:rFonts w:hint="eastAsia" w:ascii="Times New Roman" w:hAnsi="Times New Roman" w:eastAsia="仿宋_GB2312"/>
          <w:sz w:val="32"/>
          <w:szCs w:val="32"/>
        </w:rPr>
        <w:t>（类）</w:t>
      </w:r>
      <w:r>
        <w:rPr>
          <w:rFonts w:hint="eastAsia" w:ascii="Times New Roman" w:hAnsi="Times New Roman" w:eastAsia="仿宋_GB2312"/>
          <w:sz w:val="32"/>
          <w:szCs w:val="32"/>
          <w:lang w:val="en-US" w:eastAsia="zh-CN"/>
        </w:rPr>
        <w:t>抚恤（款）死亡抚恤（项）</w:t>
      </w:r>
      <w:r>
        <w:rPr>
          <w:rFonts w:hint="eastAsia" w:ascii="Times New Roman" w:hAnsi="Times New Roman" w:eastAsia="仿宋_GB2312"/>
          <w:sz w:val="32"/>
          <w:szCs w:val="32"/>
        </w:rPr>
        <w:t>。</w:t>
      </w:r>
    </w:p>
    <w:p>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1.51</w:t>
      </w:r>
      <w:r>
        <w:rPr>
          <w:rFonts w:hint="eastAsia" w:ascii="Times New Roman" w:hAnsi="Times New Roman" w:eastAsia="仿宋_GB2312"/>
          <w:sz w:val="32"/>
          <w:szCs w:val="32"/>
        </w:rPr>
        <w:t>万元，无法计算完成比率，决算数大于年初预算数的主要原因是</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年初预算全部划分到社会保障和就业支出（类）人力资源和社会保障管理事务（款）行政运行（项），没有细分到其他科目。</w:t>
      </w:r>
    </w:p>
    <w:p>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10、</w:t>
      </w:r>
      <w:r>
        <w:rPr>
          <w:rFonts w:hint="eastAsia" w:ascii="Times New Roman" w:hAnsi="Times New Roman" w:eastAsia="仿宋_GB2312"/>
          <w:sz w:val="32"/>
          <w:szCs w:val="32"/>
        </w:rPr>
        <w:t>卫生健康支出（类）行政事业单位医疗（款）行政单位医疗（项）</w:t>
      </w:r>
      <w:r>
        <w:rPr>
          <w:rFonts w:hint="eastAsia" w:ascii="Times New Roman" w:hAnsi="Times New Roman" w:eastAsia="仿宋_GB2312"/>
          <w:sz w:val="32"/>
          <w:szCs w:val="32"/>
          <w:lang w:val="en-US" w:eastAsia="zh-CN"/>
        </w:rPr>
        <w:t>。</w:t>
      </w:r>
    </w:p>
    <w:p>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42.73</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45.92</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107.47</w:t>
      </w:r>
      <w:r>
        <w:rPr>
          <w:rFonts w:hint="eastAsia" w:ascii="Times New Roman" w:hAnsi="Times New Roman" w:eastAsia="仿宋_GB2312"/>
          <w:sz w:val="32"/>
          <w:szCs w:val="32"/>
        </w:rPr>
        <w:t>%，决算数大于年初预算数的主要原因是：</w:t>
      </w:r>
      <w:r>
        <w:rPr>
          <w:rFonts w:hint="eastAsia" w:ascii="Times New Roman" w:hAnsi="Times New Roman" w:eastAsia="仿宋_GB2312"/>
          <w:sz w:val="32"/>
          <w:szCs w:val="32"/>
          <w:lang w:val="en-US" w:eastAsia="zh-CN"/>
        </w:rPr>
        <w:t>本年存在人员的调动，缴费基数调整，发放金额增加。</w:t>
      </w:r>
    </w:p>
    <w:p>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11、</w:t>
      </w:r>
      <w:r>
        <w:rPr>
          <w:rFonts w:hint="eastAsia" w:ascii="Times New Roman" w:hAnsi="Times New Roman" w:eastAsia="仿宋_GB2312"/>
          <w:sz w:val="32"/>
          <w:szCs w:val="32"/>
          <w:lang w:eastAsia="zh-CN"/>
        </w:rPr>
        <w:t>农林水</w:t>
      </w:r>
      <w:r>
        <w:rPr>
          <w:rFonts w:hint="eastAsia" w:ascii="Times New Roman" w:hAnsi="Times New Roman" w:eastAsia="仿宋_GB2312"/>
          <w:sz w:val="32"/>
          <w:szCs w:val="32"/>
        </w:rPr>
        <w:t>支出（类）</w:t>
      </w:r>
      <w:r>
        <w:rPr>
          <w:rFonts w:hint="eastAsia" w:ascii="Times New Roman" w:hAnsi="Times New Roman" w:eastAsia="仿宋_GB2312"/>
          <w:sz w:val="32"/>
          <w:szCs w:val="32"/>
          <w:lang w:eastAsia="zh-CN"/>
        </w:rPr>
        <w:t>农业农村</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对高校毕业生到基层任职补助</w:t>
      </w:r>
      <w:r>
        <w:rPr>
          <w:rFonts w:hint="eastAsia" w:ascii="Times New Roman" w:hAnsi="Times New Roman" w:eastAsia="仿宋_GB2312"/>
          <w:sz w:val="32"/>
          <w:szCs w:val="32"/>
        </w:rPr>
        <w:t>（项）。</w:t>
      </w:r>
    </w:p>
    <w:p>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102.95</w:t>
      </w:r>
      <w:r>
        <w:rPr>
          <w:rFonts w:hint="eastAsia" w:ascii="Times New Roman" w:hAnsi="Times New Roman" w:eastAsia="仿宋_GB2312"/>
          <w:sz w:val="32"/>
          <w:szCs w:val="32"/>
        </w:rPr>
        <w:t>万元，无法计算完成比率，决算数大于年初预算数的主要原因是</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年初预算全部划分到社会保障和就业支出（类）人力资源和社会保障管理事务（款）行政运行（项），没有细分到其他科目。</w:t>
      </w:r>
    </w:p>
    <w:p>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12、住房保障支出</w:t>
      </w:r>
      <w:r>
        <w:rPr>
          <w:rFonts w:hint="eastAsia" w:ascii="Times New Roman" w:hAnsi="Times New Roman" w:eastAsia="仿宋_GB2312"/>
          <w:sz w:val="32"/>
          <w:szCs w:val="32"/>
        </w:rPr>
        <w:t>（类）</w:t>
      </w:r>
      <w:r>
        <w:rPr>
          <w:rFonts w:hint="eastAsia" w:ascii="Times New Roman" w:hAnsi="Times New Roman" w:eastAsia="仿宋_GB2312"/>
          <w:sz w:val="32"/>
          <w:szCs w:val="32"/>
          <w:lang w:val="en-US" w:eastAsia="zh-CN"/>
        </w:rPr>
        <w:t>住房改革支出</w:t>
      </w:r>
      <w:r>
        <w:rPr>
          <w:rFonts w:hint="eastAsia" w:ascii="Times New Roman" w:hAnsi="Times New Roman" w:eastAsia="仿宋_GB2312"/>
          <w:sz w:val="32"/>
          <w:szCs w:val="32"/>
        </w:rPr>
        <w:t>（款）</w:t>
      </w:r>
      <w:r>
        <w:rPr>
          <w:rFonts w:hint="eastAsia" w:ascii="Times New Roman" w:hAnsi="Times New Roman" w:eastAsia="仿宋_GB2312"/>
          <w:sz w:val="32"/>
          <w:szCs w:val="32"/>
          <w:lang w:val="en-US" w:eastAsia="zh-CN"/>
        </w:rPr>
        <w:t>住房公积金</w:t>
      </w:r>
      <w:r>
        <w:rPr>
          <w:rFonts w:hint="eastAsia" w:ascii="Times New Roman" w:hAnsi="Times New Roman" w:eastAsia="仿宋_GB2312"/>
          <w:sz w:val="32"/>
          <w:szCs w:val="32"/>
        </w:rPr>
        <w:t>（项）。</w:t>
      </w:r>
    </w:p>
    <w:p>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57.25</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%，决算数</w:t>
      </w:r>
      <w:r>
        <w:rPr>
          <w:rFonts w:hint="eastAsia" w:ascii="Times New Roman" w:hAnsi="Times New Roman" w:eastAsia="仿宋_GB2312"/>
          <w:sz w:val="32"/>
          <w:szCs w:val="32"/>
          <w:lang w:val="en-US" w:eastAsia="zh-CN"/>
        </w:rPr>
        <w:t>小</w:t>
      </w:r>
      <w:r>
        <w:rPr>
          <w:rFonts w:hint="eastAsia" w:ascii="Times New Roman" w:hAnsi="Times New Roman" w:eastAsia="仿宋_GB2312"/>
          <w:sz w:val="32"/>
          <w:szCs w:val="32"/>
        </w:rPr>
        <w:t>于年初预算数的主要原因是</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住房公积金由县财政统一缴纳。</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度财政拨款基本支出</w:t>
      </w:r>
      <w:r>
        <w:rPr>
          <w:rFonts w:hint="eastAsia" w:ascii="Times New Roman" w:hAnsi="Times New Roman" w:eastAsia="仿宋_GB2312"/>
          <w:sz w:val="32"/>
          <w:szCs w:val="32"/>
          <w:lang w:val="en-US" w:eastAsia="zh-CN"/>
        </w:rPr>
        <w:t>1003.57</w:t>
      </w:r>
      <w:r>
        <w:rPr>
          <w:rFonts w:hint="eastAsia" w:ascii="Times New Roman" w:hAnsi="Times New Roman" w:eastAsia="仿宋_GB2312"/>
          <w:sz w:val="32"/>
          <w:szCs w:val="32"/>
        </w:rPr>
        <w:t>万元，其中：</w:t>
      </w:r>
    </w:p>
    <w:p>
      <w:pPr>
        <w:pStyle w:val="14"/>
        <w:keepNext w:val="0"/>
        <w:keepLines w:val="0"/>
        <w:pageBreakBefore w:val="0"/>
        <w:widowControl w:val="0"/>
        <w:kinsoku/>
        <w:wordWrap/>
        <w:overflowPunct/>
        <w:topLinePunct w:val="0"/>
        <w:bidi w:val="0"/>
        <w:snapToGrid/>
        <w:spacing w:line="600" w:lineRule="exact"/>
        <w:ind w:firstLine="643"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b/>
          <w:bCs/>
          <w:sz w:val="32"/>
          <w:szCs w:val="32"/>
        </w:rPr>
        <w:t>人员经费</w:t>
      </w:r>
      <w:r>
        <w:rPr>
          <w:rFonts w:hint="eastAsia" w:ascii="Times New Roman" w:hAnsi="Times New Roman" w:eastAsia="仿宋_GB2312"/>
          <w:sz w:val="32"/>
          <w:szCs w:val="32"/>
          <w:lang w:val="en-US" w:eastAsia="zh-CN"/>
        </w:rPr>
        <w:t>855.9</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85.29</w:t>
      </w:r>
      <w:r>
        <w:rPr>
          <w:rFonts w:hint="eastAsia" w:ascii="Times New Roman" w:hAnsi="Times New Roman" w:eastAsia="仿宋_GB2312"/>
          <w:sz w:val="32"/>
          <w:szCs w:val="32"/>
        </w:rPr>
        <w:t>%,主要包括基本工资、津贴补贴、奖金、</w:t>
      </w:r>
      <w:r>
        <w:rPr>
          <w:rFonts w:hint="eastAsia" w:ascii="Times New Roman" w:hAnsi="Times New Roman" w:eastAsia="仿宋_GB2312"/>
          <w:sz w:val="32"/>
          <w:szCs w:val="32"/>
          <w:lang w:val="en-US" w:eastAsia="zh-CN"/>
        </w:rPr>
        <w:t>绩效工资、机关事业单位基本养老保险缴费、职工基本医疗保险缴费、对个人和家庭的补助、抚恤金、奖励金、其他对个人和家庭的补助</w:t>
      </w:r>
      <w:r>
        <w:rPr>
          <w:rFonts w:hint="eastAsia" w:ascii="Times New Roman" w:hAnsi="Times New Roman" w:eastAsia="仿宋_GB2312"/>
          <w:sz w:val="32"/>
          <w:szCs w:val="32"/>
          <w:lang w:eastAsia="zh-CN"/>
        </w:rPr>
        <w:t>。</w:t>
      </w:r>
    </w:p>
    <w:p>
      <w:pPr>
        <w:pStyle w:val="14"/>
        <w:keepNext w:val="0"/>
        <w:keepLines w:val="0"/>
        <w:pageBreakBefore w:val="0"/>
        <w:widowControl w:val="0"/>
        <w:kinsoku/>
        <w:wordWrap/>
        <w:overflowPunct/>
        <w:topLinePunct w:val="0"/>
        <w:bidi w:val="0"/>
        <w:snapToGrid/>
        <w:spacing w:line="600" w:lineRule="exact"/>
        <w:ind w:firstLine="643" w:firstLineChars="200"/>
        <w:textAlignment w:val="auto"/>
        <w:rPr>
          <w:rFonts w:hint="eastAsia" w:ascii="Times New Roman" w:hAnsi="Times New Roman" w:eastAsia="仿宋_GB2312"/>
          <w:b/>
          <w:sz w:val="32"/>
          <w:szCs w:val="32"/>
        </w:rPr>
      </w:pPr>
      <w:r>
        <w:rPr>
          <w:rFonts w:hint="eastAsia" w:ascii="Times New Roman" w:hAnsi="Times New Roman" w:eastAsia="仿宋_GB2312"/>
          <w:b/>
          <w:bCs/>
          <w:sz w:val="32"/>
          <w:szCs w:val="32"/>
        </w:rPr>
        <w:t>公用经费</w:t>
      </w:r>
      <w:r>
        <w:rPr>
          <w:rFonts w:hint="eastAsia" w:ascii="Times New Roman" w:hAnsi="Times New Roman" w:eastAsia="仿宋_GB2312"/>
          <w:sz w:val="32"/>
          <w:szCs w:val="32"/>
          <w:lang w:val="en-US" w:eastAsia="zh-CN"/>
        </w:rPr>
        <w:t>147.68</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14.71</w:t>
      </w:r>
      <w:r>
        <w:rPr>
          <w:rFonts w:hint="eastAsia" w:ascii="Times New Roman" w:hAnsi="Times New Roman" w:eastAsia="仿宋_GB2312"/>
          <w:sz w:val="32"/>
          <w:szCs w:val="32"/>
        </w:rPr>
        <w:t>%，主要包括办公费、印刷费、咨询费、</w:t>
      </w:r>
      <w:r>
        <w:rPr>
          <w:rFonts w:hint="eastAsia" w:ascii="Times New Roman" w:hAnsi="Times New Roman" w:eastAsia="仿宋_GB2312"/>
          <w:sz w:val="32"/>
          <w:szCs w:val="32"/>
          <w:lang w:val="en-US" w:eastAsia="zh-CN"/>
        </w:rPr>
        <w:t>水</w:t>
      </w:r>
      <w:r>
        <w:rPr>
          <w:rFonts w:hint="eastAsia" w:ascii="Times New Roman" w:hAnsi="Times New Roman" w:eastAsia="仿宋_GB2312"/>
          <w:sz w:val="32"/>
          <w:szCs w:val="32"/>
        </w:rPr>
        <w:t>费</w:t>
      </w:r>
      <w:r>
        <w:rPr>
          <w:rFonts w:hint="eastAsia" w:ascii="Times New Roman" w:hAnsi="Times New Roman" w:eastAsia="仿宋_GB2312"/>
          <w:sz w:val="32"/>
          <w:szCs w:val="32"/>
          <w:lang w:eastAsia="zh-CN"/>
        </w:rPr>
        <w:t>、电费、邮电费、物业管理费、差旅费、维修（护）费、会议费、培训费、公务接待费、劳务费、工会经费、福利费、其他交通费用、其他商品和服务支出。</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ascii="黑体" w:hAnsi="黑体" w:eastAsia="黑体" w:cs="黑体"/>
          <w:b w:val="0"/>
          <w:bCs/>
          <w:sz w:val="32"/>
          <w:szCs w:val="32"/>
        </w:rPr>
        <w:t>七、财政拨款三公经费支出决算情况说明</w:t>
      </w:r>
    </w:p>
    <w:p>
      <w:pPr>
        <w:pStyle w:val="14"/>
        <w:keepNext w:val="0"/>
        <w:keepLines w:val="0"/>
        <w:pageBreakBefore w:val="0"/>
        <w:widowControl w:val="0"/>
        <w:kinsoku/>
        <w:wordWrap/>
        <w:overflowPunct/>
        <w:topLinePunct w:val="0"/>
        <w:bidi w:val="0"/>
        <w:snapToGrid/>
        <w:spacing w:line="600" w:lineRule="exact"/>
        <w:ind w:firstLine="643"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“三公”经费财政拨款支出预算为</w:t>
      </w:r>
      <w:r>
        <w:rPr>
          <w:rFonts w:hint="eastAsia" w:ascii="Times New Roman" w:hAnsi="Times New Roman" w:eastAsia="仿宋_GB2312"/>
          <w:sz w:val="32"/>
          <w:szCs w:val="32"/>
          <w:lang w:val="en-US" w:eastAsia="zh-CN"/>
        </w:rPr>
        <w:t>1.2</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1.2</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因公出国（境）费支出预算为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bookmarkStart w:id="8" w:name="DIS_MARK_THERR_CZBK_GWYC_FINAL_BGT_D"/>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与本年预算数相同，</w:t>
      </w:r>
      <w:bookmarkEnd w:id="8"/>
      <w:bookmarkStart w:id="9" w:name="END_IS_ZERO_14_1"/>
      <w:bookmarkEnd w:id="9"/>
      <w:bookmarkStart w:id="10" w:name="END_THERR_CZBK_GWYC_FINAL_BGT_D"/>
      <w:bookmarkEnd w:id="10"/>
      <w:bookmarkStart w:id="11" w:name="DIS_MARK_IS_ZERO_14_1"/>
      <w:bookmarkEnd w:id="11"/>
      <w:bookmarkStart w:id="12" w:name="START_IS_ZERO_14_1"/>
      <w:bookmarkEnd w:id="12"/>
      <w:bookmarkStart w:id="13" w:name="IS_ZERO_14"/>
      <w:bookmarkEnd w:id="13"/>
      <w:bookmarkStart w:id="14" w:name="START_IS_ZERO_14_2"/>
      <w:bookmarkEnd w:id="14"/>
      <w:bookmarkStart w:id="15" w:name="DIS_MARK_IS_ZERO_14_2"/>
      <w:r>
        <w:rPr>
          <w:rFonts w:hint="eastAsia" w:ascii="Times New Roman" w:hAnsi="Times New Roman" w:eastAsia="仿宋_GB2312"/>
          <w:sz w:val="32"/>
          <w:szCs w:val="32"/>
        </w:rPr>
        <w:t>与上年决算数相同。</w:t>
      </w:r>
      <w:bookmarkEnd w:id="15"/>
    </w:p>
    <w:p>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公务接待费支出预算为</w:t>
      </w:r>
      <w:r>
        <w:rPr>
          <w:rFonts w:hint="eastAsia" w:ascii="Times New Roman" w:hAnsi="Times New Roman" w:eastAsia="仿宋_GB2312"/>
          <w:sz w:val="32"/>
          <w:szCs w:val="32"/>
          <w:lang w:val="en-US" w:eastAsia="zh-CN"/>
        </w:rPr>
        <w:t>1.2</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1.2</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%，与本年预算数相同，与上年决算数相同</w:t>
      </w:r>
      <w:r>
        <w:rPr>
          <w:rFonts w:hint="eastAsia" w:ascii="Times New Roman" w:hAnsi="Times New Roman" w:eastAsia="仿宋_GB2312"/>
          <w:sz w:val="32"/>
          <w:szCs w:val="32"/>
          <w:lang w:eastAsia="zh-CN"/>
        </w:rPr>
        <w:t>。</w:t>
      </w:r>
    </w:p>
    <w:p>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公务用车购置费支出预算为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万元。与本年预算数相同，与上年决算数相同。</w:t>
      </w:r>
    </w:p>
    <w:p>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公务用车运行维护费支出预算为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与本年预算数相同，与上年决算数相同。</w:t>
      </w:r>
    </w:p>
    <w:p>
      <w:pPr>
        <w:pStyle w:val="14"/>
        <w:keepNext w:val="0"/>
        <w:keepLines w:val="0"/>
        <w:pageBreakBefore w:val="0"/>
        <w:widowControl w:val="0"/>
        <w:kinsoku/>
        <w:wordWrap/>
        <w:overflowPunct/>
        <w:topLinePunct w:val="0"/>
        <w:bidi w:val="0"/>
        <w:snapToGrid/>
        <w:spacing w:line="600" w:lineRule="exact"/>
        <w:ind w:firstLine="643"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度“三公”经费财政拨款支出决算中，公务接待费支出决算</w:t>
      </w:r>
      <w:r>
        <w:rPr>
          <w:rFonts w:hint="eastAsia" w:ascii="Times New Roman" w:hAnsi="Times New Roman" w:eastAsia="仿宋_GB2312"/>
          <w:sz w:val="32"/>
          <w:szCs w:val="32"/>
          <w:lang w:val="en-US" w:eastAsia="zh-CN"/>
        </w:rPr>
        <w:t>1.2</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%,因公出国（境）费支出决算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%,公务用车购置费及运行维护费支出决算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%。其中：</w:t>
      </w:r>
    </w:p>
    <w:p>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仿宋_GB2312" w:cs="楷体"/>
          <w:b/>
          <w:bCs/>
          <w:i/>
          <w:color w:val="auto"/>
          <w:sz w:val="32"/>
          <w:szCs w:val="32"/>
          <w:lang w:eastAsia="zh-CN"/>
        </w:rPr>
      </w:pP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因公出国（境）费支出决算为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p>
    <w:p>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2、公务接待费支出决算为</w:t>
      </w:r>
      <w:r>
        <w:rPr>
          <w:rFonts w:hint="eastAsia" w:ascii="Times New Roman" w:hAnsi="Times New Roman" w:eastAsia="仿宋_GB2312"/>
          <w:sz w:val="32"/>
          <w:szCs w:val="32"/>
          <w:lang w:val="en-US" w:eastAsia="zh-CN"/>
        </w:rPr>
        <w:t>1.2</w:t>
      </w:r>
      <w:r>
        <w:rPr>
          <w:rFonts w:hint="eastAsia" w:ascii="Times New Roman" w:hAnsi="Times New Roman" w:eastAsia="仿宋_GB2312"/>
          <w:sz w:val="32"/>
          <w:szCs w:val="32"/>
        </w:rPr>
        <w:t>万元，全年共接待来访团组</w:t>
      </w:r>
      <w:r>
        <w:rPr>
          <w:rFonts w:hint="eastAsia" w:ascii="Times New Roman" w:hAnsi="Times New Roman" w:eastAsia="仿宋_GB2312"/>
          <w:sz w:val="32"/>
          <w:szCs w:val="32"/>
          <w:lang w:val="en-US" w:eastAsia="zh-CN"/>
        </w:rPr>
        <w:t>25</w:t>
      </w:r>
      <w:r>
        <w:rPr>
          <w:rFonts w:hint="eastAsia" w:ascii="Times New Roman" w:hAnsi="Times New Roman" w:eastAsia="仿宋_GB2312"/>
          <w:sz w:val="32"/>
          <w:szCs w:val="32"/>
        </w:rPr>
        <w:t>个、来宾</w:t>
      </w:r>
      <w:r>
        <w:rPr>
          <w:rFonts w:hint="eastAsia" w:ascii="Times New Roman" w:hAnsi="Times New Roman" w:eastAsia="仿宋_GB2312"/>
          <w:sz w:val="32"/>
          <w:szCs w:val="32"/>
          <w:lang w:val="en-US" w:eastAsia="zh-CN"/>
        </w:rPr>
        <w:t>120</w:t>
      </w:r>
      <w:r>
        <w:rPr>
          <w:rFonts w:hint="eastAsia" w:ascii="Times New Roman" w:hAnsi="Times New Roman" w:eastAsia="仿宋_GB2312"/>
          <w:sz w:val="32"/>
          <w:szCs w:val="32"/>
        </w:rPr>
        <w:t>人次，主要是检查指导交流发生的接待支出。</w:t>
      </w:r>
    </w:p>
    <w:p>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3、公务用车购置费及运行维护费支出决算为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万元，其中：公务用车购置费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万元，更新公务用车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辆。公务用车运行维护费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万元，截止</w:t>
      </w: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12月31日，我单位开支财政拨款的公务用车保有量为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pPr>
        <w:pStyle w:val="14"/>
        <w:keepNext w:val="0"/>
        <w:keepLines w:val="0"/>
        <w:pageBreakBefore w:val="0"/>
        <w:widowControl w:val="0"/>
        <w:kinsoku/>
        <w:wordWrap/>
        <w:overflowPunct/>
        <w:topLinePunct w:val="0"/>
        <w:bidi w:val="0"/>
        <w:snapToGrid/>
        <w:spacing w:line="600" w:lineRule="exact"/>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 xml:space="preserve">     </w:t>
      </w: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度政府性基金预算财政拨款收入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万元；年初结转和结余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万元，项目支出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万元；年末结转和结余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九、关于机关运行经费支出说明</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本部门</w:t>
      </w: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度机关运行经费支出</w:t>
      </w:r>
      <w:r>
        <w:rPr>
          <w:rFonts w:hint="eastAsia" w:ascii="Times New Roman" w:hAnsi="Times New Roman" w:eastAsia="仿宋_GB2312"/>
          <w:sz w:val="32"/>
          <w:szCs w:val="32"/>
          <w:lang w:val="en-US" w:eastAsia="zh-CN"/>
        </w:rPr>
        <w:t>147.68</w:t>
      </w:r>
      <w:r>
        <w:rPr>
          <w:rFonts w:hint="eastAsia" w:ascii="Times New Roman" w:hAnsi="Times New Roman" w:eastAsia="仿宋_GB2312"/>
          <w:sz w:val="32"/>
          <w:szCs w:val="32"/>
        </w:rPr>
        <w:t>万元，比年初预算数增加</w:t>
      </w:r>
      <w:r>
        <w:rPr>
          <w:rFonts w:hint="eastAsia" w:ascii="Times New Roman" w:hAnsi="Times New Roman" w:eastAsia="仿宋_GB2312"/>
          <w:sz w:val="32"/>
          <w:szCs w:val="32"/>
          <w:lang w:val="en-US" w:eastAsia="zh-CN"/>
        </w:rPr>
        <w:t>9.4</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6.80</w:t>
      </w:r>
      <w:r>
        <w:rPr>
          <w:rFonts w:hint="eastAsia" w:ascii="Times New Roman" w:hAnsi="Times New Roman" w:eastAsia="仿宋_GB2312"/>
          <w:sz w:val="32"/>
          <w:szCs w:val="32"/>
        </w:rPr>
        <w:t>%。主要原因是：增加了人员工作经费</w:t>
      </w:r>
      <w:r>
        <w:rPr>
          <w:rFonts w:hint="eastAsia" w:ascii="Times New Roman" w:hAnsi="Times New Roman" w:eastAsia="仿宋_GB2312"/>
          <w:sz w:val="32"/>
          <w:szCs w:val="32"/>
          <w:lang w:eastAsia="zh-CN"/>
        </w:rPr>
        <w:t>。</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十、一般性支出情况说明</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仿宋_GB2312" w:cs="楷体"/>
          <w:b/>
          <w:bCs/>
          <w:i/>
          <w:color w:val="auto"/>
          <w:kern w:val="0"/>
          <w:sz w:val="32"/>
          <w:szCs w:val="32"/>
          <w:lang w:val="en-US" w:eastAsia="zh-CN" w:bidi="ar-SA"/>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本部门开支会议费</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用于召开</w:t>
      </w:r>
      <w:bookmarkStart w:id="16" w:name="MEET_FUNDS_COUNT"/>
      <w:r>
        <w:rPr>
          <w:rFonts w:hint="eastAsia" w:ascii="Times New Roman" w:hAnsi="Times New Roman" w:eastAsia="仿宋_GB2312"/>
          <w:sz w:val="32"/>
          <w:szCs w:val="32"/>
          <w:lang w:eastAsia="zh-CN"/>
        </w:rPr>
        <w:t>人社工作</w:t>
      </w:r>
      <w:bookmarkEnd w:id="16"/>
      <w:r>
        <w:rPr>
          <w:rFonts w:hint="eastAsia" w:ascii="Times New Roman" w:hAnsi="Times New Roman" w:eastAsia="仿宋_GB2312"/>
          <w:sz w:val="32"/>
          <w:szCs w:val="32"/>
          <w:lang w:eastAsia="zh-CN"/>
        </w:rPr>
        <w:t>会议，人数</w:t>
      </w:r>
      <w:r>
        <w:rPr>
          <w:rFonts w:hint="eastAsia" w:ascii="Times New Roman" w:hAnsi="Times New Roman" w:eastAsia="仿宋_GB2312"/>
          <w:sz w:val="32"/>
          <w:szCs w:val="32"/>
          <w:lang w:val="en-US" w:eastAsia="zh-CN"/>
        </w:rPr>
        <w:t>450</w:t>
      </w:r>
      <w:r>
        <w:rPr>
          <w:rFonts w:hint="eastAsia" w:ascii="Times New Roman" w:hAnsi="Times New Roman" w:eastAsia="仿宋_GB2312"/>
          <w:sz w:val="32"/>
          <w:szCs w:val="32"/>
          <w:lang w:eastAsia="zh-CN"/>
        </w:rPr>
        <w:t>人，内容为</w:t>
      </w:r>
      <w:bookmarkStart w:id="17" w:name="MEET_FUNDS_HYNR"/>
      <w:r>
        <w:rPr>
          <w:rFonts w:hint="eastAsia" w:ascii="Times New Roman" w:hAnsi="Times New Roman" w:eastAsia="仿宋_GB2312"/>
          <w:sz w:val="32"/>
          <w:szCs w:val="32"/>
          <w:lang w:eastAsia="zh-CN"/>
        </w:rPr>
        <w:t>人社工作会议</w:t>
      </w:r>
      <w:bookmarkEnd w:id="17"/>
      <w:r>
        <w:rPr>
          <w:rFonts w:hint="eastAsia" w:ascii="Times New Roman" w:hAnsi="Times New Roman" w:eastAsia="仿宋_GB2312"/>
          <w:sz w:val="32"/>
          <w:szCs w:val="32"/>
          <w:lang w:eastAsia="zh-CN"/>
        </w:rPr>
        <w:t>；开支培训费</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lang w:eastAsia="zh-CN"/>
        </w:rPr>
        <w:t>万元，用于开展</w:t>
      </w:r>
      <w:bookmarkStart w:id="18" w:name="TRAIN_FUNDS_COUNT"/>
      <w:r>
        <w:rPr>
          <w:rFonts w:hint="eastAsia" w:ascii="Times New Roman" w:hAnsi="Times New Roman" w:eastAsia="仿宋_GB2312"/>
          <w:sz w:val="32"/>
          <w:szCs w:val="32"/>
          <w:lang w:eastAsia="zh-CN"/>
        </w:rPr>
        <w:t>人社业务</w:t>
      </w:r>
      <w:bookmarkEnd w:id="18"/>
      <w:r>
        <w:rPr>
          <w:rFonts w:hint="eastAsia" w:ascii="Times New Roman" w:hAnsi="Times New Roman" w:eastAsia="仿宋_GB2312"/>
          <w:sz w:val="32"/>
          <w:szCs w:val="32"/>
          <w:lang w:eastAsia="zh-CN"/>
        </w:rPr>
        <w:t>培训，人数</w:t>
      </w:r>
      <w:r>
        <w:rPr>
          <w:rFonts w:hint="eastAsia" w:ascii="Times New Roman" w:hAnsi="Times New Roman" w:eastAsia="仿宋_GB2312"/>
          <w:sz w:val="32"/>
          <w:szCs w:val="32"/>
          <w:lang w:val="en-US" w:eastAsia="zh-CN"/>
        </w:rPr>
        <w:t>300</w:t>
      </w:r>
      <w:r>
        <w:rPr>
          <w:rFonts w:hint="eastAsia" w:ascii="Times New Roman" w:hAnsi="Times New Roman" w:eastAsia="仿宋_GB2312"/>
          <w:sz w:val="32"/>
          <w:szCs w:val="32"/>
          <w:lang w:eastAsia="zh-CN"/>
        </w:rPr>
        <w:t>人，内容为</w:t>
      </w:r>
      <w:bookmarkStart w:id="19" w:name="TRAIN_FUNDS_PXNR"/>
      <w:r>
        <w:rPr>
          <w:rFonts w:hint="eastAsia" w:ascii="Times New Roman" w:hAnsi="Times New Roman" w:eastAsia="仿宋_GB2312"/>
          <w:sz w:val="32"/>
          <w:szCs w:val="32"/>
          <w:lang w:eastAsia="zh-CN"/>
        </w:rPr>
        <w:t>人社业务培训</w:t>
      </w:r>
      <w:bookmarkEnd w:id="19"/>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未</w:t>
      </w:r>
      <w:r>
        <w:rPr>
          <w:rFonts w:hint="eastAsia" w:ascii="Times New Roman" w:hAnsi="Times New Roman" w:eastAsia="仿宋_GB2312"/>
          <w:sz w:val="32"/>
          <w:szCs w:val="32"/>
          <w:lang w:eastAsia="zh-CN"/>
        </w:rPr>
        <w:t>举办等节庆、晚会、论坛、赛事活动。</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十一、关于政府采购支出说明</w:t>
      </w:r>
    </w:p>
    <w:p>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sz w:val="32"/>
          <w:szCs w:val="32"/>
        </w:rPr>
        <w:t>本部门</w:t>
      </w: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度政府采购支出总额</w:t>
      </w:r>
      <w:r>
        <w:rPr>
          <w:rFonts w:hint="eastAsia" w:ascii="Times New Roman" w:hAnsi="Times New Roman" w:eastAsia="仿宋_GB2312"/>
          <w:sz w:val="32"/>
          <w:szCs w:val="32"/>
          <w:lang w:val="en-US" w:eastAsia="zh-CN"/>
        </w:rPr>
        <w:t>38.6</w:t>
      </w:r>
      <w:r>
        <w:rPr>
          <w:rFonts w:hint="eastAsia" w:ascii="Times New Roman" w:hAnsi="Times New Roman" w:eastAsia="仿宋_GB2312"/>
          <w:sz w:val="32"/>
          <w:szCs w:val="32"/>
        </w:rPr>
        <w:t>万元，其中：政府采购货物支出</w:t>
      </w:r>
      <w:r>
        <w:rPr>
          <w:rFonts w:hint="eastAsia" w:ascii="Times New Roman" w:hAnsi="Times New Roman" w:eastAsia="仿宋_GB2312"/>
          <w:sz w:val="32"/>
          <w:szCs w:val="32"/>
          <w:lang w:val="en-US" w:eastAsia="zh-CN"/>
        </w:rPr>
        <w:t>28</w:t>
      </w:r>
      <w:r>
        <w:rPr>
          <w:rFonts w:hint="eastAsia" w:ascii="Times New Roman" w:hAnsi="Times New Roman" w:eastAsia="仿宋_GB2312"/>
          <w:sz w:val="32"/>
          <w:szCs w:val="32"/>
        </w:rPr>
        <w:t xml:space="preserve"> 万元、政府采购工程支出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万元、政府采购服务支出</w:t>
      </w:r>
      <w:r>
        <w:rPr>
          <w:rFonts w:hint="eastAsia" w:ascii="Times New Roman" w:hAnsi="Times New Roman" w:eastAsia="仿宋_GB2312"/>
          <w:sz w:val="32"/>
          <w:szCs w:val="32"/>
          <w:lang w:val="en-US" w:eastAsia="zh-CN"/>
        </w:rPr>
        <w:t>10.6</w:t>
      </w:r>
      <w:r>
        <w:rPr>
          <w:rFonts w:hint="eastAsia" w:ascii="Times New Roman" w:hAnsi="Times New Roman" w:eastAsia="仿宋_GB2312"/>
          <w:sz w:val="32"/>
          <w:szCs w:val="32"/>
        </w:rPr>
        <w:t>万元。授予中小企业合同金额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%，其中：授予小微企业合同金额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color w:val="auto"/>
          <w:sz w:val="32"/>
          <w:szCs w:val="32"/>
        </w:rPr>
        <w:t>占</w:t>
      </w:r>
      <w:r>
        <w:rPr>
          <w:rFonts w:hint="eastAsia" w:ascii="Times New Roman" w:hAnsi="Times New Roman" w:eastAsia="仿宋_GB2312"/>
          <w:color w:val="auto"/>
          <w:sz w:val="32"/>
          <w:szCs w:val="32"/>
          <w:lang w:eastAsia="zh-CN"/>
        </w:rPr>
        <w:t>授予中小企业合同金额</w:t>
      </w:r>
      <w:r>
        <w:rPr>
          <w:rFonts w:hint="eastAsia" w:ascii="Times New Roman" w:hAnsi="Times New Roman" w:eastAsia="仿宋_GB2312"/>
          <w:color w:val="auto"/>
          <w:sz w:val="32"/>
          <w:szCs w:val="32"/>
        </w:rPr>
        <w:t>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%。货物采购授予中小企业合同金额占货物支出金额的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%，工程采购授予中小企业合同金额占工程支出金额的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%，服务采购授予中小企业合同金额占服务支出金额的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w:t>
      </w:r>
    </w:p>
    <w:p>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lang w:val="en-US" w:eastAsia="zh-CN"/>
        </w:rPr>
      </w:pPr>
    </w:p>
    <w:p>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十二、关于国有资产占用情况说明</w:t>
      </w:r>
    </w:p>
    <w:p>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截至</w:t>
      </w:r>
      <w:r>
        <w:rPr>
          <w:rFonts w:hint="eastAsia" w:ascii="Times New Roman" w:hAnsi="Times New Roman" w:eastAsia="仿宋_GB2312"/>
          <w:color w:val="auto"/>
          <w:sz w:val="32"/>
          <w:szCs w:val="32"/>
          <w:lang w:eastAsia="zh-CN"/>
        </w:rPr>
        <w:t>2024年</w:t>
      </w:r>
      <w:r>
        <w:rPr>
          <w:rFonts w:hint="eastAsia" w:ascii="Times New Roman" w:hAnsi="Times New Roman" w:eastAsia="仿宋_GB2312"/>
          <w:color w:val="auto"/>
          <w:sz w:val="32"/>
          <w:szCs w:val="32"/>
        </w:rPr>
        <w:t>12月31日，</w:t>
      </w:r>
      <w:r>
        <w:rPr>
          <w:rFonts w:hint="eastAsia" w:ascii="Times New Roman" w:hAnsi="Times New Roman" w:eastAsia="仿宋_GB2312"/>
          <w:color w:val="auto"/>
          <w:sz w:val="32"/>
          <w:szCs w:val="32"/>
          <w:lang w:eastAsia="zh-CN"/>
        </w:rPr>
        <w:t>部门（单位）</w:t>
      </w:r>
      <w:r>
        <w:rPr>
          <w:rFonts w:hint="eastAsia" w:ascii="Times New Roman" w:hAnsi="Times New Roman" w:eastAsia="仿宋_GB2312"/>
          <w:color w:val="auto"/>
          <w:sz w:val="32"/>
          <w:szCs w:val="32"/>
        </w:rPr>
        <w:t>共有车辆</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辆，其中</w:t>
      </w:r>
      <w:r>
        <w:rPr>
          <w:rFonts w:hint="eastAsia" w:ascii="Times New Roman" w:hAnsi="Times New Roman" w:eastAsia="仿宋_GB2312"/>
          <w:color w:val="auto"/>
          <w:sz w:val="32"/>
          <w:szCs w:val="32"/>
          <w:lang w:eastAsia="zh-CN"/>
        </w:rPr>
        <w:t>，副部（省）级及以上领导用车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主要</w:t>
      </w:r>
      <w:r>
        <w:rPr>
          <w:rFonts w:hint="eastAsia" w:ascii="Times New Roman" w:hAnsi="Times New Roman" w:eastAsia="仿宋_GB2312"/>
          <w:color w:val="auto"/>
          <w:sz w:val="32"/>
          <w:szCs w:val="32"/>
          <w:lang w:eastAsia="zh-CN"/>
        </w:rPr>
        <w:t>负责人</w:t>
      </w:r>
      <w:r>
        <w:rPr>
          <w:rFonts w:hint="eastAsia" w:ascii="Times New Roman" w:hAnsi="Times New Roman" w:eastAsia="仿宋_GB2312"/>
          <w:color w:val="auto"/>
          <w:sz w:val="32"/>
          <w:szCs w:val="32"/>
        </w:rPr>
        <w:t>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机要通信用车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辆、应急保障用车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辆、执法执勤用车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辆、特种专业技术用车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离退休干部服务用车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辆、其他用车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辆；单位价值100万元以上设备</w:t>
      </w:r>
      <w:r>
        <w:rPr>
          <w:rFonts w:hint="eastAsia" w:ascii="Times New Roman" w:hAnsi="Times New Roman" w:eastAsia="仿宋_GB2312"/>
          <w:color w:val="auto"/>
          <w:sz w:val="32"/>
          <w:szCs w:val="32"/>
          <w:lang w:eastAsia="zh-CN"/>
        </w:rPr>
        <w:t>（不含车辆）</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台（套）。</w:t>
      </w:r>
    </w:p>
    <w:p>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十三、关于</w:t>
      </w:r>
      <w:r>
        <w:rPr>
          <w:rFonts w:hint="eastAsia" w:ascii="黑体" w:hAnsi="黑体" w:eastAsia="黑体" w:cs="黑体"/>
          <w:b w:val="0"/>
          <w:bCs/>
          <w:color w:val="auto"/>
          <w:sz w:val="32"/>
          <w:szCs w:val="32"/>
          <w:lang w:eastAsia="zh-CN"/>
        </w:rPr>
        <w:t>2024年</w:t>
      </w:r>
      <w:r>
        <w:rPr>
          <w:rFonts w:hint="eastAsia" w:ascii="黑体" w:hAnsi="黑体" w:eastAsia="黑体" w:cs="黑体"/>
          <w:b w:val="0"/>
          <w:bCs/>
          <w:color w:val="auto"/>
          <w:sz w:val="32"/>
          <w:szCs w:val="32"/>
        </w:rPr>
        <w:t>度</w:t>
      </w:r>
      <w:r>
        <w:rPr>
          <w:rFonts w:hint="eastAsia" w:ascii="黑体" w:hAnsi="黑体" w:eastAsia="黑体" w:cs="黑体"/>
          <w:b w:val="0"/>
          <w:bCs/>
          <w:color w:val="auto"/>
          <w:sz w:val="32"/>
          <w:szCs w:val="32"/>
          <w:lang w:eastAsia="zh-CN"/>
        </w:rPr>
        <w:t>预算</w:t>
      </w:r>
      <w:r>
        <w:rPr>
          <w:rFonts w:hint="eastAsia" w:ascii="黑体" w:hAnsi="黑体" w:eastAsia="黑体" w:cs="黑体"/>
          <w:b w:val="0"/>
          <w:bCs/>
          <w:color w:val="auto"/>
          <w:sz w:val="32"/>
          <w:szCs w:val="32"/>
        </w:rPr>
        <w:t>绩效情况的说明</w:t>
      </w:r>
    </w:p>
    <w:p>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rPr>
        <w:t>本部门预算绩效管理开展情况、绩效目标和绩效评价报告等见附件</w:t>
      </w:r>
      <w:r>
        <w:rPr>
          <w:rFonts w:hint="eastAsia" w:ascii="Times New Roman" w:hAnsi="Times New Roman" w:eastAsia="仿宋_GB2312"/>
          <w:color w:val="auto"/>
          <w:sz w:val="32"/>
          <w:szCs w:val="32"/>
          <w:lang w:eastAsia="zh-CN"/>
        </w:rPr>
        <w:t>。</w:t>
      </w:r>
    </w:p>
    <w:p>
      <w:pPr>
        <w:pStyle w:val="14"/>
        <w:jc w:val="center"/>
        <w:rPr>
          <w:sz w:val="72"/>
          <w:szCs w:val="72"/>
        </w:rPr>
      </w:pPr>
    </w:p>
    <w:p>
      <w:pPr>
        <w:pStyle w:val="14"/>
        <w:jc w:val="both"/>
        <w:rPr>
          <w:rFonts w:hint="eastAsia" w:ascii="方正小标宋_GBK" w:hAnsi="方正小标宋_GBK" w:eastAsia="方正小标宋_GBK" w:cs="方正小标宋_GBK"/>
          <w:sz w:val="72"/>
          <w:szCs w:val="72"/>
        </w:rPr>
      </w:pPr>
    </w:p>
    <w:p>
      <w:pPr>
        <w:pStyle w:val="14"/>
        <w:jc w:val="both"/>
        <w:rPr>
          <w:rFonts w:hint="eastAsia" w:ascii="方正小标宋_GBK" w:hAnsi="方正小标宋_GBK" w:eastAsia="方正小标宋_GBK" w:cs="方正小标宋_GBK"/>
          <w:sz w:val="72"/>
          <w:szCs w:val="72"/>
        </w:rPr>
      </w:pPr>
    </w:p>
    <w:p>
      <w:pPr>
        <w:pStyle w:val="14"/>
        <w:jc w:val="both"/>
        <w:rPr>
          <w:rFonts w:hint="eastAsia" w:ascii="方正小标宋_GBK" w:hAnsi="方正小标宋_GBK" w:eastAsia="方正小标宋_GBK" w:cs="方正小标宋_GBK"/>
          <w:sz w:val="72"/>
          <w:szCs w:val="72"/>
        </w:rPr>
      </w:pPr>
    </w:p>
    <w:p>
      <w:pPr>
        <w:pStyle w:val="14"/>
        <w:jc w:val="both"/>
        <w:rPr>
          <w:rFonts w:hint="eastAsia" w:ascii="方正小标宋_GBK" w:hAnsi="方正小标宋_GBK" w:eastAsia="方正小标宋_GBK" w:cs="方正小标宋_GBK"/>
          <w:sz w:val="72"/>
          <w:szCs w:val="72"/>
        </w:rPr>
      </w:pPr>
    </w:p>
    <w:p>
      <w:pPr>
        <w:pStyle w:val="14"/>
        <w:jc w:val="both"/>
        <w:rPr>
          <w:rFonts w:hint="eastAsia" w:ascii="方正小标宋_GBK" w:hAnsi="方正小标宋_GBK" w:eastAsia="方正小标宋_GBK" w:cs="方正小标宋_GBK"/>
          <w:sz w:val="72"/>
          <w:szCs w:val="72"/>
        </w:rPr>
      </w:pPr>
    </w:p>
    <w:p>
      <w:pPr>
        <w:pStyle w:val="14"/>
        <w:jc w:val="both"/>
        <w:rPr>
          <w:rFonts w:hint="eastAsia" w:ascii="方正小标宋_GBK" w:hAnsi="方正小标宋_GBK" w:eastAsia="方正小标宋_GBK" w:cs="方正小标宋_GBK"/>
          <w:sz w:val="72"/>
          <w:szCs w:val="72"/>
        </w:rPr>
      </w:pPr>
    </w:p>
    <w:p>
      <w:pPr>
        <w:pStyle w:val="14"/>
        <w:jc w:val="both"/>
        <w:rPr>
          <w:rFonts w:hint="eastAsia" w:ascii="方正小标宋_GBK" w:hAnsi="方正小标宋_GBK" w:eastAsia="方正小标宋_GBK" w:cs="方正小标宋_GBK"/>
          <w:sz w:val="72"/>
          <w:szCs w:val="72"/>
        </w:rPr>
      </w:pPr>
    </w:p>
    <w:p>
      <w:pPr>
        <w:pStyle w:val="14"/>
        <w:jc w:val="both"/>
        <w:rPr>
          <w:rFonts w:hint="eastAsia" w:ascii="方正小标宋_GBK" w:hAnsi="方正小标宋_GBK" w:eastAsia="方正小标宋_GBK" w:cs="方正小标宋_GBK"/>
          <w:sz w:val="72"/>
          <w:szCs w:val="72"/>
        </w:rPr>
      </w:pPr>
    </w:p>
    <w:p>
      <w:pPr>
        <w:pStyle w:val="14"/>
        <w:jc w:val="both"/>
        <w:rPr>
          <w:rFonts w:hint="eastAsia" w:ascii="方正小标宋_GBK" w:hAnsi="方正小标宋_GBK" w:eastAsia="方正小标宋_GBK" w:cs="方正小标宋_GBK"/>
          <w:sz w:val="72"/>
          <w:szCs w:val="72"/>
        </w:rPr>
      </w:pPr>
    </w:p>
    <w:p>
      <w:pPr>
        <w:pStyle w:val="14"/>
        <w:jc w:val="both"/>
        <w:rPr>
          <w:rFonts w:hint="eastAsia" w:ascii="方正小标宋_GBK" w:hAnsi="方正小标宋_GBK" w:eastAsia="方正小标宋_GBK" w:cs="方正小标宋_GBK"/>
          <w:sz w:val="72"/>
          <w:szCs w:val="72"/>
        </w:rPr>
      </w:pPr>
    </w:p>
    <w:p>
      <w:pPr>
        <w:pStyle w:val="14"/>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pPr>
        <w:jc w:val="center"/>
        <w:rPr>
          <w:rFonts w:hint="eastAsia" w:ascii="方正小标宋_GBK" w:hAnsi="方正小标宋_GBK" w:eastAsia="方正小标宋_GBK" w:cs="方正小标宋_GBK"/>
          <w:color w:val="000000"/>
          <w:kern w:val="0"/>
          <w:sz w:val="70"/>
          <w:szCs w:val="70"/>
        </w:rPr>
      </w:pPr>
    </w:p>
    <w:p>
      <w:pPr>
        <w:jc w:val="center"/>
        <w:rPr>
          <w:rFonts w:hint="eastAsia"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1280" w:firstLineChars="4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1．财政拨款收入：指单位本年度从同级财政部门取得的各类财政拨款。</w:t>
      </w:r>
    </w:p>
    <w:p>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ab/>
      </w:r>
      <w:r>
        <w:rPr>
          <w:rFonts w:hint="eastAsia" w:ascii="Times New Roman" w:hAnsi="Times New Roman" w:eastAsia="仿宋_GB2312"/>
          <w:color w:val="auto"/>
          <w:sz w:val="32"/>
          <w:szCs w:val="32"/>
        </w:rPr>
        <w:tab/>
      </w:r>
      <w:r>
        <w:rPr>
          <w:rFonts w:hint="eastAsia" w:ascii="Times New Roman" w:hAnsi="Times New Roman" w:eastAsia="仿宋_GB2312"/>
          <w:color w:val="auto"/>
          <w:sz w:val="32"/>
          <w:szCs w:val="32"/>
        </w:rPr>
        <w:t>2．机关运行经费：指行政单位（含参照公务员法管理的事业单位）使用一般公共预算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ab/>
      </w:r>
      <w:r>
        <w:rPr>
          <w:rFonts w:hint="eastAsia" w:ascii="Times New Roman" w:hAnsi="Times New Roman" w:eastAsia="仿宋_GB2312"/>
          <w:color w:val="auto"/>
          <w:sz w:val="32"/>
          <w:szCs w:val="32"/>
        </w:rPr>
        <w:tab/>
      </w:r>
      <w:r>
        <w:rPr>
          <w:rFonts w:hint="eastAsia" w:ascii="Times New Roman" w:hAnsi="Times New Roman" w:eastAsia="仿宋_GB2312"/>
          <w:color w:val="auto"/>
          <w:sz w:val="32"/>
          <w:szCs w:val="32"/>
        </w:rPr>
        <w:t>3．事业收入：指事业单位开展专业业务活动及其辅助活动取得的收入，事业单位收到的财政专户实际核拨的教育收费等资金在此反映。</w:t>
      </w:r>
    </w:p>
    <w:p>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ab/>
      </w:r>
      <w:r>
        <w:rPr>
          <w:rFonts w:hint="eastAsia" w:ascii="Times New Roman" w:hAnsi="Times New Roman" w:eastAsia="仿宋_GB2312"/>
          <w:color w:val="auto"/>
          <w:sz w:val="32"/>
          <w:szCs w:val="32"/>
        </w:rPr>
        <w:tab/>
      </w:r>
      <w:r>
        <w:rPr>
          <w:rFonts w:hint="eastAsia" w:ascii="Times New Roman" w:hAnsi="Times New Roman" w:eastAsia="仿宋_GB2312"/>
          <w:color w:val="auto"/>
          <w:sz w:val="32"/>
          <w:szCs w:val="32"/>
        </w:rPr>
        <w:t>4．经营收入：指事业单位在专业业务活动及其辅助活动之外开展非独立核算经营活动取得的收入。</w:t>
      </w:r>
    </w:p>
    <w:p>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ab/>
      </w:r>
      <w:r>
        <w:rPr>
          <w:rFonts w:hint="eastAsia" w:ascii="Times New Roman" w:hAnsi="Times New Roman" w:eastAsia="仿宋_GB2312"/>
          <w:color w:val="auto"/>
          <w:sz w:val="32"/>
          <w:szCs w:val="32"/>
        </w:rPr>
        <w:tab/>
      </w:r>
      <w:r>
        <w:rPr>
          <w:rFonts w:hint="eastAsia" w:ascii="Times New Roman" w:hAnsi="Times New Roman" w:eastAsia="仿宋_GB2312"/>
          <w:color w:val="auto"/>
          <w:sz w:val="32"/>
          <w:szCs w:val="32"/>
        </w:rPr>
        <w:t>5．附属单位上缴收入：指事业单位附属独立核算单位按照有关规定上缴的收入。</w:t>
      </w:r>
    </w:p>
    <w:p>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ab/>
      </w:r>
      <w:r>
        <w:rPr>
          <w:rFonts w:hint="eastAsia" w:ascii="Times New Roman" w:hAnsi="Times New Roman" w:eastAsia="仿宋_GB2312"/>
          <w:color w:val="auto"/>
          <w:sz w:val="32"/>
          <w:szCs w:val="32"/>
        </w:rPr>
        <w:tab/>
      </w:r>
      <w:r>
        <w:rPr>
          <w:rFonts w:hint="eastAsia" w:ascii="Times New Roman" w:hAnsi="Times New Roman" w:eastAsia="仿宋_GB2312"/>
          <w:color w:val="auto"/>
          <w:sz w:val="32"/>
          <w:szCs w:val="32"/>
        </w:rPr>
        <w:t>6．其他收入：指单位取得的除上述“财政拨款收入”、“事业收入”、“经营收入”等以外的各项收入。</w:t>
      </w:r>
    </w:p>
    <w:p>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ab/>
      </w:r>
      <w:r>
        <w:rPr>
          <w:rFonts w:hint="eastAsia" w:ascii="Times New Roman" w:hAnsi="Times New Roman" w:eastAsia="仿宋_GB2312"/>
          <w:color w:val="auto"/>
          <w:sz w:val="32"/>
          <w:szCs w:val="32"/>
        </w:rPr>
        <w:tab/>
      </w:r>
      <w:r>
        <w:rPr>
          <w:rFonts w:hint="eastAsia" w:ascii="Times New Roman" w:hAnsi="Times New Roman" w:eastAsia="仿宋_GB2312"/>
          <w:color w:val="auto"/>
          <w:sz w:val="32"/>
          <w:szCs w:val="32"/>
        </w:rPr>
        <w:t>7．使用非财政拨款结余：指事业单位使用非财政拨款结余（原事业基金）弥补当年收支差额的数额。</w:t>
      </w:r>
    </w:p>
    <w:p>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ab/>
      </w:r>
      <w:r>
        <w:rPr>
          <w:rFonts w:hint="eastAsia" w:ascii="Times New Roman" w:hAnsi="Times New Roman" w:eastAsia="仿宋_GB2312"/>
          <w:color w:val="auto"/>
          <w:sz w:val="32"/>
          <w:szCs w:val="32"/>
        </w:rPr>
        <w:tab/>
      </w:r>
      <w:r>
        <w:rPr>
          <w:rFonts w:hint="eastAsia" w:ascii="Times New Roman" w:hAnsi="Times New Roman" w:eastAsia="仿宋_GB2312"/>
          <w:color w:val="auto"/>
          <w:sz w:val="32"/>
          <w:szCs w:val="32"/>
        </w:rPr>
        <w:t>8．年初结转和结余：指单位上年结转本年使用的基本支出结转、项目支出结转和结余和经营结余。</w:t>
      </w:r>
    </w:p>
    <w:p>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ab/>
      </w:r>
      <w:r>
        <w:rPr>
          <w:rFonts w:hint="eastAsia" w:ascii="Times New Roman" w:hAnsi="Times New Roman" w:eastAsia="仿宋_GB2312"/>
          <w:color w:val="auto"/>
          <w:sz w:val="32"/>
          <w:szCs w:val="32"/>
        </w:rPr>
        <w:tab/>
      </w:r>
      <w:r>
        <w:rPr>
          <w:rFonts w:hint="eastAsia" w:ascii="Times New Roman" w:hAnsi="Times New Roman" w:eastAsia="仿宋_GB2312"/>
          <w:color w:val="auto"/>
          <w:sz w:val="32"/>
          <w:szCs w:val="32"/>
        </w:rPr>
        <w:t>9．结余分配：指事业单位按规定对非财政拨款结余资金提取的专用基金、缴纳的所得税和转入非财政拨款结余等。</w:t>
      </w:r>
    </w:p>
    <w:p>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ab/>
      </w:r>
      <w:r>
        <w:rPr>
          <w:rFonts w:hint="eastAsia" w:ascii="Times New Roman" w:hAnsi="Times New Roman" w:eastAsia="仿宋_GB2312"/>
          <w:color w:val="auto"/>
          <w:sz w:val="32"/>
          <w:szCs w:val="32"/>
        </w:rPr>
        <w:tab/>
      </w:r>
      <w:r>
        <w:rPr>
          <w:rFonts w:hint="eastAsia" w:ascii="Times New Roman" w:hAnsi="Times New Roman" w:eastAsia="仿宋_GB2312"/>
          <w:color w:val="auto"/>
          <w:sz w:val="32"/>
          <w:szCs w:val="32"/>
        </w:rPr>
        <w:t>10．年末结转和结余资金：指本年度或以前年度预算安排、因客观条件发生变化无法按原计划实施，需要延迟到以后年度按有关规定继续使用的资金。</w:t>
      </w:r>
    </w:p>
    <w:p>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ab/>
      </w:r>
      <w:r>
        <w:rPr>
          <w:rFonts w:hint="eastAsia" w:ascii="Times New Roman" w:hAnsi="Times New Roman" w:eastAsia="仿宋_GB2312"/>
          <w:color w:val="auto"/>
          <w:sz w:val="32"/>
          <w:szCs w:val="32"/>
        </w:rPr>
        <w:tab/>
      </w:r>
      <w:r>
        <w:rPr>
          <w:rFonts w:hint="eastAsia" w:ascii="Times New Roman" w:hAnsi="Times New Roman" w:eastAsia="仿宋_GB2312"/>
          <w:color w:val="auto"/>
          <w:sz w:val="32"/>
          <w:szCs w:val="32"/>
        </w:rPr>
        <w:t>11．基本支出：指为保障机构正常运转、完成日常工作任务而发生的支出，包括人员经费和公用经费。</w:t>
      </w:r>
    </w:p>
    <w:p>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ab/>
      </w:r>
      <w:r>
        <w:rPr>
          <w:rFonts w:hint="eastAsia" w:ascii="Times New Roman" w:hAnsi="Times New Roman" w:eastAsia="仿宋_GB2312"/>
          <w:color w:val="auto"/>
          <w:sz w:val="32"/>
          <w:szCs w:val="32"/>
        </w:rPr>
        <w:tab/>
      </w:r>
      <w:r>
        <w:rPr>
          <w:rFonts w:hint="eastAsia" w:ascii="Times New Roman" w:hAnsi="Times New Roman" w:eastAsia="仿宋_GB2312"/>
          <w:color w:val="auto"/>
          <w:sz w:val="32"/>
          <w:szCs w:val="32"/>
        </w:rPr>
        <w:t>12．项目支出：指在为完成特定的工作任务和事业发展目标所发生的支出。</w:t>
      </w:r>
    </w:p>
    <w:p>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ab/>
      </w:r>
      <w:r>
        <w:rPr>
          <w:rFonts w:hint="eastAsia" w:ascii="Times New Roman" w:hAnsi="Times New Roman" w:eastAsia="仿宋_GB2312"/>
          <w:color w:val="auto"/>
          <w:sz w:val="32"/>
          <w:szCs w:val="32"/>
        </w:rPr>
        <w:tab/>
      </w:r>
      <w:r>
        <w:rPr>
          <w:rFonts w:hint="eastAsia" w:ascii="Times New Roman" w:hAnsi="Times New Roman" w:eastAsia="仿宋_GB2312"/>
          <w:color w:val="auto"/>
          <w:sz w:val="32"/>
          <w:szCs w:val="32"/>
        </w:rPr>
        <w:t>13．上缴上级支出：指事业单位按照财政部门和主管部门的规定上缴上级单位的支出。</w:t>
      </w:r>
    </w:p>
    <w:p>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ab/>
      </w:r>
      <w:r>
        <w:rPr>
          <w:rFonts w:hint="eastAsia" w:ascii="Times New Roman" w:hAnsi="Times New Roman" w:eastAsia="仿宋_GB2312"/>
          <w:color w:val="auto"/>
          <w:sz w:val="32"/>
          <w:szCs w:val="32"/>
        </w:rPr>
        <w:tab/>
      </w:r>
      <w:r>
        <w:rPr>
          <w:rFonts w:hint="eastAsia" w:ascii="Times New Roman" w:hAnsi="Times New Roman" w:eastAsia="仿宋_GB2312"/>
          <w:color w:val="auto"/>
          <w:sz w:val="32"/>
          <w:szCs w:val="32"/>
        </w:rPr>
        <w:t>14．经营支出：指事业单位在专业业务活动及其辅助活动之外开展非独立核算经营活动发生的支出。</w:t>
      </w:r>
    </w:p>
    <w:p>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ab/>
      </w:r>
      <w:r>
        <w:rPr>
          <w:rFonts w:hint="eastAsia" w:ascii="Times New Roman" w:hAnsi="Times New Roman" w:eastAsia="仿宋_GB2312"/>
          <w:color w:val="auto"/>
          <w:sz w:val="32"/>
          <w:szCs w:val="32"/>
        </w:rPr>
        <w:tab/>
      </w:r>
      <w:r>
        <w:rPr>
          <w:rFonts w:hint="eastAsia" w:ascii="Times New Roman" w:hAnsi="Times New Roman" w:eastAsia="仿宋_GB2312"/>
          <w:color w:val="auto"/>
          <w:sz w:val="32"/>
          <w:szCs w:val="32"/>
        </w:rPr>
        <w:t>15．对附属单位补助支出：指事业单位用财政拨款收入之外的收入对附属单位补助发生的支出。</w:t>
      </w:r>
    </w:p>
    <w:p>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ab/>
      </w:r>
      <w:r>
        <w:rPr>
          <w:rFonts w:hint="eastAsia" w:ascii="Times New Roman" w:hAnsi="Times New Roman" w:eastAsia="仿宋_GB2312"/>
          <w:color w:val="auto"/>
          <w:sz w:val="32"/>
          <w:szCs w:val="32"/>
        </w:rPr>
        <w:tab/>
      </w:r>
      <w:r>
        <w:rPr>
          <w:rFonts w:hint="eastAsia" w:ascii="Times New Roman" w:hAnsi="Times New Roman" w:eastAsia="仿宋_GB2312"/>
          <w:color w:val="auto"/>
          <w:sz w:val="32"/>
          <w:szCs w:val="32"/>
        </w:rPr>
        <w:t>16．“三公”经费：指单位用一般公共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rPr>
        <w:sectPr>
          <w:pgSz w:w="11906" w:h="16838"/>
          <w:pgMar w:top="1440" w:right="746" w:bottom="1440" w:left="720" w:header="851" w:footer="992" w:gutter="0"/>
          <w:pgNumType w:fmt="numberInDash"/>
          <w:cols w:space="720" w:num="1"/>
          <w:docGrid w:type="lines" w:linePitch="319" w:charSpace="0"/>
        </w:sectPr>
      </w:pPr>
      <w:r>
        <w:rPr>
          <w:rFonts w:hint="eastAsia" w:ascii="Times New Roman" w:hAnsi="Times New Roman" w:eastAsia="仿宋_GB2312"/>
          <w:color w:val="auto"/>
          <w:sz w:val="32"/>
          <w:szCs w:val="32"/>
        </w:rPr>
        <w:tab/>
      </w:r>
      <w:r>
        <w:rPr>
          <w:rFonts w:hint="eastAsia" w:ascii="Times New Roman" w:hAnsi="Times New Roman" w:eastAsia="仿宋_GB2312"/>
          <w:color w:val="auto"/>
          <w:sz w:val="32"/>
          <w:szCs w:val="32"/>
        </w:rPr>
        <w:tab/>
      </w:r>
      <w:r>
        <w:rPr>
          <w:rFonts w:hint="eastAsia" w:ascii="Times New Roman" w:hAnsi="Times New Roman" w:eastAsia="仿宋_GB2312"/>
          <w:color w:val="auto"/>
          <w:sz w:val="32"/>
          <w:szCs w:val="32"/>
        </w:rPr>
        <w:t>17．上级补助收入：指事业单位从主管部门和上级单位取得的非财政补助收入。</w:t>
      </w:r>
    </w:p>
    <w:p>
      <w:pPr>
        <w:pStyle w:val="14"/>
        <w:jc w:val="both"/>
        <w:rPr>
          <w:rFonts w:hint="eastAsia" w:ascii="方正小标宋_GBK" w:hAnsi="方正小标宋_GBK" w:eastAsia="方正小标宋_GBK" w:cs="方正小标宋_GBK"/>
          <w:sz w:val="72"/>
          <w:szCs w:val="72"/>
        </w:rPr>
      </w:pPr>
      <w:bookmarkStart w:id="20" w:name="_GoBack"/>
      <w:bookmarkEnd w:id="20"/>
    </w:p>
    <w:p>
      <w:pPr>
        <w:pStyle w:val="14"/>
        <w:jc w:val="center"/>
        <w:rPr>
          <w:rFonts w:hint="eastAsia" w:ascii="方正小标宋_GBK" w:hAnsi="方正小标宋_GBK" w:eastAsia="方正小标宋_GBK" w:cs="方正小标宋_GBK"/>
          <w:sz w:val="72"/>
          <w:szCs w:val="72"/>
        </w:rPr>
      </w:pPr>
    </w:p>
    <w:p>
      <w:pPr>
        <w:pStyle w:val="14"/>
        <w:jc w:val="center"/>
        <w:rPr>
          <w:rFonts w:hint="eastAsia" w:ascii="方正小标宋_GBK" w:hAnsi="方正小标宋_GBK" w:eastAsia="方正小标宋_GBK" w:cs="方正小标宋_GBK"/>
          <w:sz w:val="72"/>
          <w:szCs w:val="72"/>
        </w:rPr>
      </w:pPr>
    </w:p>
    <w:p>
      <w:pPr>
        <w:pStyle w:val="14"/>
        <w:jc w:val="center"/>
        <w:rPr>
          <w:rFonts w:hint="eastAsia" w:ascii="方正小标宋_GBK" w:hAnsi="方正小标宋_GBK" w:eastAsia="方正小标宋_GBK" w:cs="方正小标宋_GBK"/>
          <w:sz w:val="72"/>
          <w:szCs w:val="72"/>
        </w:rPr>
      </w:pPr>
    </w:p>
    <w:p>
      <w:pPr>
        <w:pStyle w:val="14"/>
        <w:jc w:val="center"/>
        <w:rPr>
          <w:rFonts w:hint="eastAsia" w:ascii="方正小标宋_GBK" w:hAnsi="方正小标宋_GBK" w:eastAsia="方正小标宋_GBK" w:cs="方正小标宋_GBK"/>
          <w:sz w:val="72"/>
          <w:szCs w:val="72"/>
        </w:rPr>
      </w:pPr>
    </w:p>
    <w:p>
      <w:pPr>
        <w:pStyle w:val="14"/>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pPr>
        <w:pStyle w:val="14"/>
        <w:jc w:val="center"/>
        <w:rPr>
          <w:rFonts w:hint="eastAsia" w:ascii="方正小标宋_GBK" w:hAnsi="方正小标宋_GBK" w:eastAsia="方正小标宋_GBK" w:cs="方正小标宋_GBK"/>
          <w:sz w:val="70"/>
          <w:szCs w:val="70"/>
        </w:rPr>
      </w:pPr>
    </w:p>
    <w:p>
      <w:pPr>
        <w:pStyle w:val="14"/>
        <w:jc w:val="center"/>
        <w:rPr>
          <w:rFonts w:hint="eastAsia" w:eastAsia="黑体"/>
          <w:sz w:val="72"/>
          <w:szCs w:val="72"/>
          <w:lang w:eastAsia="zh-CN"/>
        </w:rPr>
      </w:pPr>
      <w:r>
        <w:rPr>
          <w:rFonts w:hint="eastAsia" w:ascii="方正小标宋_GBK" w:hAnsi="方正小标宋_GBK" w:eastAsia="方正小标宋_GBK" w:cs="方正小标宋_GBK"/>
          <w:sz w:val="70"/>
          <w:szCs w:val="70"/>
          <w:lang w:eastAsia="zh-CN"/>
        </w:rPr>
        <w:t>附</w:t>
      </w:r>
      <w:r>
        <w:rPr>
          <w:rFonts w:hint="eastAsia" w:ascii="方正小标宋_GBK" w:hAnsi="方正小标宋_GBK" w:eastAsia="方正小标宋_GBK" w:cs="方正小标宋_GBK"/>
          <w:sz w:val="70"/>
          <w:szCs w:val="70"/>
          <w:lang w:val="en-US" w:eastAsia="zh-CN"/>
        </w:rPr>
        <w:t xml:space="preserve"> </w:t>
      </w:r>
      <w:r>
        <w:rPr>
          <w:rFonts w:hint="eastAsia" w:ascii="方正小标宋_GBK" w:hAnsi="方正小标宋_GBK" w:eastAsia="方正小标宋_GBK" w:cs="方正小标宋_GBK"/>
          <w:sz w:val="70"/>
          <w:szCs w:val="70"/>
          <w:lang w:eastAsia="zh-CN"/>
        </w:rPr>
        <w:t>件</w:t>
      </w:r>
    </w:p>
    <w:p>
      <w:pPr>
        <w:rPr>
          <w:sz w:val="72"/>
          <w:szCs w:val="72"/>
        </w:rPr>
      </w:pPr>
      <w:r>
        <w:rPr>
          <w:sz w:val="72"/>
          <w:szCs w:val="72"/>
        </w:rPr>
        <w:br w:type="page"/>
      </w:r>
    </w:p>
    <w:p>
      <w:pPr>
        <w:pStyle w:val="14"/>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r>
        <w:rPr>
          <w:rFonts w:hint="eastAsia" w:ascii="楷体" w:hAnsi="楷体" w:eastAsia="楷体" w:cs="楷体"/>
          <w:b/>
          <w:bCs/>
          <w:sz w:val="32"/>
          <w:szCs w:val="32"/>
          <w:lang w:eastAsia="zh-CN"/>
        </w:rPr>
        <w:t>一、</w:t>
      </w:r>
      <w:r>
        <w:rPr>
          <w:rFonts w:hint="eastAsia" w:ascii="Times New Roman" w:hAnsi="Times New Roman" w:eastAsia="仿宋_GB2312"/>
          <w:sz w:val="32"/>
          <w:szCs w:val="32"/>
          <w:lang w:val="en-US" w:eastAsia="zh-CN"/>
        </w:rPr>
        <w:t>2024年度部门(单位)整体支出绩效自评报告。</w:t>
      </w:r>
    </w:p>
    <w:p>
      <w:pPr>
        <w:pStyle w:val="14"/>
        <w:ind w:firstLine="1280" w:firstLineChars="400"/>
        <w:rPr>
          <w:rFonts w:hint="eastAsia" w:cs="黑体" w:asciiTheme="minorEastAsia" w:hAnsiTheme="minorEastAsia" w:eastAsiaTheme="minorEastAsia"/>
          <w:color w:val="000000"/>
          <w:kern w:val="0"/>
          <w:sz w:val="32"/>
          <w:szCs w:val="32"/>
          <w:lang w:val="en-US" w:eastAsia="zh-CN" w:bidi="ar-SA"/>
        </w:rPr>
      </w:pPr>
    </w:p>
    <w:p>
      <w:pPr>
        <w:pStyle w:val="14"/>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p>
    <w:p>
      <w:pPr>
        <w:pStyle w:val="14"/>
        <w:jc w:val="center"/>
        <w:rPr>
          <w:sz w:val="72"/>
          <w:szCs w:val="72"/>
        </w:rPr>
      </w:pPr>
    </w:p>
    <w:p>
      <w:pPr>
        <w:pStyle w:val="14"/>
        <w:jc w:val="center"/>
        <w:rPr>
          <w:sz w:val="72"/>
          <w:szCs w:val="72"/>
        </w:rPr>
      </w:pPr>
    </w:p>
    <w:p>
      <w:pPr>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5D62A12"/>
    <w:multiLevelType w:val="singleLevel"/>
    <w:tmpl w:val="45D62A12"/>
    <w:lvl w:ilvl="0" w:tentative="0">
      <w:start w:val="3"/>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4ODY1NTBhOThiNzA2ZjgyYjhjNjFiMWQ3ZDhkN2Q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2C92A83"/>
    <w:rsid w:val="052C621C"/>
    <w:rsid w:val="05C359F5"/>
    <w:rsid w:val="06FF13BC"/>
    <w:rsid w:val="07727D36"/>
    <w:rsid w:val="0BC1013B"/>
    <w:rsid w:val="0DE9148B"/>
    <w:rsid w:val="1D97DEFF"/>
    <w:rsid w:val="1DFF72E5"/>
    <w:rsid w:val="1EF01B09"/>
    <w:rsid w:val="1EFC6F07"/>
    <w:rsid w:val="1F662349"/>
    <w:rsid w:val="20D743C9"/>
    <w:rsid w:val="21DF748A"/>
    <w:rsid w:val="22A65F00"/>
    <w:rsid w:val="2A5861F5"/>
    <w:rsid w:val="2E253848"/>
    <w:rsid w:val="2FDF85B8"/>
    <w:rsid w:val="2FFFEE04"/>
    <w:rsid w:val="338852B1"/>
    <w:rsid w:val="34DF85B0"/>
    <w:rsid w:val="361C228F"/>
    <w:rsid w:val="38BC5E6A"/>
    <w:rsid w:val="3B8F36BC"/>
    <w:rsid w:val="40B30250"/>
    <w:rsid w:val="41C666BE"/>
    <w:rsid w:val="46555B1F"/>
    <w:rsid w:val="491FF225"/>
    <w:rsid w:val="4A5909F8"/>
    <w:rsid w:val="4CE1127C"/>
    <w:rsid w:val="4FC4743C"/>
    <w:rsid w:val="4FFD214C"/>
    <w:rsid w:val="54EA5858"/>
    <w:rsid w:val="56DC39CD"/>
    <w:rsid w:val="5777D4F5"/>
    <w:rsid w:val="59DD8326"/>
    <w:rsid w:val="5CC94D0B"/>
    <w:rsid w:val="5D861C18"/>
    <w:rsid w:val="5DEF592A"/>
    <w:rsid w:val="5F70676C"/>
    <w:rsid w:val="5FC6BB1E"/>
    <w:rsid w:val="5FE74EB7"/>
    <w:rsid w:val="5FF720F1"/>
    <w:rsid w:val="60121F44"/>
    <w:rsid w:val="62F65DAE"/>
    <w:rsid w:val="63B76122"/>
    <w:rsid w:val="65376705"/>
    <w:rsid w:val="65640114"/>
    <w:rsid w:val="67FF5C0B"/>
    <w:rsid w:val="6AB62832"/>
    <w:rsid w:val="6EBE2AF0"/>
    <w:rsid w:val="6EFC0924"/>
    <w:rsid w:val="6FB74722"/>
    <w:rsid w:val="6FEF8B7E"/>
    <w:rsid w:val="71A6591B"/>
    <w:rsid w:val="737D59BA"/>
    <w:rsid w:val="73953C77"/>
    <w:rsid w:val="77C37683"/>
    <w:rsid w:val="79FF515B"/>
    <w:rsid w:val="7D070E4A"/>
    <w:rsid w:val="7E9E1962"/>
    <w:rsid w:val="7E9F11B4"/>
    <w:rsid w:val="7F37EC1E"/>
    <w:rsid w:val="7F7DCD9D"/>
    <w:rsid w:val="7F970A6F"/>
    <w:rsid w:val="7FC1FFF3"/>
    <w:rsid w:val="7FC69637"/>
    <w:rsid w:val="7FDF8620"/>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5">
    <w:name w:val="Normal Indent"/>
    <w:basedOn w:val="1"/>
    <w:qFormat/>
    <w:uiPriority w:val="0"/>
    <w:pPr>
      <w:widowControl w:val="0"/>
      <w:ind w:firstLine="420"/>
      <w:jc w:val="both"/>
    </w:pPr>
    <w:rPr>
      <w:rFonts w:ascii="Calibri" w:hAnsi="Calibri" w:eastAsia="宋体"/>
      <w:kern w:val="2"/>
      <w:sz w:val="21"/>
      <w:szCs w:val="20"/>
      <w:lang w:val="en-US" w:eastAsia="zh-CN" w:bidi="ar-SA"/>
    </w:rPr>
  </w:style>
  <w:style w:type="paragraph" w:styleId="6">
    <w:name w:val="Body Text"/>
    <w:basedOn w:val="1"/>
    <w:qFormat/>
    <w:uiPriority w:val="1"/>
    <w:pPr>
      <w:widowControl w:val="0"/>
      <w:jc w:val="both"/>
    </w:pPr>
    <w:rPr>
      <w:rFonts w:ascii="Calibri" w:hAnsi="Calibri" w:eastAsia="宋体"/>
      <w:kern w:val="2"/>
      <w:sz w:val="32"/>
      <w:szCs w:val="32"/>
      <w:lang w:val="en-US" w:eastAsia="zh-CN" w:bidi="ar-SA"/>
    </w:rPr>
  </w:style>
  <w:style w:type="paragraph" w:styleId="7">
    <w:name w:val="Balloon Text"/>
    <w:basedOn w:val="1"/>
    <w:link w:val="16"/>
    <w:semiHidden/>
    <w:unhideWhenUsed/>
    <w:qFormat/>
    <w:uiPriority w:val="99"/>
    <w:rPr>
      <w:sz w:val="18"/>
      <w:szCs w:val="18"/>
    </w:rPr>
  </w:style>
  <w:style w:type="paragraph" w:styleId="8">
    <w:name w:val="footer"/>
    <w:basedOn w:val="1"/>
    <w:link w:val="13"/>
    <w:unhideWhenUsed/>
    <w:qFormat/>
    <w:uiPriority w:val="99"/>
    <w:pPr>
      <w:tabs>
        <w:tab w:val="center" w:pos="4153"/>
        <w:tab w:val="right" w:pos="8306"/>
      </w:tabs>
      <w:snapToGrid w:val="0"/>
      <w:jc w:val="left"/>
    </w:pPr>
    <w:rPr>
      <w:sz w:val="18"/>
      <w:szCs w:val="18"/>
    </w:rPr>
  </w:style>
  <w:style w:type="paragraph" w:styleId="9">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2">
    <w:name w:val="页眉 Char"/>
    <w:basedOn w:val="11"/>
    <w:link w:val="9"/>
    <w:qFormat/>
    <w:uiPriority w:val="99"/>
    <w:rPr>
      <w:sz w:val="18"/>
      <w:szCs w:val="18"/>
    </w:rPr>
  </w:style>
  <w:style w:type="character" w:customStyle="1" w:styleId="13">
    <w:name w:val="页脚 Char"/>
    <w:basedOn w:val="11"/>
    <w:link w:val="8"/>
    <w:qFormat/>
    <w:uiPriority w:val="99"/>
    <w:rPr>
      <w:sz w:val="18"/>
      <w:szCs w:val="18"/>
    </w:rPr>
  </w:style>
  <w:style w:type="paragraph" w:customStyle="1" w:styleId="14">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5">
    <w:name w:val="List Paragraph"/>
    <w:basedOn w:val="1"/>
    <w:qFormat/>
    <w:uiPriority w:val="34"/>
    <w:pPr>
      <w:ind w:firstLine="420" w:firstLineChars="200"/>
    </w:pPr>
  </w:style>
  <w:style w:type="character" w:customStyle="1" w:styleId="16">
    <w:name w:val="批注框文本 Char"/>
    <w:basedOn w:val="11"/>
    <w:link w:val="7"/>
    <w:semiHidden/>
    <w:qFormat/>
    <w:uiPriority w:val="99"/>
    <w:rPr>
      <w:sz w:val="18"/>
      <w:szCs w:val="18"/>
    </w:rPr>
  </w:style>
  <w:style w:type="character" w:customStyle="1" w:styleId="17">
    <w:name w:val="font01"/>
    <w:basedOn w:val="11"/>
    <w:qFormat/>
    <w:uiPriority w:val="0"/>
    <w:rPr>
      <w:rFonts w:hint="eastAsia" w:ascii="宋体" w:hAnsi="宋体" w:eastAsia="宋体" w:cs="宋体"/>
      <w:color w:val="000000"/>
      <w:sz w:val="22"/>
      <w:szCs w:val="22"/>
      <w:u w:val="none"/>
    </w:rPr>
  </w:style>
  <w:style w:type="character" w:customStyle="1" w:styleId="18">
    <w:name w:val="font21"/>
    <w:basedOn w:val="11"/>
    <w:qFormat/>
    <w:uiPriority w:val="0"/>
    <w:rPr>
      <w:rFonts w:hint="eastAsia" w:ascii="宋体" w:hAnsi="宋体" w:eastAsia="宋体" w:cs="宋体"/>
      <w:color w:val="000000"/>
      <w:sz w:val="24"/>
      <w:szCs w:val="24"/>
      <w:u w:val="none"/>
    </w:rPr>
  </w:style>
  <w:style w:type="character" w:customStyle="1" w:styleId="19">
    <w:name w:val="font11"/>
    <w:basedOn w:val="1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24</Pages>
  <Words>1347</Words>
  <Characters>7679</Characters>
  <Lines>63</Lines>
  <Paragraphs>18</Paragraphs>
  <TotalTime>354</TotalTime>
  <ScaleCrop>false</ScaleCrop>
  <LinksUpToDate>false</LinksUpToDate>
  <CharactersWithSpaces>9008</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2020-07-08T02:32:00Z</dcterms:created>
  <dc:creator>李航 null</dc:creator>
  <cp:lastModifiedBy>ya崽崽</cp:lastModifiedBy>
  <cp:lastPrinted>2024-08-08T10:20:00Z</cp:lastPrinted>
  <dcterms:modified xsi:type="dcterms:W3CDTF">2025-08-27T07:18:09Z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4614E527DDC3447688902339FB4025AB_12</vt:lpwstr>
  </property>
</Properties>
</file>