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6A9ADA">
      <w:pPr>
        <w:jc w:val="center"/>
        <w:rPr>
          <w:rFonts w:hint="eastAsia" w:ascii="宋体" w:hAnsi="宋体" w:eastAsia="宋体" w:cs="宋体"/>
          <w:b/>
          <w:sz w:val="24"/>
          <w:szCs w:val="24"/>
        </w:rPr>
      </w:pPr>
    </w:p>
    <w:p w14:paraId="1426BDEA">
      <w:pPr>
        <w:jc w:val="center"/>
        <w:rPr>
          <w:rFonts w:hint="eastAsia" w:ascii="宋体" w:hAnsi="宋体" w:eastAsia="宋体" w:cs="宋体"/>
          <w:b/>
          <w:sz w:val="24"/>
          <w:szCs w:val="24"/>
        </w:rPr>
      </w:pPr>
      <w:bookmarkStart w:id="5" w:name="_GoBack"/>
      <w:r>
        <w:rPr>
          <w:rFonts w:hint="eastAsia" w:ascii="宋体" w:hAnsi="宋体" w:eastAsia="宋体" w:cs="宋体"/>
          <w:b/>
          <w:sz w:val="24"/>
          <w:szCs w:val="24"/>
        </w:rPr>
        <w:t>202</w:t>
      </w:r>
      <w:r>
        <w:rPr>
          <w:rFonts w:hint="eastAsia" w:ascii="宋体" w:hAnsi="宋体" w:eastAsia="宋体" w:cs="宋体"/>
          <w:b/>
          <w:sz w:val="24"/>
          <w:szCs w:val="24"/>
          <w:lang w:val="en-US" w:eastAsia="zh-CN"/>
        </w:rPr>
        <w:t>4</w:t>
      </w:r>
      <w:r>
        <w:rPr>
          <w:rFonts w:hint="eastAsia" w:ascii="宋体" w:hAnsi="宋体" w:eastAsia="宋体" w:cs="宋体"/>
          <w:b/>
          <w:sz w:val="24"/>
          <w:szCs w:val="24"/>
        </w:rPr>
        <w:t>年道县寿雁镇人民政府部门</w:t>
      </w:r>
    </w:p>
    <w:p w14:paraId="6A190B6C">
      <w:pPr>
        <w:jc w:val="center"/>
        <w:rPr>
          <w:rFonts w:hint="eastAsia" w:ascii="宋体" w:hAnsi="宋体" w:eastAsia="宋体" w:cs="宋体"/>
          <w:b/>
          <w:sz w:val="24"/>
          <w:szCs w:val="24"/>
        </w:rPr>
      </w:pPr>
      <w:r>
        <w:rPr>
          <w:rFonts w:hint="eastAsia" w:ascii="宋体" w:hAnsi="宋体" w:eastAsia="宋体" w:cs="宋体"/>
          <w:b/>
          <w:sz w:val="24"/>
          <w:szCs w:val="24"/>
        </w:rPr>
        <w:t>整体支出绩效评价报告</w:t>
      </w:r>
    </w:p>
    <w:bookmarkEnd w:id="5"/>
    <w:p w14:paraId="6286ED3E">
      <w:pPr>
        <w:spacing w:line="360" w:lineRule="exact"/>
        <w:jc w:val="center"/>
        <w:rPr>
          <w:rFonts w:hint="eastAsia" w:ascii="宋体" w:hAnsi="宋体" w:eastAsia="宋体" w:cs="宋体"/>
          <w:b/>
          <w:sz w:val="24"/>
          <w:szCs w:val="24"/>
        </w:rPr>
      </w:pPr>
    </w:p>
    <w:p w14:paraId="5F83F203">
      <w:pPr>
        <w:spacing w:line="360" w:lineRule="auto"/>
        <w:ind w:right="11" w:firstLine="482" w:firstLineChars="200"/>
        <w:rPr>
          <w:rFonts w:hint="eastAsia" w:ascii="宋体" w:hAnsi="宋体" w:eastAsia="宋体" w:cs="宋体"/>
          <w:b/>
          <w:sz w:val="24"/>
          <w:szCs w:val="24"/>
        </w:rPr>
      </w:pPr>
      <w:r>
        <w:rPr>
          <w:rFonts w:hint="eastAsia" w:ascii="宋体" w:hAnsi="宋体" w:eastAsia="宋体" w:cs="宋体"/>
          <w:b/>
          <w:sz w:val="24"/>
          <w:szCs w:val="24"/>
        </w:rPr>
        <w:t>一、部门概况</w:t>
      </w:r>
    </w:p>
    <w:p w14:paraId="1F200F30">
      <w:pPr>
        <w:spacing w:line="360" w:lineRule="auto"/>
        <w:ind w:left="142" w:right="11" w:firstLine="480" w:firstLineChars="200"/>
        <w:rPr>
          <w:rFonts w:hint="eastAsia" w:ascii="宋体" w:hAnsi="宋体" w:eastAsia="宋体" w:cs="宋体"/>
          <w:sz w:val="24"/>
          <w:szCs w:val="24"/>
        </w:rPr>
      </w:pPr>
      <w:r>
        <w:rPr>
          <w:rFonts w:hint="eastAsia" w:ascii="宋体" w:hAnsi="宋体" w:eastAsia="宋体" w:cs="宋体"/>
          <w:sz w:val="24"/>
          <w:szCs w:val="24"/>
        </w:rPr>
        <w:t>（一）部门基本情况：</w:t>
      </w:r>
    </w:p>
    <w:p w14:paraId="50C4F805">
      <w:pPr>
        <w:spacing w:line="360" w:lineRule="auto"/>
        <w:ind w:right="11" w:firstLine="600" w:firstLineChars="250"/>
        <w:rPr>
          <w:rFonts w:hint="eastAsia" w:ascii="宋体" w:hAnsi="宋体" w:eastAsia="宋体" w:cs="宋体"/>
          <w:sz w:val="24"/>
          <w:szCs w:val="24"/>
        </w:rPr>
      </w:pPr>
      <w:r>
        <w:rPr>
          <w:rFonts w:hint="eastAsia" w:ascii="宋体" w:hAnsi="宋体" w:eastAsia="宋体" w:cs="宋体"/>
          <w:sz w:val="24"/>
          <w:szCs w:val="24"/>
        </w:rPr>
        <w:t>1．主要职能。</w:t>
      </w:r>
    </w:p>
    <w:p w14:paraId="1455D6B0">
      <w:pPr>
        <w:spacing w:line="360" w:lineRule="auto"/>
        <w:ind w:firstLine="480" w:firstLineChars="200"/>
        <w:rPr>
          <w:rFonts w:hint="eastAsia" w:ascii="宋体" w:hAnsi="宋体" w:eastAsia="宋体" w:cs="宋体"/>
          <w:color w:val="010101"/>
          <w:sz w:val="24"/>
          <w:szCs w:val="24"/>
        </w:rPr>
      </w:pPr>
      <w:r>
        <w:rPr>
          <w:rFonts w:hint="eastAsia" w:ascii="宋体" w:hAnsi="宋体" w:eastAsia="宋体" w:cs="宋体"/>
          <w:color w:val="010101"/>
          <w:sz w:val="24"/>
          <w:szCs w:val="24"/>
        </w:rPr>
        <w:t>（1）执行本级人民代表大会的决议和上级国家行政机关的决定和命令，发布决定和命令。</w:t>
      </w:r>
    </w:p>
    <w:p w14:paraId="30FD91E9">
      <w:pPr>
        <w:spacing w:line="360" w:lineRule="auto"/>
        <w:ind w:firstLine="480" w:firstLineChars="200"/>
        <w:rPr>
          <w:rFonts w:hint="eastAsia" w:ascii="宋体" w:hAnsi="宋体" w:eastAsia="宋体" w:cs="宋体"/>
          <w:color w:val="010101"/>
          <w:sz w:val="24"/>
          <w:szCs w:val="24"/>
        </w:rPr>
      </w:pPr>
      <w:r>
        <w:rPr>
          <w:rFonts w:hint="eastAsia" w:ascii="宋体" w:hAnsi="宋体" w:eastAsia="宋体" w:cs="宋体"/>
          <w:color w:val="010101"/>
          <w:sz w:val="24"/>
          <w:szCs w:val="24"/>
        </w:rPr>
        <w:t>（2）执行本行政区域内的经济和社会发展计划，加强公共设施的建设和管理，发展各项服务事业。</w:t>
      </w:r>
    </w:p>
    <w:p w14:paraId="5B88555E">
      <w:pPr>
        <w:spacing w:line="360" w:lineRule="auto"/>
        <w:ind w:firstLine="480" w:firstLineChars="200"/>
        <w:rPr>
          <w:rFonts w:hint="eastAsia" w:ascii="宋体" w:hAnsi="宋体" w:eastAsia="宋体" w:cs="宋体"/>
          <w:color w:val="010101"/>
          <w:sz w:val="24"/>
          <w:szCs w:val="24"/>
        </w:rPr>
      </w:pPr>
      <w:r>
        <w:rPr>
          <w:rFonts w:hint="eastAsia" w:ascii="宋体" w:hAnsi="宋体" w:eastAsia="宋体" w:cs="宋体"/>
          <w:color w:val="010101"/>
          <w:sz w:val="24"/>
          <w:szCs w:val="24"/>
        </w:rPr>
        <w:t>（3）依法管理本级财政、执行本级预算。</w:t>
      </w:r>
    </w:p>
    <w:p w14:paraId="5FC7E6FB">
      <w:pPr>
        <w:spacing w:line="360" w:lineRule="auto"/>
        <w:ind w:firstLine="480" w:firstLineChars="200"/>
        <w:rPr>
          <w:rFonts w:hint="eastAsia" w:ascii="宋体" w:hAnsi="宋体" w:eastAsia="宋体" w:cs="宋体"/>
          <w:color w:val="010101"/>
          <w:sz w:val="24"/>
          <w:szCs w:val="24"/>
        </w:rPr>
      </w:pPr>
      <w:r>
        <w:rPr>
          <w:rFonts w:hint="eastAsia" w:ascii="宋体" w:hAnsi="宋体" w:eastAsia="宋体" w:cs="宋体"/>
          <w:color w:val="010101"/>
          <w:sz w:val="24"/>
          <w:szCs w:val="24"/>
        </w:rPr>
        <w:t>（4）为农民提供有效的科技、教育、文化、信息、卫生、体育、医疗、人才开发、劳动就业、安全生产等方面的服务。</w:t>
      </w:r>
    </w:p>
    <w:p w14:paraId="4667437C">
      <w:pPr>
        <w:spacing w:line="360" w:lineRule="auto"/>
        <w:ind w:firstLine="480" w:firstLineChars="200"/>
        <w:rPr>
          <w:rFonts w:hint="eastAsia" w:ascii="宋体" w:hAnsi="宋体" w:eastAsia="宋体" w:cs="宋体"/>
          <w:color w:val="010101"/>
          <w:sz w:val="24"/>
          <w:szCs w:val="24"/>
        </w:rPr>
      </w:pPr>
      <w:r>
        <w:rPr>
          <w:rFonts w:hint="eastAsia" w:ascii="宋体" w:hAnsi="宋体" w:eastAsia="宋体" w:cs="宋体"/>
          <w:color w:val="010101"/>
          <w:sz w:val="24"/>
          <w:szCs w:val="24"/>
        </w:rPr>
        <w:t>（5）保护国有资产和集体所有的财产，保护公民私人所有的合法财产、保障公民的人身权利、民主权利和其他权利，保护各种组织的合法权益。</w:t>
      </w:r>
    </w:p>
    <w:p w14:paraId="5299A98D">
      <w:pPr>
        <w:spacing w:line="360" w:lineRule="auto"/>
        <w:ind w:firstLine="480" w:firstLineChars="200"/>
        <w:rPr>
          <w:rFonts w:hint="eastAsia" w:ascii="宋体" w:hAnsi="宋体" w:eastAsia="宋体" w:cs="宋体"/>
          <w:color w:val="010101"/>
          <w:sz w:val="24"/>
          <w:szCs w:val="24"/>
        </w:rPr>
      </w:pPr>
      <w:r>
        <w:rPr>
          <w:rFonts w:hint="eastAsia" w:ascii="宋体" w:hAnsi="宋体" w:eastAsia="宋体" w:cs="宋体"/>
          <w:color w:val="010101"/>
          <w:sz w:val="24"/>
          <w:szCs w:val="24"/>
        </w:rPr>
        <w:t>（6）开展社会主义民主与法制教育，加强社会治安综合治理，调解民事纠纷，维护社会秩序。</w:t>
      </w:r>
    </w:p>
    <w:p w14:paraId="175A8163">
      <w:pPr>
        <w:spacing w:line="360" w:lineRule="auto"/>
        <w:ind w:firstLine="480" w:firstLineChars="200"/>
        <w:rPr>
          <w:rFonts w:hint="eastAsia" w:ascii="宋体" w:hAnsi="宋体" w:eastAsia="宋体" w:cs="宋体"/>
          <w:color w:val="010101"/>
          <w:sz w:val="24"/>
          <w:szCs w:val="24"/>
        </w:rPr>
      </w:pPr>
      <w:r>
        <w:rPr>
          <w:rFonts w:hint="eastAsia" w:ascii="宋体" w:hAnsi="宋体" w:eastAsia="宋体" w:cs="宋体"/>
          <w:color w:val="010101"/>
          <w:sz w:val="24"/>
          <w:szCs w:val="24"/>
        </w:rPr>
        <w:t>（7）推行乡村振兴，推进新农村建设与美丽乡村建设。</w:t>
      </w:r>
    </w:p>
    <w:p w14:paraId="3A4BDB7A">
      <w:pPr>
        <w:spacing w:line="360" w:lineRule="auto"/>
        <w:ind w:firstLine="480" w:firstLineChars="200"/>
        <w:rPr>
          <w:rFonts w:hint="eastAsia" w:ascii="宋体" w:hAnsi="宋体" w:eastAsia="宋体" w:cs="宋体"/>
          <w:color w:val="010101"/>
          <w:sz w:val="24"/>
          <w:szCs w:val="24"/>
        </w:rPr>
      </w:pPr>
      <w:r>
        <w:rPr>
          <w:rFonts w:hint="eastAsia" w:ascii="宋体" w:hAnsi="宋体" w:eastAsia="宋体" w:cs="宋体"/>
          <w:color w:val="010101"/>
          <w:sz w:val="24"/>
          <w:szCs w:val="24"/>
        </w:rPr>
        <w:t>（8）负责民政工作，发展社会福利事业，做好社会保障工作，办理兵役事项。</w:t>
      </w:r>
    </w:p>
    <w:p w14:paraId="36D7199B">
      <w:pPr>
        <w:spacing w:line="360" w:lineRule="auto"/>
        <w:ind w:firstLine="480" w:firstLineChars="200"/>
        <w:rPr>
          <w:rFonts w:hint="eastAsia" w:ascii="宋体" w:hAnsi="宋体" w:eastAsia="宋体" w:cs="宋体"/>
          <w:color w:val="010101"/>
          <w:sz w:val="24"/>
          <w:szCs w:val="24"/>
        </w:rPr>
      </w:pPr>
      <w:r>
        <w:rPr>
          <w:rFonts w:hint="eastAsia" w:ascii="宋体" w:hAnsi="宋体" w:eastAsia="宋体" w:cs="宋体"/>
          <w:color w:val="010101"/>
          <w:sz w:val="24"/>
          <w:szCs w:val="24"/>
        </w:rPr>
        <w:t>（9）承办上级人民政府交办的其他事项。</w:t>
      </w:r>
    </w:p>
    <w:p w14:paraId="7DD2ACEB">
      <w:pPr>
        <w:spacing w:line="360" w:lineRule="auto"/>
        <w:ind w:right="11" w:firstLine="480" w:firstLineChars="200"/>
        <w:rPr>
          <w:rFonts w:hint="eastAsia" w:ascii="宋体" w:hAnsi="宋体" w:eastAsia="宋体" w:cs="宋体"/>
          <w:sz w:val="24"/>
          <w:szCs w:val="24"/>
        </w:rPr>
      </w:pPr>
      <w:r>
        <w:rPr>
          <w:rFonts w:hint="eastAsia" w:ascii="宋体" w:hAnsi="宋体" w:eastAsia="宋体" w:cs="宋体"/>
          <w:sz w:val="24"/>
          <w:szCs w:val="24"/>
        </w:rPr>
        <w:t>2．机构情况，包括当年变动情况及原因。</w:t>
      </w:r>
    </w:p>
    <w:p w14:paraId="38CA368E">
      <w:pPr>
        <w:spacing w:line="360" w:lineRule="auto"/>
        <w:ind w:firstLine="480" w:firstLineChars="200"/>
        <w:rPr>
          <w:rFonts w:hint="eastAsia" w:ascii="宋体" w:hAnsi="宋体" w:eastAsia="宋体" w:cs="宋体"/>
          <w:color w:val="010101"/>
          <w:sz w:val="24"/>
          <w:szCs w:val="24"/>
        </w:rPr>
      </w:pPr>
      <w:r>
        <w:rPr>
          <w:rFonts w:hint="eastAsia" w:ascii="宋体" w:hAnsi="宋体" w:eastAsia="宋体" w:cs="宋体"/>
          <w:color w:val="010101"/>
          <w:sz w:val="24"/>
          <w:szCs w:val="24"/>
        </w:rPr>
        <w:t>道县</w:t>
      </w:r>
      <w:r>
        <w:rPr>
          <w:rFonts w:hint="eastAsia" w:ascii="宋体" w:hAnsi="宋体" w:cs="宋体"/>
          <w:color w:val="010101"/>
          <w:sz w:val="24"/>
          <w:szCs w:val="24"/>
          <w:lang w:val="en-US" w:eastAsia="zh-CN"/>
        </w:rPr>
        <w:t>寿雁</w:t>
      </w:r>
      <w:r>
        <w:rPr>
          <w:rFonts w:hint="eastAsia" w:ascii="宋体" w:hAnsi="宋体" w:eastAsia="宋体" w:cs="宋体"/>
          <w:color w:val="010101"/>
          <w:sz w:val="24"/>
          <w:szCs w:val="24"/>
        </w:rPr>
        <w:t>镇人民政府单位内设机构包括：党政办公室、农业综合技术推广事务中心、文教体广电事务中心、社会保障和社会救助事务中心、人口和计划生育事务中心、建设和公共安全事务中心、林业水利事务中心等7个职能部室。</w:t>
      </w:r>
    </w:p>
    <w:p w14:paraId="32EE4380">
      <w:pPr>
        <w:spacing w:line="360" w:lineRule="auto"/>
        <w:ind w:right="11" w:firstLine="480" w:firstLineChars="200"/>
        <w:rPr>
          <w:rFonts w:hint="eastAsia" w:ascii="宋体" w:hAnsi="宋体" w:eastAsia="宋体" w:cs="宋体"/>
          <w:sz w:val="24"/>
          <w:szCs w:val="24"/>
        </w:rPr>
      </w:pPr>
      <w:r>
        <w:rPr>
          <w:rFonts w:hint="eastAsia" w:ascii="宋体" w:hAnsi="宋体" w:eastAsia="宋体" w:cs="宋体"/>
          <w:sz w:val="24"/>
          <w:szCs w:val="24"/>
        </w:rPr>
        <w:t>3．人员情况，包括当年变动情况及原因。</w:t>
      </w:r>
    </w:p>
    <w:p w14:paraId="21233D3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202</w:t>
      </w:r>
      <w:r>
        <w:rPr>
          <w:rFonts w:hint="eastAsia" w:ascii="宋体" w:hAnsi="宋体" w:eastAsia="宋体" w:cs="宋体"/>
          <w:sz w:val="24"/>
          <w:szCs w:val="24"/>
          <w:lang w:val="en-US" w:eastAsia="zh-CN"/>
        </w:rPr>
        <w:t>4</w:t>
      </w:r>
      <w:r>
        <w:rPr>
          <w:rFonts w:hint="eastAsia" w:ascii="宋体" w:hAnsi="宋体" w:eastAsia="宋体" w:cs="宋体"/>
          <w:sz w:val="24"/>
          <w:szCs w:val="24"/>
        </w:rPr>
        <w:t>年行政编制</w:t>
      </w:r>
      <w:r>
        <w:rPr>
          <w:rFonts w:hint="eastAsia" w:ascii="宋体" w:hAnsi="宋体" w:eastAsia="宋体" w:cs="宋体"/>
          <w:sz w:val="24"/>
          <w:szCs w:val="24"/>
          <w:lang w:val="en-US" w:eastAsia="zh-CN"/>
        </w:rPr>
        <w:t>55</w:t>
      </w:r>
      <w:r>
        <w:rPr>
          <w:rFonts w:hint="eastAsia" w:ascii="宋体" w:hAnsi="宋体" w:eastAsia="宋体" w:cs="宋体"/>
          <w:sz w:val="24"/>
          <w:szCs w:val="24"/>
        </w:rPr>
        <w:t>人，事业编制</w:t>
      </w:r>
      <w:r>
        <w:rPr>
          <w:rFonts w:hint="eastAsia" w:ascii="宋体" w:hAnsi="宋体" w:eastAsia="宋体" w:cs="宋体"/>
          <w:sz w:val="24"/>
          <w:szCs w:val="24"/>
          <w:lang w:val="en-US" w:eastAsia="zh-CN"/>
        </w:rPr>
        <w:t>81</w:t>
      </w:r>
      <w:r>
        <w:rPr>
          <w:rFonts w:hint="eastAsia" w:ascii="宋体" w:hAnsi="宋体" w:eastAsia="宋体" w:cs="宋体"/>
          <w:sz w:val="24"/>
          <w:szCs w:val="24"/>
        </w:rPr>
        <w:t>人。实有在编人数</w:t>
      </w:r>
      <w:r>
        <w:rPr>
          <w:rFonts w:hint="eastAsia" w:ascii="宋体" w:hAnsi="宋体" w:eastAsia="宋体" w:cs="宋体"/>
          <w:sz w:val="24"/>
          <w:szCs w:val="24"/>
          <w:lang w:val="en-US" w:eastAsia="zh-CN"/>
        </w:rPr>
        <w:t>128</w:t>
      </w:r>
      <w:r>
        <w:rPr>
          <w:rFonts w:hint="eastAsia" w:ascii="宋体" w:hAnsi="宋体" w:eastAsia="宋体" w:cs="宋体"/>
          <w:sz w:val="24"/>
          <w:szCs w:val="24"/>
        </w:rPr>
        <w:t>人，退休人员</w:t>
      </w:r>
      <w:r>
        <w:rPr>
          <w:rFonts w:hint="eastAsia" w:ascii="宋体" w:hAnsi="宋体" w:eastAsia="宋体" w:cs="宋体"/>
          <w:sz w:val="24"/>
          <w:szCs w:val="24"/>
          <w:lang w:val="en-US" w:eastAsia="zh-CN"/>
        </w:rPr>
        <w:t>37</w:t>
      </w:r>
      <w:r>
        <w:rPr>
          <w:rFonts w:hint="eastAsia" w:ascii="宋体" w:hAnsi="宋体" w:eastAsia="宋体" w:cs="宋体"/>
          <w:sz w:val="24"/>
          <w:szCs w:val="24"/>
        </w:rPr>
        <w:t>人。配有小车1辆。</w:t>
      </w:r>
    </w:p>
    <w:p w14:paraId="6DAE657A">
      <w:pPr>
        <w:spacing w:line="360" w:lineRule="auto"/>
        <w:ind w:right="11" w:firstLine="360" w:firstLineChars="150"/>
        <w:rPr>
          <w:rFonts w:hint="eastAsia" w:ascii="宋体" w:hAnsi="宋体" w:eastAsia="宋体" w:cs="宋体"/>
          <w:sz w:val="24"/>
          <w:szCs w:val="24"/>
        </w:rPr>
      </w:pPr>
      <w:r>
        <w:rPr>
          <w:rFonts w:hint="eastAsia" w:ascii="宋体" w:hAnsi="宋体" w:eastAsia="宋体" w:cs="宋体"/>
          <w:sz w:val="24"/>
          <w:szCs w:val="24"/>
        </w:rPr>
        <w:t>（二）部门整体支出规模、使用方向和主要内容</w:t>
      </w:r>
    </w:p>
    <w:p w14:paraId="03D56037">
      <w:pPr>
        <w:spacing w:line="360" w:lineRule="auto"/>
        <w:ind w:firstLine="480" w:firstLineChars="200"/>
        <w:rPr>
          <w:rFonts w:hint="eastAsia" w:ascii="宋体" w:hAnsi="宋体" w:eastAsia="宋体" w:cs="宋体"/>
          <w:color w:val="010101"/>
          <w:sz w:val="24"/>
          <w:szCs w:val="24"/>
        </w:rPr>
      </w:pPr>
      <w:r>
        <w:rPr>
          <w:rFonts w:hint="eastAsia" w:ascii="宋体" w:hAnsi="宋体" w:eastAsia="宋体" w:cs="宋体"/>
          <w:color w:val="010101"/>
          <w:sz w:val="24"/>
          <w:szCs w:val="24"/>
        </w:rPr>
        <w:t>202</w:t>
      </w:r>
      <w:r>
        <w:rPr>
          <w:rFonts w:hint="eastAsia" w:ascii="宋体" w:hAnsi="宋体" w:eastAsia="宋体" w:cs="宋体"/>
          <w:color w:val="010101"/>
          <w:sz w:val="24"/>
          <w:szCs w:val="24"/>
          <w:lang w:val="en-US" w:eastAsia="zh-CN"/>
        </w:rPr>
        <w:t>4</w:t>
      </w:r>
      <w:r>
        <w:rPr>
          <w:rFonts w:hint="eastAsia" w:ascii="宋体" w:hAnsi="宋体" w:eastAsia="宋体" w:cs="宋体"/>
          <w:color w:val="010101"/>
          <w:sz w:val="24"/>
          <w:szCs w:val="24"/>
        </w:rPr>
        <w:t>年支出决算数</w:t>
      </w:r>
      <w:r>
        <w:rPr>
          <w:rFonts w:hint="eastAsia" w:ascii="宋体" w:hAnsi="宋体" w:eastAsia="宋体" w:cs="宋体"/>
          <w:color w:val="010101"/>
          <w:sz w:val="24"/>
          <w:szCs w:val="24"/>
          <w:lang w:val="en-US" w:eastAsia="zh-CN"/>
        </w:rPr>
        <w:t>3095.24</w:t>
      </w:r>
      <w:r>
        <w:rPr>
          <w:rFonts w:hint="eastAsia" w:ascii="宋体" w:hAnsi="宋体" w:eastAsia="宋体" w:cs="宋体"/>
          <w:color w:val="010101"/>
          <w:sz w:val="24"/>
          <w:szCs w:val="24"/>
        </w:rPr>
        <w:t>万元；其中：工资福利支出</w:t>
      </w:r>
      <w:r>
        <w:rPr>
          <w:rFonts w:hint="eastAsia" w:ascii="宋体" w:hAnsi="宋体" w:eastAsia="宋体" w:cs="宋体"/>
          <w:color w:val="010101"/>
          <w:sz w:val="24"/>
          <w:szCs w:val="24"/>
          <w:lang w:val="en-US" w:eastAsia="zh-CN"/>
        </w:rPr>
        <w:t>1358.37</w:t>
      </w:r>
      <w:r>
        <w:rPr>
          <w:rFonts w:hint="eastAsia" w:ascii="宋体" w:hAnsi="宋体" w:eastAsia="宋体" w:cs="宋体"/>
          <w:color w:val="010101"/>
          <w:sz w:val="24"/>
          <w:szCs w:val="24"/>
        </w:rPr>
        <w:t>万元，一般商品和服务支出</w:t>
      </w:r>
      <w:r>
        <w:rPr>
          <w:rFonts w:hint="eastAsia" w:ascii="宋体" w:hAnsi="宋体" w:eastAsia="宋体" w:cs="宋体"/>
          <w:color w:val="010101"/>
          <w:sz w:val="24"/>
          <w:szCs w:val="24"/>
          <w:lang w:val="en-US" w:eastAsia="zh-CN"/>
        </w:rPr>
        <w:t>613.26</w:t>
      </w:r>
      <w:r>
        <w:rPr>
          <w:rFonts w:hint="eastAsia" w:ascii="宋体" w:hAnsi="宋体" w:eastAsia="宋体" w:cs="宋体"/>
          <w:color w:val="010101"/>
          <w:sz w:val="24"/>
          <w:szCs w:val="24"/>
        </w:rPr>
        <w:t>万元，对个人和家庭补助支出</w:t>
      </w:r>
      <w:r>
        <w:rPr>
          <w:rFonts w:hint="eastAsia" w:ascii="宋体" w:hAnsi="宋体" w:eastAsia="宋体" w:cs="宋体"/>
          <w:color w:val="010101"/>
          <w:sz w:val="24"/>
          <w:szCs w:val="24"/>
          <w:lang w:val="en-US" w:eastAsia="zh-CN"/>
        </w:rPr>
        <w:t>888.61</w:t>
      </w:r>
      <w:r>
        <w:rPr>
          <w:rFonts w:hint="eastAsia" w:ascii="宋体" w:hAnsi="宋体" w:eastAsia="宋体" w:cs="宋体"/>
          <w:color w:val="010101"/>
          <w:sz w:val="24"/>
          <w:szCs w:val="24"/>
        </w:rPr>
        <w:t>万元，农林水事务支出（含村级经服务平台建设款等）</w:t>
      </w:r>
      <w:r>
        <w:rPr>
          <w:rFonts w:hint="eastAsia" w:ascii="宋体" w:hAnsi="宋体" w:eastAsia="宋体" w:cs="宋体"/>
          <w:color w:val="010101"/>
          <w:sz w:val="24"/>
          <w:szCs w:val="24"/>
          <w:lang w:val="en-US" w:eastAsia="zh-CN"/>
        </w:rPr>
        <w:t>1084.2</w:t>
      </w:r>
      <w:r>
        <w:rPr>
          <w:rFonts w:hint="eastAsia" w:ascii="宋体" w:hAnsi="宋体" w:eastAsia="宋体" w:cs="宋体"/>
          <w:color w:val="010101"/>
          <w:sz w:val="24"/>
          <w:szCs w:val="24"/>
        </w:rPr>
        <w:t>万元。</w:t>
      </w:r>
    </w:p>
    <w:p w14:paraId="44A82798">
      <w:pPr>
        <w:spacing w:line="360" w:lineRule="auto"/>
        <w:ind w:firstLine="480" w:firstLineChars="200"/>
        <w:rPr>
          <w:rFonts w:hint="eastAsia" w:ascii="宋体" w:hAnsi="宋体" w:eastAsia="宋体" w:cs="宋体"/>
          <w:b/>
          <w:sz w:val="24"/>
          <w:szCs w:val="24"/>
        </w:rPr>
      </w:pPr>
      <w:r>
        <w:rPr>
          <w:rFonts w:hint="eastAsia" w:ascii="宋体" w:hAnsi="宋体" w:eastAsia="宋体" w:cs="宋体"/>
          <w:color w:val="010101"/>
          <w:sz w:val="24"/>
          <w:szCs w:val="24"/>
        </w:rPr>
        <w:t>二、</w:t>
      </w:r>
      <w:r>
        <w:rPr>
          <w:rFonts w:hint="eastAsia" w:ascii="宋体" w:hAnsi="宋体" w:eastAsia="宋体" w:cs="宋体"/>
          <w:b/>
          <w:sz w:val="24"/>
          <w:szCs w:val="24"/>
        </w:rPr>
        <w:t>一般公共预算支出情况</w:t>
      </w:r>
    </w:p>
    <w:p w14:paraId="64E12582">
      <w:pPr>
        <w:spacing w:line="360" w:lineRule="auto"/>
        <w:ind w:right="11" w:firstLine="480" w:firstLineChars="200"/>
        <w:rPr>
          <w:rFonts w:hint="eastAsia" w:ascii="宋体" w:hAnsi="宋体" w:eastAsia="宋体" w:cs="宋体"/>
          <w:color w:val="010101"/>
          <w:sz w:val="24"/>
          <w:szCs w:val="24"/>
        </w:rPr>
      </w:pPr>
      <w:r>
        <w:rPr>
          <w:rFonts w:hint="eastAsia" w:ascii="宋体" w:hAnsi="宋体" w:eastAsia="宋体" w:cs="宋体"/>
          <w:color w:val="010101"/>
          <w:sz w:val="24"/>
          <w:szCs w:val="24"/>
        </w:rPr>
        <w:t>（一）基本支出情况</w:t>
      </w:r>
    </w:p>
    <w:p w14:paraId="5DD49BFC">
      <w:pPr>
        <w:spacing w:line="360" w:lineRule="auto"/>
        <w:ind w:firstLine="480" w:firstLineChars="200"/>
        <w:rPr>
          <w:rFonts w:hint="eastAsia" w:ascii="宋体" w:hAnsi="宋体" w:eastAsia="宋体" w:cs="宋体"/>
          <w:color w:val="010101"/>
          <w:sz w:val="24"/>
          <w:szCs w:val="24"/>
        </w:rPr>
      </w:pPr>
      <w:r>
        <w:rPr>
          <w:rFonts w:hint="eastAsia" w:ascii="宋体" w:hAnsi="宋体" w:eastAsia="宋体" w:cs="宋体"/>
          <w:color w:val="010101"/>
          <w:sz w:val="24"/>
          <w:szCs w:val="24"/>
        </w:rPr>
        <w:t>用于为保障我单位正常运转、完成日常工作任务而发生的支出，包括人员经费和公用经费。202</w:t>
      </w:r>
      <w:r>
        <w:rPr>
          <w:rFonts w:hint="eastAsia" w:ascii="宋体" w:hAnsi="宋体" w:eastAsia="宋体" w:cs="宋体"/>
          <w:color w:val="010101"/>
          <w:sz w:val="24"/>
          <w:szCs w:val="24"/>
          <w:lang w:val="en-US" w:eastAsia="zh-CN"/>
        </w:rPr>
        <w:t>4</w:t>
      </w:r>
      <w:r>
        <w:rPr>
          <w:rFonts w:hint="eastAsia" w:ascii="宋体" w:hAnsi="宋体" w:eastAsia="宋体" w:cs="宋体"/>
          <w:color w:val="010101"/>
          <w:sz w:val="24"/>
          <w:szCs w:val="24"/>
        </w:rPr>
        <w:t>年一般公共预算拨款基本支出</w:t>
      </w:r>
      <w:r>
        <w:rPr>
          <w:rFonts w:hint="eastAsia" w:ascii="宋体" w:hAnsi="宋体" w:eastAsia="宋体" w:cs="宋体"/>
          <w:color w:val="010101"/>
          <w:sz w:val="24"/>
          <w:szCs w:val="24"/>
          <w:lang w:val="en-US" w:eastAsia="zh-CN"/>
        </w:rPr>
        <w:t>1555.05</w:t>
      </w:r>
      <w:r>
        <w:rPr>
          <w:rFonts w:hint="eastAsia" w:ascii="宋体" w:hAnsi="宋体" w:eastAsia="宋体" w:cs="宋体"/>
          <w:color w:val="010101"/>
          <w:sz w:val="24"/>
          <w:szCs w:val="24"/>
        </w:rPr>
        <w:t>万元，其中：工资福利支出</w:t>
      </w:r>
      <w:r>
        <w:rPr>
          <w:rFonts w:hint="eastAsia" w:ascii="宋体" w:hAnsi="宋体" w:eastAsia="宋体" w:cs="宋体"/>
          <w:color w:val="010101"/>
          <w:sz w:val="24"/>
          <w:szCs w:val="24"/>
          <w:lang w:val="en-US" w:eastAsia="zh-CN"/>
        </w:rPr>
        <w:t>1378.37</w:t>
      </w:r>
      <w:r>
        <w:rPr>
          <w:rFonts w:hint="eastAsia" w:ascii="宋体" w:hAnsi="宋体" w:eastAsia="宋体" w:cs="宋体"/>
          <w:color w:val="010101"/>
          <w:sz w:val="24"/>
          <w:szCs w:val="24"/>
        </w:rPr>
        <w:t>万元，一般商品和服务支出</w:t>
      </w:r>
      <w:r>
        <w:rPr>
          <w:rFonts w:hint="eastAsia" w:ascii="宋体" w:hAnsi="宋体" w:eastAsia="宋体" w:cs="宋体"/>
          <w:color w:val="010101"/>
          <w:sz w:val="24"/>
          <w:szCs w:val="24"/>
          <w:lang w:val="en-US" w:eastAsia="zh-CN"/>
        </w:rPr>
        <w:t>176.68</w:t>
      </w:r>
      <w:r>
        <w:rPr>
          <w:rFonts w:hint="eastAsia" w:ascii="宋体" w:hAnsi="宋体" w:eastAsia="宋体" w:cs="宋体"/>
          <w:color w:val="010101"/>
          <w:sz w:val="24"/>
          <w:szCs w:val="24"/>
        </w:rPr>
        <w:t>万元。具体安排情况如下：</w:t>
      </w:r>
    </w:p>
    <w:p w14:paraId="2DEF2482">
      <w:pPr>
        <w:spacing w:line="360" w:lineRule="auto"/>
        <w:ind w:firstLine="480" w:firstLineChars="200"/>
        <w:rPr>
          <w:rFonts w:hint="eastAsia" w:ascii="宋体" w:hAnsi="宋体" w:eastAsia="宋体" w:cs="宋体"/>
          <w:color w:val="010101"/>
          <w:sz w:val="24"/>
          <w:szCs w:val="24"/>
        </w:rPr>
      </w:pPr>
      <w:r>
        <w:rPr>
          <w:rFonts w:hint="eastAsia" w:ascii="宋体" w:hAnsi="宋体" w:eastAsia="宋体" w:cs="宋体"/>
          <w:color w:val="010101"/>
          <w:sz w:val="24"/>
          <w:szCs w:val="24"/>
        </w:rPr>
        <w:t>其中机关运行经费情况：202</w:t>
      </w:r>
      <w:r>
        <w:rPr>
          <w:rFonts w:hint="eastAsia" w:ascii="宋体" w:hAnsi="宋体" w:eastAsia="宋体" w:cs="宋体"/>
          <w:color w:val="010101"/>
          <w:sz w:val="24"/>
          <w:szCs w:val="24"/>
          <w:lang w:val="en-US" w:eastAsia="zh-CN"/>
        </w:rPr>
        <w:t>4</w:t>
      </w:r>
      <w:r>
        <w:rPr>
          <w:rFonts w:hint="eastAsia" w:ascii="宋体" w:hAnsi="宋体" w:eastAsia="宋体" w:cs="宋体"/>
          <w:color w:val="010101"/>
          <w:sz w:val="24"/>
          <w:szCs w:val="24"/>
        </w:rPr>
        <w:t>年机关运行经费</w:t>
      </w:r>
      <w:r>
        <w:rPr>
          <w:rFonts w:hint="eastAsia" w:ascii="宋体" w:hAnsi="宋体" w:eastAsia="宋体" w:cs="宋体"/>
          <w:color w:val="010101"/>
          <w:sz w:val="24"/>
          <w:szCs w:val="24"/>
          <w:lang w:val="en-US" w:eastAsia="zh-CN"/>
        </w:rPr>
        <w:t>176.68</w:t>
      </w:r>
      <w:r>
        <w:rPr>
          <w:rFonts w:hint="eastAsia" w:ascii="宋体" w:hAnsi="宋体" w:eastAsia="宋体" w:cs="宋体"/>
          <w:color w:val="010101"/>
          <w:sz w:val="24"/>
          <w:szCs w:val="24"/>
        </w:rPr>
        <w:t>万元，主要包括办公费</w:t>
      </w:r>
      <w:r>
        <w:rPr>
          <w:rFonts w:hint="eastAsia" w:ascii="宋体" w:hAnsi="宋体" w:eastAsia="宋体" w:cs="宋体"/>
          <w:color w:val="010101"/>
          <w:sz w:val="24"/>
          <w:szCs w:val="24"/>
          <w:lang w:val="en-US" w:eastAsia="zh-CN"/>
        </w:rPr>
        <w:t>23.06</w:t>
      </w:r>
      <w:r>
        <w:rPr>
          <w:rFonts w:hint="eastAsia" w:ascii="宋体" w:hAnsi="宋体" w:eastAsia="宋体" w:cs="宋体"/>
          <w:color w:val="010101"/>
          <w:sz w:val="24"/>
          <w:szCs w:val="24"/>
        </w:rPr>
        <w:t>万元，印刷费</w:t>
      </w:r>
      <w:r>
        <w:rPr>
          <w:rFonts w:hint="eastAsia" w:ascii="宋体" w:hAnsi="宋体" w:eastAsia="宋体" w:cs="宋体"/>
          <w:color w:val="010101"/>
          <w:sz w:val="24"/>
          <w:szCs w:val="24"/>
          <w:lang w:val="en-US" w:eastAsia="zh-CN"/>
        </w:rPr>
        <w:t>28.78</w:t>
      </w:r>
      <w:r>
        <w:rPr>
          <w:rFonts w:hint="eastAsia" w:ascii="宋体" w:hAnsi="宋体" w:eastAsia="宋体" w:cs="宋体"/>
          <w:color w:val="010101"/>
          <w:sz w:val="24"/>
          <w:szCs w:val="24"/>
        </w:rPr>
        <w:t>万元，水费</w:t>
      </w:r>
      <w:r>
        <w:rPr>
          <w:rFonts w:hint="eastAsia" w:ascii="宋体" w:hAnsi="宋体" w:eastAsia="宋体" w:cs="宋体"/>
          <w:color w:val="010101"/>
          <w:sz w:val="24"/>
          <w:szCs w:val="24"/>
          <w:lang w:val="en-US" w:eastAsia="zh-CN"/>
        </w:rPr>
        <w:t>0</w:t>
      </w:r>
      <w:r>
        <w:rPr>
          <w:rFonts w:hint="eastAsia" w:ascii="宋体" w:hAnsi="宋体" w:eastAsia="宋体" w:cs="宋体"/>
          <w:color w:val="010101"/>
          <w:sz w:val="24"/>
          <w:szCs w:val="24"/>
        </w:rPr>
        <w:t>万元，电费（含集镇路灯费）</w:t>
      </w:r>
      <w:r>
        <w:rPr>
          <w:rFonts w:hint="eastAsia" w:ascii="宋体" w:hAnsi="宋体" w:eastAsia="宋体" w:cs="宋体"/>
          <w:color w:val="010101"/>
          <w:sz w:val="24"/>
          <w:szCs w:val="24"/>
          <w:lang w:val="en-US" w:eastAsia="zh-CN"/>
        </w:rPr>
        <w:t>8</w:t>
      </w:r>
      <w:r>
        <w:rPr>
          <w:rFonts w:hint="eastAsia" w:ascii="宋体" w:hAnsi="宋体" w:eastAsia="宋体" w:cs="宋体"/>
          <w:color w:val="010101"/>
          <w:sz w:val="24"/>
          <w:szCs w:val="24"/>
        </w:rPr>
        <w:t>万元，邮电费</w:t>
      </w:r>
      <w:r>
        <w:rPr>
          <w:rFonts w:hint="eastAsia" w:ascii="宋体" w:hAnsi="宋体" w:eastAsia="宋体" w:cs="宋体"/>
          <w:color w:val="010101"/>
          <w:sz w:val="24"/>
          <w:szCs w:val="24"/>
          <w:lang w:val="en-US" w:eastAsia="zh-CN"/>
        </w:rPr>
        <w:t>1.2</w:t>
      </w:r>
      <w:r>
        <w:rPr>
          <w:rFonts w:hint="eastAsia" w:ascii="宋体" w:hAnsi="宋体" w:eastAsia="宋体" w:cs="宋体"/>
          <w:color w:val="010101"/>
          <w:sz w:val="24"/>
          <w:szCs w:val="24"/>
        </w:rPr>
        <w:t>万元，取暖费</w:t>
      </w:r>
      <w:r>
        <w:rPr>
          <w:rFonts w:hint="eastAsia" w:ascii="宋体" w:hAnsi="宋体" w:eastAsia="宋体" w:cs="宋体"/>
          <w:color w:val="010101"/>
          <w:sz w:val="24"/>
          <w:szCs w:val="24"/>
          <w:lang w:val="en-US" w:eastAsia="zh-CN"/>
        </w:rPr>
        <w:t>0</w:t>
      </w:r>
      <w:r>
        <w:rPr>
          <w:rFonts w:hint="eastAsia" w:ascii="宋体" w:hAnsi="宋体" w:eastAsia="宋体" w:cs="宋体"/>
          <w:color w:val="010101"/>
          <w:sz w:val="24"/>
          <w:szCs w:val="24"/>
        </w:rPr>
        <w:t>万元，差旅费</w:t>
      </w:r>
      <w:r>
        <w:rPr>
          <w:rFonts w:hint="eastAsia" w:ascii="宋体" w:hAnsi="宋体" w:eastAsia="宋体" w:cs="宋体"/>
          <w:color w:val="010101"/>
          <w:sz w:val="24"/>
          <w:szCs w:val="24"/>
          <w:lang w:val="en-US" w:eastAsia="zh-CN"/>
        </w:rPr>
        <w:t>3</w:t>
      </w:r>
      <w:r>
        <w:rPr>
          <w:rFonts w:hint="eastAsia" w:ascii="宋体" w:hAnsi="宋体" w:eastAsia="宋体" w:cs="宋体"/>
          <w:color w:val="010101"/>
          <w:sz w:val="24"/>
          <w:szCs w:val="24"/>
        </w:rPr>
        <w:t>万元，维修费</w:t>
      </w:r>
      <w:r>
        <w:rPr>
          <w:rFonts w:hint="eastAsia" w:ascii="宋体" w:hAnsi="宋体" w:eastAsia="宋体" w:cs="宋体"/>
          <w:color w:val="010101"/>
          <w:sz w:val="24"/>
          <w:szCs w:val="24"/>
          <w:lang w:val="en-US" w:eastAsia="zh-CN"/>
        </w:rPr>
        <w:t>4.7</w:t>
      </w:r>
      <w:r>
        <w:rPr>
          <w:rFonts w:hint="eastAsia" w:ascii="宋体" w:hAnsi="宋体" w:eastAsia="宋体" w:cs="宋体"/>
          <w:color w:val="010101"/>
          <w:sz w:val="24"/>
          <w:szCs w:val="24"/>
        </w:rPr>
        <w:t>万元，租赁费</w:t>
      </w:r>
      <w:r>
        <w:rPr>
          <w:rFonts w:hint="eastAsia" w:ascii="宋体" w:hAnsi="宋体" w:eastAsia="宋体" w:cs="宋体"/>
          <w:color w:val="010101"/>
          <w:sz w:val="24"/>
          <w:szCs w:val="24"/>
          <w:lang w:val="en-US" w:eastAsia="zh-CN"/>
        </w:rPr>
        <w:t>1.2</w:t>
      </w:r>
      <w:r>
        <w:rPr>
          <w:rFonts w:hint="eastAsia" w:ascii="宋体" w:hAnsi="宋体" w:eastAsia="宋体" w:cs="宋体"/>
          <w:color w:val="010101"/>
          <w:sz w:val="24"/>
          <w:szCs w:val="24"/>
        </w:rPr>
        <w:t>万元，会议费</w:t>
      </w:r>
      <w:r>
        <w:rPr>
          <w:rFonts w:hint="eastAsia" w:ascii="宋体" w:hAnsi="宋体" w:eastAsia="宋体" w:cs="宋体"/>
          <w:color w:val="010101"/>
          <w:sz w:val="24"/>
          <w:szCs w:val="24"/>
          <w:lang w:val="en-US" w:eastAsia="zh-CN"/>
        </w:rPr>
        <w:t>3</w:t>
      </w:r>
      <w:r>
        <w:rPr>
          <w:rFonts w:hint="eastAsia" w:ascii="宋体" w:hAnsi="宋体" w:eastAsia="宋体" w:cs="宋体"/>
          <w:color w:val="010101"/>
          <w:sz w:val="24"/>
          <w:szCs w:val="24"/>
        </w:rPr>
        <w:t>万元，培训费</w:t>
      </w:r>
      <w:r>
        <w:rPr>
          <w:rFonts w:hint="eastAsia" w:ascii="宋体" w:hAnsi="宋体" w:eastAsia="宋体" w:cs="宋体"/>
          <w:color w:val="010101"/>
          <w:sz w:val="24"/>
          <w:szCs w:val="24"/>
          <w:lang w:val="en-US" w:eastAsia="zh-CN"/>
        </w:rPr>
        <w:t>3</w:t>
      </w:r>
      <w:r>
        <w:rPr>
          <w:rFonts w:hint="eastAsia" w:ascii="宋体" w:hAnsi="宋体" w:eastAsia="宋体" w:cs="宋体"/>
          <w:color w:val="010101"/>
          <w:sz w:val="24"/>
          <w:szCs w:val="24"/>
        </w:rPr>
        <w:t>万元，公务接待费</w:t>
      </w:r>
      <w:r>
        <w:rPr>
          <w:rFonts w:hint="eastAsia" w:ascii="宋体" w:hAnsi="宋体" w:eastAsia="宋体" w:cs="宋体"/>
          <w:color w:val="010101"/>
          <w:sz w:val="24"/>
          <w:szCs w:val="24"/>
          <w:lang w:val="en-US" w:eastAsia="zh-CN"/>
        </w:rPr>
        <w:t>12.21</w:t>
      </w:r>
      <w:r>
        <w:rPr>
          <w:rFonts w:hint="eastAsia" w:ascii="宋体" w:hAnsi="宋体" w:eastAsia="宋体" w:cs="宋体"/>
          <w:color w:val="010101"/>
          <w:sz w:val="24"/>
          <w:szCs w:val="24"/>
        </w:rPr>
        <w:t>万元，劳务费</w:t>
      </w:r>
      <w:r>
        <w:rPr>
          <w:rFonts w:hint="eastAsia" w:ascii="宋体" w:hAnsi="宋体" w:eastAsia="宋体" w:cs="宋体"/>
          <w:color w:val="010101"/>
          <w:sz w:val="24"/>
          <w:szCs w:val="24"/>
          <w:lang w:val="en-US" w:eastAsia="zh-CN"/>
        </w:rPr>
        <w:t>9</w:t>
      </w:r>
      <w:r>
        <w:rPr>
          <w:rFonts w:hint="eastAsia" w:ascii="宋体" w:hAnsi="宋体" w:eastAsia="宋体" w:cs="宋体"/>
          <w:color w:val="010101"/>
          <w:sz w:val="24"/>
          <w:szCs w:val="24"/>
        </w:rPr>
        <w:t>万元，委托加工</w:t>
      </w:r>
      <w:r>
        <w:rPr>
          <w:rFonts w:hint="eastAsia" w:ascii="宋体" w:hAnsi="宋体" w:eastAsia="宋体" w:cs="宋体"/>
          <w:color w:val="010101"/>
          <w:sz w:val="24"/>
          <w:szCs w:val="24"/>
          <w:lang w:val="en-US" w:eastAsia="zh-CN"/>
        </w:rPr>
        <w:t>0</w:t>
      </w:r>
      <w:r>
        <w:rPr>
          <w:rFonts w:hint="eastAsia" w:ascii="宋体" w:hAnsi="宋体" w:eastAsia="宋体" w:cs="宋体"/>
          <w:color w:val="010101"/>
          <w:sz w:val="24"/>
          <w:szCs w:val="24"/>
        </w:rPr>
        <w:t>万元，工会经费</w:t>
      </w:r>
      <w:r>
        <w:rPr>
          <w:rFonts w:hint="eastAsia" w:ascii="宋体" w:hAnsi="宋体" w:eastAsia="宋体" w:cs="宋体"/>
          <w:color w:val="010101"/>
          <w:sz w:val="24"/>
          <w:szCs w:val="24"/>
          <w:lang w:val="en-US" w:eastAsia="zh-CN"/>
        </w:rPr>
        <w:t>29.28</w:t>
      </w:r>
      <w:r>
        <w:rPr>
          <w:rFonts w:hint="eastAsia" w:ascii="宋体" w:hAnsi="宋体" w:eastAsia="宋体" w:cs="宋体"/>
          <w:color w:val="010101"/>
          <w:sz w:val="24"/>
          <w:szCs w:val="24"/>
        </w:rPr>
        <w:t>万元，福利费</w:t>
      </w:r>
      <w:r>
        <w:rPr>
          <w:rFonts w:hint="eastAsia" w:ascii="宋体" w:hAnsi="宋体" w:eastAsia="宋体" w:cs="宋体"/>
          <w:color w:val="010101"/>
          <w:sz w:val="24"/>
          <w:szCs w:val="24"/>
          <w:lang w:val="en-US" w:eastAsia="zh-CN"/>
        </w:rPr>
        <w:t>16.59</w:t>
      </w:r>
      <w:r>
        <w:rPr>
          <w:rFonts w:hint="eastAsia" w:ascii="宋体" w:hAnsi="宋体" w:eastAsia="宋体" w:cs="宋体"/>
          <w:color w:val="010101"/>
          <w:sz w:val="24"/>
          <w:szCs w:val="24"/>
        </w:rPr>
        <w:t>万元，公务用车运行维护费</w:t>
      </w:r>
      <w:r>
        <w:rPr>
          <w:rFonts w:hint="eastAsia" w:ascii="宋体" w:hAnsi="宋体" w:eastAsia="宋体" w:cs="宋体"/>
          <w:color w:val="010101"/>
          <w:sz w:val="24"/>
          <w:szCs w:val="24"/>
          <w:lang w:val="en-US" w:eastAsia="zh-CN"/>
        </w:rPr>
        <w:t>4</w:t>
      </w:r>
      <w:r>
        <w:rPr>
          <w:rFonts w:hint="eastAsia" w:ascii="宋体" w:hAnsi="宋体" w:eastAsia="宋体" w:cs="宋体"/>
          <w:color w:val="010101"/>
          <w:sz w:val="24"/>
          <w:szCs w:val="24"/>
        </w:rPr>
        <w:t>万元。</w:t>
      </w:r>
    </w:p>
    <w:p w14:paraId="183FCBEB">
      <w:pPr>
        <w:spacing w:line="360" w:lineRule="auto"/>
        <w:ind w:right="11" w:firstLine="480" w:firstLineChars="200"/>
        <w:rPr>
          <w:rFonts w:hint="eastAsia" w:ascii="宋体" w:hAnsi="宋体" w:eastAsia="宋体" w:cs="宋体"/>
          <w:sz w:val="24"/>
          <w:szCs w:val="24"/>
        </w:rPr>
      </w:pPr>
      <w:r>
        <w:rPr>
          <w:rFonts w:hint="eastAsia" w:ascii="宋体" w:hAnsi="宋体" w:eastAsia="宋体" w:cs="宋体"/>
          <w:sz w:val="24"/>
          <w:szCs w:val="24"/>
        </w:rPr>
        <w:t>（二）项目支出情况</w:t>
      </w:r>
    </w:p>
    <w:p w14:paraId="307C8276">
      <w:pPr>
        <w:spacing w:line="570" w:lineRule="atLeast"/>
        <w:ind w:firstLine="480" w:firstLineChars="200"/>
        <w:rPr>
          <w:rFonts w:hint="eastAsia" w:ascii="宋体" w:hAnsi="宋体" w:eastAsia="宋体" w:cs="宋体"/>
          <w:bCs/>
          <w:sz w:val="24"/>
          <w:szCs w:val="24"/>
          <w:lang w:val="en-US" w:eastAsia="zh-CN"/>
        </w:rPr>
      </w:pPr>
      <w:r>
        <w:rPr>
          <w:rFonts w:hint="eastAsia" w:ascii="宋体" w:hAnsi="宋体" w:eastAsia="宋体" w:cs="宋体"/>
          <w:color w:val="000000"/>
          <w:sz w:val="24"/>
          <w:szCs w:val="24"/>
          <w:shd w:val="clear" w:color="auto" w:fill="FFFFFF"/>
        </w:rPr>
        <w:t>202</w:t>
      </w:r>
      <w:r>
        <w:rPr>
          <w:rFonts w:hint="eastAsia" w:ascii="宋体" w:hAnsi="宋体" w:eastAsia="宋体" w:cs="宋体"/>
          <w:color w:val="000000"/>
          <w:sz w:val="24"/>
          <w:szCs w:val="24"/>
          <w:shd w:val="clear" w:color="auto" w:fill="FFFFFF"/>
          <w:lang w:val="en-US" w:eastAsia="zh-CN"/>
        </w:rPr>
        <w:t>4</w:t>
      </w:r>
      <w:r>
        <w:rPr>
          <w:rFonts w:hint="eastAsia" w:ascii="宋体" w:hAnsi="宋体" w:eastAsia="宋体" w:cs="宋体"/>
          <w:color w:val="000000"/>
          <w:sz w:val="24"/>
          <w:szCs w:val="24"/>
          <w:shd w:val="clear" w:color="auto" w:fill="FFFFFF"/>
        </w:rPr>
        <w:t>年本部门项目支出预算</w:t>
      </w:r>
      <w:r>
        <w:rPr>
          <w:rFonts w:hint="eastAsia" w:ascii="宋体" w:hAnsi="宋体" w:eastAsia="宋体" w:cs="宋体"/>
          <w:color w:val="000000"/>
          <w:sz w:val="24"/>
          <w:szCs w:val="24"/>
          <w:shd w:val="clear" w:color="auto" w:fill="FFFFFF"/>
          <w:lang w:val="en-US" w:eastAsia="zh-CN"/>
        </w:rPr>
        <w:t>1505.19</w:t>
      </w:r>
      <w:r>
        <w:rPr>
          <w:rFonts w:hint="eastAsia" w:ascii="宋体" w:hAnsi="宋体" w:eastAsia="宋体" w:cs="宋体"/>
          <w:color w:val="000000"/>
          <w:sz w:val="24"/>
          <w:szCs w:val="24"/>
          <w:shd w:val="clear" w:color="auto" w:fill="FFFFFF"/>
        </w:rPr>
        <w:t>万元，主要是</w:t>
      </w:r>
      <w:r>
        <w:rPr>
          <w:rFonts w:hint="eastAsia" w:ascii="宋体" w:hAnsi="宋体" w:eastAsia="宋体" w:cs="宋体"/>
          <w:bCs/>
          <w:sz w:val="24"/>
          <w:szCs w:val="24"/>
        </w:rPr>
        <w:t>部门</w:t>
      </w:r>
      <w:r>
        <w:rPr>
          <w:rFonts w:hint="eastAsia" w:ascii="宋体" w:hAnsi="宋体" w:eastAsia="宋体" w:cs="宋体"/>
          <w:color w:val="000000"/>
          <w:sz w:val="24"/>
          <w:szCs w:val="24"/>
          <w:shd w:val="clear" w:color="auto" w:fill="FFFFFF"/>
        </w:rPr>
        <w:t>为完成特定行政工作任务或事业发展目标而发生的支出</w:t>
      </w:r>
      <w:r>
        <w:rPr>
          <w:rFonts w:hint="eastAsia" w:ascii="宋体" w:hAnsi="宋体" w:eastAsia="宋体" w:cs="宋体"/>
          <w:bCs/>
          <w:sz w:val="24"/>
          <w:szCs w:val="24"/>
        </w:rPr>
        <w:t>，包括有关事业发展专项、专项业务费、基本建设支出等</w:t>
      </w:r>
      <w:bookmarkStart w:id="0" w:name="START_PUNCTUATION_MARK"/>
      <w:bookmarkEnd w:id="0"/>
      <w:bookmarkStart w:id="1" w:name="DIS_MARK_PUNCTUATION_MARK"/>
      <w:bookmarkEnd w:id="1"/>
      <w:bookmarkStart w:id="2" w:name="END_PUNCTUATION_MARK"/>
      <w:bookmarkEnd w:id="2"/>
      <w:bookmarkStart w:id="3" w:name="START_PAY_YBGGFWXMZC"/>
      <w:bookmarkEnd w:id="3"/>
      <w:bookmarkStart w:id="4" w:name="DIS_MARK_PAY_YBGGFWXMZC"/>
      <w:r>
        <w:rPr>
          <w:rFonts w:hint="eastAsia" w:ascii="宋体" w:hAnsi="宋体" w:eastAsia="宋体" w:cs="宋体"/>
          <w:bCs/>
          <w:sz w:val="24"/>
          <w:szCs w:val="24"/>
        </w:rPr>
        <w:t>，其中：乡镇人大代表经费</w:t>
      </w:r>
      <w:r>
        <w:rPr>
          <w:rFonts w:hint="eastAsia" w:ascii="宋体" w:hAnsi="宋体" w:eastAsia="宋体" w:cs="宋体"/>
          <w:bCs/>
          <w:sz w:val="24"/>
          <w:szCs w:val="24"/>
          <w:lang w:val="en-US" w:eastAsia="zh-CN"/>
        </w:rPr>
        <w:t>3.24</w:t>
      </w:r>
      <w:r>
        <w:rPr>
          <w:rFonts w:hint="eastAsia" w:ascii="宋体" w:hAnsi="宋体" w:eastAsia="宋体" w:cs="宋体"/>
          <w:bCs/>
          <w:sz w:val="24"/>
          <w:szCs w:val="24"/>
        </w:rPr>
        <w:t>万元，主要用于乡镇人大代表调研经费；乡镇人大主席团工作经费</w:t>
      </w:r>
      <w:r>
        <w:rPr>
          <w:rFonts w:hint="eastAsia" w:ascii="宋体" w:hAnsi="宋体" w:eastAsia="宋体" w:cs="宋体"/>
          <w:bCs/>
          <w:sz w:val="24"/>
          <w:szCs w:val="24"/>
          <w:lang w:val="en-US" w:eastAsia="zh-CN"/>
        </w:rPr>
        <w:t>5</w:t>
      </w:r>
      <w:r>
        <w:rPr>
          <w:rFonts w:hint="eastAsia" w:ascii="宋体" w:hAnsi="宋体" w:eastAsia="宋体" w:cs="宋体"/>
          <w:bCs/>
          <w:sz w:val="24"/>
          <w:szCs w:val="24"/>
        </w:rPr>
        <w:t>万元，主要用于乡镇人大主席团工作选举经费；寿雁镇文明卫生乡镇工作经费</w:t>
      </w:r>
      <w:r>
        <w:rPr>
          <w:rFonts w:hint="eastAsia" w:ascii="宋体" w:hAnsi="宋体" w:eastAsia="宋体" w:cs="宋体"/>
          <w:bCs/>
          <w:sz w:val="24"/>
          <w:szCs w:val="24"/>
          <w:lang w:val="en-US" w:eastAsia="zh-CN"/>
        </w:rPr>
        <w:t>65万元； 烟叶税奖励经费170.63万元，</w:t>
      </w:r>
      <w:r>
        <w:rPr>
          <w:rFonts w:hint="eastAsia" w:ascii="宋体" w:hAnsi="宋体" w:eastAsia="宋体" w:cs="宋体"/>
          <w:bCs/>
          <w:sz w:val="24"/>
          <w:szCs w:val="24"/>
        </w:rPr>
        <w:t>主要用于职业烟农奖补及政府运转经费</w:t>
      </w:r>
      <w:r>
        <w:rPr>
          <w:rFonts w:hint="eastAsia" w:ascii="宋体" w:hAnsi="宋体" w:eastAsia="宋体" w:cs="宋体"/>
          <w:bCs/>
          <w:sz w:val="24"/>
          <w:szCs w:val="24"/>
          <w:lang w:val="en-US" w:eastAsia="zh-CN"/>
        </w:rPr>
        <w:t>；各乡镇  “以区建站”(人大代表联络站)经费4.5万元；拨付2023年度财源建设工作经费36.76万元；寿雁镇人居环境整治资金80万元；预算安排涉改、大学生村官等人员社保相关费用（核拨）寿雁何娟鹏医疗保险4.27万元；</w:t>
      </w:r>
      <w:r>
        <w:rPr>
          <w:rFonts w:hint="eastAsia" w:ascii="宋体" w:hAnsi="宋体" w:eastAsia="宋体" w:cs="宋体"/>
          <w:bCs/>
          <w:sz w:val="24"/>
          <w:szCs w:val="24"/>
        </w:rPr>
        <w:t>乡镇纪检办案经费</w:t>
      </w:r>
      <w:r>
        <w:rPr>
          <w:rFonts w:hint="eastAsia" w:ascii="宋体" w:hAnsi="宋体" w:eastAsia="宋体" w:cs="宋体"/>
          <w:bCs/>
          <w:sz w:val="24"/>
          <w:szCs w:val="24"/>
          <w:lang w:val="en-US" w:eastAsia="zh-CN"/>
        </w:rPr>
        <w:t>8</w:t>
      </w:r>
      <w:r>
        <w:rPr>
          <w:rFonts w:hint="eastAsia" w:ascii="宋体" w:hAnsi="宋体" w:eastAsia="宋体" w:cs="宋体"/>
          <w:bCs/>
          <w:sz w:val="24"/>
          <w:szCs w:val="24"/>
        </w:rPr>
        <w:t>万元，主要用于乡镇纪检办案各项开支；大妇联经费</w:t>
      </w:r>
      <w:r>
        <w:rPr>
          <w:rFonts w:hint="eastAsia" w:ascii="宋体" w:hAnsi="宋体" w:eastAsia="宋体" w:cs="宋体"/>
          <w:bCs/>
          <w:sz w:val="24"/>
          <w:szCs w:val="24"/>
          <w:lang w:val="en-US" w:eastAsia="zh-CN"/>
        </w:rPr>
        <w:t>3.6</w:t>
      </w:r>
      <w:r>
        <w:rPr>
          <w:rFonts w:hint="eastAsia" w:ascii="宋体" w:hAnsi="宋体" w:eastAsia="宋体" w:cs="宋体"/>
          <w:bCs/>
          <w:sz w:val="24"/>
          <w:szCs w:val="24"/>
        </w:rPr>
        <w:t>万元，主要用于妇联各项开支；大团委经费</w:t>
      </w:r>
      <w:r>
        <w:rPr>
          <w:rFonts w:hint="eastAsia" w:ascii="宋体" w:hAnsi="宋体" w:eastAsia="宋体" w:cs="宋体"/>
          <w:bCs/>
          <w:sz w:val="24"/>
          <w:szCs w:val="24"/>
          <w:lang w:val="en-US" w:eastAsia="zh-CN"/>
        </w:rPr>
        <w:t>1.2</w:t>
      </w:r>
      <w:r>
        <w:rPr>
          <w:rFonts w:hint="eastAsia" w:ascii="宋体" w:hAnsi="宋体" w:eastAsia="宋体" w:cs="宋体"/>
          <w:bCs/>
          <w:sz w:val="24"/>
          <w:szCs w:val="24"/>
        </w:rPr>
        <w:t>万元，主要用于大团委各项开支；兑现2022年度城乡居民养老保险工作经费</w:t>
      </w:r>
      <w:r>
        <w:rPr>
          <w:rFonts w:hint="eastAsia" w:ascii="宋体" w:hAnsi="宋体" w:eastAsia="宋体" w:cs="宋体"/>
          <w:bCs/>
          <w:sz w:val="24"/>
          <w:szCs w:val="24"/>
          <w:lang w:val="en-US" w:eastAsia="zh-CN"/>
        </w:rPr>
        <w:t>4.46万元；兑现2023年度城乡居民医疗保险工作经费4.77万元；寿雁财政所文化旅游体育和传媒支出10万元；</w:t>
      </w:r>
      <w:r>
        <w:rPr>
          <w:rFonts w:hint="eastAsia" w:ascii="宋体" w:hAnsi="宋体" w:eastAsia="宋体" w:cs="宋体"/>
          <w:bCs/>
          <w:sz w:val="24"/>
          <w:szCs w:val="24"/>
        </w:rPr>
        <w:t>一次性抚恤及遗属抚养费</w:t>
      </w:r>
      <w:r>
        <w:rPr>
          <w:rFonts w:hint="eastAsia" w:ascii="宋体" w:hAnsi="宋体" w:eastAsia="宋体" w:cs="宋体"/>
          <w:bCs/>
          <w:sz w:val="24"/>
          <w:szCs w:val="24"/>
          <w:lang w:val="en-US" w:eastAsia="zh-CN"/>
        </w:rPr>
        <w:t>12.6</w:t>
      </w:r>
      <w:r>
        <w:rPr>
          <w:rFonts w:hint="eastAsia" w:ascii="宋体" w:hAnsi="宋体" w:eastAsia="宋体" w:cs="宋体"/>
          <w:bCs/>
          <w:sz w:val="24"/>
          <w:szCs w:val="24"/>
        </w:rPr>
        <w:t>万元，主要用于一次性抚恤及遗属抚养开支；农村公益事业奖补</w:t>
      </w:r>
      <w:r>
        <w:rPr>
          <w:rFonts w:hint="eastAsia" w:ascii="宋体" w:hAnsi="宋体" w:eastAsia="宋体" w:cs="宋体"/>
          <w:bCs/>
          <w:sz w:val="24"/>
          <w:szCs w:val="24"/>
          <w:lang w:val="en-US" w:eastAsia="zh-CN"/>
        </w:rPr>
        <w:t>资金187万元；</w:t>
      </w:r>
      <w:r>
        <w:rPr>
          <w:rFonts w:hint="eastAsia" w:ascii="宋体" w:hAnsi="宋体" w:eastAsia="宋体" w:cs="宋体"/>
          <w:bCs/>
          <w:sz w:val="24"/>
          <w:szCs w:val="24"/>
        </w:rPr>
        <w:t>村级办公经费</w:t>
      </w:r>
      <w:r>
        <w:rPr>
          <w:rFonts w:hint="eastAsia" w:ascii="宋体" w:hAnsi="宋体" w:eastAsia="宋体" w:cs="宋体"/>
          <w:bCs/>
          <w:sz w:val="24"/>
          <w:szCs w:val="24"/>
          <w:lang w:val="en-US" w:eastAsia="zh-CN"/>
        </w:rPr>
        <w:t>74</w:t>
      </w:r>
      <w:r>
        <w:rPr>
          <w:rFonts w:hint="eastAsia" w:ascii="宋体" w:hAnsi="宋体" w:eastAsia="宋体" w:cs="宋体"/>
          <w:bCs/>
          <w:sz w:val="24"/>
          <w:szCs w:val="24"/>
        </w:rPr>
        <w:t>万元，主要用于村居委员会日常开支；村级运转经费</w:t>
      </w:r>
      <w:r>
        <w:rPr>
          <w:rFonts w:hint="eastAsia" w:ascii="宋体" w:hAnsi="宋体" w:eastAsia="宋体" w:cs="宋体"/>
          <w:bCs/>
          <w:sz w:val="24"/>
          <w:szCs w:val="24"/>
          <w:lang w:val="en-US" w:eastAsia="zh-CN"/>
        </w:rPr>
        <w:t>798.2</w:t>
      </w:r>
      <w:r>
        <w:rPr>
          <w:rFonts w:hint="eastAsia" w:ascii="宋体" w:hAnsi="宋体" w:eastAsia="宋体" w:cs="宋体"/>
          <w:bCs/>
          <w:sz w:val="24"/>
          <w:szCs w:val="24"/>
        </w:rPr>
        <w:t>万元，主要用于为民服务经费、村干部报酬，村干部年终绩效，离任困难补助，村主干社保等；村监委会经费22.00万元，主要用于村级监督委员会成员工资发放及工作经费</w:t>
      </w:r>
      <w:r>
        <w:rPr>
          <w:rFonts w:hint="eastAsia" w:ascii="宋体" w:hAnsi="宋体" w:eastAsia="宋体" w:cs="宋体"/>
          <w:bCs/>
          <w:sz w:val="24"/>
          <w:szCs w:val="24"/>
          <w:lang w:eastAsia="zh-CN"/>
        </w:rPr>
        <w:t>；2022年度创业担保贷款奖励性补助资金（太家村）</w:t>
      </w:r>
      <w:r>
        <w:rPr>
          <w:rFonts w:hint="eastAsia" w:ascii="宋体" w:hAnsi="宋体" w:eastAsia="宋体" w:cs="宋体"/>
          <w:bCs/>
          <w:sz w:val="24"/>
          <w:szCs w:val="24"/>
          <w:lang w:val="en-US" w:eastAsia="zh-CN"/>
        </w:rPr>
        <w:t>3万元；2024年乡镇专职队人员经费7.5万元。</w:t>
      </w:r>
    </w:p>
    <w:bookmarkEnd w:id="4"/>
    <w:p w14:paraId="3D609F67">
      <w:pPr>
        <w:spacing w:line="360" w:lineRule="auto"/>
        <w:ind w:right="11" w:firstLine="480" w:firstLineChars="200"/>
        <w:rPr>
          <w:rFonts w:hint="eastAsia" w:ascii="宋体" w:hAnsi="宋体" w:eastAsia="宋体" w:cs="宋体"/>
          <w:sz w:val="24"/>
          <w:szCs w:val="24"/>
        </w:rPr>
      </w:pPr>
      <w:r>
        <w:rPr>
          <w:rFonts w:hint="eastAsia" w:ascii="宋体" w:hAnsi="宋体" w:eastAsia="宋体" w:cs="宋体"/>
          <w:sz w:val="24"/>
          <w:szCs w:val="24"/>
        </w:rPr>
        <w:t>（三）“三公经费”预算与实际支出减少</w:t>
      </w:r>
    </w:p>
    <w:p w14:paraId="7607FE6F">
      <w:pPr>
        <w:spacing w:line="360" w:lineRule="auto"/>
        <w:ind w:right="11" w:firstLine="480" w:firstLineChars="200"/>
        <w:rPr>
          <w:rFonts w:hint="eastAsia" w:ascii="宋体" w:hAnsi="宋体" w:eastAsia="宋体" w:cs="宋体"/>
          <w:sz w:val="24"/>
          <w:szCs w:val="24"/>
          <w:highlight w:val="yellow"/>
        </w:rPr>
      </w:pPr>
      <w:r>
        <w:rPr>
          <w:rFonts w:hint="eastAsia" w:ascii="宋体" w:hAnsi="宋体" w:eastAsia="宋体" w:cs="宋体"/>
          <w:sz w:val="24"/>
          <w:szCs w:val="24"/>
          <w:lang w:eastAsia="zh-CN"/>
        </w:rPr>
        <w:t>2024年“三公”经费财政拨款支出决算数为16.21万元，与2023年预算相比，与2023年度相比，增加0.44万元，主要变动原因：公务车老旧，维修费增加。其中：2024年度其中：因公出国（境）费为0万元，与2023年度相比持平。2024年度公务用车购置及运行维护费为4.00万元。与2023年度相比增加了0.41万元。主要变动原因：公务车老旧，维修费增加。2024年度公务接待费为12.21万元。与2023年度相比，增加0.03万元，主要变动原因：公务接待次数增加。</w:t>
      </w:r>
      <w:r>
        <w:rPr>
          <w:rFonts w:hint="eastAsia" w:ascii="宋体" w:hAnsi="宋体" w:eastAsia="宋体" w:cs="宋体"/>
          <w:sz w:val="24"/>
          <w:szCs w:val="24"/>
        </w:rPr>
        <w:t>202</w:t>
      </w:r>
      <w:r>
        <w:rPr>
          <w:rFonts w:hint="eastAsia" w:ascii="宋体" w:hAnsi="宋体" w:eastAsia="宋体" w:cs="宋体"/>
          <w:sz w:val="24"/>
          <w:szCs w:val="24"/>
          <w:lang w:val="en-US" w:eastAsia="zh-CN"/>
        </w:rPr>
        <w:t>4</w:t>
      </w:r>
      <w:r>
        <w:rPr>
          <w:rFonts w:hint="eastAsia" w:ascii="宋体" w:hAnsi="宋体" w:eastAsia="宋体" w:cs="宋体"/>
          <w:sz w:val="24"/>
          <w:szCs w:val="24"/>
        </w:rPr>
        <w:t>年公务用车购置数0台，车辆保有量1台，</w:t>
      </w:r>
      <w:r>
        <w:rPr>
          <w:rFonts w:hint="eastAsia" w:ascii="宋体" w:hAnsi="宋体" w:eastAsia="宋体" w:cs="宋体"/>
          <w:sz w:val="24"/>
          <w:szCs w:val="24"/>
          <w:highlight w:val="none"/>
        </w:rPr>
        <w:t>国内公务接待</w:t>
      </w:r>
      <w:r>
        <w:rPr>
          <w:rFonts w:hint="eastAsia" w:ascii="宋体" w:hAnsi="宋体" w:eastAsia="宋体" w:cs="宋体"/>
          <w:sz w:val="24"/>
          <w:szCs w:val="24"/>
          <w:highlight w:val="none"/>
          <w:lang w:val="en-US" w:eastAsia="zh-CN"/>
        </w:rPr>
        <w:t>157</w:t>
      </w:r>
      <w:r>
        <w:rPr>
          <w:rFonts w:hint="eastAsia" w:ascii="宋体" w:hAnsi="宋体" w:eastAsia="宋体" w:cs="宋体"/>
          <w:sz w:val="24"/>
          <w:szCs w:val="24"/>
          <w:highlight w:val="none"/>
        </w:rPr>
        <w:t>批次，接待人数</w:t>
      </w:r>
      <w:r>
        <w:rPr>
          <w:rFonts w:hint="eastAsia" w:ascii="宋体" w:hAnsi="宋体" w:eastAsia="宋体" w:cs="宋体"/>
          <w:sz w:val="24"/>
          <w:szCs w:val="24"/>
          <w:highlight w:val="none"/>
          <w:lang w:val="en-US" w:eastAsia="zh-CN"/>
        </w:rPr>
        <w:t>853</w:t>
      </w:r>
      <w:r>
        <w:rPr>
          <w:rFonts w:hint="eastAsia" w:ascii="宋体" w:hAnsi="宋体" w:eastAsia="宋体" w:cs="宋体"/>
          <w:sz w:val="24"/>
          <w:szCs w:val="24"/>
          <w:highlight w:val="none"/>
        </w:rPr>
        <w:t>人</w:t>
      </w:r>
    </w:p>
    <w:p w14:paraId="2F975940">
      <w:pPr>
        <w:pStyle w:val="8"/>
        <w:widowControl/>
        <w:spacing w:before="0" w:beforeAutospacing="0" w:after="0" w:afterAutospacing="0" w:line="360" w:lineRule="auto"/>
        <w:ind w:right="11" w:firstLine="482" w:firstLineChars="200"/>
        <w:rPr>
          <w:rFonts w:hint="eastAsia" w:ascii="宋体" w:hAnsi="宋体" w:eastAsia="宋体" w:cs="宋体"/>
          <w:b/>
          <w:bCs/>
          <w:color w:val="010101"/>
          <w:sz w:val="24"/>
          <w:szCs w:val="24"/>
        </w:rPr>
      </w:pPr>
      <w:r>
        <w:rPr>
          <w:rFonts w:hint="eastAsia" w:ascii="宋体" w:hAnsi="宋体" w:eastAsia="宋体" w:cs="宋体"/>
          <w:b/>
          <w:bCs/>
          <w:color w:val="010101"/>
          <w:sz w:val="24"/>
          <w:szCs w:val="24"/>
        </w:rPr>
        <w:t>三、政府性基金预算支出情况</w:t>
      </w:r>
    </w:p>
    <w:p w14:paraId="552E0F96">
      <w:pPr>
        <w:spacing w:line="360" w:lineRule="auto"/>
        <w:ind w:right="11" w:firstLine="480" w:firstLineChars="200"/>
        <w:rPr>
          <w:rFonts w:hint="eastAsia" w:ascii="宋体" w:hAnsi="宋体" w:eastAsia="宋体" w:cs="宋体"/>
          <w:color w:val="010101"/>
          <w:sz w:val="24"/>
          <w:szCs w:val="24"/>
        </w:rPr>
      </w:pPr>
      <w:r>
        <w:rPr>
          <w:rFonts w:hint="eastAsia" w:ascii="宋体" w:hAnsi="宋体" w:eastAsia="宋体" w:cs="宋体"/>
          <w:color w:val="010101"/>
          <w:sz w:val="24"/>
          <w:szCs w:val="24"/>
        </w:rPr>
        <w:t>202</w:t>
      </w:r>
      <w:r>
        <w:rPr>
          <w:rFonts w:hint="eastAsia" w:ascii="宋体" w:hAnsi="宋体" w:eastAsia="宋体" w:cs="宋体"/>
          <w:color w:val="010101"/>
          <w:sz w:val="24"/>
          <w:szCs w:val="24"/>
          <w:lang w:val="en-US" w:eastAsia="zh-CN"/>
        </w:rPr>
        <w:t>4</w:t>
      </w:r>
      <w:r>
        <w:rPr>
          <w:rFonts w:hint="eastAsia" w:ascii="宋体" w:hAnsi="宋体" w:eastAsia="宋体" w:cs="宋体"/>
          <w:color w:val="010101"/>
          <w:sz w:val="24"/>
          <w:szCs w:val="24"/>
        </w:rPr>
        <w:t>年无政府性基金预算拨款支出。</w:t>
      </w:r>
    </w:p>
    <w:p w14:paraId="0D13CB95">
      <w:pPr>
        <w:spacing w:line="360" w:lineRule="auto"/>
        <w:ind w:right="11" w:firstLine="482" w:firstLineChars="200"/>
        <w:rPr>
          <w:rFonts w:hint="eastAsia" w:ascii="宋体" w:hAnsi="宋体" w:eastAsia="宋体" w:cs="宋体"/>
          <w:b/>
          <w:bCs/>
          <w:color w:val="010101"/>
          <w:sz w:val="24"/>
          <w:szCs w:val="24"/>
        </w:rPr>
      </w:pPr>
      <w:r>
        <w:rPr>
          <w:rFonts w:hint="eastAsia" w:ascii="宋体" w:hAnsi="宋体" w:eastAsia="宋体" w:cs="宋体"/>
          <w:b/>
          <w:bCs/>
          <w:color w:val="010101"/>
          <w:sz w:val="24"/>
          <w:szCs w:val="24"/>
        </w:rPr>
        <w:t>四、国有资本经营预算支出情况</w:t>
      </w:r>
    </w:p>
    <w:p w14:paraId="6E44F9CD">
      <w:pPr>
        <w:spacing w:line="360" w:lineRule="auto"/>
        <w:ind w:right="11" w:firstLine="480" w:firstLineChars="200"/>
        <w:rPr>
          <w:rFonts w:hint="eastAsia" w:ascii="宋体" w:hAnsi="宋体" w:eastAsia="宋体" w:cs="宋体"/>
          <w:color w:val="010101"/>
          <w:sz w:val="24"/>
          <w:szCs w:val="24"/>
        </w:rPr>
      </w:pPr>
      <w:r>
        <w:rPr>
          <w:rFonts w:hint="eastAsia" w:ascii="宋体" w:hAnsi="宋体" w:eastAsia="宋体" w:cs="宋体"/>
          <w:color w:val="010101"/>
          <w:sz w:val="24"/>
          <w:szCs w:val="24"/>
        </w:rPr>
        <w:t>202</w:t>
      </w:r>
      <w:r>
        <w:rPr>
          <w:rFonts w:hint="eastAsia" w:ascii="宋体" w:hAnsi="宋体" w:eastAsia="宋体" w:cs="宋体"/>
          <w:color w:val="010101"/>
          <w:sz w:val="24"/>
          <w:szCs w:val="24"/>
          <w:lang w:val="en-US" w:eastAsia="zh-CN"/>
        </w:rPr>
        <w:t>4</w:t>
      </w:r>
      <w:r>
        <w:rPr>
          <w:rFonts w:hint="eastAsia" w:ascii="宋体" w:hAnsi="宋体" w:eastAsia="宋体" w:cs="宋体"/>
          <w:color w:val="010101"/>
          <w:sz w:val="24"/>
          <w:szCs w:val="24"/>
        </w:rPr>
        <w:t>年无国有资本经营预算支出。</w:t>
      </w:r>
    </w:p>
    <w:p w14:paraId="06926E99">
      <w:pPr>
        <w:spacing w:line="360" w:lineRule="auto"/>
        <w:ind w:right="11" w:firstLine="482" w:firstLineChars="200"/>
        <w:rPr>
          <w:rFonts w:hint="eastAsia" w:ascii="宋体" w:hAnsi="宋体" w:eastAsia="宋体" w:cs="宋体"/>
          <w:b/>
          <w:color w:val="010101"/>
          <w:sz w:val="24"/>
          <w:szCs w:val="24"/>
        </w:rPr>
      </w:pPr>
      <w:r>
        <w:rPr>
          <w:rFonts w:hint="eastAsia" w:ascii="宋体" w:hAnsi="宋体" w:eastAsia="宋体" w:cs="宋体"/>
          <w:b/>
          <w:bCs/>
          <w:color w:val="010101"/>
          <w:sz w:val="24"/>
          <w:szCs w:val="24"/>
        </w:rPr>
        <w:t>五</w:t>
      </w:r>
      <w:r>
        <w:rPr>
          <w:rFonts w:hint="eastAsia" w:ascii="宋体" w:hAnsi="宋体" w:eastAsia="宋体" w:cs="宋体"/>
          <w:bCs/>
          <w:color w:val="010101"/>
          <w:sz w:val="24"/>
          <w:szCs w:val="24"/>
        </w:rPr>
        <w:t>、</w:t>
      </w:r>
      <w:r>
        <w:rPr>
          <w:rFonts w:hint="eastAsia" w:ascii="宋体" w:hAnsi="宋体" w:eastAsia="宋体" w:cs="宋体"/>
          <w:b/>
          <w:color w:val="010101"/>
          <w:sz w:val="24"/>
          <w:szCs w:val="24"/>
        </w:rPr>
        <w:t>社会保险基金预算支出情况</w:t>
      </w:r>
    </w:p>
    <w:p w14:paraId="057A7D01">
      <w:pPr>
        <w:spacing w:line="360" w:lineRule="auto"/>
        <w:ind w:right="11" w:firstLine="480" w:firstLineChars="200"/>
        <w:rPr>
          <w:rFonts w:hint="eastAsia" w:ascii="宋体" w:hAnsi="宋体" w:eastAsia="宋体" w:cs="宋体"/>
          <w:bCs/>
          <w:color w:val="010101"/>
          <w:sz w:val="24"/>
          <w:szCs w:val="24"/>
        </w:rPr>
      </w:pPr>
      <w:r>
        <w:rPr>
          <w:rFonts w:hint="eastAsia" w:ascii="宋体" w:hAnsi="宋体" w:eastAsia="宋体" w:cs="宋体"/>
          <w:bCs/>
          <w:color w:val="010101"/>
          <w:sz w:val="24"/>
          <w:szCs w:val="24"/>
        </w:rPr>
        <w:t>202</w:t>
      </w:r>
      <w:r>
        <w:rPr>
          <w:rFonts w:hint="eastAsia" w:ascii="宋体" w:hAnsi="宋体" w:eastAsia="宋体" w:cs="宋体"/>
          <w:bCs/>
          <w:color w:val="010101"/>
          <w:sz w:val="24"/>
          <w:szCs w:val="24"/>
          <w:lang w:val="en-US" w:eastAsia="zh-CN"/>
        </w:rPr>
        <w:t>4</w:t>
      </w:r>
      <w:r>
        <w:rPr>
          <w:rFonts w:hint="eastAsia" w:ascii="宋体" w:hAnsi="宋体" w:eastAsia="宋体" w:cs="宋体"/>
          <w:bCs/>
          <w:color w:val="010101"/>
          <w:sz w:val="24"/>
          <w:szCs w:val="24"/>
        </w:rPr>
        <w:t>年无社会保险基金预算支出。</w:t>
      </w:r>
    </w:p>
    <w:p w14:paraId="3D05F00A">
      <w:pPr>
        <w:spacing w:line="360" w:lineRule="auto"/>
        <w:ind w:right="11" w:firstLine="482" w:firstLineChars="200"/>
        <w:rPr>
          <w:rFonts w:hint="eastAsia" w:ascii="宋体" w:hAnsi="宋体" w:eastAsia="宋体" w:cs="宋体"/>
          <w:b/>
          <w:color w:val="010101"/>
          <w:sz w:val="24"/>
          <w:szCs w:val="24"/>
        </w:rPr>
      </w:pPr>
      <w:r>
        <w:rPr>
          <w:rFonts w:hint="eastAsia" w:ascii="宋体" w:hAnsi="宋体" w:eastAsia="宋体" w:cs="宋体"/>
          <w:b/>
          <w:color w:val="010101"/>
          <w:sz w:val="24"/>
          <w:szCs w:val="24"/>
        </w:rPr>
        <w:t>六、部门整体支出绩效情况</w:t>
      </w:r>
    </w:p>
    <w:p w14:paraId="56D24DB4">
      <w:pPr>
        <w:widowControl/>
        <w:spacing w:line="580" w:lineRule="exact"/>
        <w:ind w:firstLine="480" w:firstLineChars="200"/>
        <w:rPr>
          <w:rFonts w:hint="eastAsia" w:ascii="宋体" w:hAnsi="宋体" w:eastAsia="宋体" w:cs="宋体"/>
          <w:b w:val="0"/>
          <w:bCs w:val="0"/>
          <w:kern w:val="0"/>
          <w:sz w:val="24"/>
          <w:szCs w:val="24"/>
          <w:shd w:val="clear" w:color="auto" w:fill="FFFFFF"/>
        </w:rPr>
      </w:pPr>
      <w:r>
        <w:rPr>
          <w:rFonts w:hint="eastAsia" w:ascii="宋体" w:hAnsi="宋体" w:eastAsia="宋体" w:cs="宋体"/>
          <w:b w:val="0"/>
          <w:bCs w:val="0"/>
          <w:kern w:val="0"/>
          <w:sz w:val="24"/>
          <w:szCs w:val="24"/>
          <w:shd w:val="clear" w:color="auto" w:fill="FFFFFF"/>
        </w:rPr>
        <w:t>(一)部门预算管理</w:t>
      </w:r>
    </w:p>
    <w:p w14:paraId="55544A62">
      <w:pPr>
        <w:spacing w:line="360" w:lineRule="auto"/>
        <w:ind w:right="11" w:firstLine="482" w:firstLineChars="200"/>
        <w:rPr>
          <w:rFonts w:hint="eastAsia" w:ascii="宋体" w:hAnsi="宋体" w:eastAsia="宋体" w:cs="宋体"/>
          <w:sz w:val="24"/>
          <w:szCs w:val="24"/>
        </w:rPr>
      </w:pPr>
      <w:r>
        <w:rPr>
          <w:rFonts w:hint="eastAsia" w:ascii="宋体" w:hAnsi="宋体" w:eastAsia="宋体" w:cs="宋体"/>
          <w:b/>
          <w:bCs/>
          <w:kern w:val="0"/>
          <w:sz w:val="24"/>
          <w:szCs w:val="24"/>
          <w:shd w:val="clear" w:color="auto" w:fill="FFFFFF"/>
        </w:rPr>
        <w:t xml:space="preserve"> </w:t>
      </w:r>
      <w:r>
        <w:rPr>
          <w:rFonts w:hint="eastAsia" w:ascii="宋体" w:hAnsi="宋体" w:eastAsia="宋体" w:cs="宋体"/>
          <w:sz w:val="24"/>
          <w:szCs w:val="24"/>
        </w:rPr>
        <w:t>包括部门绩效目标制定、目标完成、预算编制准确、支出控制、预算动态调整、执行进度、预算完成情况和违规记录等情况。20</w:t>
      </w:r>
      <w:r>
        <w:rPr>
          <w:rFonts w:hint="eastAsia" w:ascii="宋体" w:hAnsi="宋体" w:eastAsia="宋体" w:cs="宋体"/>
          <w:sz w:val="24"/>
          <w:szCs w:val="24"/>
          <w:lang w:val="en-US" w:eastAsia="zh-CN"/>
        </w:rPr>
        <w:t>24</w:t>
      </w:r>
      <w:r>
        <w:rPr>
          <w:rFonts w:hint="eastAsia" w:ascii="宋体" w:hAnsi="宋体" w:eastAsia="宋体" w:cs="宋体"/>
          <w:sz w:val="24"/>
          <w:szCs w:val="24"/>
        </w:rPr>
        <w:t>年本部门的绩效目标制定、目标完成、预决算编制等均按照县财政局下达 的相关文件指标进行了编制，均按相关要求严格执行预算范围内开支，并完成所有预定目标，年中人员调离本单位，及时进行了预算动态调整，全年无违规记录。</w:t>
      </w:r>
    </w:p>
    <w:p w14:paraId="265BED9A">
      <w:pPr>
        <w:spacing w:line="360" w:lineRule="auto"/>
        <w:ind w:right="11" w:firstLine="480" w:firstLineChars="200"/>
        <w:rPr>
          <w:rFonts w:hint="eastAsia" w:ascii="宋体" w:hAnsi="宋体" w:eastAsia="宋体" w:cs="宋体"/>
          <w:sz w:val="24"/>
          <w:szCs w:val="24"/>
        </w:rPr>
      </w:pPr>
      <w:r>
        <w:rPr>
          <w:rFonts w:hint="eastAsia" w:ascii="宋体" w:hAnsi="宋体" w:eastAsia="宋体" w:cs="宋体"/>
          <w:sz w:val="24"/>
          <w:szCs w:val="24"/>
        </w:rPr>
        <w:t xml:space="preserve"> (二)专项预算管理</w:t>
      </w:r>
    </w:p>
    <w:p w14:paraId="7381C0E9">
      <w:pPr>
        <w:spacing w:line="360" w:lineRule="auto"/>
        <w:ind w:right="11" w:firstLine="480" w:firstLineChars="200"/>
        <w:rPr>
          <w:rFonts w:hint="eastAsia" w:ascii="宋体" w:hAnsi="宋体" w:eastAsia="宋体" w:cs="宋体"/>
          <w:sz w:val="24"/>
          <w:szCs w:val="24"/>
        </w:rPr>
      </w:pPr>
      <w:r>
        <w:rPr>
          <w:rFonts w:hint="eastAsia" w:ascii="宋体" w:hAnsi="宋体" w:eastAsia="宋体" w:cs="宋体"/>
          <w:sz w:val="24"/>
          <w:szCs w:val="24"/>
        </w:rPr>
        <w:t xml:space="preserve"> 包括专项预算项目程序严密、规划合理、结果符合、分配科学、分配及时、专项预算绩效目标完成、实施绩效、违规记录等情况。按照</w:t>
      </w:r>
      <w:r>
        <w:rPr>
          <w:rFonts w:hint="eastAsia" w:ascii="宋体" w:hAnsi="宋体" w:eastAsia="宋体" w:cs="宋体"/>
          <w:sz w:val="24"/>
          <w:szCs w:val="24"/>
          <w:lang w:eastAsia="zh-CN"/>
        </w:rPr>
        <w:t>上</w:t>
      </w:r>
      <w:r>
        <w:rPr>
          <w:rFonts w:hint="eastAsia" w:ascii="宋体" w:hAnsi="宋体" w:eastAsia="宋体" w:cs="宋体"/>
          <w:sz w:val="24"/>
          <w:szCs w:val="24"/>
        </w:rPr>
        <w:t>级的专项资金管理办法，实施专款专用原则根据各项目进展、完成情况，合理规划、科学分配专项资金，项目资金专款专用。完成专项预算绩效目标，无违规记录。为确保项目顺利实施，我</w:t>
      </w:r>
      <w:r>
        <w:rPr>
          <w:rFonts w:hint="eastAsia" w:ascii="宋体" w:hAnsi="宋体" w:eastAsia="宋体" w:cs="宋体"/>
          <w:sz w:val="24"/>
          <w:szCs w:val="24"/>
          <w:lang w:eastAsia="zh-CN"/>
        </w:rPr>
        <w:t>镇</w:t>
      </w:r>
      <w:r>
        <w:rPr>
          <w:rFonts w:hint="eastAsia" w:ascii="宋体" w:hAnsi="宋体" w:eastAsia="宋体" w:cs="宋体"/>
          <w:sz w:val="24"/>
          <w:szCs w:val="24"/>
        </w:rPr>
        <w:t>加强了资金管理，专项资金严格按照财政规定，开展项目完工验收等工作。严格按照资金管理办法进行资金拨付。</w:t>
      </w:r>
    </w:p>
    <w:p w14:paraId="2AB7ABDE">
      <w:pPr>
        <w:pStyle w:val="3"/>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t>
      </w:r>
      <w:r>
        <w:rPr>
          <w:rFonts w:hint="eastAsia" w:ascii="宋体" w:hAnsi="宋体" w:eastAsia="宋体" w:cs="宋体"/>
          <w:kern w:val="2"/>
          <w:sz w:val="24"/>
          <w:szCs w:val="24"/>
          <w:lang w:val="en-US" w:eastAsia="zh-CN" w:bidi="ar-SA"/>
        </w:rPr>
        <w:t>三）结果与应用情况</w:t>
      </w:r>
    </w:p>
    <w:p w14:paraId="0889A56C">
      <w:pPr>
        <w:spacing w:line="580" w:lineRule="exact"/>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一、全力以赴抓党建、聚合力，基层治理成效显著</w:t>
      </w:r>
      <w:r>
        <w:rPr>
          <w:rFonts w:hint="eastAsia" w:ascii="宋体" w:hAnsi="宋体" w:eastAsia="宋体" w:cs="宋体"/>
          <w:sz w:val="24"/>
          <w:szCs w:val="24"/>
          <w:lang w:eastAsia="zh-CN"/>
        </w:rPr>
        <w:t>。</w:t>
      </w:r>
    </w:p>
    <w:p w14:paraId="18F0A2EC">
      <w:pPr>
        <w:spacing w:line="580" w:lineRule="exact"/>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坚持理论武装，强化政治建设。组织</w:t>
      </w:r>
      <w:r>
        <w:rPr>
          <w:rFonts w:hint="eastAsia" w:ascii="宋体" w:hAnsi="宋体" w:cs="宋体"/>
          <w:sz w:val="24"/>
          <w:szCs w:val="24"/>
          <w:lang w:val="en-US" w:eastAsia="zh-CN"/>
        </w:rPr>
        <w:t>理论学习中心组</w:t>
      </w:r>
      <w:r>
        <w:rPr>
          <w:rFonts w:hint="eastAsia" w:ascii="宋体" w:hAnsi="宋体" w:eastAsia="宋体" w:cs="宋体"/>
          <w:sz w:val="24"/>
          <w:szCs w:val="24"/>
          <w:lang w:val="en-US" w:eastAsia="zh-CN"/>
        </w:rPr>
        <w:t>学习15次，宣讲活动70余场次，全覆盖开展“一片一课一实践”活动，深入学习宣传贯彻习近平新时代中国特色社会主义思想和党的二十大精神，以实际行动捍卫“两个确立”、做到“两个维护”。抓实问题整改，强化责任担当。牢固树立“党建强镇”意识，召开基层党建专题会议13次，建立党建联系点12个。公开选拔村级后备力量35人，调整不胜任不尽职村干部14人，选优配强村干部13人。着力破解“小马拉大车”突出问题，务实高效编制乡镇履职事项清单，规范镇村两级挂牌。筑牢战斗堡垒，强化人才建设。大力推进“人才强镇”计划，引进乡村振兴优秀人才3人，储备年轻高文化后备干部93人，发展农村实用人才372人，村播带货人才9人，建立寿雁镇在外优秀人才库256人。发展新党员30人、吸收入党积极分子72人，举办党员干部专题培训4期、乡村学堂2期，开展“一月一课一片一实践”活动460场次，筹备成立寿雁镇驻广州市流动党支部。突出党建引领，强化示范带动。深入推进移风易俗，招募党员志愿者630余名，全年不间断开展文明劝导志愿服务，大力开展“五兴”创“五星”创评活动，水源头村获评五星村，166户村民获评五星户，乡风文明持续好转。通过“一评两升三亮”创建党员示范便民服务中心。推深做实“三长制”工作，成功应对“6.25”洪灾风险挑战，安村党支部书记何丽秀同志获评“全省优秀共产党员”。</w:t>
      </w:r>
    </w:p>
    <w:p w14:paraId="138D173E">
      <w:pPr>
        <w:spacing w:line="580" w:lineRule="exact"/>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二、多措并举存优量、提增量，经济发展稳步跨越。</w:t>
      </w:r>
    </w:p>
    <w:p w14:paraId="3944E6CF">
      <w:pPr>
        <w:spacing w:line="580" w:lineRule="exact"/>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全力夯实产业根基。一是巩固基础发展特色优势产业。坚持以产业发展为抓手，今年已完成早稻生产4.2万亩，大豆玉米种植面积3千多亩，预计完成晚稻育秧4.3万亩。建设万亩示范片1个，千亩示范片6个，“小田改大田”示范点2个，烤烟种植5500多亩，收购烟叶1.15万担，产值达2100万元。脐橙扩种1000余亩，整治耕地“非粮化”70亩，推进规模化土地流转。水源头村老康生态农业乌龟养殖发展情况良好，年产值2000万元，带动增加村民年收入5-10万元；村集体经济发展持续增长，各村发展自身优势，积极对外引进项目资金，全镇42个村经营性收入达到390.9万元，其中10万以上村15个。二是积极探索发展休闲观光旅游农业，大力发展红色旅游，已建成湘江战役豪福会址、空树岩红色生态休闲光观景点，玉蟾岩稻谷文化园被纳入重点项目建设，着力打造全国知名稻源特色小镇，提升水源头村省级美丽乡村“含金量”，打造成全县可复制、可推介、可借鉴的生态、旅游、休闲示范村。全力推动”天下谷源”稻作文化产业小镇的建设，打造全球有机稻产业发展平台、搭建运营中心，为稻企提供商业服务，深化稻文旅服务，带动全域经济发展，践行</w:t>
      </w:r>
      <w:r>
        <w:rPr>
          <w:rFonts w:hint="eastAsia" w:ascii="宋体" w:hAnsi="宋体" w:cs="宋体"/>
          <w:sz w:val="24"/>
          <w:szCs w:val="24"/>
          <w:lang w:val="en-US" w:eastAsia="zh-CN"/>
        </w:rPr>
        <w:t>“一带一路”倡议</w:t>
      </w:r>
      <w:r>
        <w:rPr>
          <w:rFonts w:hint="eastAsia" w:ascii="宋体" w:hAnsi="宋体" w:eastAsia="宋体" w:cs="宋体"/>
          <w:sz w:val="24"/>
          <w:szCs w:val="24"/>
          <w:lang w:val="en-US" w:eastAsia="zh-CN"/>
        </w:rPr>
        <w:t>，融合稻文化创新发展，助力稻文化走向世界。</w:t>
      </w:r>
    </w:p>
    <w:p w14:paraId="3119C6CA">
      <w:pPr>
        <w:spacing w:line="580" w:lineRule="exact"/>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项目推进扎实有效。尽全力推动项目建设提质增速，成功突破了零道高速房屋拆迁难题，共拆迁安置34户，其中“钉子户”16户，调处化解矛盾纠纷37个，确保了省重点项目施工进展顺利。目前，累计投资达3900万元的G357国道改造项目已进入沥清辅设阶段，预计年底完工。申请了公路驿站和寿清路提质改造列入公路改造项目，规划整个集镇充电桩建设，将寿雁牛市和寿佛市场列入了商务局的市场改造专项债项目。成功申请了农村环境整治示范乡镇省级财政投资项目500万元，现已到账400万元。组织实施了乡村振兴项目19个232万元，移民项目19个299.54万元，公益事业奖补项目19个291万元，高标准农田改造项目4个约620万元。乐海自来水厂维修改造、干岭水库建设、杨家坝水渠维修、洑水河防洪堤建设等2.3亿元项目已启动挂网招标程序。修改完善了集镇国土利用空间规划，启动了寿雁集镇提质改造项目。</w:t>
      </w:r>
    </w:p>
    <w:p w14:paraId="3DEF4833">
      <w:pPr>
        <w:spacing w:line="580" w:lineRule="exact"/>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三、坚持不懈惠民生、提品质，民生福祉持续改善。</w:t>
      </w:r>
    </w:p>
    <w:p w14:paraId="2F978267">
      <w:pPr>
        <w:spacing w:line="580" w:lineRule="exact"/>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用心用情服务民生。始终把民生服务放在心上，以人民为中心，着力解决人民群众“急难愁盼”问题。今年来，全镇新增办理低保54户，全镇共有802户1716人享受低保待遇，累计发放低保金达48.9万元。此外，小额临时救助工作也取得了显著成果，累计救助316人次，救助资金达到39.9万元。在医保方面，全镇的困难人员参保率达到了100%，城乡居民养老保险和医疗保险的收缴工作也全面完成了上级交给的征缴任务。严格贯彻落实城乡临时救助政策，“一站式”救助系统平台维护及时、准确重特大病医疗手工救助工作深入开展，切实解决对象户生活困难。</w:t>
      </w:r>
    </w:p>
    <w:p w14:paraId="55574F10">
      <w:pPr>
        <w:spacing w:line="580" w:lineRule="exact"/>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纵深推进城乡环境。全面开展建立村庄保洁机制行动。全镇44个村（居）建立“一约四制”长效日常保洁机制，聘请专门环境卫生保洁员，各村每月开展院落农户环境卫生评比工作，积极开展垃圾分类试点和垃圾治理受益农户适当收费行动，建立完善“户分类、村收集、公司收运、县处理”的垃圾治理机制，农村生活垃圾收集率达到100%，无害化处理率达到90%以上。全面开展村庄绿化行动。以村内道路、公共场所、农户庭前屋后和村庄周边山地为重心，构建“村在林中，院在绿中、人在景中”的乡村生态新格局，深入开展“清洁庭院”创建活动，通过改善农村家庭生活居住环境，推动全镇美丽乡村建设提档升级，建立起庭院保洁和容貌秩序和长效管理机制，广大家庭的卫生文明素质得到普遍提高。</w:t>
      </w:r>
    </w:p>
    <w:p w14:paraId="69C12BBF">
      <w:pPr>
        <w:spacing w:line="580" w:lineRule="exact"/>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扎实开展乡村振兴。强化组织领导，全面压实责任。认真抓好</w:t>
      </w:r>
      <w:r>
        <w:rPr>
          <w:rFonts w:hint="eastAsia" w:ascii="宋体" w:hAnsi="宋体" w:cs="宋体"/>
          <w:sz w:val="24"/>
          <w:szCs w:val="24"/>
          <w:lang w:val="en-US" w:eastAsia="zh-CN"/>
        </w:rPr>
        <w:t>巩固拓展脱贫攻坚成果同乡村振兴有效衔接</w:t>
      </w:r>
      <w:r>
        <w:rPr>
          <w:rFonts w:hint="eastAsia" w:ascii="宋体" w:hAnsi="宋体" w:eastAsia="宋体" w:cs="宋体"/>
          <w:sz w:val="24"/>
          <w:szCs w:val="24"/>
          <w:lang w:val="en-US" w:eastAsia="zh-CN"/>
        </w:rPr>
        <w:t>，突出党建引领乡村振兴工作，认真组织完善基础资料、工作台帐，建立脱贫攻坚监测机制，纳入国家防返贫监测信息系统内监测的对象75户229人，紧紧围绕“一超过两不愁三保障”标准，巩固提升1035户3577人脱贫人口的质量，逐户核查政策落实情况，确保政策享受“零遗漏”，抓好“回头看”问题整改清零工作，组织干部职工开展消费帮扶活动，扎实做好“三帮一”劝返和残疾生“送教上门”等控辍保学工作，全镇6-15周岁义务教育阶段建档立卡等家庭经济困难学生无一例失学辍学现象，入学率和巩固率均达到100%，实现贫困人口参加基本医疗全覆盖，建档立卡贫困户家庭医生签约率和服务率均为100%，为65岁以上贫困老年人进行免费体检，全面完成重点对象的住房安全隐患和安全饮水排查，通过多措并举，进一步巩固扩展脱贫攻坚成果。</w:t>
      </w:r>
    </w:p>
    <w:p w14:paraId="049AE2B5">
      <w:pPr>
        <w:spacing w:line="580" w:lineRule="exact"/>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四、持之以恒除隐患、保平安，社会大局和谐稳定。</w:t>
      </w:r>
    </w:p>
    <w:p w14:paraId="6474EAC3">
      <w:pPr>
        <w:spacing w:line="580" w:lineRule="exact"/>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安全生产牢守底线。加大隐患排查整治力度，组织寿雁派出所、交警三中队、镇综合执法队等相关职能部门对烟花爆竹、危化品、道路交通、消防设施、人员密集场所等行业领域开展联合执法，严厉打击非法、违法生产经营行为，严查重罚重复安全隐患。坚持开展“打非治违”活动。始终保持高压态势，坚持露头就打、从严查处的原则。对无证非法生产经营单位，依法进行取缔，对非法营运车辆及非校车载学生和校车超载现象，赶集日联合交警三中队、道安办、城管等单位进行联合整治，加大处罚力度，依法进行扣车、吊销牌照。修改完善G357国道提质改造方案，拆除保田路口旧房，扩宽改造了乐福堂路口、唐家路口、永丰路口、雁峰路口，从源头上治理交通隐患问题。</w:t>
      </w:r>
    </w:p>
    <w:p w14:paraId="3BE011BD">
      <w:pPr>
        <w:spacing w:line="580" w:lineRule="exact"/>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狠抓稳定源头治理。统筹抓好平安建设和社会治理，从源头解决突出问题，常态化开展扫黑除恶和“1+2+4”社会治理专项整治活动，开展了“寿乡筑梦、雁阵况飞”助学活动，组织全镇乡贤捐资55.3万元，表彰优秀学生418名，其中本科生286人，博士生2人，研究生14人，社会正气持续攀升。推行信访法治化建设，做到了小事不出村，大事不出镇，矛盾不上交，严控信访增量，想方设法化解信访积案3件，信访秩序持续好转。共收到上级交办29件，其中6件为重复件，网上信访件43件，办结率100％，信访总量急剧下降，信访形势较往年有了质的提升。</w:t>
      </w:r>
    </w:p>
    <w:p w14:paraId="04DCF84A">
      <w:pPr>
        <w:spacing w:line="580" w:lineRule="exact"/>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大力整治作风建设。加强干部队伍廉洁教育。组织观看《镜鉴》、《叩问初心》等警示教育片，开展“镜鉴”以案促改民主生活会，增强干部廉洁从政、拒腐防变意识，做到及早提醒、及早警示，增强干部廉政自律意识。深入开展专项整治。大力开展整治群众身边的腐败问题、违规收受红包礼金及违规开展民间借贷或违规兼职问题及纪检监察干部“三化”建设，每月到村督查廉洁村居建设情况，月监督例会召开情况，工程项目建设情况及民主决策情况，根据督查存在的问题进行交办，限期整改。大力开展日常工作作风监督检查。不定期组织人员到各村和镇机关各办公室检查镇、村干部工作作风和工作纪律情况，开展明查暗访，发布各类督查通报。</w:t>
      </w:r>
    </w:p>
    <w:p w14:paraId="353A4881">
      <w:pPr>
        <w:adjustRightInd w:val="0"/>
        <w:snapToGrid w:val="0"/>
        <w:spacing w:line="600" w:lineRule="exact"/>
        <w:ind w:firstLine="482" w:firstLineChars="200"/>
        <w:rPr>
          <w:rFonts w:hint="eastAsia" w:ascii="宋体" w:hAnsi="宋体" w:eastAsia="宋体" w:cs="宋体"/>
          <w:b/>
          <w:sz w:val="24"/>
          <w:szCs w:val="24"/>
        </w:rPr>
      </w:pPr>
      <w:r>
        <w:rPr>
          <w:rFonts w:hint="eastAsia" w:ascii="宋体" w:hAnsi="宋体" w:eastAsia="宋体" w:cs="宋体"/>
          <w:b/>
          <w:sz w:val="24"/>
          <w:szCs w:val="24"/>
        </w:rPr>
        <w:t>七、存在的主要问题</w:t>
      </w:r>
    </w:p>
    <w:p w14:paraId="50872558">
      <w:pPr>
        <w:numPr>
          <w:ilvl w:val="0"/>
          <w:numId w:val="1"/>
        </w:numPr>
        <w:rPr>
          <w:rFonts w:hint="eastAsia" w:ascii="宋体" w:hAnsi="宋体" w:eastAsia="宋体" w:cs="宋体"/>
          <w:sz w:val="24"/>
          <w:szCs w:val="24"/>
        </w:rPr>
      </w:pPr>
      <w:r>
        <w:rPr>
          <w:rFonts w:hint="eastAsia" w:ascii="宋体" w:hAnsi="宋体" w:eastAsia="宋体" w:cs="宋体"/>
          <w:sz w:val="24"/>
          <w:szCs w:val="24"/>
        </w:rPr>
        <w:t>公务接待与工作餐存在界限不明晰，上级单位来乡镇搞比较大型点集中活动，存在接待费与工作餐交叉情况，范围难以把握。</w:t>
      </w:r>
    </w:p>
    <w:p w14:paraId="2293DF87">
      <w:pPr>
        <w:numPr>
          <w:ilvl w:val="0"/>
          <w:numId w:val="1"/>
        </w:numPr>
        <w:rPr>
          <w:rFonts w:hint="eastAsia" w:ascii="宋体" w:hAnsi="宋体" w:eastAsia="宋体" w:cs="宋体"/>
          <w:sz w:val="24"/>
          <w:szCs w:val="24"/>
        </w:rPr>
      </w:pPr>
      <w:r>
        <w:rPr>
          <w:rFonts w:hint="eastAsia" w:ascii="宋体" w:hAnsi="宋体" w:eastAsia="宋体" w:cs="宋体"/>
          <w:sz w:val="24"/>
          <w:szCs w:val="24"/>
        </w:rPr>
        <w:t>办公费发票有些不规范，存在急购物品没有经过采购平台现象。</w:t>
      </w:r>
    </w:p>
    <w:p w14:paraId="63120D3F">
      <w:pPr>
        <w:numPr>
          <w:ilvl w:val="0"/>
          <w:numId w:val="1"/>
        </w:numPr>
        <w:rPr>
          <w:rFonts w:hint="eastAsia" w:ascii="宋体" w:hAnsi="宋体" w:eastAsia="宋体" w:cs="宋体"/>
          <w:sz w:val="24"/>
          <w:szCs w:val="24"/>
        </w:rPr>
      </w:pPr>
      <w:r>
        <w:rPr>
          <w:rFonts w:hint="eastAsia" w:ascii="宋体" w:hAnsi="宋体" w:eastAsia="宋体" w:cs="宋体"/>
          <w:sz w:val="24"/>
          <w:szCs w:val="24"/>
        </w:rPr>
        <w:t>差旅费报销有些附件不齐、天数确定不正确、人数有些随意性、审核审批不严。</w:t>
      </w:r>
    </w:p>
    <w:p w14:paraId="6110B765">
      <w:pPr>
        <w:pStyle w:val="18"/>
        <w:numPr>
          <w:ilvl w:val="0"/>
          <w:numId w:val="1"/>
        </w:numPr>
        <w:ind w:firstLineChars="0"/>
        <w:rPr>
          <w:rFonts w:hint="eastAsia" w:ascii="宋体" w:hAnsi="宋体" w:eastAsia="宋体" w:cs="宋体"/>
          <w:sz w:val="24"/>
          <w:szCs w:val="24"/>
        </w:rPr>
      </w:pPr>
      <w:r>
        <w:rPr>
          <w:rFonts w:hint="eastAsia" w:ascii="宋体" w:hAnsi="宋体" w:eastAsia="宋体" w:cs="宋体"/>
          <w:sz w:val="24"/>
          <w:szCs w:val="24"/>
        </w:rPr>
        <w:t>下乡开展工作的交通、伙食补助有些虚数、标准不一。</w:t>
      </w:r>
    </w:p>
    <w:p w14:paraId="412B6C65">
      <w:pPr>
        <w:pStyle w:val="3"/>
        <w:numPr>
          <w:ilvl w:val="0"/>
          <w:numId w:val="1"/>
        </w:numPr>
        <w:rPr>
          <w:rFonts w:hint="eastAsia" w:ascii="宋体" w:hAnsi="宋体" w:eastAsia="宋体" w:cs="宋体"/>
          <w:sz w:val="24"/>
          <w:szCs w:val="24"/>
          <w:lang w:val="en-US" w:bidi="ar-SA"/>
        </w:rPr>
      </w:pPr>
      <w:r>
        <w:rPr>
          <w:rFonts w:hint="eastAsia" w:ascii="宋体" w:hAnsi="宋体" w:eastAsia="宋体" w:cs="宋体"/>
          <w:sz w:val="24"/>
          <w:szCs w:val="24"/>
          <w:lang w:val="en-US" w:bidi="ar-SA"/>
        </w:rPr>
        <w:t>一些小微工程合同、验收流于形式，不客观欠真实。</w:t>
      </w:r>
    </w:p>
    <w:p w14:paraId="70519B0F">
      <w:pPr>
        <w:pStyle w:val="4"/>
        <w:numPr>
          <w:ilvl w:val="0"/>
          <w:numId w:val="1"/>
        </w:numPr>
        <w:ind w:firstLineChars="0"/>
        <w:rPr>
          <w:rFonts w:hint="eastAsia" w:ascii="宋体" w:hAnsi="宋体" w:eastAsia="宋体" w:cs="宋体"/>
          <w:sz w:val="24"/>
          <w:szCs w:val="24"/>
          <w:lang w:val="en-US" w:bidi="ar-SA"/>
        </w:rPr>
      </w:pPr>
      <w:r>
        <w:rPr>
          <w:rFonts w:hint="eastAsia" w:ascii="宋体" w:hAnsi="宋体" w:eastAsia="宋体" w:cs="宋体"/>
          <w:sz w:val="24"/>
          <w:szCs w:val="24"/>
          <w:lang w:val="en-US" w:bidi="ar-SA"/>
        </w:rPr>
        <w:t>一些需要单位自己结合实际完善的规章制度没有认真完善实施。</w:t>
      </w:r>
    </w:p>
    <w:p w14:paraId="78130202">
      <w:pPr>
        <w:adjustRightInd w:val="0"/>
        <w:snapToGrid w:val="0"/>
        <w:spacing w:line="600" w:lineRule="exact"/>
        <w:ind w:firstLine="482" w:firstLineChars="200"/>
        <w:rPr>
          <w:rFonts w:hint="eastAsia" w:ascii="宋体" w:hAnsi="宋体" w:eastAsia="宋体" w:cs="宋体"/>
          <w:b/>
          <w:sz w:val="24"/>
          <w:szCs w:val="24"/>
        </w:rPr>
      </w:pPr>
      <w:r>
        <w:rPr>
          <w:rFonts w:hint="eastAsia" w:ascii="宋体" w:hAnsi="宋体" w:eastAsia="宋体" w:cs="宋体"/>
          <w:b/>
          <w:sz w:val="24"/>
          <w:szCs w:val="24"/>
        </w:rPr>
        <w:t>八、下一步改进措施和有关建议</w:t>
      </w:r>
    </w:p>
    <w:p w14:paraId="4F1E8906">
      <w:pPr>
        <w:ind w:firstLine="600" w:firstLineChars="250"/>
        <w:rPr>
          <w:rFonts w:hint="eastAsia" w:ascii="宋体" w:hAnsi="宋体" w:eastAsia="宋体" w:cs="宋体"/>
          <w:sz w:val="24"/>
          <w:szCs w:val="24"/>
        </w:rPr>
      </w:pPr>
      <w:r>
        <w:rPr>
          <w:rFonts w:hint="eastAsia" w:ascii="宋体" w:hAnsi="宋体" w:eastAsia="宋体" w:cs="宋体"/>
          <w:sz w:val="24"/>
          <w:szCs w:val="24"/>
        </w:rPr>
        <w:t>（一）规范账务处理，提高财务信息质量 。</w:t>
      </w:r>
    </w:p>
    <w:p w14:paraId="0A42FD0D">
      <w:pPr>
        <w:ind w:firstLine="600" w:firstLineChars="250"/>
        <w:rPr>
          <w:rFonts w:hint="eastAsia" w:ascii="宋体" w:hAnsi="宋体" w:eastAsia="宋体" w:cs="宋体"/>
          <w:sz w:val="24"/>
          <w:szCs w:val="24"/>
        </w:rPr>
      </w:pPr>
      <w:r>
        <w:rPr>
          <w:rFonts w:hint="eastAsia" w:ascii="宋体" w:hAnsi="宋体" w:eastAsia="宋体" w:cs="宋体"/>
          <w:sz w:val="24"/>
          <w:szCs w:val="24"/>
        </w:rPr>
        <w:t>严格按照《会计法》、《行政单位会计制度》、《行政单位财务规则》等规定执行财务核算，并结合实际情况，完整、准确地披露相关信息，做到决算与预算相衔接。</w:t>
      </w:r>
    </w:p>
    <w:p w14:paraId="77DEA743">
      <w:pPr>
        <w:ind w:firstLine="600" w:firstLineChars="250"/>
        <w:rPr>
          <w:rFonts w:hint="eastAsia" w:ascii="宋体" w:hAnsi="宋体" w:eastAsia="宋体" w:cs="宋体"/>
          <w:sz w:val="24"/>
          <w:szCs w:val="24"/>
        </w:rPr>
      </w:pPr>
      <w:r>
        <w:rPr>
          <w:rFonts w:hint="eastAsia" w:ascii="宋体" w:hAnsi="宋体" w:eastAsia="宋体" w:cs="宋体"/>
          <w:sz w:val="24"/>
          <w:szCs w:val="24"/>
        </w:rPr>
        <w:t>（二）落实管理制度，进一步加强接待管理。</w:t>
      </w:r>
    </w:p>
    <w:p w14:paraId="0781EBAA">
      <w:pPr>
        <w:adjustRightInd w:val="0"/>
        <w:snapToGrid w:val="0"/>
        <w:spacing w:line="600" w:lineRule="exact"/>
        <w:rPr>
          <w:rFonts w:hint="eastAsia" w:ascii="宋体" w:hAnsi="宋体" w:eastAsia="宋体" w:cs="宋体"/>
          <w:sz w:val="24"/>
          <w:szCs w:val="24"/>
        </w:rPr>
      </w:pPr>
      <w:r>
        <w:rPr>
          <w:rFonts w:hint="eastAsia" w:ascii="宋体" w:hAnsi="宋体" w:eastAsia="宋体" w:cs="宋体"/>
          <w:sz w:val="24"/>
          <w:szCs w:val="24"/>
        </w:rPr>
        <w:t>按照《道县党政机关公务接待管理实施细则》的加强接待管理工作，对被接待单位人员要及时索取接待函，对存在的问题认真进行整改、结合本单位实际，制定相关制度的实施细则，以便具体操作。</w:t>
      </w:r>
    </w:p>
    <w:p w14:paraId="6EB932AF">
      <w:pPr>
        <w:adjustRightInd w:val="0"/>
        <w:snapToGrid w:val="0"/>
        <w:spacing w:line="600" w:lineRule="exact"/>
        <w:ind w:firstLine="640"/>
        <w:rPr>
          <w:rFonts w:hint="eastAsia" w:ascii="宋体" w:hAnsi="宋体" w:eastAsia="宋体" w:cs="宋体"/>
          <w:sz w:val="24"/>
          <w:szCs w:val="24"/>
        </w:rPr>
      </w:pPr>
      <w:r>
        <w:rPr>
          <w:rFonts w:hint="eastAsia" w:ascii="宋体" w:hAnsi="宋体" w:eastAsia="宋体" w:cs="宋体"/>
          <w:sz w:val="24"/>
          <w:szCs w:val="24"/>
        </w:rPr>
        <w:t>（三）加强会计机构队伍建设</w:t>
      </w:r>
    </w:p>
    <w:p w14:paraId="7271E9B0">
      <w:pPr>
        <w:adjustRightInd w:val="0"/>
        <w:snapToGrid w:val="0"/>
        <w:spacing w:line="600" w:lineRule="exact"/>
        <w:ind w:firstLine="640"/>
        <w:rPr>
          <w:rFonts w:hint="eastAsia" w:ascii="宋体" w:hAnsi="宋体" w:eastAsia="宋体" w:cs="宋体"/>
          <w:sz w:val="24"/>
          <w:szCs w:val="24"/>
        </w:rPr>
      </w:pPr>
      <w:r>
        <w:rPr>
          <w:rFonts w:hint="eastAsia" w:ascii="宋体" w:hAnsi="宋体" w:eastAsia="宋体" w:cs="宋体"/>
          <w:sz w:val="24"/>
          <w:szCs w:val="24"/>
        </w:rPr>
        <w:t>按照《中华人民共和国会计法》要求建立会计机关，配备齐会计人员，做到不相容岗位分设，加强会计监督。</w:t>
      </w:r>
    </w:p>
    <w:p w14:paraId="482C0B7E">
      <w:pPr>
        <w:ind w:firstLine="480" w:firstLineChars="200"/>
        <w:rPr>
          <w:rFonts w:hint="eastAsia" w:ascii="宋体" w:hAnsi="宋体" w:eastAsia="宋体" w:cs="宋体"/>
          <w:sz w:val="24"/>
          <w:szCs w:val="24"/>
        </w:rPr>
      </w:pPr>
      <w:r>
        <w:rPr>
          <w:rFonts w:hint="eastAsia" w:ascii="宋体" w:hAnsi="宋体" w:eastAsia="宋体" w:cs="宋体"/>
          <w:sz w:val="24"/>
          <w:szCs w:val="24"/>
        </w:rPr>
        <w:t>（四）对不规范的接待费、差旅费、采购、交通伙食补助等完善手续，各项专项资金纳入专项资金专户核算，工程项目按规定进行真实的招投标、验收工作。</w:t>
      </w:r>
    </w:p>
    <w:p w14:paraId="59AA891E">
      <w:pPr>
        <w:ind w:firstLine="240" w:firstLineChars="100"/>
        <w:jc w:val="left"/>
        <w:rPr>
          <w:rFonts w:hint="eastAsia" w:ascii="宋体" w:hAnsi="宋体" w:eastAsia="宋体" w:cs="宋体"/>
          <w:kern w:val="0"/>
          <w:sz w:val="24"/>
          <w:szCs w:val="24"/>
        </w:rPr>
      </w:pPr>
      <w:r>
        <w:rPr>
          <w:rFonts w:hint="eastAsia" w:ascii="宋体" w:hAnsi="宋体" w:eastAsia="宋体" w:cs="宋体"/>
          <w:color w:val="010101"/>
          <w:sz w:val="24"/>
          <w:szCs w:val="24"/>
        </w:rPr>
        <w:t>九</w:t>
      </w:r>
      <w:r>
        <w:rPr>
          <w:rFonts w:hint="eastAsia" w:ascii="宋体" w:hAnsi="宋体" w:eastAsia="宋体" w:cs="宋体"/>
          <w:kern w:val="0"/>
          <w:sz w:val="24"/>
          <w:szCs w:val="24"/>
        </w:rPr>
        <w:t>、绩效自评结果拟应用和公开情况</w:t>
      </w:r>
    </w:p>
    <w:p w14:paraId="490E2205">
      <w:pPr>
        <w:pStyle w:val="8"/>
        <w:widowControl/>
        <w:spacing w:before="0" w:beforeAutospacing="0" w:after="0" w:afterAutospacing="0"/>
        <w:ind w:right="11"/>
        <w:rPr>
          <w:rFonts w:hint="eastAsia" w:ascii="宋体" w:hAnsi="宋体" w:eastAsia="宋体" w:cs="宋体"/>
          <w:color w:val="010101"/>
          <w:sz w:val="24"/>
          <w:szCs w:val="24"/>
        </w:rPr>
      </w:pPr>
      <w:r>
        <w:rPr>
          <w:rFonts w:hint="eastAsia" w:ascii="宋体" w:hAnsi="宋体" w:eastAsia="宋体" w:cs="宋体"/>
          <w:color w:val="010101"/>
          <w:sz w:val="24"/>
          <w:szCs w:val="24"/>
        </w:rPr>
        <w:t>我单位将充分运用绩效自评结果情况，在202</w:t>
      </w:r>
      <w:r>
        <w:rPr>
          <w:rFonts w:hint="eastAsia" w:ascii="宋体" w:hAnsi="宋体" w:eastAsia="宋体" w:cs="宋体"/>
          <w:color w:val="010101"/>
          <w:sz w:val="24"/>
          <w:szCs w:val="24"/>
          <w:lang w:val="en-US" w:eastAsia="zh-CN"/>
        </w:rPr>
        <w:t>4</w:t>
      </w:r>
      <w:r>
        <w:rPr>
          <w:rFonts w:hint="eastAsia" w:ascii="宋体" w:hAnsi="宋体" w:eastAsia="宋体" w:cs="宋体"/>
          <w:color w:val="010101"/>
          <w:sz w:val="24"/>
          <w:szCs w:val="24"/>
        </w:rPr>
        <w:t>年的各项工作中认真加以整改、完善；根据要求在指定的政府相关网站、规定的时间内将202</w:t>
      </w:r>
      <w:r>
        <w:rPr>
          <w:rFonts w:hint="eastAsia" w:ascii="宋体" w:hAnsi="宋体" w:eastAsia="宋体" w:cs="宋体"/>
          <w:color w:val="010101"/>
          <w:sz w:val="24"/>
          <w:szCs w:val="24"/>
          <w:lang w:val="en-US" w:eastAsia="zh-CN"/>
        </w:rPr>
        <w:t>3</w:t>
      </w:r>
      <w:r>
        <w:rPr>
          <w:rFonts w:hint="eastAsia" w:ascii="宋体" w:hAnsi="宋体" w:eastAsia="宋体" w:cs="宋体"/>
          <w:color w:val="010101"/>
          <w:sz w:val="24"/>
          <w:szCs w:val="24"/>
        </w:rPr>
        <w:t>年绩效自评及绩效评价报告挂网公开。本单位</w:t>
      </w:r>
      <w:r>
        <w:rPr>
          <w:rFonts w:hint="eastAsia" w:ascii="宋体" w:hAnsi="宋体" w:eastAsia="宋体" w:cs="宋体"/>
          <w:sz w:val="24"/>
          <w:szCs w:val="24"/>
        </w:rPr>
        <w:t>没有其他需要说明的情况。</w:t>
      </w:r>
    </w:p>
    <w:p w14:paraId="63F0161A">
      <w:pPr>
        <w:pStyle w:val="8"/>
        <w:widowControl/>
        <w:spacing w:before="0" w:beforeAutospacing="0" w:after="0" w:afterAutospacing="0"/>
        <w:ind w:right="11"/>
        <w:rPr>
          <w:rFonts w:hint="eastAsia" w:ascii="宋体" w:hAnsi="宋体" w:eastAsia="宋体" w:cs="宋体"/>
          <w:color w:val="010101"/>
          <w:sz w:val="24"/>
          <w:szCs w:val="24"/>
        </w:rPr>
      </w:pPr>
    </w:p>
    <w:p w14:paraId="3841B3CA">
      <w:pPr>
        <w:spacing w:beforeLines="50" w:line="460" w:lineRule="exact"/>
        <w:ind w:right="311"/>
        <w:jc w:val="right"/>
        <w:rPr>
          <w:rFonts w:hint="eastAsia" w:ascii="宋体" w:hAnsi="宋体" w:eastAsia="宋体" w:cs="宋体"/>
          <w:sz w:val="24"/>
          <w:szCs w:val="24"/>
        </w:rPr>
      </w:pPr>
      <w:r>
        <w:rPr>
          <w:rFonts w:hint="eastAsia" w:ascii="宋体" w:hAnsi="宋体" w:eastAsia="宋体" w:cs="宋体"/>
          <w:sz w:val="24"/>
          <w:szCs w:val="24"/>
        </w:rPr>
        <w:t>道县寿雁镇人民政府</w:t>
      </w:r>
    </w:p>
    <w:p w14:paraId="1138B9A9">
      <w:pPr>
        <w:spacing w:beforeLines="50" w:line="460" w:lineRule="exact"/>
        <w:ind w:right="11"/>
        <w:jc w:val="right"/>
        <w:rPr>
          <w:rFonts w:hint="eastAsia" w:ascii="宋体" w:hAnsi="宋体" w:eastAsia="宋体" w:cs="宋体"/>
          <w:sz w:val="24"/>
          <w:szCs w:val="24"/>
        </w:rPr>
      </w:pPr>
      <w:r>
        <w:rPr>
          <w:rFonts w:hint="eastAsia" w:ascii="宋体" w:hAnsi="宋体" w:eastAsia="宋体" w:cs="宋体"/>
          <w:sz w:val="24"/>
          <w:szCs w:val="24"/>
        </w:rPr>
        <w:t>202</w:t>
      </w:r>
      <w:r>
        <w:rPr>
          <w:rFonts w:hint="eastAsia" w:ascii="宋体" w:hAnsi="宋体" w:eastAsia="宋体" w:cs="宋体"/>
          <w:sz w:val="24"/>
          <w:szCs w:val="24"/>
          <w:lang w:val="en-US" w:eastAsia="zh-CN"/>
        </w:rPr>
        <w:t>5</w:t>
      </w:r>
      <w:r>
        <w:rPr>
          <w:rFonts w:hint="eastAsia" w:ascii="宋体" w:hAnsi="宋体" w:eastAsia="宋体" w:cs="宋体"/>
          <w:sz w:val="24"/>
          <w:szCs w:val="24"/>
        </w:rPr>
        <w:t>年</w:t>
      </w:r>
      <w:r>
        <w:rPr>
          <w:rFonts w:hint="eastAsia" w:ascii="宋体" w:hAnsi="宋体" w:eastAsia="宋体" w:cs="宋体"/>
          <w:sz w:val="24"/>
          <w:szCs w:val="24"/>
          <w:lang w:val="en-US" w:eastAsia="zh-CN"/>
        </w:rPr>
        <w:t>6</w:t>
      </w:r>
      <w:r>
        <w:rPr>
          <w:rFonts w:hint="eastAsia" w:ascii="宋体" w:hAnsi="宋体" w:eastAsia="宋体" w:cs="宋体"/>
          <w:sz w:val="24"/>
          <w:szCs w:val="24"/>
        </w:rPr>
        <w:t>月</w:t>
      </w:r>
      <w:r>
        <w:rPr>
          <w:rFonts w:hint="eastAsia" w:ascii="宋体" w:hAnsi="宋体" w:eastAsia="宋体" w:cs="宋体"/>
          <w:sz w:val="24"/>
          <w:szCs w:val="24"/>
          <w:lang w:val="en-US" w:eastAsia="zh-CN"/>
        </w:rPr>
        <w:t>17</w:t>
      </w:r>
      <w:r>
        <w:rPr>
          <w:rFonts w:hint="eastAsia" w:ascii="宋体" w:hAnsi="宋体" w:eastAsia="宋体" w:cs="宋体"/>
          <w:sz w:val="24"/>
          <w:szCs w:val="24"/>
        </w:rPr>
        <w:t>日</w:t>
      </w:r>
    </w:p>
    <w:p w14:paraId="55ECBFB8">
      <w:pPr>
        <w:rPr>
          <w:rFonts w:hint="eastAsia" w:ascii="宋体" w:hAnsi="宋体" w:eastAsia="宋体" w:cs="宋体"/>
          <w:sz w:val="24"/>
          <w:szCs w:val="24"/>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Arial Unicode MS">
    <w:altName w:val="Arial"/>
    <w:panose1 w:val="020B0604020202020204"/>
    <w:charset w:val="00"/>
    <w:family w:val="roman"/>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9918311"/>
    </w:sdtPr>
    <w:sdtContent>
      <w:p w14:paraId="25AEE740">
        <w:pPr>
          <w:pStyle w:val="6"/>
          <w:jc w:val="center"/>
        </w:pPr>
        <w:r>
          <w:fldChar w:fldCharType="begin"/>
        </w:r>
        <w:r>
          <w:instrText xml:space="preserve"> PAGE   \* MERGEFORMAT </w:instrText>
        </w:r>
        <w:r>
          <w:fldChar w:fldCharType="separate"/>
        </w:r>
        <w:r>
          <w:rPr>
            <w:lang w:val="zh-CN"/>
          </w:rPr>
          <w:t>3</w:t>
        </w:r>
        <w:r>
          <w:rPr>
            <w:lang w:val="zh-CN"/>
          </w:rPr>
          <w:fldChar w:fldCharType="end"/>
        </w:r>
      </w:p>
    </w:sdtContent>
  </w:sdt>
  <w:p w14:paraId="21E8014D">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65804FB"/>
    <w:multiLevelType w:val="multilevel"/>
    <w:tmpl w:val="665804FB"/>
    <w:lvl w:ilvl="0" w:tentative="0">
      <w:start w:val="1"/>
      <w:numFmt w:val="decimal"/>
      <w:lvlText w:val="%1、"/>
      <w:lvlJc w:val="left"/>
      <w:pPr>
        <w:tabs>
          <w:tab w:val="left" w:pos="644"/>
        </w:tabs>
        <w:ind w:left="644"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FlMGQ5ZDI3MmE0Y2I3M2ZkMWM5YjhiYjMzZjFhMmIifQ=="/>
  </w:docVars>
  <w:rsids>
    <w:rsidRoot w:val="706D39CB"/>
    <w:rsid w:val="000629A3"/>
    <w:rsid w:val="0006318F"/>
    <w:rsid w:val="001D6E29"/>
    <w:rsid w:val="001F7213"/>
    <w:rsid w:val="002029C3"/>
    <w:rsid w:val="002B643B"/>
    <w:rsid w:val="003912DF"/>
    <w:rsid w:val="0040301B"/>
    <w:rsid w:val="00490604"/>
    <w:rsid w:val="004A1670"/>
    <w:rsid w:val="005474E2"/>
    <w:rsid w:val="005C4E2D"/>
    <w:rsid w:val="0068704C"/>
    <w:rsid w:val="006B5407"/>
    <w:rsid w:val="006D7B0A"/>
    <w:rsid w:val="00725D8D"/>
    <w:rsid w:val="008A1040"/>
    <w:rsid w:val="009E5CBB"/>
    <w:rsid w:val="00A370E4"/>
    <w:rsid w:val="00A642C1"/>
    <w:rsid w:val="00C01FBE"/>
    <w:rsid w:val="00C80991"/>
    <w:rsid w:val="00C90CB4"/>
    <w:rsid w:val="00CB456B"/>
    <w:rsid w:val="00CE5EC5"/>
    <w:rsid w:val="00D06897"/>
    <w:rsid w:val="00DD330B"/>
    <w:rsid w:val="00E06608"/>
    <w:rsid w:val="00EC14BD"/>
    <w:rsid w:val="00F7055C"/>
    <w:rsid w:val="00FB40A0"/>
    <w:rsid w:val="00FC18D3"/>
    <w:rsid w:val="02915E86"/>
    <w:rsid w:val="03E60511"/>
    <w:rsid w:val="05101E56"/>
    <w:rsid w:val="05B93AC3"/>
    <w:rsid w:val="08452B56"/>
    <w:rsid w:val="08B514C2"/>
    <w:rsid w:val="08C169F5"/>
    <w:rsid w:val="0C8D1CDD"/>
    <w:rsid w:val="0D8E04F1"/>
    <w:rsid w:val="0EC705E9"/>
    <w:rsid w:val="123F1366"/>
    <w:rsid w:val="14B51235"/>
    <w:rsid w:val="1C8256C5"/>
    <w:rsid w:val="1D901D5D"/>
    <w:rsid w:val="20862FDA"/>
    <w:rsid w:val="21692AC6"/>
    <w:rsid w:val="217648FE"/>
    <w:rsid w:val="24E8169B"/>
    <w:rsid w:val="25B52667"/>
    <w:rsid w:val="27AB306D"/>
    <w:rsid w:val="27CF5603"/>
    <w:rsid w:val="2CBB064F"/>
    <w:rsid w:val="31AB3CAE"/>
    <w:rsid w:val="35591487"/>
    <w:rsid w:val="363D0E07"/>
    <w:rsid w:val="37164F30"/>
    <w:rsid w:val="376E3DCC"/>
    <w:rsid w:val="3C0F6E99"/>
    <w:rsid w:val="42A91B25"/>
    <w:rsid w:val="43864B27"/>
    <w:rsid w:val="43A52DA8"/>
    <w:rsid w:val="445E3723"/>
    <w:rsid w:val="45B6258A"/>
    <w:rsid w:val="4710453E"/>
    <w:rsid w:val="484A67E7"/>
    <w:rsid w:val="4B922E26"/>
    <w:rsid w:val="4BAD77B9"/>
    <w:rsid w:val="4D6C7200"/>
    <w:rsid w:val="50324731"/>
    <w:rsid w:val="536966BB"/>
    <w:rsid w:val="539E64EB"/>
    <w:rsid w:val="541A0126"/>
    <w:rsid w:val="56A73064"/>
    <w:rsid w:val="5C29540A"/>
    <w:rsid w:val="5EA467FA"/>
    <w:rsid w:val="60F27A3B"/>
    <w:rsid w:val="627D0960"/>
    <w:rsid w:val="628C5F22"/>
    <w:rsid w:val="62B213ED"/>
    <w:rsid w:val="640E3B36"/>
    <w:rsid w:val="64E35B79"/>
    <w:rsid w:val="65682200"/>
    <w:rsid w:val="65EA6E49"/>
    <w:rsid w:val="66846D94"/>
    <w:rsid w:val="66B471E7"/>
    <w:rsid w:val="67AB6E4B"/>
    <w:rsid w:val="67D3465B"/>
    <w:rsid w:val="6859247E"/>
    <w:rsid w:val="6883377C"/>
    <w:rsid w:val="699D0FF6"/>
    <w:rsid w:val="6B547589"/>
    <w:rsid w:val="706D39CB"/>
    <w:rsid w:val="74A83F37"/>
    <w:rsid w:val="7DA562A5"/>
    <w:rsid w:val="7E834D04"/>
    <w:rsid w:val="7F5904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pPr>
    <w:rPr>
      <w:szCs w:val="20"/>
    </w:rPr>
  </w:style>
  <w:style w:type="paragraph" w:styleId="3">
    <w:name w:val="Body Text"/>
    <w:basedOn w:val="1"/>
    <w:next w:val="4"/>
    <w:qFormat/>
    <w:uiPriority w:val="1"/>
    <w:pPr>
      <w:ind w:left="106"/>
    </w:pPr>
    <w:rPr>
      <w:rFonts w:ascii="仿宋_GB2312" w:hAnsi="仿宋_GB2312" w:eastAsia="仿宋_GB2312" w:cs="仿宋_GB2312"/>
      <w:sz w:val="32"/>
      <w:szCs w:val="32"/>
      <w:lang w:val="zh-CN" w:bidi="zh-CN"/>
    </w:rPr>
  </w:style>
  <w:style w:type="paragraph" w:styleId="4">
    <w:name w:val="Body Text First Indent"/>
    <w:basedOn w:val="3"/>
    <w:qFormat/>
    <w:uiPriority w:val="99"/>
    <w:pPr>
      <w:ind w:firstLine="420" w:firstLineChars="100"/>
    </w:pPr>
    <w:rPr>
      <w:rFonts w:ascii="Calibri" w:hAnsi="Calibri" w:eastAsia="微软雅黑" w:cs="Calibri"/>
    </w:rPr>
  </w:style>
  <w:style w:type="paragraph" w:styleId="5">
    <w:name w:val="Balloon Text"/>
    <w:basedOn w:val="1"/>
    <w:link w:val="16"/>
    <w:qFormat/>
    <w:uiPriority w:val="0"/>
    <w:rPr>
      <w:sz w:val="18"/>
      <w:szCs w:val="18"/>
    </w:rPr>
  </w:style>
  <w:style w:type="paragraph" w:styleId="6">
    <w:name w:val="footer"/>
    <w:basedOn w:val="1"/>
    <w:unhideWhenUsed/>
    <w:qFormat/>
    <w:uiPriority w:val="99"/>
    <w:pPr>
      <w:tabs>
        <w:tab w:val="center" w:pos="4153"/>
        <w:tab w:val="right" w:pos="8306"/>
      </w:tabs>
      <w:snapToGrid w:val="0"/>
      <w:jc w:val="left"/>
    </w:pPr>
    <w:rPr>
      <w:sz w:val="18"/>
      <w:szCs w:val="18"/>
    </w:rPr>
  </w:style>
  <w:style w:type="paragraph" w:styleId="7">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0"/>
    <w:pPr>
      <w:spacing w:before="100" w:beforeAutospacing="1" w:after="100" w:afterAutospacing="1"/>
      <w:jc w:val="left"/>
    </w:pPr>
    <w:rPr>
      <w:rFonts w:ascii="Calibri" w:hAnsi="Calibri"/>
      <w:kern w:val="0"/>
      <w:sz w:val="24"/>
      <w:szCs w:val="24"/>
    </w:rPr>
  </w:style>
  <w:style w:type="character" w:styleId="11">
    <w:name w:val="Strong"/>
    <w:basedOn w:val="10"/>
    <w:qFormat/>
    <w:uiPriority w:val="0"/>
    <w:rPr>
      <w:b/>
    </w:rPr>
  </w:style>
  <w:style w:type="character" w:styleId="12">
    <w:name w:val="Hyperlink"/>
    <w:basedOn w:val="10"/>
    <w:qFormat/>
    <w:uiPriority w:val="0"/>
    <w:rPr>
      <w:color w:val="0000FF"/>
      <w:u w:val="single"/>
    </w:rPr>
  </w:style>
  <w:style w:type="character" w:customStyle="1" w:styleId="13">
    <w:name w:val="NormalCharacter"/>
    <w:semiHidden/>
    <w:qFormat/>
    <w:uiPriority w:val="0"/>
    <w:rPr>
      <w:rFonts w:ascii="Times New Roman" w:hAnsi="Times New Roman" w:eastAsia="宋体" w:cs="Times New Roman"/>
      <w:kern w:val="2"/>
      <w:sz w:val="21"/>
      <w:szCs w:val="22"/>
      <w:lang w:val="en-US" w:eastAsia="zh-CN" w:bidi="ar-SA"/>
    </w:rPr>
  </w:style>
  <w:style w:type="paragraph" w:customStyle="1" w:styleId="14">
    <w:name w:val="p0"/>
    <w:basedOn w:val="1"/>
    <w:qFormat/>
    <w:uiPriority w:val="0"/>
    <w:pPr>
      <w:widowControl/>
    </w:pPr>
    <w:rPr>
      <w:kern w:val="0"/>
      <w:szCs w:val="21"/>
    </w:rPr>
  </w:style>
  <w:style w:type="paragraph" w:customStyle="1" w:styleId="15">
    <w:name w:val="Default"/>
    <w:qFormat/>
    <w:uiPriority w:val="0"/>
    <w:pPr>
      <w:widowControl w:val="0"/>
      <w:autoSpaceDE w:val="0"/>
      <w:autoSpaceDN w:val="0"/>
      <w:adjustRightInd w:val="0"/>
    </w:pPr>
    <w:rPr>
      <w:rFonts w:ascii="仿宋_GB2312" w:hAnsi="Arial Unicode MS" w:eastAsia="仿宋_GB2312" w:cs="Times New Roman"/>
      <w:color w:val="000000"/>
      <w:sz w:val="24"/>
      <w:szCs w:val="22"/>
      <w:lang w:val="en-US" w:eastAsia="zh-CN" w:bidi="ar-SA"/>
    </w:rPr>
  </w:style>
  <w:style w:type="character" w:customStyle="1" w:styleId="16">
    <w:name w:val="批注框文本 Char"/>
    <w:basedOn w:val="10"/>
    <w:link w:val="5"/>
    <w:qFormat/>
    <w:uiPriority w:val="0"/>
    <w:rPr>
      <w:rFonts w:ascii="Times New Roman" w:hAnsi="Times New Roman"/>
      <w:kern w:val="2"/>
      <w:sz w:val="18"/>
      <w:szCs w:val="18"/>
    </w:rPr>
  </w:style>
  <w:style w:type="character" w:customStyle="1" w:styleId="17">
    <w:name w:val="页眉 Char"/>
    <w:basedOn w:val="10"/>
    <w:link w:val="7"/>
    <w:qFormat/>
    <w:uiPriority w:val="0"/>
    <w:rPr>
      <w:rFonts w:ascii="Times New Roman" w:hAnsi="Times New Roman"/>
      <w:kern w:val="2"/>
      <w:sz w:val="18"/>
      <w:szCs w:val="18"/>
    </w:rPr>
  </w:style>
  <w:style w:type="paragraph" w:styleId="18">
    <w:name w:val="List Paragraph"/>
    <w:basedOn w:val="1"/>
    <w:unhideWhenUsed/>
    <w:qFormat/>
    <w:uiPriority w:val="99"/>
    <w:pPr>
      <w:ind w:firstLine="420" w:firstLineChars="200"/>
    </w:pPr>
  </w:style>
  <w:style w:type="paragraph" w:customStyle="1" w:styleId="19">
    <w:name w:val="正文首行缩进 21"/>
    <w:basedOn w:val="20"/>
    <w:qFormat/>
    <w:uiPriority w:val="0"/>
    <w:pPr>
      <w:spacing w:after="0"/>
      <w:ind w:left="0" w:leftChars="0" w:firstLine="420" w:firstLineChars="200"/>
    </w:pPr>
    <w:rPr>
      <w:sz w:val="36"/>
      <w:szCs w:val="36"/>
    </w:rPr>
  </w:style>
  <w:style w:type="paragraph" w:customStyle="1" w:styleId="20">
    <w:name w:val="正文文本缩进1"/>
    <w:basedOn w:val="1"/>
    <w:qFormat/>
    <w:uiPriority w:val="0"/>
    <w:pPr>
      <w:spacing w:after="120"/>
      <w:ind w:left="420" w:left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6183</Words>
  <Characters>6567</Characters>
  <Lines>34</Lines>
  <Paragraphs>9</Paragraphs>
  <TotalTime>2</TotalTime>
  <ScaleCrop>false</ScaleCrop>
  <LinksUpToDate>false</LinksUpToDate>
  <CharactersWithSpaces>6575</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2022-05-31T06:36:00Z</dcterms:created>
  <dc:creator>Administrator</dc:creator>
  <cp:lastModifiedBy>狐狸耳朵</cp:lastModifiedBy>
  <cp:lastPrinted>2006-12-31T23:42:00Z</cp:lastPrinted>
  <dcterms:modified xsi:type="dcterms:W3CDTF">2025-11-25T09:25:23Z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B8F5817648F44A6EA77192E5DF1919E2_13</vt:lpwstr>
  </property>
  <property fmtid="{D5CDD505-2E9C-101B-9397-08002B2CF9AE}" pid="4" name="KSOTemplateDocerSaveRecord">
    <vt:lpwstr>eyJoZGlkIjoiZTJjYjE1MWZmZDhiYmFkZjBkNDIwNGM1Yjg5ODFlNDIiLCJ1c2VySWQiOiIyNzc5NDkwMCJ9</vt:lpwstr>
  </property>
</Properties>
</file>