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pPr>
        <w:pStyle w:val="14"/>
        <w:jc w:val="center"/>
        <w:rPr>
          <w:sz w:val="56"/>
          <w:szCs w:val="56"/>
        </w:rPr>
      </w:pPr>
    </w:p>
    <w:p>
      <w:pPr>
        <w:pStyle w:val="14"/>
        <w:jc w:val="center"/>
        <w:rPr>
          <w:sz w:val="84"/>
          <w:szCs w:val="84"/>
        </w:rPr>
      </w:pPr>
    </w:p>
    <w:p>
      <w:pPr>
        <w:pStyle w:val="14"/>
        <w:jc w:val="center"/>
        <w:rPr>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4</w:t>
      </w:r>
      <w:r>
        <w:rPr>
          <w:rFonts w:hint="eastAsia" w:ascii="方正小标宋_GBK" w:hAnsi="方正小标宋_GBK" w:eastAsia="方正小标宋_GBK" w:cs="方正小标宋_GBK"/>
          <w:sz w:val="84"/>
          <w:szCs w:val="84"/>
        </w:rPr>
        <w:t>年度</w:t>
      </w: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道县教育局</w:t>
      </w:r>
      <w:r>
        <w:rPr>
          <w:rFonts w:hint="eastAsia" w:ascii="方正小标宋_GBK" w:hAnsi="方正小标宋_GBK" w:eastAsia="方正小标宋_GBK" w:cs="方正小标宋_GBK"/>
          <w:sz w:val="84"/>
          <w:szCs w:val="84"/>
          <w:lang w:val="en-US" w:eastAsia="zh-CN"/>
        </w:rPr>
        <w:t>(本级）</w:t>
      </w:r>
      <w:r>
        <w:rPr>
          <w:rFonts w:hint="eastAsia" w:ascii="方正小标宋_GBK" w:hAnsi="方正小标宋_GBK" w:eastAsia="方正小标宋_GBK" w:cs="方正小标宋_GBK"/>
          <w:sz w:val="84"/>
          <w:szCs w:val="84"/>
        </w:rPr>
        <w:t>部门决算</w:t>
      </w:r>
    </w:p>
    <w:p>
      <w:pPr>
        <w:pStyle w:val="14"/>
        <w:jc w:val="center"/>
        <w:rPr>
          <w:rFonts w:hint="eastAsia" w:ascii="方正小标宋_GBK" w:hAnsi="方正小标宋_GBK" w:eastAsia="方正小标宋_GBK" w:cs="方正小标宋_GBK"/>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32"/>
          <w:szCs w:val="32"/>
        </w:rPr>
      </w:pPr>
    </w:p>
    <w:p>
      <w:pPr>
        <w:pStyle w:val="14"/>
        <w:jc w:val="center"/>
        <w:rPr>
          <w:sz w:val="32"/>
          <w:szCs w:val="32"/>
        </w:rPr>
      </w:pPr>
    </w:p>
    <w:p>
      <w:pPr>
        <w:pStyle w:val="14"/>
        <w:jc w:val="center"/>
        <w:rPr>
          <w:sz w:val="32"/>
          <w:szCs w:val="32"/>
        </w:rPr>
      </w:pPr>
    </w:p>
    <w:p>
      <w:pPr>
        <w:pStyle w:val="14"/>
        <w:jc w:val="center"/>
        <w:rPr>
          <w:sz w:val="32"/>
          <w:szCs w:val="32"/>
        </w:rPr>
      </w:pPr>
    </w:p>
    <w:p>
      <w:pPr>
        <w:pStyle w:val="14"/>
        <w:jc w:val="center"/>
        <w:rPr>
          <w:sz w:val="32"/>
          <w:szCs w:val="32"/>
        </w:rPr>
      </w:pPr>
    </w:p>
    <w:p>
      <w:pPr>
        <w:pStyle w:val="14"/>
        <w:spacing w:line="540" w:lineRule="exact"/>
        <w:jc w:val="center"/>
        <w:rPr>
          <w:sz w:val="56"/>
          <w:szCs w:val="56"/>
        </w:rPr>
      </w:pPr>
    </w:p>
    <w:p>
      <w:pPr>
        <w:pStyle w:val="14"/>
        <w:spacing w:line="500" w:lineRule="exact"/>
        <w:jc w:val="both"/>
        <w:rPr>
          <w:b/>
          <w:sz w:val="36"/>
          <w:szCs w:val="28"/>
        </w:rPr>
      </w:pPr>
    </w:p>
    <w:p>
      <w:pPr>
        <w:pStyle w:val="14"/>
        <w:spacing w:line="500" w:lineRule="exact"/>
        <w:jc w:val="center"/>
        <w:rPr>
          <w:b/>
          <w:sz w:val="36"/>
          <w:szCs w:val="28"/>
        </w:rPr>
      </w:pPr>
      <w:r>
        <w:rPr>
          <w:rFonts w:hint="eastAsia"/>
          <w:b/>
          <w:sz w:val="36"/>
          <w:szCs w:val="28"/>
        </w:rPr>
        <w:t>目录</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概况</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4"/>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4"/>
        <w:spacing w:line="500" w:lineRule="exact"/>
        <w:rPr>
          <w:rFonts w:hint="eastAsia" w:ascii="黑体" w:hAnsi="黑体" w:eastAsia="黑体" w:cs="黑体"/>
          <w:b w:val="0"/>
          <w:bCs/>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道县教育局部门</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pStyle w:val="15"/>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spacing w:line="360" w:lineRule="auto"/>
        <w:rPr>
          <w:rFonts w:hint="eastAsia" w:ascii="仿宋" w:hAnsi="仿宋" w:eastAsia="仿宋" w:cs="仿宋"/>
          <w:color w:val="000000"/>
          <w:sz w:val="32"/>
          <w:szCs w:val="32"/>
          <w:shd w:val="clear" w:color="auto" w:fill="FFFFFF"/>
        </w:rPr>
      </w:pPr>
      <w:bookmarkStart w:id="0" w:name="AGENCY_NAME_TITLE3"/>
      <w:r>
        <w:rPr>
          <w:rFonts w:hint="eastAsia" w:ascii="仿宋" w:hAnsi="仿宋" w:eastAsia="仿宋" w:cs="仿宋"/>
          <w:color w:val="000000"/>
          <w:sz w:val="32"/>
          <w:szCs w:val="32"/>
          <w:shd w:val="clear" w:color="auto" w:fill="FFFFFF"/>
        </w:rPr>
        <w:t>道县教育局</w:t>
      </w:r>
      <w:bookmarkEnd w:id="0"/>
      <w:r>
        <w:rPr>
          <w:rFonts w:hint="eastAsia" w:ascii="仿宋" w:hAnsi="仿宋" w:eastAsia="仿宋" w:cs="仿宋"/>
          <w:color w:val="000000"/>
          <w:sz w:val="32"/>
          <w:szCs w:val="32"/>
          <w:shd w:val="clear" w:color="auto" w:fill="FFFFFF"/>
        </w:rPr>
        <w:t>的主要职责是：</w:t>
      </w:r>
    </w:p>
    <w:p>
      <w:pPr>
        <w:spacing w:line="360" w:lineRule="auto"/>
        <w:ind w:firstLine="960" w:firstLineChars="300"/>
        <w:rPr>
          <w:rFonts w:hint="eastAsia" w:ascii="仿宋" w:hAnsi="仿宋" w:eastAsia="仿宋" w:cs="仿宋"/>
          <w:color w:val="000000"/>
          <w:sz w:val="32"/>
          <w:szCs w:val="32"/>
          <w:shd w:val="clear" w:color="auto" w:fill="FFFFFF"/>
        </w:rPr>
      </w:pPr>
      <w:bookmarkStart w:id="1" w:name="FUNCRESP"/>
      <w:r>
        <w:rPr>
          <w:rFonts w:hint="eastAsia" w:ascii="仿宋" w:hAnsi="仿宋" w:eastAsia="仿宋" w:cs="仿宋"/>
          <w:color w:val="000000"/>
          <w:sz w:val="32"/>
          <w:szCs w:val="32"/>
          <w:shd w:val="clear" w:color="auto" w:fill="FFFFFF"/>
        </w:rPr>
        <w:t>（1）贯彻落实国家、省、市关于教育工作的法律、法规和政策，拟订全县教育改革和发展战略规划，并组织实施。</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（2）负责各级各类教育的统筹规划和协调管理，组织实施各级各类学校设置标准，指导各级各类学校教育教学改革，负责教育基本信息的统计、分析和发布。</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3）负责推进义务教育均衡发展和促进教育公平，负责义务教育、高中教育、幼儿教育和特殊教育的管理、指导与协调。落实基础教育教学基本要求，制定全县中小学和职业学校招生计划，组织招生考试和录取工作，全面实施素质教育。</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（4）指导以就业为导向的职业教育的发展与改革，执行教学指导文件和教学评估标准。</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（5）负责组织大中专招生考试、成人高校招生考试、高等教育自学考试和自学考试学籍管理工作；负责大中专院校毕业生就业指导、服务和管理工作。</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6）统筹管理本部门教育经费；参与拟订全县教育经费筹措、教育拨款、教育基建投资办法与措施；负责统计和监测全县教育经费的投入和使用情况；指导、管理全县资助经济困难学生工作；负责组织实施教育系统内部审计工作。</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（7）统筹指导少数民族教育工作。</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（8）负责全县中、小学校的思想政治工作、德育工作、体育卫生与艺术教育以及国防教育工作，指导和协调教育系统的稳定工作。</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9）依据《教师法》规定，在职责范围内，主管全县教师工作；贯彻实施各级各类教师资格标准，配合有关部门组织实施各级各类学校编制标准；负责普通中小学（含职业学校）、中等专业学校、幼儿园教师招聘录用、资格认定、培养培训、专业技术职务评聘、调动交流、工资福利、考核奖惩和新教师的转正定级工作；按照干部管理权限和程序，考核、呈报、任免全县各级各类学校的领导干部；；指导有关教育学会、基金会、关工委、退（教）协、团委、妇联等社会组织的工作；负责教育系统人才队伍建设。</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（10）负责组织全县教育督导工作。</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（11）统筹管理全县语言文字工作，拟定全县语言文字规划并组织实施，负责指导推广普通话和规范字及普通话师资培训工作。</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（13）负责建立和完善全县教育系统学校安全工作监督管理体系，对全县各级各类学校法制安全管理工作实施监督管理；综合协调、指导、督促校（园）建立和完善安全工作责任管理制度。</w:t>
      </w:r>
    </w:p>
    <w:p>
      <w:pPr>
        <w:spacing w:line="360" w:lineRule="auto"/>
        <w:ind w:firstLine="960" w:firstLineChars="300"/>
        <w:rPr>
          <w:rFonts w:hint="eastAsia" w:ascii="Times New Roman" w:hAnsi="Times New Roman" w:eastAsia="仿宋_GB2312" w:cs="仿宋_GB2312"/>
          <w:sz w:val="32"/>
          <w:szCs w:val="32"/>
        </w:rPr>
      </w:pPr>
      <w:r>
        <w:rPr>
          <w:rFonts w:hint="eastAsia" w:ascii="仿宋" w:hAnsi="仿宋" w:eastAsia="仿宋" w:cs="仿宋"/>
          <w:color w:val="000000"/>
          <w:sz w:val="32"/>
          <w:szCs w:val="32"/>
          <w:shd w:val="clear" w:color="auto" w:fill="FFFFFF"/>
        </w:rPr>
        <w:t>（14）承办县人民政府交办的其他事项。</w:t>
      </w:r>
      <w:bookmarkEnd w:id="1"/>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spacing w:line="360" w:lineRule="auto"/>
        <w:ind w:firstLine="960" w:firstLineChars="300"/>
        <w:rPr>
          <w:rFonts w:hint="eastAsia" w:ascii="仿宋" w:hAnsi="仿宋" w:eastAsia="仿宋" w:cs="仿宋"/>
          <w:kern w:val="0"/>
          <w:lang w:bidi="zh-CN"/>
        </w:rPr>
      </w:pPr>
      <w:r>
        <w:rPr>
          <w:rFonts w:hint="eastAsia" w:ascii="Times New Roman" w:hAnsi="Times New Roman" w:eastAsia="仿宋_GB2312" w:cs="仿宋_GB2312"/>
          <w:bCs/>
          <w:kern w:val="0"/>
          <w:sz w:val="32"/>
          <w:szCs w:val="32"/>
        </w:rPr>
        <w:t>（一）内设机构设置。</w:t>
      </w:r>
      <w:r>
        <w:rPr>
          <w:rFonts w:hint="eastAsia" w:ascii="仿宋" w:hAnsi="仿宋" w:eastAsia="仿宋" w:cs="仿宋"/>
          <w:color w:val="000000"/>
          <w:sz w:val="32"/>
          <w:szCs w:val="32"/>
          <w:shd w:val="clear" w:color="auto" w:fill="FFFFFF"/>
        </w:rPr>
        <w:t xml:space="preserve"> 县教育局设内设机构及直属事业单位包括：县委教育工作领导小组秘书组秘书股、综合股、人事股、行政审批股、计划财务股、基础教育股、职业教育和成人教育股、教育督导股、政策法规与学校安全管理股、体育卫生与艺术教育股、党建办公室、审计股、县委教育工委纪检（监察）办公室、道县教师发展中心、道县教育联合工会、道县教育科学研究中心、道县招生考试中心、道县电化教学站、道县民办教育事务中心、道县学生资助中心、道县教育事务协调服务中心、学校基础建设服务中心。</w:t>
      </w:r>
    </w:p>
    <w:p>
      <w:pPr>
        <w:spacing w:line="570" w:lineRule="atLeast"/>
        <w:ind w:firstLine="640" w:firstLineChars="200"/>
        <w:rPr>
          <w:rFonts w:hint="eastAsia" w:ascii="仿宋_GB2312" w:hAnsi="仿宋_GB2312" w:eastAsia="仿宋_GB2312" w:cs="仿宋_GB2312"/>
          <w:color w:val="000000"/>
          <w:sz w:val="32"/>
          <w:szCs w:val="32"/>
          <w:shd w:val="clear" w:color="auto" w:fill="FFFFFF"/>
        </w:rPr>
      </w:pPr>
      <w:r>
        <w:rPr>
          <w:rFonts w:hint="eastAsia" w:ascii="仿宋" w:hAnsi="仿宋" w:eastAsia="仿宋" w:cs="仿宋"/>
          <w:color w:val="000000"/>
          <w:sz w:val="32"/>
          <w:szCs w:val="32"/>
          <w:shd w:val="clear" w:color="auto" w:fill="FFFFFF"/>
        </w:rPr>
        <w:t>全县有各级各类学校和幼儿园及教育局共有2</w:t>
      </w:r>
      <w:r>
        <w:rPr>
          <w:rFonts w:hint="eastAsia" w:ascii="仿宋" w:hAnsi="仿宋" w:eastAsia="仿宋" w:cs="仿宋"/>
          <w:color w:val="000000"/>
          <w:sz w:val="32"/>
          <w:szCs w:val="32"/>
          <w:shd w:val="clear" w:color="auto" w:fill="FFFFFF"/>
          <w:lang w:val="en-US" w:eastAsia="zh-CN"/>
        </w:rPr>
        <w:t>91</w:t>
      </w:r>
      <w:r>
        <w:rPr>
          <w:rFonts w:hint="eastAsia" w:ascii="仿宋" w:hAnsi="仿宋" w:eastAsia="仿宋" w:cs="仿宋"/>
          <w:color w:val="000000"/>
          <w:sz w:val="32"/>
          <w:szCs w:val="32"/>
          <w:shd w:val="clear" w:color="auto" w:fill="FFFFFF"/>
        </w:rPr>
        <w:t>个机构,其中:</w:t>
      </w:r>
      <w:r>
        <w:rPr>
          <w:rFonts w:hint="eastAsia" w:ascii="仿宋_GB2312" w:hAnsi="仿宋_GB2312" w:eastAsia="仿宋_GB2312" w:cs="仿宋_GB2312"/>
          <w:color w:val="000000"/>
          <w:sz w:val="32"/>
          <w:szCs w:val="32"/>
          <w:shd w:val="clear" w:color="auto" w:fill="FFFFFF"/>
        </w:rPr>
        <w:t>幼儿园</w:t>
      </w:r>
      <w:r>
        <w:rPr>
          <w:rFonts w:hint="eastAsia" w:ascii="仿宋_GB2312" w:hAnsi="仿宋_GB2312" w:eastAsia="仿宋_GB2312" w:cs="仿宋_GB2312"/>
          <w:color w:val="000000"/>
          <w:sz w:val="32"/>
          <w:szCs w:val="32"/>
          <w:shd w:val="clear" w:color="auto" w:fill="FFFFFF"/>
          <w:lang w:val="en-US" w:eastAsia="zh-CN"/>
        </w:rPr>
        <w:t>20</w:t>
      </w:r>
      <w:r>
        <w:rPr>
          <w:rFonts w:hint="eastAsia" w:ascii="仿宋_GB2312" w:hAnsi="仿宋_GB2312" w:eastAsia="仿宋_GB2312" w:cs="仿宋_GB2312"/>
          <w:color w:val="000000"/>
          <w:sz w:val="32"/>
          <w:szCs w:val="32"/>
          <w:shd w:val="clear" w:color="auto" w:fill="FFFFFF"/>
        </w:rPr>
        <w:t>3所，普通高中</w:t>
      </w:r>
      <w:r>
        <w:rPr>
          <w:rFonts w:hint="eastAsia" w:ascii="仿宋_GB2312" w:hAnsi="仿宋_GB2312" w:eastAsia="仿宋_GB2312" w:cs="仿宋_GB2312"/>
          <w:color w:val="000000"/>
          <w:sz w:val="32"/>
          <w:szCs w:val="32"/>
          <w:shd w:val="clear" w:color="auto" w:fill="FFFFFF"/>
          <w:lang w:val="en-US" w:eastAsia="zh-CN"/>
        </w:rPr>
        <w:t>6</w:t>
      </w:r>
      <w:r>
        <w:rPr>
          <w:rFonts w:hint="eastAsia" w:ascii="仿宋_GB2312" w:hAnsi="仿宋_GB2312" w:eastAsia="仿宋_GB2312" w:cs="仿宋_GB2312"/>
          <w:color w:val="000000"/>
          <w:sz w:val="32"/>
          <w:szCs w:val="32"/>
          <w:shd w:val="clear" w:color="auto" w:fill="FFFFFF"/>
        </w:rPr>
        <w:t>所，完全中学1所，九年一贯制学校10所，普通小学3</w:t>
      </w: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rPr>
        <w:t>所，普通初中2</w:t>
      </w: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rPr>
        <w:t>所，中等职业学校、教师进修学校、特殊教育学校各1所。全县在职在编教职员工</w:t>
      </w:r>
      <w:r>
        <w:rPr>
          <w:rFonts w:hint="eastAsia" w:ascii="仿宋_GB2312" w:hAnsi="仿宋_GB2312" w:eastAsia="仿宋_GB2312" w:cs="仿宋_GB2312"/>
          <w:color w:val="000000"/>
          <w:sz w:val="32"/>
          <w:szCs w:val="32"/>
          <w:shd w:val="clear" w:color="auto" w:fill="FFFFFF"/>
          <w:lang w:val="en-US" w:eastAsia="zh-CN"/>
        </w:rPr>
        <w:t>6637</w:t>
      </w:r>
      <w:r>
        <w:rPr>
          <w:rFonts w:hint="eastAsia" w:ascii="仿宋_GB2312" w:hAnsi="仿宋_GB2312" w:eastAsia="仿宋_GB2312" w:cs="仿宋_GB2312"/>
          <w:color w:val="000000"/>
          <w:sz w:val="32"/>
          <w:szCs w:val="32"/>
          <w:shd w:val="clear" w:color="auto" w:fill="FFFFFF"/>
        </w:rPr>
        <w:t>人，其中教育局工作人员为</w:t>
      </w:r>
      <w:r>
        <w:rPr>
          <w:rFonts w:hint="eastAsia" w:ascii="仿宋_GB2312" w:hAnsi="仿宋_GB2312" w:eastAsia="仿宋_GB2312" w:cs="仿宋_GB2312"/>
          <w:color w:val="000000"/>
          <w:sz w:val="32"/>
          <w:szCs w:val="32"/>
          <w:shd w:val="clear" w:color="auto" w:fill="FFFFFF"/>
          <w:lang w:val="en-US" w:eastAsia="zh-CN"/>
        </w:rPr>
        <w:t>90</w:t>
      </w:r>
      <w:r>
        <w:rPr>
          <w:rFonts w:hint="eastAsia" w:ascii="仿宋_GB2312" w:hAnsi="仿宋_GB2312" w:eastAsia="仿宋_GB2312" w:cs="仿宋_GB2312"/>
          <w:color w:val="000000"/>
          <w:sz w:val="32"/>
          <w:szCs w:val="32"/>
          <w:shd w:val="clear" w:color="auto" w:fill="FFFFFF"/>
        </w:rPr>
        <w:t>人。</w:t>
      </w:r>
    </w:p>
    <w:p>
      <w:pPr>
        <w:spacing w:line="360" w:lineRule="auto"/>
        <w:ind w:firstLine="960" w:firstLineChars="300"/>
        <w:rPr>
          <w:rFonts w:hint="eastAsia" w:ascii="仿宋" w:hAnsi="仿宋" w:eastAsia="仿宋" w:cs="仿宋"/>
          <w:color w:val="000000"/>
          <w:sz w:val="32"/>
          <w:szCs w:val="32"/>
          <w:shd w:val="clear" w:color="auto" w:fill="FFFFFF"/>
        </w:rPr>
      </w:pPr>
    </w:p>
    <w:p>
      <w:pPr>
        <w:spacing w:line="360" w:lineRule="auto"/>
        <w:ind w:left="420" w:leftChars="200" w:right="384" w:rightChars="183"/>
        <w:rPr>
          <w:rFonts w:ascii="仿宋" w:hAnsi="仿宋" w:eastAsia="仿宋" w:cs="仿宋"/>
          <w:sz w:val="32"/>
          <w:szCs w:val="32"/>
        </w:rPr>
        <w:sectPr>
          <w:pgSz w:w="11906" w:h="16838"/>
          <w:pgMar w:top="720" w:right="720" w:bottom="720" w:left="720" w:header="851" w:footer="992" w:gutter="0"/>
          <w:pgNumType w:fmt="numberInDash"/>
          <w:cols w:space="720" w:num="1"/>
          <w:docGrid w:type="lines" w:linePitch="319" w:charSpace="0"/>
        </w:sectPr>
      </w:pPr>
      <w:r>
        <w:rPr>
          <w:rFonts w:hint="eastAsia" w:ascii="Times New Roman" w:hAnsi="Times New Roman" w:eastAsia="仿宋_GB2312" w:cs="仿宋_GB2312"/>
          <w:bCs/>
          <w:kern w:val="0"/>
          <w:sz w:val="32"/>
          <w:szCs w:val="32"/>
        </w:rPr>
        <w:t>（二）决算单位构成。</w:t>
      </w:r>
      <w:bookmarkStart w:id="2" w:name="DEPT_COMPOSE"/>
      <w:r>
        <w:rPr>
          <w:rFonts w:hint="eastAsia" w:ascii="仿宋" w:hAnsi="仿宋" w:eastAsia="仿宋" w:cs="仿宋"/>
          <w:sz w:val="32"/>
          <w:szCs w:val="32"/>
        </w:rPr>
        <w:t>道县教育局202</w:t>
      </w:r>
      <w:r>
        <w:rPr>
          <w:rFonts w:hint="eastAsia" w:ascii="仿宋" w:hAnsi="仿宋" w:eastAsia="仿宋" w:cs="仿宋"/>
          <w:sz w:val="32"/>
          <w:szCs w:val="32"/>
          <w:lang w:val="en-US" w:eastAsia="zh-CN"/>
        </w:rPr>
        <w:t>4</w:t>
      </w:r>
      <w:r>
        <w:rPr>
          <w:rFonts w:hint="eastAsia" w:ascii="仿宋" w:hAnsi="仿宋" w:eastAsia="仿宋" w:cs="仿宋"/>
          <w:sz w:val="32"/>
          <w:szCs w:val="32"/>
        </w:rPr>
        <w:t>年部门决算汇总公开单位构成包括：道县教育局本级。</w:t>
      </w:r>
      <w:bookmarkEnd w:id="2"/>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pStyle w:val="14"/>
        <w:jc w:val="both"/>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0"/>
        <w:tblW w:w="15428" w:type="dxa"/>
        <w:tblInd w:w="0" w:type="dxa"/>
        <w:tblLayout w:type="fixed"/>
        <w:tblCellMar>
          <w:top w:w="0" w:type="dxa"/>
          <w:left w:w="0" w:type="dxa"/>
          <w:bottom w:w="0" w:type="dxa"/>
          <w:right w:w="0" w:type="dxa"/>
        </w:tblCellMar>
      </w:tblPr>
      <w:tblGrid>
        <w:gridCol w:w="282"/>
        <w:gridCol w:w="1061"/>
        <w:gridCol w:w="1828"/>
        <w:gridCol w:w="1448"/>
        <w:gridCol w:w="2621"/>
        <w:gridCol w:w="1551"/>
        <w:gridCol w:w="1725"/>
        <w:gridCol w:w="1758"/>
        <w:gridCol w:w="1638"/>
        <w:gridCol w:w="1516"/>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10"/>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30"/>
              <w:gridCol w:w="1327"/>
              <w:gridCol w:w="2217"/>
              <w:gridCol w:w="3174"/>
              <w:gridCol w:w="1545"/>
              <w:gridCol w:w="439"/>
              <w:gridCol w:w="2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230"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1327"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217"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3174"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984" w:type="dxa"/>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466" w:type="dxa"/>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230"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327"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217"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3174"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984"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466"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230"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327"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217"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3174"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984"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466"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48" w:hRule="atLeast"/>
              </w:trPr>
              <w:tc>
                <w:tcPr>
                  <w:tcW w:w="777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62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628" w:hRule="atLeast"/>
              </w:trPr>
              <w:tc>
                <w:tcPr>
                  <w:tcW w:w="4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3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2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3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9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48" w:hRule="atLeast"/>
              </w:trPr>
              <w:tc>
                <w:tcPr>
                  <w:tcW w:w="4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3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22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29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48" w:hRule="atLeast"/>
              </w:trPr>
              <w:tc>
                <w:tcPr>
                  <w:tcW w:w="4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13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18,916.80</w:t>
                  </w:r>
                </w:p>
              </w:tc>
              <w:tc>
                <w:tcPr>
                  <w:tcW w:w="3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9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48" w:hRule="atLeast"/>
              </w:trPr>
              <w:tc>
                <w:tcPr>
                  <w:tcW w:w="4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13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3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9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48" w:hRule="atLeast"/>
              </w:trPr>
              <w:tc>
                <w:tcPr>
                  <w:tcW w:w="4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13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3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9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48" w:hRule="atLeast"/>
              </w:trPr>
              <w:tc>
                <w:tcPr>
                  <w:tcW w:w="4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13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3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9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48" w:hRule="atLeast"/>
              </w:trPr>
              <w:tc>
                <w:tcPr>
                  <w:tcW w:w="4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13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3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9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18,916.80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48" w:hRule="atLeast"/>
              </w:trPr>
              <w:tc>
                <w:tcPr>
                  <w:tcW w:w="4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13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3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9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48" w:hRule="atLeast"/>
              </w:trPr>
              <w:tc>
                <w:tcPr>
                  <w:tcW w:w="4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13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3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9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48" w:hRule="atLeast"/>
              </w:trPr>
              <w:tc>
                <w:tcPr>
                  <w:tcW w:w="4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13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3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9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48" w:hRule="atLeast"/>
              </w:trPr>
              <w:tc>
                <w:tcPr>
                  <w:tcW w:w="4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9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48" w:hRule="atLeast"/>
              </w:trPr>
              <w:tc>
                <w:tcPr>
                  <w:tcW w:w="4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13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18,916.80</w:t>
                  </w:r>
                </w:p>
              </w:tc>
              <w:tc>
                <w:tcPr>
                  <w:tcW w:w="3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9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18,916.80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48" w:hRule="atLeast"/>
              </w:trPr>
              <w:tc>
                <w:tcPr>
                  <w:tcW w:w="4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13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3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9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28" w:hRule="atLeast"/>
              </w:trPr>
              <w:tc>
                <w:tcPr>
                  <w:tcW w:w="4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13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3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9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48" w:hRule="atLeast"/>
              </w:trPr>
              <w:tc>
                <w:tcPr>
                  <w:tcW w:w="4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3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18,916.80</w:t>
                  </w:r>
                </w:p>
              </w:tc>
              <w:tc>
                <w:tcPr>
                  <w:tcW w:w="3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9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18,916.80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p>
                <w:p>
                  <w:pPr>
                    <w:pStyle w:val="9"/>
                    <w:rPr>
                      <w:rFonts w:hint="eastAsia"/>
                      <w:lang w:val="en-US" w:eastAsia="zh-CN"/>
                    </w:rPr>
                  </w:pP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28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6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2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62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5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2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5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3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1343"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182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62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51"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72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5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3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171"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44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262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55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72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75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3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51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343"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28"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44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62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5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1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34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28"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4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62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5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1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171"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4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262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55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72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75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63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51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3171"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44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18916.8</w:t>
            </w:r>
          </w:p>
        </w:tc>
        <w:tc>
          <w:tcPr>
            <w:tcW w:w="2621"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18916.8</w:t>
            </w: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3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val="en-US" w:eastAsia="zh-CN"/>
              </w:rPr>
            </w:pPr>
            <w:r>
              <w:rPr>
                <w:rFonts w:hint="eastAsia"/>
              </w:rPr>
              <w:t>　2050101</w:t>
            </w:r>
          </w:p>
        </w:tc>
        <w:tc>
          <w:tcPr>
            <w:tcW w:w="182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44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1367.59</w:t>
            </w:r>
          </w:p>
        </w:tc>
        <w:tc>
          <w:tcPr>
            <w:tcW w:w="2621"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1367.59</w:t>
            </w: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3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val="en-US" w:eastAsia="zh-CN"/>
              </w:rPr>
            </w:pPr>
            <w:r>
              <w:rPr>
                <w:rFonts w:hint="eastAsia"/>
              </w:rPr>
              <w:t>　205020</w:t>
            </w:r>
            <w:r>
              <w:rPr>
                <w:rFonts w:hint="eastAsia"/>
                <w:lang w:val="en-US" w:eastAsia="zh-CN"/>
              </w:rPr>
              <w:t>1</w:t>
            </w:r>
          </w:p>
        </w:tc>
        <w:tc>
          <w:tcPr>
            <w:tcW w:w="182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学前教育</w:t>
            </w:r>
          </w:p>
        </w:tc>
        <w:tc>
          <w:tcPr>
            <w:tcW w:w="144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1787.97</w:t>
            </w:r>
          </w:p>
        </w:tc>
        <w:tc>
          <w:tcPr>
            <w:tcW w:w="2621"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1787.97</w:t>
            </w: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3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val="en-US" w:eastAsia="zh-CN"/>
              </w:rPr>
            </w:pPr>
            <w:r>
              <w:rPr>
                <w:rFonts w:hint="eastAsia"/>
              </w:rPr>
              <w:t>　205020</w:t>
            </w:r>
            <w:r>
              <w:rPr>
                <w:rFonts w:hint="eastAsia"/>
                <w:lang w:val="en-US" w:eastAsia="zh-CN"/>
              </w:rPr>
              <w:t>2</w:t>
            </w:r>
          </w:p>
        </w:tc>
        <w:tc>
          <w:tcPr>
            <w:tcW w:w="182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小学教育</w:t>
            </w:r>
          </w:p>
        </w:tc>
        <w:tc>
          <w:tcPr>
            <w:tcW w:w="144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6381.46</w:t>
            </w:r>
          </w:p>
        </w:tc>
        <w:tc>
          <w:tcPr>
            <w:tcW w:w="2621"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6381.46</w:t>
            </w: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3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2050203</w:t>
            </w:r>
          </w:p>
        </w:tc>
        <w:tc>
          <w:tcPr>
            <w:tcW w:w="182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初中教育</w:t>
            </w:r>
          </w:p>
        </w:tc>
        <w:tc>
          <w:tcPr>
            <w:tcW w:w="1448"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7410.73</w:t>
            </w:r>
          </w:p>
        </w:tc>
        <w:tc>
          <w:tcPr>
            <w:tcW w:w="2621"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7410.73</w:t>
            </w: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3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kern w:val="2"/>
                <w:sz w:val="24"/>
                <w:szCs w:val="24"/>
                <w:lang w:val="en-US" w:eastAsia="zh-CN" w:bidi="ar-SA"/>
              </w:rPr>
            </w:pPr>
            <w:r>
              <w:rPr>
                <w:rFonts w:hint="eastAsia"/>
              </w:rPr>
              <w:t>　205020</w:t>
            </w:r>
            <w:r>
              <w:rPr>
                <w:rFonts w:hint="eastAsia"/>
                <w:lang w:val="en-US" w:eastAsia="zh-CN"/>
              </w:rPr>
              <w:t>4</w:t>
            </w:r>
          </w:p>
        </w:tc>
        <w:tc>
          <w:tcPr>
            <w:tcW w:w="182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高中教育</w:t>
            </w:r>
          </w:p>
        </w:tc>
        <w:tc>
          <w:tcPr>
            <w:tcW w:w="14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rPr>
              <w:t>1969.05</w:t>
            </w:r>
          </w:p>
        </w:tc>
        <w:tc>
          <w:tcPr>
            <w:tcW w:w="26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rPr>
              <w:t>1969.05</w:t>
            </w: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34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82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4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6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3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10"/>
        <w:tblW w:w="15640" w:type="dxa"/>
        <w:tblInd w:w="93" w:type="dxa"/>
        <w:tblLayout w:type="autofit"/>
        <w:tblCellMar>
          <w:top w:w="0" w:type="dxa"/>
          <w:left w:w="108" w:type="dxa"/>
          <w:bottom w:w="0" w:type="dxa"/>
          <w:right w:w="108" w:type="dxa"/>
        </w:tblCellMar>
      </w:tblPr>
      <w:tblGrid>
        <w:gridCol w:w="1236"/>
        <w:gridCol w:w="263"/>
        <w:gridCol w:w="1481"/>
        <w:gridCol w:w="1952"/>
        <w:gridCol w:w="1991"/>
        <w:gridCol w:w="1991"/>
        <w:gridCol w:w="1991"/>
        <w:gridCol w:w="1991"/>
        <w:gridCol w:w="2744"/>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18916.8</w:t>
            </w:r>
          </w:p>
        </w:tc>
        <w:tc>
          <w:tcPr>
            <w:tcW w:w="1991"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18916.8</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cs="宋体" w:eastAsiaTheme="minorEastAsia"/>
                <w:kern w:val="2"/>
                <w:sz w:val="24"/>
                <w:szCs w:val="24"/>
                <w:lang w:val="en-US" w:eastAsia="zh-CN" w:bidi="ar-SA"/>
              </w:rPr>
            </w:pPr>
            <w:r>
              <w:rPr>
                <w:rFonts w:hint="eastAsia"/>
              </w:rPr>
              <w:t>　2050101</w:t>
            </w:r>
          </w:p>
        </w:tc>
        <w:tc>
          <w:tcPr>
            <w:tcW w:w="1481"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952"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1367.59</w:t>
            </w:r>
          </w:p>
        </w:tc>
        <w:tc>
          <w:tcPr>
            <w:tcW w:w="1991"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1367.59</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cs="宋体" w:eastAsiaTheme="minorEastAsia"/>
                <w:kern w:val="2"/>
                <w:sz w:val="24"/>
                <w:szCs w:val="24"/>
                <w:lang w:val="en-US" w:eastAsia="zh-CN" w:bidi="ar-SA"/>
              </w:rPr>
            </w:pPr>
            <w:r>
              <w:rPr>
                <w:rFonts w:hint="eastAsia"/>
              </w:rPr>
              <w:t>　205020</w:t>
            </w:r>
            <w:r>
              <w:rPr>
                <w:rFonts w:hint="eastAsia"/>
                <w:lang w:val="en-US" w:eastAsia="zh-CN"/>
              </w:rPr>
              <w:t>1</w:t>
            </w:r>
          </w:p>
        </w:tc>
        <w:tc>
          <w:tcPr>
            <w:tcW w:w="1481"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学前教育</w:t>
            </w:r>
          </w:p>
        </w:tc>
        <w:tc>
          <w:tcPr>
            <w:tcW w:w="1952"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1787.97</w:t>
            </w:r>
          </w:p>
        </w:tc>
        <w:tc>
          <w:tcPr>
            <w:tcW w:w="1991"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1787.97</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2"/>
                <w:sz w:val="24"/>
                <w:szCs w:val="24"/>
                <w:lang w:val="en-US" w:eastAsia="zh-CN" w:bidi="ar-SA"/>
              </w:rPr>
            </w:pPr>
            <w:r>
              <w:rPr>
                <w:rFonts w:hint="eastAsia"/>
              </w:rPr>
              <w:t>　205020</w:t>
            </w:r>
            <w:r>
              <w:rPr>
                <w:rFonts w:hint="eastAsia"/>
                <w:lang w:val="en-US" w:eastAsia="zh-CN"/>
              </w:rPr>
              <w:t>2</w:t>
            </w:r>
          </w:p>
        </w:tc>
        <w:tc>
          <w:tcPr>
            <w:tcW w:w="1481"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小学教育</w:t>
            </w:r>
          </w:p>
        </w:tc>
        <w:tc>
          <w:tcPr>
            <w:tcW w:w="1952"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6381.46</w:t>
            </w:r>
          </w:p>
        </w:tc>
        <w:tc>
          <w:tcPr>
            <w:tcW w:w="1991"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6381.46</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2"/>
                <w:sz w:val="24"/>
                <w:szCs w:val="24"/>
                <w:lang w:val="en-US" w:eastAsia="zh-CN" w:bidi="ar-SA"/>
              </w:rPr>
            </w:pPr>
            <w:r>
              <w:rPr>
                <w:rFonts w:hint="eastAsia"/>
              </w:rPr>
              <w:t>　2050203</w:t>
            </w:r>
          </w:p>
        </w:tc>
        <w:tc>
          <w:tcPr>
            <w:tcW w:w="1481"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初中教育</w:t>
            </w:r>
          </w:p>
        </w:tc>
        <w:tc>
          <w:tcPr>
            <w:tcW w:w="1952"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7410.73</w:t>
            </w:r>
          </w:p>
        </w:tc>
        <w:tc>
          <w:tcPr>
            <w:tcW w:w="1991"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7410.73</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rPr>
              <w:t>　205020</w:t>
            </w:r>
            <w:r>
              <w:rPr>
                <w:rFonts w:hint="eastAsia"/>
                <w:lang w:val="en-US" w:eastAsia="zh-CN"/>
              </w:rPr>
              <w:t>4</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高中教育</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1969.05</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1969.05</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10"/>
        <w:tblW w:w="15521" w:type="dxa"/>
        <w:tblInd w:w="93" w:type="dxa"/>
        <w:tblLayout w:type="fixed"/>
        <w:tblCellMar>
          <w:top w:w="0" w:type="dxa"/>
          <w:left w:w="108" w:type="dxa"/>
          <w:bottom w:w="0" w:type="dxa"/>
          <w:right w:w="108" w:type="dxa"/>
        </w:tblCellMar>
      </w:tblPr>
      <w:tblGrid>
        <w:gridCol w:w="3595"/>
        <w:gridCol w:w="436"/>
        <w:gridCol w:w="1574"/>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3" w:name="RANGE!A1:I22"/>
            <w:bookmarkEnd w:id="3"/>
            <w:bookmarkStart w:id="4"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54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54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60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991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2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574"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18916.8</w:t>
            </w:r>
          </w:p>
        </w:tc>
        <w:tc>
          <w:tcPr>
            <w:tcW w:w="29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5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29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5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29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5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29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5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29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18916.8</w:t>
            </w:r>
          </w:p>
        </w:tc>
        <w:tc>
          <w:tcPr>
            <w:tcW w:w="1394"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18916.8</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5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29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5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29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9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5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9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574"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18916.8</w:t>
            </w:r>
          </w:p>
        </w:tc>
        <w:tc>
          <w:tcPr>
            <w:tcW w:w="2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18916.8</w:t>
            </w:r>
          </w:p>
        </w:tc>
        <w:tc>
          <w:tcPr>
            <w:tcW w:w="1394"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18916.8</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5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2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5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29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5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29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5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29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574"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18916.8</w:t>
            </w:r>
          </w:p>
        </w:tc>
        <w:tc>
          <w:tcPr>
            <w:tcW w:w="29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18916.8</w:t>
            </w:r>
          </w:p>
        </w:tc>
        <w:tc>
          <w:tcPr>
            <w:tcW w:w="1394" w:type="dxa"/>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18916.8</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4"/>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0"/>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18916.8</w:t>
            </w:r>
          </w:p>
        </w:tc>
        <w:tc>
          <w:tcPr>
            <w:tcW w:w="349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12,170.04</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6,746.76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pPr>
              <w:rPr>
                <w:rFonts w:hint="eastAsia" w:ascii="宋体" w:hAnsi="宋体" w:cs="宋体" w:eastAsiaTheme="minorEastAsia"/>
                <w:kern w:val="2"/>
                <w:sz w:val="24"/>
                <w:szCs w:val="24"/>
                <w:lang w:val="en-US" w:eastAsia="zh-CN" w:bidi="ar-SA"/>
              </w:rPr>
            </w:pPr>
            <w:r>
              <w:rPr>
                <w:rFonts w:hint="eastAsia"/>
              </w:rPr>
              <w:t>　2050101</w:t>
            </w:r>
          </w:p>
        </w:tc>
        <w:tc>
          <w:tcPr>
            <w:tcW w:w="3527"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1367.59</w:t>
            </w:r>
          </w:p>
        </w:tc>
        <w:tc>
          <w:tcPr>
            <w:tcW w:w="349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1367.59</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pPr>
              <w:rPr>
                <w:rFonts w:hint="eastAsia" w:ascii="宋体" w:hAnsi="宋体" w:cs="宋体" w:eastAsiaTheme="minorEastAsia"/>
                <w:kern w:val="2"/>
                <w:sz w:val="24"/>
                <w:szCs w:val="24"/>
                <w:lang w:val="en-US" w:eastAsia="zh-CN" w:bidi="ar-SA"/>
              </w:rPr>
            </w:pPr>
            <w:r>
              <w:rPr>
                <w:rFonts w:hint="eastAsia"/>
              </w:rPr>
              <w:t>　205020</w:t>
            </w:r>
            <w:r>
              <w:rPr>
                <w:rFonts w:hint="eastAsia"/>
                <w:lang w:val="en-US" w:eastAsia="zh-CN"/>
              </w:rPr>
              <w:t>1</w:t>
            </w:r>
          </w:p>
        </w:tc>
        <w:tc>
          <w:tcPr>
            <w:tcW w:w="3527"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学前教育</w:t>
            </w:r>
          </w:p>
        </w:tc>
        <w:tc>
          <w:tcPr>
            <w:tcW w:w="30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1787.97</w:t>
            </w:r>
          </w:p>
        </w:tc>
        <w:tc>
          <w:tcPr>
            <w:tcW w:w="349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847.1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940.87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pPr>
              <w:rPr>
                <w:rFonts w:ascii="宋体" w:hAnsi="宋体" w:eastAsia="宋体" w:cs="宋体"/>
                <w:kern w:val="2"/>
                <w:sz w:val="24"/>
                <w:szCs w:val="24"/>
                <w:lang w:val="en-US" w:eastAsia="zh-CN" w:bidi="ar-SA"/>
              </w:rPr>
            </w:pPr>
            <w:r>
              <w:rPr>
                <w:rFonts w:hint="eastAsia"/>
              </w:rPr>
              <w:t>　205020</w:t>
            </w:r>
            <w:r>
              <w:rPr>
                <w:rFonts w:hint="eastAsia"/>
                <w:lang w:val="en-US" w:eastAsia="zh-CN"/>
              </w:rPr>
              <w:t>2</w:t>
            </w:r>
          </w:p>
        </w:tc>
        <w:tc>
          <w:tcPr>
            <w:tcW w:w="3527"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小学教育</w:t>
            </w:r>
          </w:p>
        </w:tc>
        <w:tc>
          <w:tcPr>
            <w:tcW w:w="30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6381.46</w:t>
            </w:r>
          </w:p>
        </w:tc>
        <w:tc>
          <w:tcPr>
            <w:tcW w:w="349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4087.86</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2293.6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pPr>
              <w:rPr>
                <w:rFonts w:ascii="宋体" w:hAnsi="宋体" w:eastAsia="宋体" w:cs="宋体"/>
                <w:kern w:val="2"/>
                <w:sz w:val="24"/>
                <w:szCs w:val="24"/>
                <w:lang w:val="en-US" w:eastAsia="zh-CN" w:bidi="ar-SA"/>
              </w:rPr>
            </w:pPr>
            <w:r>
              <w:rPr>
                <w:rFonts w:hint="eastAsia"/>
              </w:rPr>
              <w:t>　2050203</w:t>
            </w:r>
          </w:p>
        </w:tc>
        <w:tc>
          <w:tcPr>
            <w:tcW w:w="3527"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初中教育</w:t>
            </w:r>
          </w:p>
        </w:tc>
        <w:tc>
          <w:tcPr>
            <w:tcW w:w="30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7410.73</w:t>
            </w:r>
          </w:p>
        </w:tc>
        <w:tc>
          <w:tcPr>
            <w:tcW w:w="349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4688.03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2,722.70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rPr>
              <w:t>　205020</w:t>
            </w:r>
            <w:r>
              <w:rPr>
                <w:rFonts w:hint="eastAsia"/>
                <w:lang w:val="en-US" w:eastAsia="zh-CN"/>
              </w:rPr>
              <w:t>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高中教育</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1969.05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1179.46</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789.59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0"/>
        <w:tblW w:w="0" w:type="auto"/>
        <w:tblInd w:w="0" w:type="dxa"/>
        <w:tblLayout w:type="fixed"/>
        <w:tblCellMar>
          <w:top w:w="0" w:type="dxa"/>
          <w:left w:w="108" w:type="dxa"/>
          <w:bottom w:w="0" w:type="dxa"/>
          <w:right w:w="108" w:type="dxa"/>
        </w:tblCellMar>
      </w:tblPr>
      <w:tblGrid>
        <w:gridCol w:w="867"/>
        <w:gridCol w:w="136"/>
        <w:gridCol w:w="240"/>
        <w:gridCol w:w="1402"/>
        <w:gridCol w:w="1170"/>
        <w:gridCol w:w="949"/>
        <w:gridCol w:w="587"/>
        <w:gridCol w:w="1222"/>
        <w:gridCol w:w="310"/>
        <w:gridCol w:w="1605"/>
        <w:gridCol w:w="514"/>
        <w:gridCol w:w="900"/>
        <w:gridCol w:w="858"/>
        <w:gridCol w:w="361"/>
        <w:gridCol w:w="2119"/>
        <w:gridCol w:w="851"/>
        <w:gridCol w:w="1269"/>
        <w:gridCol w:w="254"/>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5" w:name="RANGE!A1:I34"/>
            <w:r>
              <w:rPr>
                <w:rFonts w:hint="eastAsia" w:ascii="华文中宋" w:hAnsi="华文中宋" w:eastAsia="华文中宋" w:cs="宋体"/>
                <w:color w:val="000000"/>
                <w:kern w:val="0"/>
                <w:szCs w:val="32"/>
              </w:rPr>
              <w:t>一般公共预算财政拨款基本支出决算明细表</w:t>
            </w:r>
            <w:bookmarkEnd w:id="5"/>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2948"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53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191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41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33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52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2948"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5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7716.93</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19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4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1,821.05</w:t>
            </w:r>
          </w:p>
        </w:tc>
        <w:tc>
          <w:tcPr>
            <w:tcW w:w="8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33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5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2948"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5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468.35</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19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4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857.80</w:t>
            </w:r>
          </w:p>
        </w:tc>
        <w:tc>
          <w:tcPr>
            <w:tcW w:w="8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33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5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2948"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5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175.26</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19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4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7.94</w:t>
            </w:r>
          </w:p>
        </w:tc>
        <w:tc>
          <w:tcPr>
            <w:tcW w:w="8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33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5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2948"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5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7.1</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19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4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8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33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5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2948"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5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19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4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8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33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5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2948"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5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230.55</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19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4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8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33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5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2948"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5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3209.06</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19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4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3.46</w:t>
            </w:r>
          </w:p>
        </w:tc>
        <w:tc>
          <w:tcPr>
            <w:tcW w:w="8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33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5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2948"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5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19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4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8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33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5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2948"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5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3,380.66</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19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4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8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33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5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2948"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5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19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4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p>
        </w:tc>
        <w:tc>
          <w:tcPr>
            <w:tcW w:w="8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33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5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2948"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5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162.19</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19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4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23.20</w:t>
            </w:r>
          </w:p>
        </w:tc>
        <w:tc>
          <w:tcPr>
            <w:tcW w:w="8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33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5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2948"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5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83.76</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19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4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8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33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5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2948"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5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19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4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200.00</w:t>
            </w:r>
          </w:p>
        </w:tc>
        <w:tc>
          <w:tcPr>
            <w:tcW w:w="8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33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5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2948"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5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19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4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p>
        </w:tc>
        <w:tc>
          <w:tcPr>
            <w:tcW w:w="8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33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5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2948"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5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2,632.06</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19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4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2.30</w:t>
            </w:r>
          </w:p>
        </w:tc>
        <w:tc>
          <w:tcPr>
            <w:tcW w:w="8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33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5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2948"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5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19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4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4.30</w:t>
            </w:r>
          </w:p>
        </w:tc>
        <w:tc>
          <w:tcPr>
            <w:tcW w:w="8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33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5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2948"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5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19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4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6.40</w:t>
            </w:r>
          </w:p>
        </w:tc>
        <w:tc>
          <w:tcPr>
            <w:tcW w:w="8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33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5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2948"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5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19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4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8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33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5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2948"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5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19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4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8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33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5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2948"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5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1,419.20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19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4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bookmarkStart w:id="84" w:name="_GoBack"/>
            <w:bookmarkEnd w:id="84"/>
          </w:p>
        </w:tc>
        <w:tc>
          <w:tcPr>
            <w:tcW w:w="8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33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5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59"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2948"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5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19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4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2.80</w:t>
            </w:r>
          </w:p>
        </w:tc>
        <w:tc>
          <w:tcPr>
            <w:tcW w:w="8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33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5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2948"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5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19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4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8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33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15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2948"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5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429.20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19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4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25.00</w:t>
            </w:r>
          </w:p>
        </w:tc>
        <w:tc>
          <w:tcPr>
            <w:tcW w:w="8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33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15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2948"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536" w:type="dxa"/>
            <w:gridSpan w:val="2"/>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19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4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85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331"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pPr>
              <w:widowControl/>
              <w:jc w:val="left"/>
              <w:rPr>
                <w:rFonts w:hint="eastAsia" w:ascii="宋体" w:hAnsi="宋体" w:eastAsia="宋体" w:cs="宋体"/>
                <w:color w:val="000000"/>
                <w:kern w:val="0"/>
                <w:szCs w:val="20"/>
              </w:rPr>
            </w:pPr>
          </w:p>
          <w:tbl>
            <w:tblPr>
              <w:tblStyle w:val="10"/>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hint="eastAsia" w:ascii="宋体" w:hAnsi="宋体" w:eastAsia="宋体" w:cs="宋体"/>
                <w:color w:val="000000"/>
                <w:kern w:val="0"/>
                <w:szCs w:val="20"/>
              </w:rPr>
            </w:pPr>
          </w:p>
          <w:tbl>
            <w:tblPr>
              <w:tblStyle w:val="10"/>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ascii="宋体" w:hAnsi="宋体" w:eastAsia="宋体" w:cs="宋体"/>
                <w:color w:val="000000"/>
                <w:kern w:val="0"/>
                <w:szCs w:val="20"/>
              </w:rPr>
            </w:pPr>
          </w:p>
        </w:tc>
        <w:tc>
          <w:tcPr>
            <w:tcW w:w="15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2948"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5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19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4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3.98</w:t>
            </w:r>
          </w:p>
        </w:tc>
        <w:tc>
          <w:tcPr>
            <w:tcW w:w="858"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331"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15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2948"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5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19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4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257.90</w:t>
            </w:r>
          </w:p>
        </w:tc>
        <w:tc>
          <w:tcPr>
            <w:tcW w:w="8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33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15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2948"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53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783.66</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19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4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8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33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5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948"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53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19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4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424.97</w:t>
            </w:r>
          </w:p>
        </w:tc>
        <w:tc>
          <w:tcPr>
            <w:tcW w:w="85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33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5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57" w:hRule="exact"/>
        </w:trPr>
        <w:tc>
          <w:tcPr>
            <w:tcW w:w="381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53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10348.99</w:t>
            </w:r>
          </w:p>
        </w:tc>
        <w:tc>
          <w:tcPr>
            <w:tcW w:w="8740"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52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18"/>
                <w:lang w:val="en-US" w:eastAsia="zh-CN"/>
              </w:rPr>
            </w:pPr>
            <w:r>
              <w:rPr>
                <w:rFonts w:hint="eastAsia" w:ascii="宋体" w:hAnsi="宋体" w:eastAsia="宋体" w:cs="宋体"/>
                <w:i w:val="0"/>
                <w:iCs w:val="0"/>
                <w:color w:val="000000"/>
                <w:kern w:val="0"/>
                <w:sz w:val="22"/>
                <w:szCs w:val="22"/>
                <w:u w:val="none"/>
                <w:lang w:val="en-US" w:eastAsia="zh-CN" w:bidi="ar"/>
              </w:rPr>
              <w:t>1,821.05</w:t>
            </w:r>
            <w:r>
              <w:rPr>
                <w:rFonts w:hint="eastAsia" w:ascii="宋体" w:hAnsi="宋体" w:eastAsia="宋体" w:cs="宋体"/>
                <w:color w:val="000000"/>
                <w:kern w:val="0"/>
                <w:szCs w:val="18"/>
              </w:rPr>
              <w:t>　</w:t>
            </w:r>
            <w:r>
              <w:rPr>
                <w:rFonts w:hint="eastAsia" w:ascii="宋体" w:hAnsi="宋体" w:eastAsia="宋体" w:cs="宋体"/>
                <w:color w:val="000000"/>
                <w:kern w:val="0"/>
                <w:szCs w:val="18"/>
                <w:lang w:val="en-US" w:eastAsia="zh-CN"/>
              </w:rPr>
              <w:t>1821.05</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hint="eastAsia"/>
              </w:rPr>
            </w:pPr>
          </w:p>
          <w:p>
            <w:pPr>
              <w:pStyle w:val="3"/>
              <w:rPr>
                <w:rFonts w:hint="eastAsia"/>
              </w:rPr>
            </w:pPr>
          </w:p>
          <w:p>
            <w:pPr>
              <w:pStyle w:val="3"/>
              <w:rPr>
                <w:rFonts w:hint="eastAsia"/>
              </w:rPr>
            </w:pPr>
          </w:p>
          <w:p>
            <w:pPr>
              <w:pStyle w:val="3"/>
              <w:rPr>
                <w:rFonts w:hint="eastAsia"/>
              </w:rPr>
            </w:pPr>
          </w:p>
          <w:p>
            <w:pPr>
              <w:pStyle w:val="3"/>
              <w:rPr>
                <w:rFonts w:hint="eastAsia" w:ascii="宋体" w:hAnsi="宋体" w:eastAsia="宋体" w:cs="宋体"/>
                <w:color w:val="000000"/>
                <w:kern w:val="0"/>
                <w:szCs w:val="24"/>
              </w:rPr>
            </w:pPr>
          </w:p>
          <w:p>
            <w:pPr>
              <w:pStyle w:val="3"/>
              <w:rPr>
                <w:rFonts w:hint="eastAsia" w:ascii="宋体" w:hAnsi="宋体" w:eastAsia="宋体" w:cs="宋体"/>
                <w:color w:val="000000"/>
                <w:kern w:val="0"/>
                <w:szCs w:val="24"/>
              </w:rPr>
            </w:pPr>
          </w:p>
          <w:p>
            <w:pPr>
              <w:pStyle w:val="3"/>
              <w:rPr>
                <w:rFonts w:hint="eastAsia" w:ascii="宋体" w:hAnsi="宋体" w:eastAsia="宋体" w:cs="宋体"/>
                <w:color w:val="000000"/>
                <w:kern w:val="0"/>
                <w:szCs w:val="24"/>
              </w:rPr>
            </w:pPr>
          </w:p>
          <w:p>
            <w:pPr>
              <w:pStyle w:val="3"/>
              <w:rPr>
                <w:rFonts w:hint="eastAsia" w:ascii="宋体" w:hAnsi="宋体" w:eastAsia="宋体" w:cs="宋体"/>
                <w:color w:val="000000"/>
                <w:kern w:val="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1003"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40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003" w:type="dxa"/>
            <w:gridSpan w:val="2"/>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40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7"/>
                <w:lang w:val="en-US" w:eastAsia="zh-CN" w:bidi="ar"/>
              </w:rPr>
              <w:t xml:space="preserve">   </w:t>
            </w:r>
            <w:r>
              <w:rPr>
                <w:rStyle w:val="18"/>
                <w:lang w:val="en-US" w:eastAsia="zh-CN" w:bidi="ar"/>
              </w:rPr>
              <w:t>目</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24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0</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0</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0</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0</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0</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0</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0</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10"/>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9"/>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0</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0</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tbl>
      <w:tblPr>
        <w:tblStyle w:val="10"/>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10.38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3.98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3.98</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14"/>
        <w:rPr>
          <w:sz w:val="72"/>
          <w:szCs w:val="72"/>
        </w:rPr>
      </w:pPr>
    </w:p>
    <w:p>
      <w:pPr>
        <w:pStyle w:val="14"/>
        <w:rPr>
          <w:sz w:val="72"/>
          <w:szCs w:val="72"/>
        </w:rPr>
      </w:pPr>
    </w:p>
    <w:p>
      <w:pPr>
        <w:pStyle w:val="14"/>
        <w:rPr>
          <w:sz w:val="72"/>
          <w:szCs w:val="72"/>
        </w:rPr>
      </w:pPr>
    </w:p>
    <w:p>
      <w:pPr>
        <w:pStyle w:val="14"/>
        <w:rPr>
          <w:sz w:val="72"/>
          <w:szCs w:val="72"/>
        </w:rPr>
      </w:pPr>
    </w:p>
    <w:p>
      <w:pPr>
        <w:pStyle w:val="14"/>
        <w:jc w:val="center"/>
        <w:rPr>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4"/>
        <w:jc w:val="center"/>
        <w:rPr>
          <w:rFonts w:hint="eastAsia" w:ascii="方正小标宋_GBK" w:hAnsi="方正小标宋_GBK" w:eastAsia="方正小标宋_GBK" w:cs="方正小标宋_GBK"/>
          <w:sz w:val="70"/>
          <w:szCs w:val="70"/>
        </w:rPr>
      </w:pPr>
    </w:p>
    <w:p>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4</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2"/>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度收、支总计</w:t>
      </w:r>
      <w:r>
        <w:rPr>
          <w:rFonts w:hint="eastAsia" w:ascii="Times New Roman" w:hAnsi="Times New Roman" w:eastAsia="仿宋_GB2312"/>
          <w:sz w:val="32"/>
          <w:szCs w:val="32"/>
          <w:lang w:val="en-US" w:eastAsia="zh-CN"/>
        </w:rPr>
        <w:t>18916.8</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12206.3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降低</w:t>
      </w:r>
      <w:r>
        <w:rPr>
          <w:rFonts w:hint="eastAsia" w:ascii="Times New Roman" w:hAnsi="Times New Roman" w:eastAsia="仿宋_GB2312"/>
          <w:sz w:val="32"/>
          <w:szCs w:val="32"/>
          <w:lang w:val="en-US" w:eastAsia="zh-CN"/>
        </w:rPr>
        <w:t>39.22</w:t>
      </w:r>
      <w:r>
        <w:rPr>
          <w:rFonts w:hint="eastAsia" w:ascii="Times New Roman" w:hAnsi="Times New Roman" w:eastAsia="仿宋_GB2312"/>
          <w:sz w:val="32"/>
          <w:szCs w:val="32"/>
        </w:rPr>
        <w:t>%，主要是因为</w:t>
      </w:r>
      <w:bookmarkStart w:id="6" w:name="INCOME_PAY_BJBD_MAIN"/>
      <w:r>
        <w:rPr>
          <w:rFonts w:hint="eastAsia" w:ascii="仿宋" w:hAnsi="仿宋" w:eastAsia="仿宋" w:cs="仿宋"/>
          <w:color w:val="000000"/>
          <w:shd w:val="clear" w:color="auto" w:fill="FFFFFF"/>
        </w:rPr>
        <w:t>人员经费</w:t>
      </w:r>
      <w:bookmarkEnd w:id="6"/>
      <w:r>
        <w:rPr>
          <w:rFonts w:hint="eastAsia" w:ascii="仿宋" w:hAnsi="仿宋" w:eastAsia="仿宋" w:cs="仿宋"/>
          <w:color w:val="000000"/>
          <w:shd w:val="clear" w:color="auto" w:fill="FFFFFF"/>
          <w:lang w:eastAsia="zh-CN"/>
        </w:rPr>
        <w:t>、工程建设资金由各学校统计</w:t>
      </w:r>
      <w:r>
        <w:rPr>
          <w:rFonts w:hint="eastAsia" w:ascii="仿宋" w:hAnsi="仿宋" w:eastAsia="仿宋" w:cs="仿宋"/>
        </w:rPr>
        <w:t>。</w:t>
      </w:r>
      <w:bookmarkStart w:id="7" w:name="END_IS_ZERO_04_2"/>
      <w:bookmarkEnd w:id="7"/>
      <w:bookmarkStart w:id="8" w:name="END_INCOME_PAY_AMT"/>
      <w:bookmarkEnd w:id="8"/>
      <w:bookmarkStart w:id="9" w:name="DIS_MARK_IS_ZERO_04_2"/>
      <w:bookmarkEnd w:id="9"/>
      <w:bookmarkStart w:id="10" w:name="START_IS_ZERO_04_2"/>
      <w:bookmarkEnd w:id="10"/>
      <w:bookmarkStart w:id="11" w:name="END_IS_ZERO_04_1"/>
      <w:bookmarkEnd w:id="11"/>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度收入合计</w:t>
      </w:r>
      <w:r>
        <w:rPr>
          <w:rFonts w:hint="eastAsia" w:ascii="Times New Roman" w:hAnsi="Times New Roman" w:eastAsia="仿宋_GB2312"/>
          <w:sz w:val="32"/>
          <w:szCs w:val="32"/>
          <w:lang w:val="en-US" w:eastAsia="zh-CN"/>
        </w:rPr>
        <w:t>18916.8</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18916.8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度支出合计</w:t>
      </w:r>
      <w:r>
        <w:rPr>
          <w:rFonts w:hint="eastAsia" w:ascii="Times New Roman" w:hAnsi="Times New Roman" w:eastAsia="仿宋_GB2312"/>
          <w:sz w:val="32"/>
          <w:szCs w:val="32"/>
          <w:lang w:val="en-US" w:eastAsia="zh-CN"/>
        </w:rPr>
        <w:t>18916.8</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12170.04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64.33</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6746.76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35.67</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2"/>
        <w:tabs>
          <w:tab w:val="left" w:pos="3864"/>
          <w:tab w:val="left" w:pos="6248"/>
          <w:tab w:val="left" w:pos="7386"/>
        </w:tabs>
        <w:overflowPunct w:val="0"/>
        <w:spacing w:before="1" w:line="360" w:lineRule="auto"/>
        <w:ind w:left="420" w:leftChars="200" w:right="420" w:firstLine="659" w:firstLineChars="206"/>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度财政拨款收、支总计</w:t>
      </w:r>
      <w:r>
        <w:rPr>
          <w:rFonts w:hint="eastAsia" w:ascii="Times New Roman" w:hAnsi="Times New Roman" w:eastAsia="仿宋_GB2312"/>
          <w:sz w:val="32"/>
          <w:szCs w:val="32"/>
          <w:lang w:val="en-US" w:eastAsia="zh-CN"/>
        </w:rPr>
        <w:t>18916.8</w:t>
      </w:r>
      <w:r>
        <w:rPr>
          <w:rFonts w:hint="eastAsia" w:ascii="Times New Roman" w:hAnsi="Times New Roman" w:eastAsia="仿宋_GB2312"/>
          <w:sz w:val="32"/>
          <w:szCs w:val="32"/>
        </w:rPr>
        <w:t>万元，与上年相比，</w:t>
      </w:r>
      <w:bookmarkStart w:id="12" w:name="DIS_MARK_IS_ZERO_00_2"/>
      <w:bookmarkEnd w:id="12"/>
      <w:bookmarkStart w:id="13" w:name="START_IS_ZERO_00_2"/>
      <w:bookmarkEnd w:id="13"/>
      <w:bookmarkStart w:id="14" w:name="END_IS_ZERO_00_1"/>
      <w:bookmarkEnd w:id="14"/>
      <w:bookmarkStart w:id="15" w:name="END_IS_ZERO_00_2"/>
      <w:bookmarkEnd w:id="15"/>
      <w:bookmarkStart w:id="16" w:name="END_INCOME_PAY_CZBK_AMT"/>
      <w:bookmarkEnd w:id="16"/>
      <w:r>
        <w:rPr>
          <w:rFonts w:hint="eastAsia" w:ascii="Times New Roman" w:hAnsi="Times New Roman" w:eastAsia="仿宋_GB2312"/>
          <w:sz w:val="32"/>
          <w:szCs w:val="32"/>
        </w:rPr>
        <w:t>减少</w:t>
      </w:r>
      <w:r>
        <w:rPr>
          <w:rFonts w:hint="eastAsia" w:ascii="Times New Roman" w:hAnsi="Times New Roman" w:eastAsia="仿宋_GB2312"/>
          <w:sz w:val="32"/>
          <w:szCs w:val="32"/>
          <w:lang w:val="en-US" w:eastAsia="zh-CN"/>
        </w:rPr>
        <w:t>12206.3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降低</w:t>
      </w:r>
      <w:r>
        <w:rPr>
          <w:rFonts w:hint="eastAsia" w:ascii="Times New Roman" w:hAnsi="Times New Roman" w:eastAsia="仿宋_GB2312"/>
          <w:sz w:val="32"/>
          <w:szCs w:val="32"/>
          <w:lang w:val="en-US" w:eastAsia="zh-CN"/>
        </w:rPr>
        <w:t>39.22</w:t>
      </w:r>
      <w:r>
        <w:rPr>
          <w:rFonts w:hint="eastAsia" w:ascii="Times New Roman" w:hAnsi="Times New Roman" w:eastAsia="仿宋_GB2312"/>
          <w:sz w:val="32"/>
          <w:szCs w:val="32"/>
        </w:rPr>
        <w:t>%，主要是因为</w:t>
      </w:r>
      <w:r>
        <w:rPr>
          <w:rFonts w:hint="eastAsia" w:ascii="仿宋" w:hAnsi="仿宋" w:eastAsia="仿宋" w:cs="仿宋"/>
          <w:color w:val="000000"/>
          <w:shd w:val="clear" w:color="auto" w:fill="FFFFFF"/>
        </w:rPr>
        <w:t>人员经费</w:t>
      </w:r>
      <w:r>
        <w:rPr>
          <w:rFonts w:hint="eastAsia" w:ascii="仿宋" w:hAnsi="仿宋" w:eastAsia="仿宋" w:cs="仿宋"/>
          <w:color w:val="000000"/>
          <w:shd w:val="clear" w:color="auto" w:fill="FFFFFF"/>
          <w:lang w:eastAsia="zh-CN"/>
        </w:rPr>
        <w:t>、工程建设资金由各学校统计</w:t>
      </w:r>
      <w:r>
        <w:rPr>
          <w:rFonts w:hint="eastAsia" w:ascii="仿宋" w:hAnsi="仿宋" w:eastAsia="仿宋" w:cs="仿宋"/>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pPr>
        <w:pStyle w:val="2"/>
        <w:tabs>
          <w:tab w:val="left" w:pos="3864"/>
          <w:tab w:val="left" w:pos="6248"/>
          <w:tab w:val="left" w:pos="7386"/>
        </w:tabs>
        <w:overflowPunct w:val="0"/>
        <w:spacing w:before="1" w:line="360" w:lineRule="auto"/>
        <w:ind w:left="420" w:leftChars="200" w:right="420" w:firstLine="659" w:firstLineChars="206"/>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18916.8</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%，与上年相比，财政拨款支出减少</w:t>
      </w:r>
      <w:r>
        <w:rPr>
          <w:rFonts w:hint="eastAsia" w:ascii="Times New Roman" w:hAnsi="Times New Roman" w:eastAsia="仿宋_GB2312"/>
          <w:sz w:val="32"/>
          <w:szCs w:val="32"/>
          <w:lang w:val="en-US" w:eastAsia="zh-CN"/>
        </w:rPr>
        <w:t>12206.3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降低</w:t>
      </w:r>
      <w:r>
        <w:rPr>
          <w:rFonts w:hint="eastAsia" w:ascii="Times New Roman" w:hAnsi="Times New Roman" w:eastAsia="仿宋_GB2312"/>
          <w:sz w:val="32"/>
          <w:szCs w:val="32"/>
          <w:lang w:val="en-US" w:eastAsia="zh-CN"/>
        </w:rPr>
        <w:t>39.22</w:t>
      </w:r>
      <w:r>
        <w:rPr>
          <w:rFonts w:hint="eastAsia" w:ascii="Times New Roman" w:hAnsi="Times New Roman" w:eastAsia="仿宋_GB2312"/>
          <w:sz w:val="32"/>
          <w:szCs w:val="32"/>
        </w:rPr>
        <w:t>%，主要是因为</w:t>
      </w:r>
      <w:r>
        <w:rPr>
          <w:rFonts w:hint="eastAsia" w:ascii="仿宋" w:hAnsi="仿宋" w:eastAsia="仿宋" w:cs="仿宋"/>
          <w:color w:val="000000"/>
          <w:shd w:val="clear" w:color="auto" w:fill="FFFFFF"/>
        </w:rPr>
        <w:t>人员经费</w:t>
      </w:r>
      <w:r>
        <w:rPr>
          <w:rFonts w:hint="eastAsia" w:ascii="仿宋" w:hAnsi="仿宋" w:eastAsia="仿宋" w:cs="仿宋"/>
          <w:color w:val="000000"/>
          <w:shd w:val="clear" w:color="auto" w:fill="FFFFFF"/>
          <w:lang w:eastAsia="zh-CN"/>
        </w:rPr>
        <w:t>、工程建设资金由各学校统计</w:t>
      </w:r>
      <w:r>
        <w:rPr>
          <w:rFonts w:hint="eastAsia" w:ascii="仿宋" w:hAnsi="仿宋" w:eastAsia="仿宋" w:cs="仿宋"/>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pPr>
        <w:pStyle w:val="2"/>
        <w:tabs>
          <w:tab w:val="left" w:pos="3864"/>
          <w:tab w:val="left" w:pos="6248"/>
          <w:tab w:val="left" w:pos="7386"/>
        </w:tabs>
        <w:overflowPunct w:val="0"/>
        <w:spacing w:before="1" w:line="360" w:lineRule="auto"/>
        <w:ind w:left="420" w:leftChars="200" w:right="420" w:firstLine="659" w:firstLineChars="206"/>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18916.8</w:t>
      </w:r>
      <w:r>
        <w:rPr>
          <w:rFonts w:hint="eastAsia" w:ascii="Times New Roman" w:hAnsi="Times New Roman" w:eastAsia="仿宋_GB2312"/>
          <w:sz w:val="32"/>
          <w:szCs w:val="32"/>
        </w:rPr>
        <w:t>万元，主要用于以下方面：</w:t>
      </w:r>
      <w:r>
        <w:rPr>
          <w:rFonts w:hint="eastAsia" w:ascii="仿宋" w:hAnsi="仿宋" w:eastAsia="仿宋" w:cs="仿宋"/>
        </w:rPr>
        <w:t>教育支出（类）</w:t>
      </w:r>
      <w:r>
        <w:rPr>
          <w:rFonts w:hint="eastAsia" w:ascii="Times New Roman" w:hAnsi="Times New Roman" w:eastAsia="仿宋_GB2312"/>
          <w:sz w:val="32"/>
          <w:szCs w:val="32"/>
          <w:lang w:val="en-US" w:eastAsia="zh-CN"/>
        </w:rPr>
        <w:t>18916.8</w:t>
      </w:r>
      <w:r>
        <w:rPr>
          <w:rFonts w:hint="eastAsia" w:ascii="仿宋" w:hAnsi="仿宋" w:eastAsia="仿宋" w:cs="仿宋"/>
        </w:rPr>
        <w:t>万元，占比</w:t>
      </w:r>
      <w:r>
        <w:rPr>
          <w:rFonts w:hint="eastAsia" w:ascii="仿宋" w:hAnsi="仿宋" w:eastAsia="仿宋" w:cs="仿宋"/>
          <w:lang w:val="en-US" w:eastAsia="zh-CN"/>
        </w:rPr>
        <w:t>100</w:t>
      </w:r>
      <w:r>
        <w:rPr>
          <w:rFonts w:hint="eastAsia" w:ascii="仿宋" w:hAnsi="仿宋" w:eastAsia="仿宋" w:cs="仿宋"/>
        </w:rPr>
        <w:t>%；社会保障和就业支出（类）</w:t>
      </w:r>
      <w:r>
        <w:rPr>
          <w:rFonts w:hint="eastAsia" w:ascii="仿宋" w:hAnsi="仿宋" w:eastAsia="仿宋" w:cs="仿宋"/>
          <w:lang w:val="en-US" w:eastAsia="zh-CN"/>
        </w:rPr>
        <w:t>0</w:t>
      </w:r>
      <w:r>
        <w:rPr>
          <w:rFonts w:hint="eastAsia" w:ascii="仿宋" w:hAnsi="仿宋" w:eastAsia="仿宋" w:cs="仿宋"/>
        </w:rPr>
        <w:t>万元，占比</w:t>
      </w:r>
      <w:r>
        <w:rPr>
          <w:rFonts w:hint="eastAsia" w:ascii="仿宋" w:hAnsi="仿宋" w:eastAsia="仿宋" w:cs="仿宋"/>
          <w:lang w:val="en-US" w:eastAsia="zh-CN"/>
        </w:rPr>
        <w:t>0</w:t>
      </w:r>
      <w:r>
        <w:rPr>
          <w:rFonts w:hint="eastAsia" w:ascii="仿宋" w:hAnsi="仿宋" w:eastAsia="仿宋" w:cs="仿宋"/>
        </w:rPr>
        <w:t>%；卫生健康支出（类）</w:t>
      </w:r>
      <w:r>
        <w:rPr>
          <w:rFonts w:hint="eastAsia" w:ascii="仿宋" w:hAnsi="仿宋" w:eastAsia="仿宋" w:cs="仿宋"/>
          <w:lang w:val="en-US" w:eastAsia="zh-CN"/>
        </w:rPr>
        <w:t>0</w:t>
      </w:r>
      <w:r>
        <w:rPr>
          <w:rFonts w:hint="eastAsia" w:ascii="仿宋" w:hAnsi="仿宋" w:eastAsia="仿宋" w:cs="仿宋"/>
        </w:rPr>
        <w:t>万元，占比</w:t>
      </w:r>
      <w:r>
        <w:rPr>
          <w:rFonts w:hint="eastAsia" w:ascii="仿宋" w:hAnsi="仿宋" w:eastAsia="仿宋" w:cs="仿宋"/>
          <w:lang w:val="en-US" w:eastAsia="zh-CN"/>
        </w:rPr>
        <w:t>0</w:t>
      </w:r>
      <w:r>
        <w:rPr>
          <w:rFonts w:hint="eastAsia" w:ascii="仿宋" w:hAnsi="仿宋" w:eastAsia="仿宋" w:cs="仿宋"/>
        </w:rPr>
        <w:t>%；住房保障支出（类）</w:t>
      </w:r>
      <w:r>
        <w:rPr>
          <w:rFonts w:hint="eastAsia" w:ascii="仿宋" w:hAnsi="仿宋" w:eastAsia="仿宋" w:cs="仿宋"/>
          <w:lang w:val="en-US" w:eastAsia="zh-CN"/>
        </w:rPr>
        <w:t>0</w:t>
      </w:r>
      <w:r>
        <w:rPr>
          <w:rFonts w:hint="eastAsia" w:ascii="仿宋" w:hAnsi="仿宋" w:eastAsia="仿宋" w:cs="仿宋"/>
        </w:rPr>
        <w:t>万元，占比</w:t>
      </w:r>
      <w:r>
        <w:rPr>
          <w:rFonts w:hint="eastAsia" w:ascii="仿宋" w:hAnsi="仿宋" w:eastAsia="仿宋" w:cs="仿宋"/>
          <w:lang w:val="en-US" w:eastAsia="zh-CN"/>
        </w:rPr>
        <w:t>0</w:t>
      </w:r>
      <w:r>
        <w:rPr>
          <w:rFonts w:hint="eastAsia" w:ascii="仿宋" w:hAnsi="仿宋" w:eastAsia="仿宋" w:cs="仿宋"/>
        </w:rPr>
        <w:t>%。</w:t>
      </w:r>
      <w:bookmarkStart w:id="17" w:name="START_PAY_ZWFXZC_AMT_1"/>
      <w:bookmarkEnd w:id="17"/>
      <w:bookmarkStart w:id="18" w:name="DIS_MARK_PAY_GYZBJYYSZC_AMT_1"/>
      <w:bookmarkEnd w:id="18"/>
      <w:bookmarkStart w:id="19" w:name="DIS_MARK_PAY_QTZC_AMT_1"/>
      <w:bookmarkEnd w:id="19"/>
      <w:bookmarkStart w:id="20" w:name="END_PAY_ZFBZZC_AMT_1"/>
      <w:bookmarkEnd w:id="20"/>
      <w:bookmarkStart w:id="21" w:name="START_PAY_GYZBJYYSZC_AMT_1"/>
      <w:bookmarkEnd w:id="21"/>
      <w:bookmarkStart w:id="22" w:name="DIS_MARK_PAY_LYWZCBZC_AMT_1"/>
      <w:bookmarkEnd w:id="22"/>
      <w:bookmarkStart w:id="23" w:name="END_PAY_GYZBJYYSZC_AMT_1"/>
      <w:bookmarkEnd w:id="23"/>
      <w:bookmarkStart w:id="24" w:name="END_PAY_LYWZCBZC_AMT_1"/>
      <w:bookmarkEnd w:id="24"/>
      <w:bookmarkStart w:id="25" w:name="START_PAY_LYWZCBZC_AMT_1"/>
      <w:bookmarkEnd w:id="25"/>
      <w:bookmarkStart w:id="26" w:name="END_PAY_YBF_AMT_1"/>
      <w:bookmarkEnd w:id="26"/>
      <w:bookmarkStart w:id="27" w:name="END_PAY_AMT_1"/>
      <w:bookmarkEnd w:id="27"/>
      <w:bookmarkStart w:id="28" w:name="DIS_MARK_PAY_KYTBGZAPDZC_AMT_1"/>
      <w:bookmarkEnd w:id="28"/>
      <w:bookmarkStart w:id="29" w:name="END_PAY_KYTBGZAPDZC_AMT_1"/>
      <w:bookmarkEnd w:id="29"/>
      <w:bookmarkStart w:id="30" w:name="END_PAY_ZWFXFZC_AMT_1"/>
      <w:bookmarkEnd w:id="30"/>
      <w:bookmarkStart w:id="31" w:name="START_PAY_KYTBGZAPDZC_AMT_1"/>
      <w:bookmarkEnd w:id="31"/>
      <w:bookmarkStart w:id="32" w:name="DIS_MARK_PAY_ZWFXFZC_AMT_1"/>
      <w:bookmarkEnd w:id="32"/>
      <w:bookmarkStart w:id="33" w:name="START_PAY_YBF_AMT_1"/>
      <w:bookmarkEnd w:id="33"/>
      <w:bookmarkStart w:id="34" w:name="END_PAY_ZWFXZC_AMT_1"/>
      <w:bookmarkEnd w:id="34"/>
      <w:bookmarkStart w:id="35" w:name="END_PAY_ZYXZCZC_AMT_1"/>
      <w:bookmarkEnd w:id="35"/>
      <w:bookmarkStart w:id="36" w:name="DIS_MARK_PAY_YBF_AMT_1"/>
      <w:bookmarkEnd w:id="36"/>
      <w:bookmarkStart w:id="37" w:name="START_PAY_ZWHBZC_AMT_1"/>
      <w:bookmarkEnd w:id="37"/>
      <w:bookmarkStart w:id="38" w:name="DIS_MARK_PAY_ZWHBZC_AMT_1"/>
      <w:bookmarkEnd w:id="38"/>
      <w:bookmarkStart w:id="39" w:name="DIS_MARK_PAY_ZYXZCZC_AMT_1"/>
      <w:bookmarkEnd w:id="39"/>
      <w:bookmarkStart w:id="40" w:name="START_PAY_ZWFXFZC_AMT_1"/>
      <w:bookmarkEnd w:id="40"/>
      <w:bookmarkStart w:id="41" w:name="END_PAY_QTZC_AMT_1"/>
      <w:bookmarkEnd w:id="41"/>
      <w:bookmarkStart w:id="42" w:name="DIS_MARK_PAY_ZHFZJYJGLZC_AMT_1"/>
      <w:bookmarkEnd w:id="42"/>
      <w:bookmarkStart w:id="43" w:name="END_PAY_ZHFZJYJGLZC_AMT_1"/>
      <w:bookmarkEnd w:id="43"/>
      <w:bookmarkStart w:id="44" w:name="END_PAY_ZWHBZC_AMT_1"/>
      <w:bookmarkEnd w:id="44"/>
      <w:bookmarkStart w:id="45" w:name="START_PAY_QTZC_AMT_1"/>
      <w:bookmarkEnd w:id="45"/>
      <w:bookmarkStart w:id="46" w:name="START_PAY_ZYXZCZC_AMT_1"/>
      <w:bookmarkEnd w:id="46"/>
      <w:bookmarkStart w:id="47" w:name="DIS_MARK_PAY_ZWFXZC_AMT_1"/>
      <w:bookmarkEnd w:id="47"/>
      <w:bookmarkStart w:id="48" w:name="START_PAY_ZHFZJYJGLZC_AMT_1"/>
      <w:bookmarkEnd w:id="48"/>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pPr>
        <w:pStyle w:val="14"/>
        <w:keepNext w:val="0"/>
        <w:keepLines w:val="0"/>
        <w:pageBreakBefore w:val="0"/>
        <w:widowControl w:val="0"/>
        <w:kinsoku/>
        <w:wordWrap/>
        <w:overflowPunct/>
        <w:topLinePunct w:val="0"/>
        <w:bidi w:val="0"/>
        <w:snapToGrid/>
        <w:spacing w:line="600" w:lineRule="exact"/>
        <w:ind w:firstLine="1120" w:firstLineChars="3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度财政拨款支出年初预算数为</w:t>
      </w:r>
      <w:r>
        <w:rPr>
          <w:rFonts w:hint="eastAsia" w:ascii="Times New Roman" w:hAnsi="Times New Roman" w:eastAsia="仿宋_GB2312"/>
          <w:sz w:val="32"/>
          <w:szCs w:val="32"/>
          <w:lang w:val="en-US" w:eastAsia="zh-CN"/>
        </w:rPr>
        <w:t>18860.86</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18916.8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eastAsia="zh-CN"/>
        </w:rPr>
        <w:t>住房保障支出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住房改革支出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住房公积金</w:t>
      </w:r>
      <w:r>
        <w:rPr>
          <w:rFonts w:hint="eastAsia" w:ascii="Times New Roman" w:hAnsi="Times New Roman" w:eastAsia="仿宋_GB2312"/>
          <w:sz w:val="32"/>
          <w:szCs w:val="32"/>
        </w:rPr>
        <w:t>（项）。</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2"/>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lang w:val="en-US" w:eastAsia="zh-CN"/>
        </w:rPr>
        <w:t>2</w:t>
      </w:r>
      <w:r>
        <w:rPr>
          <w:rFonts w:hint="eastAsia" w:ascii="仿宋" w:hAnsi="仿宋" w:eastAsia="仿宋" w:cs="仿宋"/>
          <w:color w:val="000000"/>
          <w:shd w:val="clear" w:color="auto" w:fill="FFFFFF"/>
        </w:rPr>
        <w:t>、教育支出（类）教育管理事务（款）行政运行（项）。</w:t>
      </w:r>
    </w:p>
    <w:p>
      <w:pPr>
        <w:pStyle w:val="2"/>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rPr>
        <w:t>年初预算为</w:t>
      </w:r>
      <w:r>
        <w:rPr>
          <w:rFonts w:hint="eastAsia" w:ascii="仿宋" w:hAnsi="仿宋" w:eastAsia="仿宋" w:cs="仿宋"/>
          <w:color w:val="000000"/>
          <w:shd w:val="clear" w:color="auto" w:fill="FFFFFF"/>
          <w:lang w:val="en-US" w:eastAsia="zh-CN"/>
        </w:rPr>
        <w:t>1311.65</w:t>
      </w:r>
      <w:r>
        <w:rPr>
          <w:rFonts w:hint="eastAsia" w:ascii="仿宋" w:hAnsi="仿宋" w:eastAsia="仿宋" w:cs="仿宋"/>
          <w:color w:val="000000"/>
          <w:shd w:val="clear" w:color="auto" w:fill="FFFFFF"/>
        </w:rPr>
        <w:t>万元，支出决算为</w:t>
      </w:r>
      <w:r>
        <w:rPr>
          <w:rFonts w:hint="eastAsia" w:ascii="仿宋" w:hAnsi="仿宋" w:eastAsia="仿宋" w:cs="仿宋"/>
          <w:color w:val="000000"/>
          <w:shd w:val="clear" w:color="auto" w:fill="FFFFFF"/>
          <w:lang w:val="en-US" w:eastAsia="zh-CN"/>
        </w:rPr>
        <w:t>1367.59</w:t>
      </w:r>
      <w:r>
        <w:rPr>
          <w:rFonts w:hint="eastAsia" w:ascii="仿宋" w:hAnsi="仿宋" w:eastAsia="仿宋" w:cs="仿宋"/>
          <w:color w:val="000000"/>
          <w:shd w:val="clear" w:color="auto" w:fill="FFFFFF"/>
        </w:rPr>
        <w:t>万元，完成年初预算的100%。</w:t>
      </w:r>
    </w:p>
    <w:p>
      <w:pPr>
        <w:pStyle w:val="2"/>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rPr>
        <w:t>3、教育支出（类）普通教育（款）</w:t>
      </w:r>
      <w:r>
        <w:rPr>
          <w:rFonts w:hint="eastAsia" w:ascii="仿宋" w:hAnsi="仿宋" w:eastAsia="仿宋" w:cs="仿宋"/>
          <w:color w:val="000000"/>
          <w:shd w:val="clear" w:color="auto" w:fill="FFFFFF"/>
          <w:lang w:eastAsia="zh-CN"/>
        </w:rPr>
        <w:t>其他普通</w:t>
      </w:r>
      <w:r>
        <w:rPr>
          <w:rFonts w:hint="eastAsia" w:ascii="仿宋" w:hAnsi="仿宋" w:eastAsia="仿宋" w:cs="仿宋"/>
          <w:color w:val="000000"/>
          <w:shd w:val="clear" w:color="auto" w:fill="FFFFFF"/>
        </w:rPr>
        <w:t>教育</w:t>
      </w:r>
      <w:r>
        <w:rPr>
          <w:rFonts w:hint="eastAsia" w:ascii="仿宋" w:hAnsi="仿宋" w:eastAsia="仿宋" w:cs="仿宋"/>
          <w:color w:val="000000"/>
          <w:shd w:val="clear" w:color="auto" w:fill="FFFFFF"/>
          <w:lang w:eastAsia="zh-CN"/>
        </w:rPr>
        <w:t>支出</w:t>
      </w:r>
      <w:r>
        <w:rPr>
          <w:rFonts w:hint="eastAsia" w:ascii="仿宋" w:hAnsi="仿宋" w:eastAsia="仿宋" w:cs="仿宋"/>
          <w:color w:val="000000"/>
          <w:shd w:val="clear" w:color="auto" w:fill="FFFFFF"/>
        </w:rPr>
        <w:t>（项）。</w:t>
      </w:r>
    </w:p>
    <w:p>
      <w:pPr>
        <w:pStyle w:val="2"/>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rPr>
        <w:t>年初预算为</w:t>
      </w:r>
      <w:r>
        <w:rPr>
          <w:rFonts w:hint="eastAsia" w:ascii="仿宋" w:hAnsi="仿宋" w:eastAsia="仿宋" w:cs="仿宋"/>
          <w:color w:val="000000"/>
          <w:shd w:val="clear" w:color="auto" w:fill="FFFFFF"/>
          <w:lang w:val="en-US" w:eastAsia="zh-CN"/>
        </w:rPr>
        <w:t>0</w:t>
      </w:r>
      <w:r>
        <w:rPr>
          <w:rFonts w:hint="eastAsia" w:ascii="仿宋" w:hAnsi="仿宋" w:eastAsia="仿宋" w:cs="仿宋"/>
          <w:color w:val="000000"/>
          <w:shd w:val="clear" w:color="auto" w:fill="FFFFFF"/>
        </w:rPr>
        <w:t>万元，支出决算为</w:t>
      </w:r>
      <w:r>
        <w:rPr>
          <w:rFonts w:hint="eastAsia" w:ascii="仿宋" w:hAnsi="仿宋" w:eastAsia="仿宋" w:cs="仿宋"/>
          <w:color w:val="000000"/>
          <w:shd w:val="clear" w:color="auto" w:fill="FFFFFF"/>
          <w:lang w:val="en-US" w:eastAsia="zh-CN"/>
        </w:rPr>
        <w:t>0</w:t>
      </w:r>
      <w:r>
        <w:rPr>
          <w:rFonts w:hint="eastAsia" w:ascii="仿宋" w:hAnsi="仿宋" w:eastAsia="仿宋" w:cs="仿宋"/>
          <w:color w:val="000000"/>
          <w:shd w:val="clear" w:color="auto" w:fill="FFFFFF"/>
        </w:rPr>
        <w:t>万元，完成年初预算的100%。</w:t>
      </w:r>
    </w:p>
    <w:p>
      <w:pPr>
        <w:pStyle w:val="2"/>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lang w:val="en-US" w:eastAsia="zh-CN"/>
        </w:rPr>
        <w:t>4</w:t>
      </w:r>
      <w:r>
        <w:rPr>
          <w:rFonts w:hint="eastAsia" w:ascii="仿宋" w:hAnsi="仿宋" w:eastAsia="仿宋" w:cs="仿宋"/>
          <w:color w:val="000000"/>
          <w:shd w:val="clear" w:color="auto" w:fill="FFFFFF"/>
        </w:rPr>
        <w:t>、教育支出（类）普通教育（款）学前教育（项）。</w:t>
      </w:r>
    </w:p>
    <w:p>
      <w:pPr>
        <w:pStyle w:val="2"/>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rPr>
        <w:t>年初预算为</w:t>
      </w:r>
      <w:r>
        <w:rPr>
          <w:rFonts w:hint="eastAsia" w:ascii="仿宋" w:hAnsi="仿宋" w:eastAsia="仿宋" w:cs="仿宋"/>
          <w:color w:val="000000"/>
          <w:shd w:val="clear" w:color="auto" w:fill="FFFFFF"/>
          <w:lang w:val="en-US" w:eastAsia="zh-CN"/>
        </w:rPr>
        <w:t>1787.97</w:t>
      </w:r>
      <w:r>
        <w:rPr>
          <w:rFonts w:hint="eastAsia" w:ascii="仿宋" w:hAnsi="仿宋" w:eastAsia="仿宋" w:cs="仿宋"/>
          <w:color w:val="000000"/>
          <w:shd w:val="clear" w:color="auto" w:fill="FFFFFF"/>
        </w:rPr>
        <w:t>万元，支出决算为</w:t>
      </w:r>
      <w:r>
        <w:rPr>
          <w:rFonts w:hint="eastAsia" w:ascii="仿宋" w:hAnsi="仿宋" w:eastAsia="仿宋" w:cs="仿宋"/>
          <w:color w:val="000000"/>
          <w:shd w:val="clear" w:color="auto" w:fill="FFFFFF"/>
          <w:lang w:val="en-US" w:eastAsia="zh-CN"/>
        </w:rPr>
        <w:t>1787.97</w:t>
      </w:r>
      <w:r>
        <w:rPr>
          <w:rFonts w:hint="eastAsia" w:ascii="仿宋" w:hAnsi="仿宋" w:eastAsia="仿宋" w:cs="仿宋"/>
          <w:color w:val="000000"/>
          <w:shd w:val="clear" w:color="auto" w:fill="FFFFFF"/>
        </w:rPr>
        <w:t>万元，完成年初预算的100%。</w:t>
      </w:r>
    </w:p>
    <w:p>
      <w:pPr>
        <w:pStyle w:val="2"/>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lang w:val="en-US" w:eastAsia="zh-CN"/>
        </w:rPr>
        <w:t>5</w:t>
      </w:r>
      <w:r>
        <w:rPr>
          <w:rFonts w:hint="eastAsia" w:ascii="仿宋" w:hAnsi="仿宋" w:eastAsia="仿宋" w:cs="仿宋"/>
          <w:color w:val="000000"/>
          <w:shd w:val="clear" w:color="auto" w:fill="FFFFFF"/>
        </w:rPr>
        <w:t>、教育支出（类）普通教育（款）小学教育（项）。</w:t>
      </w:r>
    </w:p>
    <w:p>
      <w:pPr>
        <w:pStyle w:val="2"/>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rPr>
        <w:t>年初预算为6381.46万元，支出决算为6381.46万元，完成年初预算的100%。</w:t>
      </w:r>
    </w:p>
    <w:p>
      <w:pPr>
        <w:pStyle w:val="2"/>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lang w:val="en-US" w:eastAsia="zh-CN"/>
        </w:rPr>
        <w:t>6</w:t>
      </w:r>
      <w:r>
        <w:rPr>
          <w:rFonts w:hint="eastAsia" w:ascii="仿宋" w:hAnsi="仿宋" w:eastAsia="仿宋" w:cs="仿宋"/>
          <w:color w:val="000000"/>
          <w:shd w:val="clear" w:color="auto" w:fill="FFFFFF"/>
        </w:rPr>
        <w:t>、教育支出（类）普通教育（款）初中教育（项）。</w:t>
      </w:r>
    </w:p>
    <w:p>
      <w:pPr>
        <w:pStyle w:val="2"/>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rPr>
        <w:t>年初预算为</w:t>
      </w:r>
      <w:r>
        <w:rPr>
          <w:rFonts w:hint="eastAsia" w:ascii="仿宋" w:hAnsi="仿宋" w:eastAsia="仿宋" w:cs="仿宋"/>
          <w:color w:val="000000"/>
          <w:shd w:val="clear" w:color="auto" w:fill="FFFFFF"/>
          <w:lang w:val="en-US" w:eastAsia="zh-CN"/>
        </w:rPr>
        <w:t>7410.73</w:t>
      </w:r>
      <w:r>
        <w:rPr>
          <w:rFonts w:hint="eastAsia" w:ascii="仿宋" w:hAnsi="仿宋" w:eastAsia="仿宋" w:cs="仿宋"/>
          <w:color w:val="000000"/>
          <w:shd w:val="clear" w:color="auto" w:fill="FFFFFF"/>
        </w:rPr>
        <w:t>万元，支出决算为</w:t>
      </w:r>
      <w:r>
        <w:rPr>
          <w:rFonts w:hint="eastAsia" w:ascii="仿宋" w:hAnsi="仿宋" w:eastAsia="仿宋" w:cs="仿宋"/>
          <w:color w:val="000000"/>
          <w:shd w:val="clear" w:color="auto" w:fill="FFFFFF"/>
          <w:lang w:val="en-US" w:eastAsia="zh-CN"/>
        </w:rPr>
        <w:t>7410.73</w:t>
      </w:r>
      <w:r>
        <w:rPr>
          <w:rFonts w:hint="eastAsia" w:ascii="仿宋" w:hAnsi="仿宋" w:eastAsia="仿宋" w:cs="仿宋"/>
          <w:color w:val="000000"/>
          <w:shd w:val="clear" w:color="auto" w:fill="FFFFFF"/>
        </w:rPr>
        <w:t>万元，完成年初预算的100%。</w:t>
      </w:r>
    </w:p>
    <w:p>
      <w:pPr>
        <w:pStyle w:val="2"/>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lang w:val="en-US" w:eastAsia="zh-CN"/>
        </w:rPr>
        <w:t>7</w:t>
      </w:r>
      <w:r>
        <w:rPr>
          <w:rFonts w:hint="eastAsia" w:ascii="仿宋" w:hAnsi="仿宋" w:eastAsia="仿宋" w:cs="仿宋"/>
          <w:color w:val="000000"/>
          <w:shd w:val="clear" w:color="auto" w:fill="FFFFFF"/>
        </w:rPr>
        <w:t>、教育支出（类）普通教育（款）高中教育（项）。</w:t>
      </w:r>
    </w:p>
    <w:p>
      <w:pPr>
        <w:pStyle w:val="2"/>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rPr>
        <w:t>年初预算为1969.05万元，支出决算为1969.05万元，完成年初预算的100%。</w:t>
      </w:r>
    </w:p>
    <w:p>
      <w:pPr>
        <w:pStyle w:val="2"/>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lang w:val="en-US" w:eastAsia="zh-CN"/>
        </w:rPr>
        <w:t>8</w:t>
      </w:r>
      <w:r>
        <w:rPr>
          <w:rFonts w:hint="eastAsia" w:ascii="仿宋" w:hAnsi="仿宋" w:eastAsia="仿宋" w:cs="仿宋"/>
          <w:color w:val="000000"/>
          <w:shd w:val="clear" w:color="auto" w:fill="FFFFFF"/>
        </w:rPr>
        <w:t>、教育支出（类）职业教育（款）中等职业教育（项）。</w:t>
      </w:r>
    </w:p>
    <w:p>
      <w:pPr>
        <w:pStyle w:val="2"/>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rPr>
        <w:t>年初预算为</w:t>
      </w:r>
      <w:r>
        <w:rPr>
          <w:rFonts w:hint="eastAsia" w:ascii="仿宋" w:hAnsi="仿宋" w:eastAsia="仿宋" w:cs="仿宋"/>
          <w:color w:val="000000"/>
          <w:shd w:val="clear" w:color="auto" w:fill="FFFFFF"/>
          <w:lang w:val="en-US" w:eastAsia="zh-CN"/>
        </w:rPr>
        <w:t>0</w:t>
      </w:r>
      <w:r>
        <w:rPr>
          <w:rFonts w:hint="eastAsia" w:ascii="仿宋" w:hAnsi="仿宋" w:eastAsia="仿宋" w:cs="仿宋"/>
          <w:color w:val="000000"/>
          <w:shd w:val="clear" w:color="auto" w:fill="FFFFFF"/>
        </w:rPr>
        <w:t>万元，支出决算为</w:t>
      </w:r>
      <w:r>
        <w:rPr>
          <w:rFonts w:hint="eastAsia" w:ascii="仿宋" w:hAnsi="仿宋" w:eastAsia="仿宋" w:cs="仿宋"/>
          <w:color w:val="000000"/>
          <w:shd w:val="clear" w:color="auto" w:fill="FFFFFF"/>
          <w:lang w:val="en-US" w:eastAsia="zh-CN"/>
        </w:rPr>
        <w:t>0</w:t>
      </w:r>
      <w:r>
        <w:rPr>
          <w:rFonts w:hint="eastAsia" w:ascii="仿宋" w:hAnsi="仿宋" w:eastAsia="仿宋" w:cs="仿宋"/>
          <w:color w:val="000000"/>
          <w:shd w:val="clear" w:color="auto" w:fill="FFFFFF"/>
        </w:rPr>
        <w:t>万元，完成年初预算的100%。</w:t>
      </w:r>
    </w:p>
    <w:p>
      <w:pPr>
        <w:pStyle w:val="2"/>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lang w:val="en-US" w:eastAsia="zh-CN"/>
        </w:rPr>
        <w:t>9</w:t>
      </w:r>
      <w:r>
        <w:rPr>
          <w:rFonts w:hint="eastAsia" w:ascii="仿宋" w:hAnsi="仿宋" w:eastAsia="仿宋" w:cs="仿宋"/>
          <w:color w:val="000000"/>
          <w:shd w:val="clear" w:color="auto" w:fill="FFFFFF"/>
        </w:rPr>
        <w:t>、教育支出（类）进修及培训（款）干部教育（项）。</w:t>
      </w:r>
    </w:p>
    <w:p>
      <w:pPr>
        <w:pStyle w:val="2"/>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rPr>
        <w:t>年初预算为</w:t>
      </w:r>
      <w:r>
        <w:rPr>
          <w:rFonts w:hint="eastAsia" w:ascii="仿宋" w:hAnsi="仿宋" w:eastAsia="仿宋" w:cs="仿宋"/>
          <w:color w:val="000000"/>
          <w:shd w:val="clear" w:color="auto" w:fill="FFFFFF"/>
          <w:lang w:val="en-US" w:eastAsia="zh-CN"/>
        </w:rPr>
        <w:t>0</w:t>
      </w:r>
      <w:r>
        <w:rPr>
          <w:rFonts w:hint="eastAsia" w:ascii="仿宋" w:hAnsi="仿宋" w:eastAsia="仿宋" w:cs="仿宋"/>
          <w:color w:val="000000"/>
          <w:shd w:val="clear" w:color="auto" w:fill="FFFFFF"/>
        </w:rPr>
        <w:t>万元，支出决算为</w:t>
      </w:r>
      <w:r>
        <w:rPr>
          <w:rFonts w:hint="eastAsia" w:ascii="仿宋" w:hAnsi="仿宋" w:eastAsia="仿宋" w:cs="仿宋"/>
          <w:color w:val="000000"/>
          <w:shd w:val="clear" w:color="auto" w:fill="FFFFFF"/>
          <w:lang w:val="en-US" w:eastAsia="zh-CN"/>
        </w:rPr>
        <w:t>0</w:t>
      </w:r>
      <w:r>
        <w:rPr>
          <w:rFonts w:hint="eastAsia" w:ascii="仿宋" w:hAnsi="仿宋" w:eastAsia="仿宋" w:cs="仿宋"/>
          <w:color w:val="000000"/>
          <w:shd w:val="clear" w:color="auto" w:fill="FFFFFF"/>
        </w:rPr>
        <w:t>万元，完成年初预算的100%。</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4"/>
        <w:keepNext w:val="0"/>
        <w:keepLines w:val="0"/>
        <w:pageBreakBefore w:val="0"/>
        <w:widowControl w:val="0"/>
        <w:kinsoku/>
        <w:wordWrap/>
        <w:overflowPunct/>
        <w:topLinePunct w:val="0"/>
        <w:bidi w:val="0"/>
        <w:snapToGrid/>
        <w:spacing w:line="600" w:lineRule="exact"/>
        <w:ind w:firstLine="1280" w:firstLineChars="4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度财政拨款基本支出</w:t>
      </w:r>
      <w:r>
        <w:rPr>
          <w:rFonts w:hint="eastAsia" w:ascii="Times New Roman" w:hAnsi="Times New Roman" w:eastAsia="仿宋_GB2312"/>
          <w:sz w:val="32"/>
          <w:szCs w:val="32"/>
          <w:lang w:val="en-US" w:eastAsia="zh-CN"/>
        </w:rPr>
        <w:t>12170.04</w:t>
      </w:r>
      <w:r>
        <w:rPr>
          <w:rFonts w:hint="eastAsia" w:ascii="Times New Roman" w:hAnsi="Times New Roman" w:eastAsia="仿宋_GB2312"/>
          <w:sz w:val="32"/>
          <w:szCs w:val="32"/>
        </w:rPr>
        <w:t>万元，其中：</w:t>
      </w:r>
      <w:r>
        <w:rPr>
          <w:rFonts w:hint="eastAsia" w:ascii="仿宋_GB2312" w:hAnsi="仿宋_GB2312" w:eastAsia="仿宋_GB2312" w:cs="仿宋_GB2312"/>
          <w:b/>
          <w:bCs/>
          <w:sz w:val="32"/>
          <w:szCs w:val="32"/>
        </w:rPr>
        <w:t>工资福利支出</w:t>
      </w:r>
      <w:r>
        <w:rPr>
          <w:rFonts w:hint="eastAsia" w:ascii="仿宋_GB2312" w:hAnsi="仿宋_GB2312" w:eastAsia="仿宋_GB2312" w:cs="仿宋_GB2312"/>
          <w:sz w:val="32"/>
          <w:szCs w:val="32"/>
          <w:lang w:val="en-US" w:eastAsia="zh-CN"/>
        </w:rPr>
        <w:t>7716.9</w:t>
      </w:r>
      <w:r>
        <w:rPr>
          <w:rFonts w:hint="eastAsia" w:ascii="仿宋_GB2312" w:hAnsi="仿宋_GB2312" w:eastAsia="仿宋_GB2312" w:cs="仿宋_GB2312"/>
          <w:sz w:val="32"/>
          <w:szCs w:val="32"/>
        </w:rPr>
        <w:t>万元，主要包括：基本工资</w:t>
      </w:r>
      <w:r>
        <w:rPr>
          <w:rFonts w:hint="eastAsia" w:ascii="仿宋_GB2312" w:hAnsi="仿宋_GB2312" w:eastAsia="仿宋_GB2312" w:cs="仿宋_GB2312"/>
          <w:sz w:val="32"/>
          <w:szCs w:val="32"/>
          <w:lang w:val="en-US" w:eastAsia="zh-CN"/>
        </w:rPr>
        <w:t>468万元</w:t>
      </w:r>
      <w:r>
        <w:rPr>
          <w:rFonts w:hint="eastAsia" w:ascii="仿宋_GB2312" w:hAnsi="仿宋_GB2312" w:eastAsia="仿宋_GB2312" w:cs="仿宋_GB2312"/>
          <w:sz w:val="32"/>
          <w:szCs w:val="32"/>
        </w:rPr>
        <w:t>、津贴补贴</w:t>
      </w:r>
      <w:r>
        <w:rPr>
          <w:rFonts w:hint="eastAsia" w:ascii="仿宋_GB2312" w:hAnsi="仿宋_GB2312" w:eastAsia="仿宋_GB2312" w:cs="仿宋_GB2312"/>
          <w:sz w:val="32"/>
          <w:szCs w:val="32"/>
          <w:lang w:val="en-US" w:eastAsia="zh-CN"/>
        </w:rPr>
        <w:t>175万元</w:t>
      </w:r>
      <w:r>
        <w:rPr>
          <w:rFonts w:hint="eastAsia" w:ascii="仿宋_GB2312" w:hAnsi="仿宋_GB2312" w:eastAsia="仿宋_GB2312" w:cs="仿宋_GB2312"/>
          <w:sz w:val="32"/>
          <w:szCs w:val="32"/>
        </w:rPr>
        <w:t>、绩效工资</w:t>
      </w:r>
      <w:r>
        <w:rPr>
          <w:rFonts w:hint="eastAsia" w:ascii="仿宋_GB2312" w:hAnsi="仿宋_GB2312" w:eastAsia="仿宋_GB2312" w:cs="仿宋_GB2312"/>
          <w:sz w:val="32"/>
          <w:szCs w:val="32"/>
          <w:highlight w:val="none"/>
          <w:lang w:val="en-US" w:eastAsia="zh-CN"/>
        </w:rPr>
        <w:t>230.5</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rPr>
        <w:t>、机关事业单位基本养老保险缴费</w:t>
      </w:r>
      <w:r>
        <w:rPr>
          <w:rFonts w:hint="eastAsia" w:ascii="仿宋_GB2312" w:hAnsi="仿宋_GB2312" w:eastAsia="仿宋_GB2312" w:cs="仿宋_GB2312"/>
          <w:sz w:val="32"/>
          <w:szCs w:val="32"/>
          <w:lang w:val="en-US" w:eastAsia="zh-CN"/>
        </w:rPr>
        <w:t>3209万元</w:t>
      </w:r>
      <w:r>
        <w:rPr>
          <w:rFonts w:hint="eastAsia" w:ascii="仿宋_GB2312" w:hAnsi="仿宋_GB2312" w:eastAsia="仿宋_GB2312" w:cs="仿宋_GB2312"/>
          <w:sz w:val="32"/>
          <w:szCs w:val="32"/>
        </w:rPr>
        <w:t>、职工基本医疗保险缴费</w:t>
      </w:r>
      <w:r>
        <w:rPr>
          <w:rFonts w:hint="eastAsia" w:ascii="仿宋_GB2312" w:hAnsi="仿宋_GB2312" w:eastAsia="仿宋_GB2312" w:cs="仿宋_GB2312"/>
          <w:sz w:val="32"/>
          <w:szCs w:val="32"/>
          <w:lang w:val="en-US" w:eastAsia="zh-CN"/>
        </w:rPr>
        <w:t>3380.6万元</w:t>
      </w:r>
      <w:r>
        <w:rPr>
          <w:rFonts w:hint="eastAsia" w:ascii="仿宋_GB2312" w:hAnsi="仿宋_GB2312" w:eastAsia="仿宋_GB2312" w:cs="仿宋_GB2312"/>
          <w:sz w:val="32"/>
          <w:szCs w:val="32"/>
        </w:rPr>
        <w:t>、其他社会保障缴费</w:t>
      </w:r>
      <w:r>
        <w:rPr>
          <w:rFonts w:hint="eastAsia" w:ascii="仿宋_GB2312" w:hAnsi="仿宋_GB2312" w:eastAsia="仿宋_GB2312" w:cs="仿宋_GB2312"/>
          <w:sz w:val="32"/>
          <w:szCs w:val="32"/>
          <w:lang w:val="en-US" w:eastAsia="zh-CN"/>
        </w:rPr>
        <w:t>162万元</w:t>
      </w:r>
      <w:r>
        <w:rPr>
          <w:rFonts w:hint="eastAsia" w:ascii="仿宋_GB2312" w:hAnsi="仿宋_GB2312" w:eastAsia="仿宋_GB2312" w:cs="仿宋_GB2312"/>
          <w:sz w:val="32"/>
          <w:szCs w:val="32"/>
        </w:rPr>
        <w:t>、住房公积金</w:t>
      </w:r>
      <w:r>
        <w:rPr>
          <w:rFonts w:hint="eastAsia" w:ascii="仿宋_GB2312" w:hAnsi="仿宋_GB2312" w:eastAsia="仿宋_GB2312" w:cs="仿宋_GB2312"/>
          <w:sz w:val="32"/>
          <w:szCs w:val="32"/>
          <w:lang w:val="en-US" w:eastAsia="zh-CN"/>
        </w:rPr>
        <w:t>83.7万元</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商品和服务支出</w:t>
      </w:r>
      <w:r>
        <w:rPr>
          <w:rFonts w:hint="eastAsia" w:ascii="仿宋_GB2312" w:hAnsi="仿宋_GB2312" w:eastAsia="仿宋_GB2312" w:cs="仿宋_GB2312"/>
          <w:sz w:val="32"/>
          <w:szCs w:val="32"/>
          <w:lang w:val="en-US" w:eastAsia="zh-CN"/>
        </w:rPr>
        <w:t>1821.04</w:t>
      </w:r>
      <w:r>
        <w:rPr>
          <w:rFonts w:hint="eastAsia" w:ascii="仿宋_GB2312" w:hAnsi="仿宋_GB2312" w:eastAsia="仿宋_GB2312" w:cs="仿宋_GB2312"/>
          <w:sz w:val="32"/>
          <w:szCs w:val="32"/>
        </w:rPr>
        <w:t>万元，主要包括：办公费</w:t>
      </w:r>
      <w:r>
        <w:rPr>
          <w:rFonts w:hint="eastAsia" w:ascii="仿宋_GB2312" w:hAnsi="仿宋_GB2312" w:eastAsia="仿宋_GB2312" w:cs="仿宋_GB2312"/>
          <w:sz w:val="32"/>
          <w:szCs w:val="32"/>
          <w:lang w:val="en-US" w:eastAsia="zh-CN"/>
        </w:rPr>
        <w:t>857.73万元</w:t>
      </w:r>
      <w:r>
        <w:rPr>
          <w:rFonts w:hint="eastAsia" w:ascii="仿宋_GB2312" w:hAnsi="仿宋_GB2312" w:eastAsia="仿宋_GB2312" w:cs="仿宋_GB2312"/>
          <w:sz w:val="32"/>
          <w:szCs w:val="32"/>
        </w:rPr>
        <w:t>、印刷费</w:t>
      </w:r>
      <w:r>
        <w:rPr>
          <w:rFonts w:hint="eastAsia" w:ascii="仿宋_GB2312" w:hAnsi="仿宋_GB2312" w:eastAsia="仿宋_GB2312" w:cs="仿宋_GB2312"/>
          <w:sz w:val="32"/>
          <w:szCs w:val="32"/>
          <w:lang w:val="en-US" w:eastAsia="zh-CN"/>
        </w:rPr>
        <w:t>7.9万元</w:t>
      </w:r>
      <w:r>
        <w:rPr>
          <w:rFonts w:hint="eastAsia" w:ascii="仿宋_GB2312" w:hAnsi="仿宋_GB2312" w:eastAsia="仿宋_GB2312" w:cs="仿宋_GB2312"/>
          <w:sz w:val="32"/>
          <w:szCs w:val="32"/>
        </w:rPr>
        <w:t>、水费</w:t>
      </w:r>
      <w:r>
        <w:rPr>
          <w:rFonts w:hint="eastAsia" w:ascii="仿宋_GB2312" w:hAnsi="仿宋_GB2312" w:eastAsia="仿宋_GB2312" w:cs="仿宋_GB2312"/>
          <w:sz w:val="32"/>
          <w:szCs w:val="32"/>
          <w:lang w:val="en-US" w:eastAsia="zh-CN"/>
        </w:rPr>
        <w:t>1万元</w:t>
      </w:r>
      <w:r>
        <w:rPr>
          <w:rFonts w:hint="eastAsia" w:ascii="仿宋_GB2312" w:hAnsi="仿宋_GB2312" w:eastAsia="仿宋_GB2312" w:cs="仿宋_GB2312"/>
          <w:sz w:val="32"/>
          <w:szCs w:val="32"/>
        </w:rPr>
        <w:t>、电费</w:t>
      </w:r>
      <w:r>
        <w:rPr>
          <w:rFonts w:hint="eastAsia" w:ascii="仿宋_GB2312" w:hAnsi="仿宋_GB2312" w:eastAsia="仿宋_GB2312" w:cs="仿宋_GB2312"/>
          <w:sz w:val="32"/>
          <w:szCs w:val="32"/>
          <w:lang w:val="en-US" w:eastAsia="zh-CN"/>
        </w:rPr>
        <w:t>3.46万元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会议费2.3万元、劳务费2.8万元、</w:t>
      </w:r>
      <w:r>
        <w:rPr>
          <w:rFonts w:hint="eastAsia" w:ascii="仿宋_GB2312" w:hAnsi="仿宋_GB2312" w:eastAsia="仿宋_GB2312" w:cs="仿宋_GB2312"/>
          <w:sz w:val="32"/>
          <w:szCs w:val="32"/>
        </w:rPr>
        <w:t>差旅费</w:t>
      </w:r>
      <w:r>
        <w:rPr>
          <w:rFonts w:hint="eastAsia" w:ascii="仿宋_GB2312" w:hAnsi="仿宋_GB2312" w:eastAsia="仿宋_GB2312" w:cs="仿宋_GB2312"/>
          <w:sz w:val="32"/>
          <w:szCs w:val="32"/>
          <w:lang w:val="en-US" w:eastAsia="zh-CN"/>
        </w:rPr>
        <w:t>23.2万元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维护费</w:t>
      </w:r>
      <w:r>
        <w:rPr>
          <w:rFonts w:hint="eastAsia" w:ascii="仿宋_GB2312" w:hAnsi="仿宋_GB2312" w:eastAsia="仿宋_GB2312" w:cs="仿宋_GB2312"/>
          <w:sz w:val="32"/>
          <w:szCs w:val="32"/>
          <w:lang w:val="en-US" w:eastAsia="zh-CN"/>
        </w:rPr>
        <w:t>200万元，</w:t>
      </w:r>
      <w:r>
        <w:rPr>
          <w:rFonts w:hint="eastAsia" w:ascii="仿宋_GB2312" w:hAnsi="仿宋_GB2312" w:eastAsia="仿宋_GB2312" w:cs="仿宋_GB2312"/>
          <w:sz w:val="32"/>
          <w:szCs w:val="32"/>
        </w:rPr>
        <w:t>培训费</w:t>
      </w:r>
      <w:r>
        <w:rPr>
          <w:rFonts w:hint="eastAsia" w:ascii="仿宋_GB2312" w:hAnsi="仿宋_GB2312" w:eastAsia="仿宋_GB2312" w:cs="仿宋_GB2312"/>
          <w:sz w:val="32"/>
          <w:szCs w:val="32"/>
          <w:lang w:val="en-US" w:eastAsia="zh-CN"/>
        </w:rPr>
        <w:t>4.3万元</w:t>
      </w: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6.4万元</w:t>
      </w:r>
      <w:r>
        <w:rPr>
          <w:rFonts w:hint="eastAsia" w:ascii="仿宋_GB2312" w:hAnsi="仿宋_GB2312" w:eastAsia="仿宋_GB2312" w:cs="仿宋_GB2312"/>
          <w:sz w:val="32"/>
          <w:szCs w:val="32"/>
        </w:rPr>
        <w:t>、工会经费</w:t>
      </w:r>
      <w:r>
        <w:rPr>
          <w:rFonts w:hint="eastAsia" w:ascii="仿宋_GB2312" w:hAnsi="仿宋_GB2312" w:eastAsia="仿宋_GB2312" w:cs="仿宋_GB2312"/>
          <w:sz w:val="32"/>
          <w:szCs w:val="32"/>
          <w:lang w:val="en-US" w:eastAsia="zh-CN"/>
        </w:rPr>
        <w:t>25万元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公车运行维护费</w:t>
      </w:r>
      <w:r>
        <w:rPr>
          <w:rFonts w:hint="eastAsia" w:ascii="仿宋_GB2312" w:hAnsi="仿宋_GB2312" w:eastAsia="仿宋_GB2312" w:cs="仿宋_GB2312"/>
          <w:sz w:val="32"/>
          <w:szCs w:val="32"/>
          <w:lang w:val="en-US" w:eastAsia="zh-CN"/>
        </w:rPr>
        <w:t>3.98万元、</w:t>
      </w:r>
      <w:r>
        <w:rPr>
          <w:rFonts w:hint="eastAsia" w:ascii="仿宋_GB2312" w:hAnsi="仿宋_GB2312" w:eastAsia="仿宋_GB2312" w:cs="仿宋_GB2312"/>
          <w:sz w:val="32"/>
          <w:szCs w:val="32"/>
        </w:rPr>
        <w:t>其他交通费用</w:t>
      </w:r>
      <w:r>
        <w:rPr>
          <w:rFonts w:hint="eastAsia" w:ascii="仿宋_GB2312" w:hAnsi="仿宋_GB2312" w:eastAsia="仿宋_GB2312" w:cs="仿宋_GB2312"/>
          <w:sz w:val="32"/>
          <w:szCs w:val="32"/>
          <w:lang w:val="en-US" w:eastAsia="zh-CN"/>
        </w:rPr>
        <w:t>257.9万元</w:t>
      </w:r>
      <w:r>
        <w:rPr>
          <w:rFonts w:hint="eastAsia" w:ascii="仿宋_GB2312" w:hAnsi="仿宋_GB2312" w:eastAsia="仿宋_GB2312" w:cs="仿宋_GB2312"/>
          <w:sz w:val="32"/>
          <w:szCs w:val="32"/>
        </w:rPr>
        <w:t>、其他商品和服务支出</w:t>
      </w:r>
      <w:r>
        <w:rPr>
          <w:rFonts w:hint="eastAsia" w:ascii="仿宋_GB2312" w:hAnsi="仿宋_GB2312" w:eastAsia="仿宋_GB2312" w:cs="仿宋_GB2312"/>
          <w:sz w:val="32"/>
          <w:szCs w:val="32"/>
          <w:lang w:val="en-US" w:eastAsia="zh-CN"/>
        </w:rPr>
        <w:t>999.3万元</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对个人和家庭的补助</w:t>
      </w:r>
      <w:r>
        <w:rPr>
          <w:rFonts w:hint="eastAsia" w:ascii="仿宋_GB2312" w:hAnsi="仿宋_GB2312" w:eastAsia="仿宋_GB2312" w:cs="仿宋_GB2312"/>
          <w:sz w:val="32"/>
          <w:szCs w:val="32"/>
          <w:lang w:val="en-US" w:eastAsia="zh-CN"/>
        </w:rPr>
        <w:t>2632</w:t>
      </w:r>
      <w:r>
        <w:rPr>
          <w:rFonts w:hint="eastAsia" w:ascii="仿宋_GB2312" w:hAnsi="仿宋_GB2312" w:eastAsia="仿宋_GB2312" w:cs="仿宋_GB2312"/>
          <w:sz w:val="32"/>
          <w:szCs w:val="32"/>
        </w:rPr>
        <w:t>万元，主要包括生活补助</w:t>
      </w:r>
      <w:r>
        <w:rPr>
          <w:rFonts w:hint="eastAsia" w:ascii="仿宋_GB2312" w:hAnsi="仿宋_GB2312" w:eastAsia="仿宋_GB2312" w:cs="仿宋_GB2312"/>
          <w:sz w:val="32"/>
          <w:szCs w:val="32"/>
          <w:lang w:val="en-US" w:eastAsia="zh-CN"/>
        </w:rPr>
        <w:t>1419万元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助学金</w:t>
      </w:r>
      <w:r>
        <w:rPr>
          <w:rFonts w:hint="eastAsia" w:ascii="仿宋_GB2312" w:hAnsi="仿宋_GB2312" w:eastAsia="仿宋_GB2312" w:cs="仿宋_GB2312"/>
          <w:sz w:val="32"/>
          <w:szCs w:val="32"/>
          <w:lang w:val="en-US" w:eastAsia="zh-CN"/>
        </w:rPr>
        <w:t>429万元、其他</w:t>
      </w:r>
      <w:r>
        <w:rPr>
          <w:rFonts w:hint="eastAsia" w:ascii="仿宋_GB2312" w:hAnsi="仿宋_GB2312" w:eastAsia="仿宋_GB2312" w:cs="仿宋_GB2312"/>
          <w:sz w:val="32"/>
          <w:szCs w:val="32"/>
        </w:rPr>
        <w:t>对个人和家庭的补助</w:t>
      </w:r>
      <w:r>
        <w:rPr>
          <w:rFonts w:hint="eastAsia" w:ascii="仿宋_GB2312" w:hAnsi="仿宋_GB2312" w:eastAsia="仿宋_GB2312" w:cs="仿宋_GB2312"/>
          <w:sz w:val="32"/>
          <w:szCs w:val="32"/>
          <w:lang w:val="en-US" w:eastAsia="zh-CN"/>
        </w:rPr>
        <w:t>784万元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工资福利支出占基本支出的63.41%，</w:t>
      </w:r>
      <w:r>
        <w:rPr>
          <w:rFonts w:hint="eastAsia" w:ascii="仿宋_GB2312" w:hAnsi="仿宋_GB2312" w:eastAsia="仿宋_GB2312" w:cs="仿宋_GB2312"/>
          <w:sz w:val="32"/>
          <w:szCs w:val="32"/>
        </w:rPr>
        <w:t>商品和服务支出</w:t>
      </w:r>
      <w:r>
        <w:rPr>
          <w:rFonts w:hint="eastAsia" w:ascii="仿宋_GB2312" w:hAnsi="仿宋_GB2312" w:eastAsia="仿宋_GB2312" w:cs="仿宋_GB2312"/>
          <w:sz w:val="32"/>
          <w:szCs w:val="32"/>
          <w:lang w:val="en-US" w:eastAsia="zh-CN"/>
        </w:rPr>
        <w:t>占基本支出的14.96%，</w:t>
      </w:r>
      <w:r>
        <w:rPr>
          <w:rFonts w:hint="eastAsia" w:ascii="仿宋_GB2312" w:hAnsi="仿宋_GB2312" w:eastAsia="仿宋_GB2312" w:cs="仿宋_GB2312"/>
          <w:sz w:val="32"/>
          <w:szCs w:val="32"/>
        </w:rPr>
        <w:t>对个人和家庭的补助</w:t>
      </w:r>
      <w:r>
        <w:rPr>
          <w:rFonts w:hint="eastAsia" w:ascii="仿宋_GB2312" w:hAnsi="仿宋_GB2312" w:eastAsia="仿宋_GB2312" w:cs="仿宋_GB2312"/>
          <w:sz w:val="32"/>
          <w:szCs w:val="32"/>
          <w:lang w:val="en-US" w:eastAsia="zh-CN"/>
        </w:rPr>
        <w:t>占基本支出的21.63%。</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pPr>
        <w:pStyle w:val="14"/>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4"/>
        <w:keepNext w:val="0"/>
        <w:keepLines w:val="0"/>
        <w:pageBreakBefore w:val="0"/>
        <w:widowControl w:val="0"/>
        <w:kinsoku/>
        <w:wordWrap/>
        <w:overflowPunct/>
        <w:topLinePunct w:val="0"/>
        <w:bidi w:val="0"/>
        <w:snapToGrid/>
        <w:spacing w:line="600" w:lineRule="exact"/>
        <w:ind w:left="638" w:leftChars="304" w:firstLine="0" w:firstLineChars="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10.38</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74.14</w:t>
      </w:r>
      <w:r>
        <w:rPr>
          <w:rFonts w:hint="eastAsia" w:ascii="Times New Roman" w:hAnsi="Times New Roman" w:eastAsia="仿宋_GB2312"/>
          <w:sz w:val="32"/>
          <w:szCs w:val="32"/>
        </w:rPr>
        <w:t>%，决算数小于预算数的主要原因是少的主要原因是</w:t>
      </w:r>
      <w:bookmarkStart w:id="49" w:name="THERR_CZBK_GWJDF_FINAL_ACCOUNTS_MARK"/>
      <w:r>
        <w:rPr>
          <w:rFonts w:hint="eastAsia" w:ascii="Times New Roman" w:hAnsi="Times New Roman" w:eastAsia="仿宋_GB2312"/>
          <w:sz w:val="32"/>
          <w:szCs w:val="32"/>
        </w:rPr>
        <w:t>严格管理、厉行节约，逐步压减开支</w:t>
      </w:r>
      <w:bookmarkEnd w:id="49"/>
      <w:r>
        <w:rPr>
          <w:rFonts w:hint="eastAsia" w:ascii="Times New Roman" w:hAnsi="Times New Roman" w:eastAsia="仿宋_GB2312"/>
          <w:sz w:val="32"/>
          <w:szCs w:val="32"/>
        </w:rPr>
        <w:t>。</w:t>
      </w:r>
      <w:bookmarkStart w:id="50" w:name="END_IS_ZERO_02_1"/>
      <w:bookmarkEnd w:id="50"/>
      <w:bookmarkStart w:id="51" w:name="END_IS_ZERO_02_2"/>
      <w:bookmarkEnd w:id="51"/>
      <w:bookmarkStart w:id="52" w:name="DIS_MARK_IS_ZERO_02_2"/>
      <w:bookmarkEnd w:id="52"/>
      <w:bookmarkStart w:id="53" w:name="START_IS_ZERO_02_2"/>
      <w:bookmarkEnd w:id="53"/>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0.79</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7.07</w:t>
      </w:r>
      <w:r>
        <w:rPr>
          <w:rFonts w:hint="eastAsia" w:ascii="Times New Roman" w:hAnsi="Times New Roman" w:eastAsia="仿宋_GB2312"/>
          <w:sz w:val="32"/>
          <w:szCs w:val="32"/>
        </w:rPr>
        <w:t>%,减少主要原因是严格管理、厉行节约，逐步压减开支。其中：</w:t>
      </w:r>
    </w:p>
    <w:p>
      <w:pPr>
        <w:pStyle w:val="2"/>
        <w:tabs>
          <w:tab w:val="left" w:pos="3864"/>
          <w:tab w:val="left" w:pos="6248"/>
          <w:tab w:val="left" w:pos="7386"/>
        </w:tabs>
        <w:overflowPunct w:val="0"/>
        <w:spacing w:before="1" w:line="360" w:lineRule="auto"/>
        <w:ind w:left="739" w:leftChars="352" w:right="420" w:firstLine="336" w:firstLineChars="105"/>
        <w:rPr>
          <w:rFonts w:hint="eastAsia" w:ascii="仿宋" w:hAnsi="仿宋" w:eastAsia="仿宋" w:cs="仿宋"/>
        </w:rPr>
      </w:pPr>
      <w:r>
        <w:rPr>
          <w:rFonts w:hint="eastAsia" w:ascii="仿宋" w:hAnsi="仿宋" w:eastAsia="仿宋" w:cs="仿宋"/>
        </w:rPr>
        <w:t>因公出国（境）费支出预算为</w:t>
      </w:r>
      <w:bookmarkStart w:id="54" w:name="THERR_CZBK_YGCGJFY_BGT_AMT"/>
      <w:r>
        <w:rPr>
          <w:rFonts w:hint="eastAsia" w:ascii="仿宋" w:hAnsi="仿宋" w:eastAsia="仿宋" w:cs="仿宋"/>
        </w:rPr>
        <w:t>0.00</w:t>
      </w:r>
      <w:bookmarkEnd w:id="54"/>
      <w:r>
        <w:rPr>
          <w:rFonts w:hint="eastAsia" w:ascii="仿宋" w:hAnsi="仿宋" w:eastAsia="仿宋" w:cs="仿宋"/>
        </w:rPr>
        <w:t>万元，支出决算为</w:t>
      </w:r>
      <w:bookmarkStart w:id="55" w:name="THERR_CZBK_YGCGJFY_FINAL_ACCOUNTS_AMT"/>
      <w:r>
        <w:rPr>
          <w:rFonts w:hint="eastAsia" w:ascii="仿宋" w:hAnsi="仿宋" w:eastAsia="仿宋" w:cs="仿宋"/>
        </w:rPr>
        <w:t>0.00</w:t>
      </w:r>
      <w:bookmarkEnd w:id="55"/>
      <w:r>
        <w:rPr>
          <w:rFonts w:hint="eastAsia" w:ascii="仿宋" w:hAnsi="仿宋" w:eastAsia="仿宋" w:cs="仿宋"/>
        </w:rPr>
        <w:t>万元，</w:t>
      </w:r>
      <w:bookmarkStart w:id="56" w:name="DIS_MARK_THERR_CZBK_YGCGJFY_FINAL_BGT_DB"/>
      <w:bookmarkEnd w:id="56"/>
      <w:bookmarkStart w:id="57" w:name="START_THERR_CZBK_YGCGJFY_BGT_AMT"/>
      <w:bookmarkEnd w:id="57"/>
      <w:bookmarkStart w:id="58" w:name="DIS_MARK_THERR_CZBK_YGCGJFY_BGT_AMT"/>
      <w:bookmarkEnd w:id="58"/>
      <w:bookmarkStart w:id="59" w:name="START_THERR_CZBK_YGCGJFY_FINAL_BGT_DB1"/>
      <w:bookmarkEnd w:id="59"/>
      <w:bookmarkStart w:id="60" w:name="END_THERR_CZBK_YGCGJFY_FINAL_BGT_DB"/>
      <w:bookmarkEnd w:id="60"/>
      <w:bookmarkStart w:id="61" w:name="START_THERR_CZBK_YGCGJFY_FINAL_BGT_DB"/>
      <w:bookmarkEnd w:id="61"/>
      <w:bookmarkStart w:id="62" w:name="END_THERR_CZBK_YGCGJFY_BGT_AMT"/>
      <w:bookmarkEnd w:id="62"/>
      <w:r>
        <w:rPr>
          <w:rFonts w:hint="eastAsia" w:ascii="仿宋" w:hAnsi="仿宋" w:eastAsia="仿宋" w:cs="仿宋"/>
        </w:rPr>
        <w:t>与本年预算数相同，</w:t>
      </w:r>
      <w:bookmarkStart w:id="63" w:name="START_IS_ZERO_01_2"/>
      <w:bookmarkEnd w:id="63"/>
      <w:bookmarkStart w:id="64" w:name="DIS_MARK_IS_ZERO_01_1"/>
      <w:bookmarkEnd w:id="64"/>
      <w:bookmarkStart w:id="65" w:name="END_IS_ZERO_01_1"/>
      <w:bookmarkEnd w:id="65"/>
      <w:bookmarkStart w:id="66" w:name="START_IS_ZERO_01_1"/>
      <w:bookmarkEnd w:id="66"/>
      <w:bookmarkStart w:id="67" w:name="END_THERR_CZBK_YGCGJFY_FINAL_BGT_DB1"/>
      <w:bookmarkEnd w:id="67"/>
      <w:bookmarkStart w:id="68" w:name="IS_ZERO_01"/>
      <w:bookmarkEnd w:id="68"/>
      <w:bookmarkStart w:id="69" w:name="DIS_MARK_IS_ZERO_01_2"/>
      <w:r>
        <w:rPr>
          <w:rFonts w:hint="eastAsia" w:ascii="仿宋" w:hAnsi="仿宋" w:eastAsia="仿宋" w:cs="仿宋"/>
        </w:rPr>
        <w:t>与上年决算数相同。</w:t>
      </w:r>
      <w:bookmarkEnd w:id="69"/>
      <w:bookmarkStart w:id="70" w:name="END_IS_ZERO_01_2"/>
      <w:bookmarkEnd w:id="70"/>
    </w:p>
    <w:p>
      <w:pPr>
        <w:pStyle w:val="14"/>
        <w:keepNext w:val="0"/>
        <w:keepLines w:val="0"/>
        <w:pageBreakBefore w:val="0"/>
        <w:widowControl w:val="0"/>
        <w:kinsoku/>
        <w:wordWrap/>
        <w:overflowPunct/>
        <w:topLinePunct w:val="0"/>
        <w:bidi w:val="0"/>
        <w:snapToGrid/>
        <w:spacing w:line="600" w:lineRule="exact"/>
        <w:ind w:left="319" w:leftChars="152"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6.4</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64</w:t>
      </w:r>
      <w:r>
        <w:rPr>
          <w:rFonts w:hint="eastAsia" w:ascii="Times New Roman" w:hAnsi="Times New Roman" w:eastAsia="仿宋_GB2312"/>
          <w:sz w:val="32"/>
          <w:szCs w:val="32"/>
        </w:rPr>
        <w:t>%，决算数小于预算数的主要原因是</w:t>
      </w:r>
      <w:r>
        <w:rPr>
          <w:rFonts w:hint="eastAsia" w:ascii="仿宋" w:hAnsi="仿宋" w:eastAsia="仿宋" w:cs="仿宋"/>
          <w:sz w:val="32"/>
          <w:szCs w:val="32"/>
        </w:rPr>
        <w:t>严格管理、厉行节约，逐步压减开支</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0.12</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1.84</w:t>
      </w:r>
      <w:r>
        <w:rPr>
          <w:rFonts w:hint="eastAsia" w:ascii="Times New Roman" w:hAnsi="Times New Roman" w:eastAsia="仿宋_GB2312"/>
          <w:sz w:val="32"/>
          <w:szCs w:val="32"/>
        </w:rPr>
        <w:t>%,减少主要原因是</w:t>
      </w:r>
      <w:r>
        <w:rPr>
          <w:rFonts w:hint="eastAsia" w:ascii="仿宋" w:hAnsi="仿宋" w:eastAsia="仿宋" w:cs="仿宋"/>
          <w:sz w:val="32"/>
          <w:szCs w:val="32"/>
        </w:rPr>
        <w:t>严格管理、厉行节约，逐步压减开支</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left="319" w:leftChars="152"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%，决算数小于预算数的主要原因是</w:t>
      </w:r>
      <w:r>
        <w:rPr>
          <w:rFonts w:hint="eastAsia" w:ascii="仿宋" w:hAnsi="仿宋" w:eastAsia="仿宋" w:cs="仿宋"/>
          <w:sz w:val="32"/>
          <w:szCs w:val="32"/>
        </w:rPr>
        <w:t>严格管理、厉行节约，逐步压减开支</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仿宋" w:hAnsi="仿宋" w:eastAsia="仿宋" w:cs="仿宋"/>
          <w:sz w:val="32"/>
          <w:szCs w:val="32"/>
        </w:rPr>
        <w:t>与上年决算数相同</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left="319" w:leftChars="152" w:firstLine="320" w:firstLineChars="1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3.98</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99.5</w:t>
      </w:r>
      <w:r>
        <w:rPr>
          <w:rFonts w:hint="eastAsia" w:ascii="Times New Roman" w:hAnsi="Times New Roman" w:eastAsia="仿宋_GB2312"/>
          <w:sz w:val="32"/>
          <w:szCs w:val="32"/>
        </w:rPr>
        <w:t>%，决算数小于预算数的主要原因是</w:t>
      </w:r>
      <w:r>
        <w:rPr>
          <w:rFonts w:hint="eastAsia" w:ascii="仿宋" w:hAnsi="仿宋" w:eastAsia="仿宋" w:cs="仿宋"/>
          <w:sz w:val="32"/>
          <w:szCs w:val="32"/>
        </w:rPr>
        <w:t>严格管理、厉行节约，逐步压减开支</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0.67</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14.41</w:t>
      </w:r>
      <w:r>
        <w:rPr>
          <w:rFonts w:hint="eastAsia" w:ascii="Times New Roman" w:hAnsi="Times New Roman" w:eastAsia="仿宋_GB2312"/>
          <w:sz w:val="32"/>
          <w:szCs w:val="32"/>
        </w:rPr>
        <w:t>%,减少主要原因是</w:t>
      </w:r>
      <w:r>
        <w:rPr>
          <w:rFonts w:hint="eastAsia" w:ascii="仿宋" w:hAnsi="仿宋" w:eastAsia="仿宋" w:cs="仿宋"/>
          <w:sz w:val="32"/>
          <w:szCs w:val="32"/>
        </w:rPr>
        <w:t>严格管理、厉行节约，逐步压减开支</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4"/>
        <w:keepNext w:val="0"/>
        <w:keepLines w:val="0"/>
        <w:pageBreakBefore w:val="0"/>
        <w:widowControl w:val="0"/>
        <w:kinsoku/>
        <w:wordWrap/>
        <w:overflowPunct/>
        <w:topLinePunct w:val="0"/>
        <w:bidi w:val="0"/>
        <w:snapToGrid/>
        <w:spacing w:line="600" w:lineRule="exact"/>
        <w:ind w:left="319" w:leftChars="152" w:firstLine="320" w:firstLineChars="1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度“三公”经费财政拨款支出决算中，公务接待费支出决算</w:t>
      </w:r>
      <w:r>
        <w:rPr>
          <w:rFonts w:hint="eastAsia" w:ascii="Times New Roman" w:hAnsi="Times New Roman" w:eastAsia="仿宋_GB2312"/>
          <w:sz w:val="32"/>
          <w:szCs w:val="32"/>
          <w:lang w:val="en-US" w:eastAsia="zh-CN"/>
        </w:rPr>
        <w:t>6.4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61.66</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3.98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38.34</w:t>
      </w:r>
      <w:r>
        <w:rPr>
          <w:rFonts w:hint="eastAsia" w:ascii="Times New Roman" w:hAnsi="Times New Roman" w:eastAsia="仿宋_GB2312"/>
          <w:sz w:val="32"/>
          <w:szCs w:val="32"/>
        </w:rPr>
        <w:t>%。其中：</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pPr>
        <w:pStyle w:val="2"/>
        <w:tabs>
          <w:tab w:val="left" w:pos="3864"/>
          <w:tab w:val="left" w:pos="6248"/>
          <w:tab w:val="left" w:pos="7386"/>
        </w:tabs>
        <w:overflowPunct w:val="0"/>
        <w:spacing w:before="1" w:line="360" w:lineRule="auto"/>
        <w:ind w:left="420" w:leftChars="200" w:right="420" w:firstLine="659" w:firstLineChars="206"/>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6.4</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95</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625</w:t>
      </w:r>
      <w:r>
        <w:rPr>
          <w:rFonts w:hint="eastAsia" w:ascii="Times New Roman" w:hAnsi="Times New Roman" w:eastAsia="仿宋_GB2312"/>
          <w:sz w:val="32"/>
          <w:szCs w:val="32"/>
        </w:rPr>
        <w:t>人次，主要是</w:t>
      </w:r>
      <w:bookmarkStart w:id="71" w:name="THERR_GWJDF_AMT_ZYYY"/>
      <w:r>
        <w:rPr>
          <w:rFonts w:hint="eastAsia" w:ascii="仿宋" w:hAnsi="仿宋" w:eastAsia="仿宋" w:cs="仿宋"/>
        </w:rPr>
        <w:t>学校接待上级领导到学校检查工作用餐</w:t>
      </w:r>
      <w:bookmarkEnd w:id="71"/>
      <w:bookmarkStart w:id="72" w:name="END_THERR_GWJDF_AMT"/>
      <w:bookmarkEnd w:id="72"/>
      <w:r>
        <w:rPr>
          <w:rFonts w:hint="eastAsia" w:ascii="Times New Roman" w:hAnsi="Times New Roman" w:eastAsia="仿宋_GB2312"/>
          <w:sz w:val="32"/>
          <w:szCs w:val="32"/>
        </w:rPr>
        <w:t>接待支出。</w:t>
      </w:r>
    </w:p>
    <w:p>
      <w:pPr>
        <w:keepNext w:val="0"/>
        <w:keepLines w:val="0"/>
        <w:pageBreakBefore w:val="0"/>
        <w:widowControl w:val="0"/>
        <w:kinsoku/>
        <w:wordWrap/>
        <w:overflowPunct/>
        <w:topLinePunct w:val="0"/>
        <w:bidi w:val="0"/>
        <w:snapToGrid/>
        <w:spacing w:line="600" w:lineRule="exact"/>
        <w:ind w:left="319" w:leftChars="152" w:firstLine="480" w:firstLineChars="1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3.98</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3.98</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eastAsia="zh-CN"/>
        </w:rPr>
        <w:t>用于学校各种检查用车</w:t>
      </w:r>
      <w:r>
        <w:rPr>
          <w:rFonts w:hint="eastAsia" w:ascii="Times New Roman" w:hAnsi="Times New Roman" w:eastAsia="仿宋_GB2312"/>
          <w:sz w:val="32"/>
          <w:szCs w:val="32"/>
        </w:rPr>
        <w:t>支出，截止</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12月31日，我单位开支财政拨款的公务用车保有量为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4"/>
        <w:keepNext w:val="0"/>
        <w:keepLines w:val="0"/>
        <w:pageBreakBefore w:val="0"/>
        <w:widowControl w:val="0"/>
        <w:kinsoku/>
        <w:wordWrap/>
        <w:overflowPunct/>
        <w:topLinePunct w:val="0"/>
        <w:bidi w:val="0"/>
        <w:snapToGrid/>
        <w:spacing w:line="600" w:lineRule="exact"/>
        <w:ind w:left="319" w:leftChars="152" w:firstLine="480" w:firstLineChars="15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4"/>
        <w:keepNext w:val="0"/>
        <w:keepLines w:val="0"/>
        <w:pageBreakBefore w:val="0"/>
        <w:widowControl w:val="0"/>
        <w:kinsoku/>
        <w:wordWrap/>
        <w:overflowPunct/>
        <w:topLinePunct w:val="0"/>
        <w:bidi w:val="0"/>
        <w:snapToGrid/>
        <w:spacing w:line="600" w:lineRule="exact"/>
        <w:ind w:firstLine="643"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度机关运行经费支出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2"/>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本部门开支会议费</w:t>
      </w:r>
      <w:r>
        <w:rPr>
          <w:rFonts w:hint="eastAsia" w:ascii="Times New Roman" w:hAnsi="Times New Roman" w:eastAsia="仿宋_GB2312"/>
          <w:sz w:val="32"/>
          <w:szCs w:val="32"/>
          <w:lang w:val="en-US" w:eastAsia="zh-CN"/>
        </w:rPr>
        <w:t>2.3</w:t>
      </w:r>
      <w:r>
        <w:rPr>
          <w:rFonts w:hint="eastAsia" w:ascii="Times New Roman" w:hAnsi="Times New Roman" w:eastAsia="仿宋_GB2312"/>
          <w:sz w:val="32"/>
          <w:szCs w:val="32"/>
        </w:rPr>
        <w:t>万元，用于</w:t>
      </w:r>
      <w:bookmarkStart w:id="73" w:name="MEET_FUNDS_COUNT"/>
      <w:r>
        <w:rPr>
          <w:rFonts w:hint="eastAsia" w:ascii="仿宋" w:hAnsi="仿宋" w:eastAsia="仿宋" w:cs="仿宋"/>
          <w:color w:val="000000"/>
          <w:shd w:val="clear" w:color="auto" w:fill="FFFFFF"/>
        </w:rPr>
        <w:t>教育系统各级各类</w:t>
      </w:r>
      <w:bookmarkEnd w:id="73"/>
      <w:r>
        <w:rPr>
          <w:rFonts w:hint="eastAsia" w:ascii="仿宋" w:hAnsi="仿宋" w:eastAsia="仿宋" w:cs="仿宋"/>
          <w:color w:val="000000"/>
          <w:shd w:val="clear" w:color="auto" w:fill="FFFFFF"/>
          <w:lang w:eastAsia="zh-CN"/>
        </w:rPr>
        <w:t>会议</w:t>
      </w:r>
      <w:r>
        <w:rPr>
          <w:rFonts w:hint="eastAsia" w:ascii="Times New Roman" w:hAnsi="Times New Roman" w:eastAsia="仿宋_GB2312"/>
          <w:sz w:val="32"/>
          <w:szCs w:val="32"/>
        </w:rPr>
        <w:t>，人数</w:t>
      </w:r>
      <w:r>
        <w:rPr>
          <w:rFonts w:hint="eastAsia" w:ascii="Times New Roman" w:hAnsi="Times New Roman" w:eastAsia="仿宋_GB2312"/>
          <w:sz w:val="32"/>
          <w:szCs w:val="32"/>
          <w:lang w:val="en-US" w:eastAsia="zh-CN"/>
        </w:rPr>
        <w:t>7050</w:t>
      </w:r>
      <w:r>
        <w:rPr>
          <w:rFonts w:hint="eastAsia" w:ascii="Times New Roman" w:hAnsi="Times New Roman" w:eastAsia="仿宋_GB2312"/>
          <w:sz w:val="32"/>
          <w:szCs w:val="32"/>
        </w:rPr>
        <w:t>人，内容为</w:t>
      </w:r>
      <w:r>
        <w:rPr>
          <w:rFonts w:hint="eastAsia" w:ascii="仿宋" w:hAnsi="仿宋" w:eastAsia="仿宋" w:cs="仿宋"/>
          <w:color w:val="000000"/>
          <w:shd w:val="clear" w:color="auto" w:fill="FFFFFF"/>
        </w:rPr>
        <w:t>教育工作会议、安全工作会议、开学工作会议、考试工作会议、各类表彰会议等</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663.3</w:t>
      </w:r>
      <w:r>
        <w:rPr>
          <w:rFonts w:hint="eastAsia" w:ascii="Times New Roman" w:hAnsi="Times New Roman" w:eastAsia="仿宋_GB2312"/>
          <w:sz w:val="32"/>
          <w:szCs w:val="32"/>
        </w:rPr>
        <w:t>万元，用于开展</w:t>
      </w:r>
      <w:r>
        <w:rPr>
          <w:rFonts w:hint="eastAsia" w:ascii="仿宋" w:hAnsi="仿宋" w:eastAsia="仿宋" w:cs="仿宋"/>
          <w:color w:val="000000"/>
          <w:shd w:val="clear" w:color="auto" w:fill="FFFFFF"/>
        </w:rPr>
        <w:t>教师各类</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15000</w:t>
      </w:r>
      <w:r>
        <w:rPr>
          <w:rFonts w:hint="eastAsia" w:ascii="Times New Roman" w:hAnsi="Times New Roman" w:eastAsia="仿宋_GB2312"/>
          <w:sz w:val="32"/>
          <w:szCs w:val="32"/>
        </w:rPr>
        <w:t>人，内容为</w:t>
      </w:r>
      <w:bookmarkStart w:id="74" w:name="TRAIN_FUNDS_PXNR"/>
      <w:r>
        <w:rPr>
          <w:rFonts w:hint="eastAsia" w:ascii="仿宋" w:hAnsi="仿宋" w:eastAsia="仿宋" w:cs="仿宋"/>
          <w:color w:val="000000"/>
          <w:shd w:val="clear" w:color="auto" w:fill="FFFFFF"/>
        </w:rPr>
        <w:t>校本培训、学科培训、班主任培训、教师能力提高培训、国培项目等培训工作</w:t>
      </w:r>
      <w:bookmarkEnd w:id="74"/>
      <w:bookmarkStart w:id="75" w:name="END_TRAIN_FUNDS_AMT"/>
      <w:bookmarkEnd w:id="75"/>
      <w:r>
        <w:rPr>
          <w:rFonts w:hint="eastAsia" w:ascii="仿宋" w:hAnsi="仿宋" w:eastAsia="仿宋" w:cs="仿宋"/>
        </w:rPr>
        <w:t>；</w:t>
      </w:r>
      <w:bookmarkStart w:id="76" w:name="START_NO"/>
      <w:bookmarkEnd w:id="76"/>
      <w:bookmarkStart w:id="77" w:name="END_YES"/>
      <w:bookmarkEnd w:id="77"/>
      <w:bookmarkStart w:id="78" w:name="DIS_MARK_YES"/>
      <w:bookmarkEnd w:id="78"/>
      <w:bookmarkStart w:id="79" w:name="YES_NO"/>
      <w:bookmarkEnd w:id="79"/>
      <w:bookmarkStart w:id="80" w:name="START_YES"/>
      <w:bookmarkEnd w:id="80"/>
      <w:bookmarkStart w:id="81" w:name="DIS_MARK_NO"/>
      <w:r>
        <w:rPr>
          <w:rFonts w:hint="eastAsia" w:ascii="仿宋" w:hAnsi="仿宋" w:eastAsia="仿宋" w:cs="仿宋_GB2312"/>
          <w:color w:val="000000"/>
          <w:shd w:val="clear" w:color="auto" w:fill="FFFFFF"/>
        </w:rPr>
        <w:t>未举办节庆、晚会、论坛、赛事活动</w:t>
      </w:r>
      <w:r>
        <w:rPr>
          <w:rFonts w:hint="eastAsia" w:ascii="仿宋" w:hAnsi="仿宋" w:eastAsia="仿宋" w:cs="仿宋"/>
        </w:rPr>
        <w:t>。</w:t>
      </w:r>
      <w:bookmarkEnd w:id="81"/>
      <w:bookmarkStart w:id="82" w:name="END_NO"/>
      <w:bookmarkEnd w:id="82"/>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度政府采购支出总额</w:t>
      </w:r>
      <w:r>
        <w:rPr>
          <w:rFonts w:hint="eastAsia" w:ascii="Times New Roman" w:hAnsi="Times New Roman" w:eastAsia="仿宋_GB2312"/>
          <w:sz w:val="32"/>
          <w:szCs w:val="32"/>
          <w:lang w:val="en-US" w:eastAsia="zh-CN"/>
        </w:rPr>
        <w:t>2323.6</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1403.6</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920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2323.6</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1558.6</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67.08</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w:t>
      </w:r>
      <w:r>
        <w:rPr>
          <w:rFonts w:hint="eastAsia" w:ascii="Times New Roman" w:hAnsi="Times New Roman" w:eastAsia="仿宋_GB2312"/>
          <w:color w:val="auto"/>
          <w:sz w:val="32"/>
          <w:szCs w:val="32"/>
          <w:lang w:eastAsia="zh-CN"/>
        </w:rPr>
        <w:t>2024年</w:t>
      </w:r>
      <w:r>
        <w:rPr>
          <w:rFonts w:hint="eastAsia" w:ascii="Times New Roman" w:hAnsi="Times New Roman" w:eastAsia="仿宋_GB2312"/>
          <w:color w:val="auto"/>
          <w:sz w:val="32"/>
          <w:szCs w:val="32"/>
        </w:rPr>
        <w:t>12月31日，</w:t>
      </w:r>
      <w:r>
        <w:rPr>
          <w:rFonts w:hint="eastAsia" w:ascii="Times New Roman" w:hAnsi="Times New Roman" w:eastAsia="仿宋_GB2312"/>
          <w:color w:val="auto"/>
          <w:sz w:val="32"/>
          <w:szCs w:val="32"/>
          <w:lang w:eastAsia="zh-CN"/>
        </w:rPr>
        <w:t>教育系统</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w:t>
      </w:r>
      <w:r>
        <w:rPr>
          <w:rFonts w:hint="eastAsia" w:ascii="仿宋" w:hAnsi="仿宋" w:eastAsia="仿宋" w:cs="仿宋"/>
          <w:sz w:val="32"/>
          <w:szCs w:val="32"/>
        </w:rPr>
        <w:t>按照规定配备的公务</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辆，其他用车主要是</w:t>
      </w:r>
      <w:bookmarkStart w:id="83" w:name="GYZC_TOTAL_QTCL_YT"/>
      <w:r>
        <w:rPr>
          <w:rFonts w:hint="eastAsia" w:ascii="仿宋" w:hAnsi="仿宋" w:eastAsia="仿宋" w:cs="仿宋"/>
          <w:sz w:val="32"/>
          <w:szCs w:val="32"/>
        </w:rPr>
        <w:t>用于下学校检查用车</w:t>
      </w:r>
      <w:bookmarkEnd w:id="83"/>
      <w:r>
        <w:rPr>
          <w:rFonts w:hint="eastAsia" w:ascii="Times New Roman" w:hAnsi="Times New Roman" w:eastAsia="仿宋_GB2312"/>
          <w:color w:val="auto"/>
          <w:sz w:val="32"/>
          <w:szCs w:val="32"/>
        </w:rPr>
        <w:t>；单位价值100万元以上设备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lang w:eastAsia="zh-CN"/>
        </w:rPr>
        <w:t>2024年</w:t>
      </w:r>
      <w:r>
        <w:rPr>
          <w:rFonts w:hint="eastAsia" w:ascii="黑体" w:hAnsi="黑体" w:eastAsia="黑体" w:cs="黑体"/>
          <w:b w:val="0"/>
          <w:bCs/>
          <w:color w:val="auto"/>
          <w:sz w:val="32"/>
          <w:szCs w:val="32"/>
        </w:rPr>
        <w:t>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pStyle w:val="2"/>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rPr>
      </w:pPr>
      <w:r>
        <w:rPr>
          <w:rFonts w:ascii="仿宋" w:hAnsi="仿宋" w:eastAsia="仿宋" w:cs="仿宋"/>
        </w:rPr>
        <w:t>本部门预算绩效管理开展情况、绩效目标和绩效评价报告等见附件。</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我局根据年初工作规划及财政预算计划，认真履职、强化管理，较好地完成了年度工作目标。通过加强预算收支管理、不断建立健全内部管理制度、理清内部管理流程，部门整体支出管理情况得到有效提升，自评结果良好。</w:t>
      </w:r>
    </w:p>
    <w:p>
      <w:pPr>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化目标管理。内部财务管理制度健全，制定工作目标与项目质量要求标准；专项资金专款专用，支出报销审批手续完备，资金拨付审批程序完整；全面完成了年初工作计划，重大事项或项目的重大调整均经过集体研究，并实行常态化财务检查和工作督查，确保各项工作有力有序有效推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优化支出结构。严控三公经费支出，压缩一般性支出，坚决抵制铺张浪费行为，降低单位运行成本，合理调度财政资金，保证单位机构正常的工作运转，实现财政资金利益最大化。</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预算绩效管理重要性认识有待进一步提高。预算绩效管理工作具有政策性强、专业性强、涉及面广，操作难度大等特点，经验不足。预算编制不够明确和细化，预算编制的合理性需要提高，预算执行力度还要进一步加强。部分预算资金支付进度稍缓，预算执行率降低，绩效目标设置有待进一步优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预算编制还不够精准，因预算编制时间与下一年度重点工作安排时间存在差异等原因，导致预决算数据存在差异。</w:t>
      </w:r>
    </w:p>
    <w:p>
      <w:pPr>
        <w:pStyle w:val="14"/>
        <w:jc w:val="center"/>
        <w:rPr>
          <w:sz w:val="72"/>
          <w:szCs w:val="72"/>
        </w:rPr>
      </w:pPr>
    </w:p>
    <w:p>
      <w:pPr>
        <w:pStyle w:val="14"/>
        <w:jc w:val="center"/>
        <w:rPr>
          <w:sz w:val="72"/>
          <w:szCs w:val="72"/>
        </w:rPr>
      </w:pPr>
    </w:p>
    <w:p>
      <w:pPr>
        <w:pStyle w:val="14"/>
        <w:jc w:val="both"/>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tabs>
          <w:tab w:val="left" w:pos="360"/>
        </w:tabs>
        <w:spacing w:line="360" w:lineRule="auto"/>
        <w:ind w:left="420" w:leftChars="200" w:firstLine="675" w:firstLineChars="211"/>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1．财政拨款收入：指单位本年度从同级财政部门取得的各类财政拨款。</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2．上级补助收入：指事业单位从主管部门和上级单位取得的非财政补助收入。</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3．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4．“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5．对附属单位补助支出：指事业单位用财政拨款收入之外的收入对附属单位补助发生的支出。</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6．经营支出：指事业单位在专业业务活动及其辅助活动之外开展非独立核算经营活动发生的支出。</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7．上缴上级支出：指事业单位按照财政部门和主管部门的规定上缴上级单位的支出。</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8．项目支出：指在为完成特定的工作任务和事业发展目标所发生的支出。</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9．基本支出：指为保障机构正常运转、完成日常工作任务而发生的支出，包括人员经费和公用经费。</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10．年末结转和结余资金：指本年度或以前年度预算安排、因客观条件发生变化无法按原计划实施，需要延迟到以后年度按有关规定继续使用的资金。</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11．结余分配：指事业单位按规定对非财政拨款结余资金提取的专用基金、缴纳的所得税和转入非财政拨款结余等。</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12．年初结转和结余：指单位上年结转本年使用的基本支出结转、项目支出结转和结余和经营结余。</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13．使用非财政拨款结余：指事业单位使用非财政拨款结余（原事业基金）弥补当年收支差额的数额。</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14．其他收入：指单位取得的除上述“财政拨款收入”、“事业收入”、“经营收入”等以外的各项收入。</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15．事业收入：指事业单位开展专业业务活动及其辅助活动取得的收入，事业单位收到的财政专户实际核拨的教育收费等资金在此反映。</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16．经营收入：指事业单位在专业业务活动及其辅助活动之外开展非独立核算经营活动取得的收入。</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17．附属单位上缴收入：指事业单位附属独立核算单位按照有关规定上缴的收入。</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18．一般公共服务支出（类）政府办公厅（室）及相关机构事务（款）其他政府办公厅（室）及相关机构事务支出（项）：反映除上述项目以外的其他政府办公厅（室）及相关机构事 务支出。</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19．教育支出（类）教育管理事务（款）行政运行（项）：反映行政单位（包括实行公务员管理的事业单位）的基本支出。</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20．教育支出（类）普通教育（款）学前教育（项）：反映各部门举办的学前教育支出。政府各部门对社会组织等举办的幼儿园的资助，如捐赠、补贴等，也在本科目中反映。</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21．教育支出（类）普通教育（款）小学教育（项）：反映各部门举办的小学教育支出。政府各部门对社会组织等举办的小学的资助，如捐赠、补贴等，也在本科目中反映。</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22．教育支出（类）普通教育（款）初中教育（项）：反映各部门举办的初中教育支出。政府各部门对社会组织等举办的初中的资助，如捐赠、补贴等，也在本科目中反映。</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23．教育支出（类）普通教育（款）高中教育（项）：反映各部门举办的普通高中教育支出。政府各部门对社会组织等举办的普通高中的资助，如捐赠、补贴等，也在本科目中反映。</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24．教育支出（类）职业教育（款）中等职业教育（项）：反映各部门（不含人力资源社会保障部门）举办的中等职业教育支出。政府各部门对社会组织等举办的中等职业学校的资助，如捐赠、补贴等，也在本科目中反映。</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25．教育支出（类）进修及培训（款）干部教育（项）：反映各级党校、行政学院、社会主义学院、国家会计学院的支出。包括机构运转、招聘师资、举办各类培训班的支出等。</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26．社会保障和就业支出（类）行政事业单位养老支出（款）机关事业单位基本养老保险缴费支出（项）：反映机关事业单位实施养老保险制度由单位缴纳的基本养老保险费支出。</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27．社会保障和就业支出（类）抚恤（款）死亡抚恤（项）：反映按规定用于烈士和牺牲、病故人员家属的一次性和定期 抚恤金、丧葬补助费以及烈士褒扬金。</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28．卫生健康支出（类）行政事业单位医疗（款）行政单位医疗（项）：反映财政部门安排的行政单位（包括实行公务员管理的事业 单位，下同）基本医疗保险缴费经费，未参加医疗保险的行政 单位的公费医疗经费，按国家规定享受离休人员、红军老战士 待遇人员的医疗经费。</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29．住房保障支出（类）住房改革支出（款）住房公积金（项）：反映行政事业单位按人力资源和社会保障部、财政部规定的 基本工资和津贴补贴以及规定比例为职工缴纳的住房公积金。</w:t>
      </w:r>
    </w:p>
    <w:p>
      <w:pPr>
        <w:tabs>
          <w:tab w:val="left" w:pos="360"/>
        </w:tabs>
        <w:spacing w:line="360" w:lineRule="auto"/>
        <w:ind w:left="420" w:leftChars="200" w:firstLine="358" w:firstLineChars="112"/>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30．城乡社区支出（类）国有土地使用权出让收入安排的支出（款）征地和拆迁补偿支出（项）：反映新疆生产建设兵团和地方政府在征地和收购土地过程中 支付的土地补偿费、安置补助费、地上附着和青苗补偿费、拆 迁补偿费支出。</w:t>
      </w:r>
    </w:p>
    <w:p>
      <w:pPr>
        <w:pStyle w:val="3"/>
        <w:sectPr>
          <w:pgSz w:w="11906" w:h="16838"/>
          <w:pgMar w:top="1440" w:right="746" w:bottom="1440" w:left="720" w:header="851" w:footer="992" w:gutter="0"/>
          <w:pgNumType w:fmt="numberInDash"/>
          <w:cols w:space="720" w:num="1"/>
          <w:docGrid w:type="lines" w:linePitch="319" w:charSpace="0"/>
        </w:sect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4"/>
        <w:jc w:val="center"/>
        <w:rPr>
          <w:rFonts w:hint="eastAsia" w:ascii="方正小标宋_GBK" w:hAnsi="方正小标宋_GBK" w:eastAsia="方正小标宋_GBK" w:cs="方正小标宋_GBK"/>
          <w:sz w:val="70"/>
          <w:szCs w:val="70"/>
        </w:rPr>
      </w:pPr>
    </w:p>
    <w:p>
      <w:pPr>
        <w:pStyle w:val="14"/>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rPr>
          <w:sz w:val="72"/>
          <w:szCs w:val="72"/>
        </w:rPr>
      </w:pPr>
      <w:r>
        <w:rPr>
          <w:sz w:val="72"/>
          <w:szCs w:val="72"/>
        </w:rPr>
        <w:br w:type="page"/>
      </w:r>
    </w:p>
    <w:p>
      <w:pPr>
        <w:jc w:val="center"/>
        <w:rPr>
          <w:rFonts w:hint="eastAsia" w:ascii="仿宋_GB2312" w:hAnsi="仿宋_GB2312" w:eastAsia="仿宋_GB2312" w:cs="仿宋_GB2312"/>
          <w:b/>
          <w:bCs/>
          <w:sz w:val="44"/>
          <w:szCs w:val="44"/>
        </w:rPr>
      </w:pPr>
    </w:p>
    <w:p>
      <w:pPr>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202</w:t>
      </w:r>
      <w:r>
        <w:rPr>
          <w:rFonts w:hint="eastAsia" w:ascii="仿宋_GB2312" w:hAnsi="仿宋_GB2312" w:eastAsia="仿宋_GB2312" w:cs="仿宋_GB2312"/>
          <w:b/>
          <w:bCs/>
          <w:sz w:val="44"/>
          <w:szCs w:val="44"/>
          <w:lang w:val="en-US" w:eastAsia="zh-CN"/>
        </w:rPr>
        <w:t>4</w:t>
      </w:r>
      <w:r>
        <w:rPr>
          <w:rFonts w:hint="eastAsia" w:ascii="仿宋_GB2312" w:hAnsi="仿宋_GB2312" w:eastAsia="仿宋_GB2312" w:cs="仿宋_GB2312"/>
          <w:b/>
          <w:bCs/>
          <w:sz w:val="44"/>
          <w:szCs w:val="44"/>
        </w:rPr>
        <w:t>年度道县教育局</w:t>
      </w:r>
      <w:r>
        <w:rPr>
          <w:rFonts w:hint="eastAsia" w:ascii="仿宋_GB2312" w:hAnsi="仿宋_GB2312" w:eastAsia="仿宋_GB2312" w:cs="仿宋_GB2312"/>
          <w:b/>
          <w:bCs/>
          <w:sz w:val="44"/>
          <w:szCs w:val="44"/>
          <w:lang w:val="en-US" w:eastAsia="zh-CN"/>
        </w:rPr>
        <w:t>(本级）</w:t>
      </w:r>
      <w:r>
        <w:rPr>
          <w:rFonts w:hint="eastAsia" w:ascii="仿宋_GB2312" w:hAnsi="仿宋_GB2312" w:eastAsia="仿宋_GB2312" w:cs="仿宋_GB2312"/>
          <w:b/>
          <w:bCs/>
          <w:sz w:val="44"/>
          <w:szCs w:val="44"/>
        </w:rPr>
        <w:t>部门整体支出绩效</w:t>
      </w:r>
    </w:p>
    <w:p>
      <w:pPr>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自评报告</w:t>
      </w:r>
    </w:p>
    <w:p>
      <w:pPr>
        <w:pStyle w:val="2"/>
        <w:rPr>
          <w:rFonts w:hint="eastAsia"/>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根据《道县人民政府办公室关于全面实施预算绩效管理的实施意见》（道政办发〔2021〕11号）和《关于做好202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年度部门整体（专项）支出绩效自评并挂网公示的通知》（道财绩〔202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号）等文件精神，遵循“科学性、规范性、客观性和公正性”的原则，按照公认的绩效评价方法，我局积极组织，对202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年度本单位整体支出绩效进行了绩效自评，现将绩效评价报告如下：</w:t>
      </w:r>
    </w:p>
    <w:p>
      <w:pPr>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一、基本情况</w:t>
      </w:r>
    </w:p>
    <w:p>
      <w:pPr>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（一）部门基本情况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1、职责职能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（1）贯彻落实国家、省、市关于教育工作的法律、法规和政策，拟订全县教育改革和发展战略规划，并组织实施。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（2）负责各级各类教育的统筹规划和协调管理，组织实施各级各类学校设置标准，指导各级各类学校教育教学改革，负责教育基本信息的统计、分析和发布。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推进义务教育均衡发展和促进教育公平，负责义务教育、高中教育、幼儿教育和特殊教育的管理、指导与协调。落实基础教育教学基本要求，制定全县中小学和职业学校招生计划，组织招生考试和录取工作，全面实施素质教育。</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（4）指导以就业为导向的职业教育的发展与改革，执行教学指导文件和教学评估标准。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（5）负责组织大中专招生考试、成人高校招生考试、高等教育自学考试和自学考试学籍管理工作；负责大中专院校毕业生就业指导、服务和管理工作。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统筹管理本部门教育经费；参与拟订全县教育经费筹措、教育拨款、教育基建投资办法与措施；负责统计和监测全县教育经费的投入和使用情况；指导、管理全县资助经济困难学生工作；负责组织实施教育系统内部审计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（7）统筹指导少数民族教育工作。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（8）负责全县中、小学校的思想政治工作、德育工作、体育卫生与艺术教育以及国防教育工作，指导和协调教育系统的稳定工作。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依据《教师法》规定，在职责范围内，主管全县教师工作；贯彻实施各级各类教师资格标准，配合有关部门组织实施各级各类学校编制标准；负责普通中小学（含职业学校）、中等专业学校、幼儿园教师招聘录用、资格认定、培养培训、专业技术职务评聘、调动交流、工资福利、考核奖惩和新教师的转正定级工作；按照干部管理权限和程序，考核、呈报、任免全县各级各类学校的领导干部；；指导有关教育学会、基金会、关工委、退（教）协、团委、妇联等社会组织的工作；负责教育系统人才队伍建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（10）负责组织全县教育督导工作。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（11）统筹管理全县语言文字工作，拟定全县语言文字规划并组织实施，负责指导推广普通话和规范字及普通话师资培训工作。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（13）负责建立和完善全县教育系统学校安全工作监督管理体系，对全县各级各类学校法制安全管理工作实施监督管理；综合协调、指导、督促校（园）建立和完善安全工作责任管理制度。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（14）承办县人民政府交办的其他事项。</w:t>
      </w:r>
    </w:p>
    <w:p>
      <w:pPr>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2、机构情况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教育局设内设机构及直属事业单位包括：县委教育工作领导小组秘书组秘书股、综合股、人事股、行政审批股、计划财务股、基础教育股、职业教育和成人教育股、教育督导股、政策法规与学校安全管理股、体育卫生与艺术教育股、党建办公室、审计股、县委教育工委纪检（监察）办公室、道县教师发展中心、道县教育联合工会、道县教育科学研究中心、道县招生考试中心、道县电化教学站、道县民办教育事务中心、道县学生资助中心、道县教育事务协调服务中心、学校基础建设服务中心。</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全县有各级各类学校和幼儿园及教育局共有2</w:t>
      </w:r>
      <w:r>
        <w:rPr>
          <w:rFonts w:hint="eastAsia" w:ascii="仿宋_GB2312" w:hAnsi="仿宋_GB2312" w:eastAsia="仿宋_GB2312" w:cs="仿宋_GB2312"/>
          <w:sz w:val="32"/>
          <w:szCs w:val="32"/>
          <w:lang w:val="en-US" w:eastAsia="zh-CN"/>
        </w:rPr>
        <w:t>91</w:t>
      </w:r>
      <w:r>
        <w:rPr>
          <w:rFonts w:hint="eastAsia" w:ascii="仿宋_GB2312" w:hAnsi="仿宋_GB2312" w:eastAsia="仿宋_GB2312" w:cs="仿宋_GB2312"/>
          <w:sz w:val="32"/>
          <w:szCs w:val="32"/>
        </w:rPr>
        <w:t>个机构,其中:幼儿园</w:t>
      </w:r>
      <w:r>
        <w:rPr>
          <w:rFonts w:hint="eastAsia" w:ascii="仿宋_GB2312" w:hAnsi="仿宋_GB2312" w:eastAsia="仿宋_GB2312" w:cs="仿宋_GB2312"/>
          <w:sz w:val="32"/>
          <w:szCs w:val="32"/>
          <w:lang w:val="en-US" w:eastAsia="zh-CN"/>
        </w:rPr>
        <w:t>203</w:t>
      </w:r>
      <w:r>
        <w:rPr>
          <w:rFonts w:hint="eastAsia" w:ascii="仿宋_GB2312" w:hAnsi="仿宋_GB2312" w:eastAsia="仿宋_GB2312" w:cs="仿宋_GB2312"/>
          <w:sz w:val="32"/>
          <w:szCs w:val="32"/>
        </w:rPr>
        <w:t>个，高中</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个，小学4</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个，初中3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中等职业学校、教师进修学校、特殊教育学校、教育局各1个。全县在校学生1</w:t>
      </w:r>
      <w:r>
        <w:rPr>
          <w:rFonts w:hint="eastAsia" w:ascii="仿宋_GB2312" w:hAnsi="仿宋_GB2312" w:eastAsia="仿宋_GB2312" w:cs="仿宋_GB2312"/>
          <w:sz w:val="32"/>
          <w:szCs w:val="32"/>
          <w:lang w:val="en-US" w:eastAsia="zh-CN"/>
        </w:rPr>
        <w:t>21330</w:t>
      </w:r>
      <w:r>
        <w:rPr>
          <w:rFonts w:hint="eastAsia" w:ascii="仿宋_GB2312" w:hAnsi="仿宋_GB2312" w:eastAsia="仿宋_GB2312" w:cs="仿宋_GB2312"/>
          <w:sz w:val="32"/>
          <w:szCs w:val="32"/>
        </w:rPr>
        <w:t>人，全县教育系统编制数</w:t>
      </w:r>
      <w:r>
        <w:rPr>
          <w:rFonts w:hint="eastAsia" w:ascii="仿宋_GB2312" w:hAnsi="仿宋_GB2312" w:eastAsia="仿宋_GB2312" w:cs="仿宋_GB2312"/>
          <w:sz w:val="32"/>
          <w:szCs w:val="32"/>
          <w:highlight w:val="none"/>
          <w:lang w:val="en-US" w:eastAsia="zh-CN"/>
        </w:rPr>
        <w:t>6903</w:t>
      </w:r>
      <w:r>
        <w:rPr>
          <w:rFonts w:hint="eastAsia" w:ascii="仿宋_GB2312" w:hAnsi="仿宋_GB2312" w:eastAsia="仿宋_GB2312" w:cs="仿宋_GB2312"/>
          <w:sz w:val="32"/>
          <w:szCs w:val="32"/>
          <w:highlight w:val="none"/>
        </w:rPr>
        <w:t>人，实有在职人员</w:t>
      </w:r>
      <w:r>
        <w:rPr>
          <w:rFonts w:hint="eastAsia" w:ascii="仿宋_GB2312" w:hAnsi="仿宋_GB2312" w:eastAsia="仿宋_GB2312" w:cs="仿宋_GB2312"/>
          <w:sz w:val="32"/>
          <w:szCs w:val="32"/>
          <w:highlight w:val="none"/>
          <w:lang w:val="en-US" w:eastAsia="zh-CN"/>
        </w:rPr>
        <w:t>6333</w:t>
      </w:r>
      <w:r>
        <w:rPr>
          <w:rFonts w:hint="eastAsia" w:ascii="仿宋_GB2312" w:hAnsi="仿宋_GB2312" w:eastAsia="仿宋_GB2312" w:cs="仿宋_GB2312"/>
          <w:sz w:val="32"/>
          <w:szCs w:val="32"/>
          <w:highlight w:val="none"/>
        </w:rPr>
        <w:t>人，退休人员2</w:t>
      </w:r>
      <w:r>
        <w:rPr>
          <w:rFonts w:hint="eastAsia" w:ascii="仿宋_GB2312" w:hAnsi="仿宋_GB2312" w:eastAsia="仿宋_GB2312" w:cs="仿宋_GB2312"/>
          <w:sz w:val="32"/>
          <w:szCs w:val="32"/>
          <w:highlight w:val="none"/>
          <w:lang w:val="en-US" w:eastAsia="zh-CN"/>
        </w:rPr>
        <w:t>902</w:t>
      </w:r>
      <w:r>
        <w:rPr>
          <w:rFonts w:hint="eastAsia" w:ascii="仿宋_GB2312" w:hAnsi="仿宋_GB2312" w:eastAsia="仿宋_GB2312" w:cs="仿宋_GB2312"/>
          <w:sz w:val="32"/>
          <w:szCs w:val="32"/>
          <w:highlight w:val="none"/>
        </w:rPr>
        <w:t>人。</w:t>
      </w:r>
    </w:p>
    <w:p>
      <w:pPr>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（二）部门年度整体支出绩效目标</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保障本单位和学校人员工资及经费正常运转；确保各项经费及时拨付到位；落实好教师各种津补贴，做好教师培训工作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进一步规范财务管理，严格执行财务制度；改善和优化学校的办学条件，加快学校信息化建设，优化教育布局；强化质量攻坚主观能动性，提升教育质量。                                                                            </w:t>
      </w:r>
    </w:p>
    <w:p>
      <w:pPr>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二、一般公共预算支出情况</w:t>
      </w:r>
    </w:p>
    <w:p>
      <w:pPr>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一般公共预算支出</w:t>
      </w:r>
      <w:r>
        <w:rPr>
          <w:rFonts w:hint="eastAsia" w:ascii="仿宋_GB2312" w:hAnsi="仿宋_GB2312" w:eastAsia="仿宋_GB2312" w:cs="仿宋_GB2312"/>
          <w:sz w:val="32"/>
          <w:szCs w:val="32"/>
          <w:lang w:val="en-US" w:eastAsia="zh-CN"/>
        </w:rPr>
        <w:t>18916.8万元，其中</w:t>
      </w:r>
      <w:r>
        <w:rPr>
          <w:rFonts w:hint="eastAsia" w:ascii="仿宋_GB2312" w:hAnsi="仿宋_GB2312" w:eastAsia="仿宋_GB2312" w:cs="仿宋_GB2312"/>
          <w:sz w:val="32"/>
          <w:szCs w:val="32"/>
        </w:rPr>
        <w:t>一般公共预算基本支出</w:t>
      </w:r>
      <w:r>
        <w:rPr>
          <w:rFonts w:hint="eastAsia" w:ascii="仿宋_GB2312" w:hAnsi="仿宋_GB2312" w:eastAsia="仿宋_GB2312" w:cs="仿宋_GB2312"/>
          <w:sz w:val="32"/>
          <w:szCs w:val="32"/>
          <w:lang w:val="en-US" w:eastAsia="zh-CN"/>
        </w:rPr>
        <w:t>12170.04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项目支出</w:t>
      </w:r>
      <w:r>
        <w:rPr>
          <w:rFonts w:hint="eastAsia" w:ascii="仿宋_GB2312" w:hAnsi="仿宋_GB2312" w:eastAsia="仿宋_GB2312" w:cs="仿宋_GB2312"/>
          <w:sz w:val="32"/>
          <w:szCs w:val="32"/>
          <w:lang w:val="en-US" w:eastAsia="zh-CN"/>
        </w:rPr>
        <w:t>6746.76万元。</w:t>
      </w:r>
    </w:p>
    <w:p>
      <w:pPr>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（一）基本支出情况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一般公共预算</w:t>
      </w:r>
      <w:r>
        <w:rPr>
          <w:rFonts w:hint="eastAsia" w:ascii="仿宋_GB2312" w:hAnsi="仿宋_GB2312" w:eastAsia="仿宋_GB2312" w:cs="仿宋_GB2312"/>
          <w:sz w:val="32"/>
          <w:szCs w:val="32"/>
          <w:lang w:eastAsia="zh-CN"/>
        </w:rPr>
        <w:t>基本</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12170.04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包含</w:t>
      </w:r>
      <w:r>
        <w:rPr>
          <w:rFonts w:hint="eastAsia" w:ascii="仿宋_GB2312" w:hAnsi="仿宋_GB2312" w:eastAsia="仿宋_GB2312" w:cs="仿宋_GB2312"/>
          <w:sz w:val="32"/>
          <w:szCs w:val="32"/>
        </w:rPr>
        <w:t>：工资福利支出</w:t>
      </w:r>
      <w:r>
        <w:rPr>
          <w:rFonts w:hint="eastAsia" w:ascii="仿宋_GB2312" w:hAnsi="仿宋_GB2312" w:eastAsia="仿宋_GB2312" w:cs="仿宋_GB2312"/>
          <w:sz w:val="32"/>
          <w:szCs w:val="32"/>
          <w:lang w:val="en-US" w:eastAsia="zh-CN"/>
        </w:rPr>
        <w:t>7716.9</w:t>
      </w:r>
      <w:r>
        <w:rPr>
          <w:rFonts w:hint="eastAsia" w:ascii="仿宋_GB2312" w:hAnsi="仿宋_GB2312" w:eastAsia="仿宋_GB2312" w:cs="仿宋_GB2312"/>
          <w:sz w:val="32"/>
          <w:szCs w:val="32"/>
        </w:rPr>
        <w:t>万元，主要包括：基本工资</w:t>
      </w:r>
      <w:r>
        <w:rPr>
          <w:rFonts w:hint="eastAsia" w:ascii="仿宋_GB2312" w:hAnsi="仿宋_GB2312" w:eastAsia="仿宋_GB2312" w:cs="仿宋_GB2312"/>
          <w:sz w:val="32"/>
          <w:szCs w:val="32"/>
          <w:lang w:val="en-US" w:eastAsia="zh-CN"/>
        </w:rPr>
        <w:t>468万元</w:t>
      </w:r>
      <w:r>
        <w:rPr>
          <w:rFonts w:hint="eastAsia" w:ascii="仿宋_GB2312" w:hAnsi="仿宋_GB2312" w:eastAsia="仿宋_GB2312" w:cs="仿宋_GB2312"/>
          <w:sz w:val="32"/>
          <w:szCs w:val="32"/>
        </w:rPr>
        <w:t>、津贴补贴</w:t>
      </w:r>
      <w:r>
        <w:rPr>
          <w:rFonts w:hint="eastAsia" w:ascii="仿宋_GB2312" w:hAnsi="仿宋_GB2312" w:eastAsia="仿宋_GB2312" w:cs="仿宋_GB2312"/>
          <w:sz w:val="32"/>
          <w:szCs w:val="32"/>
          <w:lang w:val="en-US" w:eastAsia="zh-CN"/>
        </w:rPr>
        <w:t>175万元</w:t>
      </w:r>
      <w:r>
        <w:rPr>
          <w:rFonts w:hint="eastAsia" w:ascii="仿宋_GB2312" w:hAnsi="仿宋_GB2312" w:eastAsia="仿宋_GB2312" w:cs="仿宋_GB2312"/>
          <w:sz w:val="32"/>
          <w:szCs w:val="32"/>
        </w:rPr>
        <w:t>、绩效工资</w:t>
      </w:r>
      <w:r>
        <w:rPr>
          <w:rFonts w:hint="eastAsia" w:ascii="仿宋_GB2312" w:hAnsi="仿宋_GB2312" w:eastAsia="仿宋_GB2312" w:cs="仿宋_GB2312"/>
          <w:sz w:val="32"/>
          <w:szCs w:val="32"/>
          <w:highlight w:val="none"/>
          <w:lang w:val="en-US" w:eastAsia="zh-CN"/>
        </w:rPr>
        <w:t>230.5</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rPr>
        <w:t>、机关事业单位基本养老保险缴费</w:t>
      </w:r>
      <w:r>
        <w:rPr>
          <w:rFonts w:hint="eastAsia" w:ascii="仿宋_GB2312" w:hAnsi="仿宋_GB2312" w:eastAsia="仿宋_GB2312" w:cs="仿宋_GB2312"/>
          <w:sz w:val="32"/>
          <w:szCs w:val="32"/>
          <w:lang w:val="en-US" w:eastAsia="zh-CN"/>
        </w:rPr>
        <w:t>3209万元</w:t>
      </w:r>
      <w:r>
        <w:rPr>
          <w:rFonts w:hint="eastAsia" w:ascii="仿宋_GB2312" w:hAnsi="仿宋_GB2312" w:eastAsia="仿宋_GB2312" w:cs="仿宋_GB2312"/>
          <w:sz w:val="32"/>
          <w:szCs w:val="32"/>
        </w:rPr>
        <w:t>、职工基本医疗保险缴费</w:t>
      </w:r>
      <w:r>
        <w:rPr>
          <w:rFonts w:hint="eastAsia" w:ascii="仿宋_GB2312" w:hAnsi="仿宋_GB2312" w:eastAsia="仿宋_GB2312" w:cs="仿宋_GB2312"/>
          <w:sz w:val="32"/>
          <w:szCs w:val="32"/>
          <w:lang w:val="en-US" w:eastAsia="zh-CN"/>
        </w:rPr>
        <w:t>3380.6万元</w:t>
      </w:r>
      <w:r>
        <w:rPr>
          <w:rFonts w:hint="eastAsia" w:ascii="仿宋_GB2312" w:hAnsi="仿宋_GB2312" w:eastAsia="仿宋_GB2312" w:cs="仿宋_GB2312"/>
          <w:sz w:val="32"/>
          <w:szCs w:val="32"/>
        </w:rPr>
        <w:t>、其他社会保障缴费</w:t>
      </w:r>
      <w:r>
        <w:rPr>
          <w:rFonts w:hint="eastAsia" w:ascii="仿宋_GB2312" w:hAnsi="仿宋_GB2312" w:eastAsia="仿宋_GB2312" w:cs="仿宋_GB2312"/>
          <w:sz w:val="32"/>
          <w:szCs w:val="32"/>
          <w:lang w:val="en-US" w:eastAsia="zh-CN"/>
        </w:rPr>
        <w:t>162万元</w:t>
      </w:r>
      <w:r>
        <w:rPr>
          <w:rFonts w:hint="eastAsia" w:ascii="仿宋_GB2312" w:hAnsi="仿宋_GB2312" w:eastAsia="仿宋_GB2312" w:cs="仿宋_GB2312"/>
          <w:sz w:val="32"/>
          <w:szCs w:val="32"/>
        </w:rPr>
        <w:t>、住房公积金</w:t>
      </w:r>
      <w:r>
        <w:rPr>
          <w:rFonts w:hint="eastAsia" w:ascii="仿宋_GB2312" w:hAnsi="仿宋_GB2312" w:eastAsia="仿宋_GB2312" w:cs="仿宋_GB2312"/>
          <w:sz w:val="32"/>
          <w:szCs w:val="32"/>
          <w:lang w:val="en-US" w:eastAsia="zh-CN"/>
        </w:rPr>
        <w:t>83.7万元</w:t>
      </w:r>
      <w:r>
        <w:rPr>
          <w:rFonts w:hint="eastAsia" w:ascii="仿宋_GB2312" w:hAnsi="仿宋_GB2312" w:eastAsia="仿宋_GB2312" w:cs="仿宋_GB2312"/>
          <w:sz w:val="32"/>
          <w:szCs w:val="32"/>
        </w:rPr>
        <w:t>；商品和服务支出</w:t>
      </w:r>
      <w:r>
        <w:rPr>
          <w:rFonts w:hint="eastAsia" w:ascii="仿宋_GB2312" w:hAnsi="仿宋_GB2312" w:eastAsia="仿宋_GB2312" w:cs="仿宋_GB2312"/>
          <w:sz w:val="32"/>
          <w:szCs w:val="32"/>
          <w:lang w:val="en-US" w:eastAsia="zh-CN"/>
        </w:rPr>
        <w:t>1821.04</w:t>
      </w:r>
      <w:r>
        <w:rPr>
          <w:rFonts w:hint="eastAsia" w:ascii="仿宋_GB2312" w:hAnsi="仿宋_GB2312" w:eastAsia="仿宋_GB2312" w:cs="仿宋_GB2312"/>
          <w:sz w:val="32"/>
          <w:szCs w:val="32"/>
        </w:rPr>
        <w:t>万元，主要包括：办公费</w:t>
      </w:r>
      <w:r>
        <w:rPr>
          <w:rFonts w:hint="eastAsia" w:ascii="仿宋_GB2312" w:hAnsi="仿宋_GB2312" w:eastAsia="仿宋_GB2312" w:cs="仿宋_GB2312"/>
          <w:sz w:val="32"/>
          <w:szCs w:val="32"/>
          <w:lang w:val="en-US" w:eastAsia="zh-CN"/>
        </w:rPr>
        <w:t>857.73万元</w:t>
      </w:r>
      <w:r>
        <w:rPr>
          <w:rFonts w:hint="eastAsia" w:ascii="仿宋_GB2312" w:hAnsi="仿宋_GB2312" w:eastAsia="仿宋_GB2312" w:cs="仿宋_GB2312"/>
          <w:sz w:val="32"/>
          <w:szCs w:val="32"/>
        </w:rPr>
        <w:t>、印刷费</w:t>
      </w:r>
      <w:r>
        <w:rPr>
          <w:rFonts w:hint="eastAsia" w:ascii="仿宋_GB2312" w:hAnsi="仿宋_GB2312" w:eastAsia="仿宋_GB2312" w:cs="仿宋_GB2312"/>
          <w:sz w:val="32"/>
          <w:szCs w:val="32"/>
          <w:lang w:val="en-US" w:eastAsia="zh-CN"/>
        </w:rPr>
        <w:t>7.9万元</w:t>
      </w:r>
      <w:r>
        <w:rPr>
          <w:rFonts w:hint="eastAsia" w:ascii="仿宋_GB2312" w:hAnsi="仿宋_GB2312" w:eastAsia="仿宋_GB2312" w:cs="仿宋_GB2312"/>
          <w:sz w:val="32"/>
          <w:szCs w:val="32"/>
        </w:rPr>
        <w:t>、水费</w:t>
      </w:r>
      <w:r>
        <w:rPr>
          <w:rFonts w:hint="eastAsia" w:ascii="仿宋_GB2312" w:hAnsi="仿宋_GB2312" w:eastAsia="仿宋_GB2312" w:cs="仿宋_GB2312"/>
          <w:sz w:val="32"/>
          <w:szCs w:val="32"/>
          <w:lang w:val="en-US" w:eastAsia="zh-CN"/>
        </w:rPr>
        <w:t>1万元</w:t>
      </w:r>
      <w:r>
        <w:rPr>
          <w:rFonts w:hint="eastAsia" w:ascii="仿宋_GB2312" w:hAnsi="仿宋_GB2312" w:eastAsia="仿宋_GB2312" w:cs="仿宋_GB2312"/>
          <w:sz w:val="32"/>
          <w:szCs w:val="32"/>
        </w:rPr>
        <w:t>、电费</w:t>
      </w:r>
      <w:r>
        <w:rPr>
          <w:rFonts w:hint="eastAsia" w:ascii="仿宋_GB2312" w:hAnsi="仿宋_GB2312" w:eastAsia="仿宋_GB2312" w:cs="仿宋_GB2312"/>
          <w:sz w:val="32"/>
          <w:szCs w:val="32"/>
          <w:lang w:val="en-US" w:eastAsia="zh-CN"/>
        </w:rPr>
        <w:t>3.46万元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会议费2.3万元、劳务费2.8万元、</w:t>
      </w:r>
      <w:r>
        <w:rPr>
          <w:rFonts w:hint="eastAsia" w:ascii="仿宋_GB2312" w:hAnsi="仿宋_GB2312" w:eastAsia="仿宋_GB2312" w:cs="仿宋_GB2312"/>
          <w:sz w:val="32"/>
          <w:szCs w:val="32"/>
        </w:rPr>
        <w:t>差旅费</w:t>
      </w:r>
      <w:r>
        <w:rPr>
          <w:rFonts w:hint="eastAsia" w:ascii="仿宋_GB2312" w:hAnsi="仿宋_GB2312" w:eastAsia="仿宋_GB2312" w:cs="仿宋_GB2312"/>
          <w:sz w:val="32"/>
          <w:szCs w:val="32"/>
          <w:lang w:val="en-US" w:eastAsia="zh-CN"/>
        </w:rPr>
        <w:t>23.2万元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维护费</w:t>
      </w:r>
      <w:r>
        <w:rPr>
          <w:rFonts w:hint="eastAsia" w:ascii="仿宋_GB2312" w:hAnsi="仿宋_GB2312" w:eastAsia="仿宋_GB2312" w:cs="仿宋_GB2312"/>
          <w:sz w:val="32"/>
          <w:szCs w:val="32"/>
          <w:lang w:val="en-US" w:eastAsia="zh-CN"/>
        </w:rPr>
        <w:t>200万元，</w:t>
      </w:r>
      <w:r>
        <w:rPr>
          <w:rFonts w:hint="eastAsia" w:ascii="仿宋_GB2312" w:hAnsi="仿宋_GB2312" w:eastAsia="仿宋_GB2312" w:cs="仿宋_GB2312"/>
          <w:sz w:val="32"/>
          <w:szCs w:val="32"/>
        </w:rPr>
        <w:t>培训费</w:t>
      </w:r>
      <w:r>
        <w:rPr>
          <w:rFonts w:hint="eastAsia" w:ascii="仿宋_GB2312" w:hAnsi="仿宋_GB2312" w:eastAsia="仿宋_GB2312" w:cs="仿宋_GB2312"/>
          <w:sz w:val="32"/>
          <w:szCs w:val="32"/>
          <w:lang w:val="en-US" w:eastAsia="zh-CN"/>
        </w:rPr>
        <w:t>4.3万元</w:t>
      </w: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6.4万元</w:t>
      </w:r>
      <w:r>
        <w:rPr>
          <w:rFonts w:hint="eastAsia" w:ascii="仿宋_GB2312" w:hAnsi="仿宋_GB2312" w:eastAsia="仿宋_GB2312" w:cs="仿宋_GB2312"/>
          <w:sz w:val="32"/>
          <w:szCs w:val="32"/>
        </w:rPr>
        <w:t>、工会经费</w:t>
      </w:r>
      <w:r>
        <w:rPr>
          <w:rFonts w:hint="eastAsia" w:ascii="仿宋_GB2312" w:hAnsi="仿宋_GB2312" w:eastAsia="仿宋_GB2312" w:cs="仿宋_GB2312"/>
          <w:sz w:val="32"/>
          <w:szCs w:val="32"/>
          <w:lang w:val="en-US" w:eastAsia="zh-CN"/>
        </w:rPr>
        <w:t>25万元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公车运行维护费</w:t>
      </w:r>
      <w:r>
        <w:rPr>
          <w:rFonts w:hint="eastAsia" w:ascii="仿宋_GB2312" w:hAnsi="仿宋_GB2312" w:eastAsia="仿宋_GB2312" w:cs="仿宋_GB2312"/>
          <w:sz w:val="32"/>
          <w:szCs w:val="32"/>
          <w:lang w:val="en-US" w:eastAsia="zh-CN"/>
        </w:rPr>
        <w:t>3.98万元、</w:t>
      </w:r>
      <w:r>
        <w:rPr>
          <w:rFonts w:hint="eastAsia" w:ascii="仿宋_GB2312" w:hAnsi="仿宋_GB2312" w:eastAsia="仿宋_GB2312" w:cs="仿宋_GB2312"/>
          <w:sz w:val="32"/>
          <w:szCs w:val="32"/>
        </w:rPr>
        <w:t>其他交通费用</w:t>
      </w:r>
      <w:r>
        <w:rPr>
          <w:rFonts w:hint="eastAsia" w:ascii="仿宋_GB2312" w:hAnsi="仿宋_GB2312" w:eastAsia="仿宋_GB2312" w:cs="仿宋_GB2312"/>
          <w:sz w:val="32"/>
          <w:szCs w:val="32"/>
          <w:lang w:val="en-US" w:eastAsia="zh-CN"/>
        </w:rPr>
        <w:t>257.9万元</w:t>
      </w:r>
      <w:r>
        <w:rPr>
          <w:rFonts w:hint="eastAsia" w:ascii="仿宋_GB2312" w:hAnsi="仿宋_GB2312" w:eastAsia="仿宋_GB2312" w:cs="仿宋_GB2312"/>
          <w:sz w:val="32"/>
          <w:szCs w:val="32"/>
        </w:rPr>
        <w:t>、其他商品和服务支出</w:t>
      </w:r>
      <w:r>
        <w:rPr>
          <w:rFonts w:hint="eastAsia" w:ascii="仿宋_GB2312" w:hAnsi="仿宋_GB2312" w:eastAsia="仿宋_GB2312" w:cs="仿宋_GB2312"/>
          <w:sz w:val="32"/>
          <w:szCs w:val="32"/>
          <w:lang w:val="en-US" w:eastAsia="zh-CN"/>
        </w:rPr>
        <w:t>999.3万元</w:t>
      </w:r>
      <w:r>
        <w:rPr>
          <w:rFonts w:hint="eastAsia" w:ascii="仿宋_GB2312" w:hAnsi="仿宋_GB2312" w:eastAsia="仿宋_GB2312" w:cs="仿宋_GB2312"/>
          <w:sz w:val="32"/>
          <w:szCs w:val="32"/>
        </w:rPr>
        <w:t>；对个人和家庭的补助</w:t>
      </w:r>
      <w:r>
        <w:rPr>
          <w:rFonts w:hint="eastAsia" w:ascii="仿宋_GB2312" w:hAnsi="仿宋_GB2312" w:eastAsia="仿宋_GB2312" w:cs="仿宋_GB2312"/>
          <w:sz w:val="32"/>
          <w:szCs w:val="32"/>
          <w:lang w:val="en-US" w:eastAsia="zh-CN"/>
        </w:rPr>
        <w:t>2632</w:t>
      </w:r>
      <w:r>
        <w:rPr>
          <w:rFonts w:hint="eastAsia" w:ascii="仿宋_GB2312" w:hAnsi="仿宋_GB2312" w:eastAsia="仿宋_GB2312" w:cs="仿宋_GB2312"/>
          <w:sz w:val="32"/>
          <w:szCs w:val="32"/>
        </w:rPr>
        <w:t>万元，主要包括生活补助</w:t>
      </w:r>
      <w:r>
        <w:rPr>
          <w:rFonts w:hint="eastAsia" w:ascii="仿宋_GB2312" w:hAnsi="仿宋_GB2312" w:eastAsia="仿宋_GB2312" w:cs="仿宋_GB2312"/>
          <w:sz w:val="32"/>
          <w:szCs w:val="32"/>
          <w:lang w:val="en-US" w:eastAsia="zh-CN"/>
        </w:rPr>
        <w:t>1419万元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助学金</w:t>
      </w:r>
      <w:r>
        <w:rPr>
          <w:rFonts w:hint="eastAsia" w:ascii="仿宋_GB2312" w:hAnsi="仿宋_GB2312" w:eastAsia="仿宋_GB2312" w:cs="仿宋_GB2312"/>
          <w:sz w:val="32"/>
          <w:szCs w:val="32"/>
          <w:lang w:val="en-US" w:eastAsia="zh-CN"/>
        </w:rPr>
        <w:t>429万元、其他</w:t>
      </w:r>
      <w:r>
        <w:rPr>
          <w:rFonts w:hint="eastAsia" w:ascii="仿宋_GB2312" w:hAnsi="仿宋_GB2312" w:eastAsia="仿宋_GB2312" w:cs="仿宋_GB2312"/>
          <w:sz w:val="32"/>
          <w:szCs w:val="32"/>
        </w:rPr>
        <w:t>对个人和家庭的补助</w:t>
      </w:r>
      <w:r>
        <w:rPr>
          <w:rFonts w:hint="eastAsia" w:ascii="仿宋_GB2312" w:hAnsi="仿宋_GB2312" w:eastAsia="仿宋_GB2312" w:cs="仿宋_GB2312"/>
          <w:sz w:val="32"/>
          <w:szCs w:val="32"/>
          <w:lang w:val="en-US" w:eastAsia="zh-CN"/>
        </w:rPr>
        <w:t>784万元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工资福利支出占基本支出的63.41%，</w:t>
      </w:r>
      <w:r>
        <w:rPr>
          <w:rFonts w:hint="eastAsia" w:ascii="仿宋_GB2312" w:hAnsi="仿宋_GB2312" w:eastAsia="仿宋_GB2312" w:cs="仿宋_GB2312"/>
          <w:sz w:val="32"/>
          <w:szCs w:val="32"/>
        </w:rPr>
        <w:t>商品和服务支出</w:t>
      </w:r>
      <w:r>
        <w:rPr>
          <w:rFonts w:hint="eastAsia" w:ascii="仿宋_GB2312" w:hAnsi="仿宋_GB2312" w:eastAsia="仿宋_GB2312" w:cs="仿宋_GB2312"/>
          <w:sz w:val="32"/>
          <w:szCs w:val="32"/>
          <w:lang w:val="en-US" w:eastAsia="zh-CN"/>
        </w:rPr>
        <w:t>占基本支出的14.96%，</w:t>
      </w:r>
      <w:r>
        <w:rPr>
          <w:rFonts w:hint="eastAsia" w:ascii="仿宋_GB2312" w:hAnsi="仿宋_GB2312" w:eastAsia="仿宋_GB2312" w:cs="仿宋_GB2312"/>
          <w:sz w:val="32"/>
          <w:szCs w:val="32"/>
        </w:rPr>
        <w:t>对个人和家庭的补助</w:t>
      </w:r>
      <w:r>
        <w:rPr>
          <w:rFonts w:hint="eastAsia" w:ascii="仿宋_GB2312" w:hAnsi="仿宋_GB2312" w:eastAsia="仿宋_GB2312" w:cs="仿宋_GB2312"/>
          <w:sz w:val="32"/>
          <w:szCs w:val="32"/>
          <w:lang w:val="en-US" w:eastAsia="zh-CN"/>
        </w:rPr>
        <w:t>占基本支出的21.63%。</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人员经费</w:t>
      </w:r>
      <w:r>
        <w:rPr>
          <w:rFonts w:hint="eastAsia" w:ascii="仿宋_GB2312" w:hAnsi="仿宋_GB2312" w:eastAsia="仿宋_GB2312" w:cs="仿宋_GB2312"/>
          <w:sz w:val="32"/>
          <w:szCs w:val="32"/>
        </w:rPr>
        <w:t>主要是按照县财政统发工资表及县委县政府文件的相关规定执行，公用经费按照厉行节约的原则规范资金使用流程，尤其是“三公”经费严格控制在预算指标内。</w:t>
      </w:r>
    </w:p>
    <w:p>
      <w:pPr>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（二）项目支出情况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一般公共预算</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6746.76万元,按科目分</w:t>
      </w:r>
      <w:r>
        <w:rPr>
          <w:rFonts w:hint="eastAsia" w:ascii="仿宋_GB2312" w:hAnsi="仿宋_GB2312" w:eastAsia="仿宋_GB2312" w:cs="仿宋_GB2312"/>
          <w:sz w:val="32"/>
          <w:szCs w:val="32"/>
          <w:lang w:eastAsia="zh-CN"/>
        </w:rPr>
        <w:t>包含：商品服务支出办公费</w:t>
      </w:r>
      <w:r>
        <w:rPr>
          <w:rFonts w:hint="eastAsia" w:ascii="仿宋_GB2312" w:hAnsi="仿宋_GB2312" w:eastAsia="仿宋_GB2312" w:cs="仿宋_GB2312"/>
          <w:sz w:val="32"/>
          <w:szCs w:val="32"/>
          <w:lang w:val="en-US" w:eastAsia="zh-CN"/>
        </w:rPr>
        <w:t>982.07万元、物业管理费1075万元、租凭费275.66万元、</w:t>
      </w:r>
      <w:r>
        <w:rPr>
          <w:rFonts w:hint="eastAsia" w:ascii="仿宋_GB2312" w:hAnsi="仿宋_GB2312" w:eastAsia="仿宋_GB2312" w:cs="仿宋_GB2312"/>
          <w:sz w:val="32"/>
          <w:szCs w:val="32"/>
          <w:lang w:eastAsia="zh-CN"/>
        </w:rPr>
        <w:t>维护费</w:t>
      </w:r>
      <w:r>
        <w:rPr>
          <w:rFonts w:hint="eastAsia" w:ascii="仿宋_GB2312" w:hAnsi="仿宋_GB2312" w:eastAsia="仿宋_GB2312" w:cs="仿宋_GB2312"/>
          <w:sz w:val="32"/>
          <w:szCs w:val="32"/>
          <w:lang w:val="en-US" w:eastAsia="zh-CN"/>
        </w:rPr>
        <w:t>162万元、</w:t>
      </w:r>
      <w:r>
        <w:rPr>
          <w:rFonts w:hint="eastAsia" w:ascii="仿宋_GB2312" w:hAnsi="仿宋_GB2312" w:eastAsia="仿宋_GB2312" w:cs="仿宋_GB2312"/>
          <w:sz w:val="32"/>
          <w:szCs w:val="32"/>
        </w:rPr>
        <w:t>培训费</w:t>
      </w:r>
      <w:r>
        <w:rPr>
          <w:rFonts w:hint="eastAsia" w:ascii="仿宋_GB2312" w:hAnsi="仿宋_GB2312" w:eastAsia="仿宋_GB2312" w:cs="仿宋_GB2312"/>
          <w:sz w:val="32"/>
          <w:szCs w:val="32"/>
          <w:lang w:val="en-US" w:eastAsia="zh-CN"/>
        </w:rPr>
        <w:t>659万元 、</w:t>
      </w:r>
      <w:r>
        <w:rPr>
          <w:rFonts w:hint="eastAsia" w:ascii="仿宋_GB2312" w:hAnsi="仿宋_GB2312" w:eastAsia="仿宋_GB2312" w:cs="仿宋_GB2312"/>
          <w:sz w:val="32"/>
          <w:szCs w:val="32"/>
        </w:rPr>
        <w:t>其他交通费用</w:t>
      </w:r>
      <w:r>
        <w:rPr>
          <w:rFonts w:hint="eastAsia" w:ascii="仿宋_GB2312" w:hAnsi="仿宋_GB2312" w:eastAsia="仿宋_GB2312" w:cs="仿宋_GB2312"/>
          <w:sz w:val="32"/>
          <w:szCs w:val="32"/>
          <w:lang w:val="en-US" w:eastAsia="zh-CN"/>
        </w:rPr>
        <w:t>728万元</w:t>
      </w:r>
      <w:r>
        <w:rPr>
          <w:rFonts w:hint="eastAsia" w:ascii="仿宋_GB2312" w:hAnsi="仿宋_GB2312" w:eastAsia="仿宋_GB2312" w:cs="仿宋_GB2312"/>
          <w:sz w:val="32"/>
          <w:szCs w:val="32"/>
        </w:rPr>
        <w:t>、其他商品和服务支出</w:t>
      </w:r>
      <w:r>
        <w:rPr>
          <w:rFonts w:hint="eastAsia" w:ascii="仿宋_GB2312" w:hAnsi="仿宋_GB2312" w:eastAsia="仿宋_GB2312" w:cs="仿宋_GB2312"/>
          <w:sz w:val="32"/>
          <w:szCs w:val="32"/>
          <w:lang w:val="en-US" w:eastAsia="zh-CN"/>
        </w:rPr>
        <w:t>1302.43万元；</w:t>
      </w:r>
      <w:r>
        <w:rPr>
          <w:rFonts w:hint="eastAsia" w:ascii="仿宋_GB2312" w:hAnsi="仿宋_GB2312" w:eastAsia="仿宋_GB2312" w:cs="仿宋_GB2312"/>
          <w:sz w:val="32"/>
          <w:szCs w:val="32"/>
          <w:lang w:eastAsia="zh-CN"/>
        </w:rPr>
        <w:t>资本性支出</w:t>
      </w:r>
      <w:r>
        <w:rPr>
          <w:rFonts w:hint="eastAsia" w:ascii="仿宋_GB2312" w:hAnsi="仿宋_GB2312" w:eastAsia="仿宋_GB2312" w:cs="仿宋_GB2312"/>
          <w:sz w:val="32"/>
          <w:szCs w:val="32"/>
          <w:lang w:val="en-US" w:eastAsia="zh-CN"/>
        </w:rPr>
        <w:t>1562.6万元，主要包括专用设备购置1403.6万元和基础设施建设1590万元。按项目分类包含以下方面：</w:t>
      </w:r>
    </w:p>
    <w:p>
      <w:pPr>
        <w:pStyle w:val="2"/>
        <w:numPr>
          <w:ilvl w:val="0"/>
          <w:numId w:val="2"/>
        </w:numPr>
        <w:ind w:firstLine="640" w:firstLineChars="20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新投入使用及新建项目学校教育设施设备采购</w:t>
      </w:r>
      <w:r>
        <w:rPr>
          <w:rFonts w:hint="eastAsia" w:ascii="仿宋_GB2312" w:hAnsi="仿宋_GB2312" w:eastAsia="仿宋_GB2312" w:cs="仿宋_GB2312"/>
          <w:sz w:val="32"/>
          <w:szCs w:val="32"/>
          <w:lang w:val="en-US" w:eastAsia="zh-CN"/>
        </w:rPr>
        <w:t>483.6万元；2020秋季投入使用的八小、十一小、谷源学校、敦颐高中和年底交付的西洲芙蓉学校等5所新学校，立即启动黑板、课桌椅、实验器材、教学仪器、办公设备、食堂设施等必要的设施设备采购。同时统筹安排二小、六中、寿雁一小、乐福堂学校、白马渡小学、清塘小学、仙子脚小学等新交付使用的教学楼综合楼必要的设施设备添置。为师生提供良好的工作、学习环境，改善学校办学条件，促进学校健康发展。</w:t>
      </w:r>
    </w:p>
    <w:p>
      <w:pPr>
        <w:pStyle w:val="2"/>
        <w:numPr>
          <w:ilvl w:val="0"/>
          <w:numId w:val="2"/>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高考系统维护（潇水，核拨）3.5万元，确保潇水学校高考考点600名考生考试工作顺利平稳实施。</w:t>
      </w:r>
    </w:p>
    <w:p>
      <w:pPr>
        <w:pStyle w:val="2"/>
        <w:numPr>
          <w:ilvl w:val="0"/>
          <w:numId w:val="2"/>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高考学考组考相关费用（专批）</w:t>
      </w:r>
      <w:r>
        <w:rPr>
          <w:rFonts w:hint="eastAsia" w:ascii="仿宋_GB2312" w:hAnsi="仿宋_GB2312" w:eastAsia="仿宋_GB2312" w:cs="仿宋_GB2312"/>
          <w:sz w:val="32"/>
          <w:szCs w:val="32"/>
          <w:lang w:val="en-US" w:eastAsia="zh-CN"/>
        </w:rPr>
        <w:t>200万元；设置道县一中、二中、潇水学校、工贸学校4个考点，开设高考考室216个考室，组织8479名高考生有序完成高考任务，加强考试管理，规范操作程序，完善硬件设备，防范安全事故，做好招生考试组考工作。</w:t>
      </w:r>
    </w:p>
    <w:p>
      <w:pPr>
        <w:pStyle w:val="2"/>
        <w:numPr>
          <w:ilvl w:val="0"/>
          <w:numId w:val="2"/>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教师公费体检（核拨）</w:t>
      </w:r>
      <w:r>
        <w:rPr>
          <w:rFonts w:hint="eastAsia" w:ascii="仿宋_GB2312" w:hAnsi="仿宋_GB2312" w:eastAsia="仿宋_GB2312" w:cs="仿宋_GB2312"/>
          <w:sz w:val="32"/>
          <w:szCs w:val="32"/>
          <w:lang w:val="en-US" w:eastAsia="zh-CN"/>
        </w:rPr>
        <w:t>210万元；保障7350名教师健康体检费用支出，贯彻执行《中华人民共和国教师法》，科学合理地采用防病措施，提高全体教职员工整体健康水平，促进教育事业健康发展。</w:t>
      </w:r>
    </w:p>
    <w:p>
      <w:pPr>
        <w:pStyle w:val="2"/>
        <w:numPr>
          <w:ilvl w:val="0"/>
          <w:numId w:val="2"/>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教师继续教育培训（核拨）</w:t>
      </w:r>
      <w:r>
        <w:rPr>
          <w:rFonts w:hint="eastAsia" w:ascii="仿宋_GB2312" w:hAnsi="仿宋_GB2312" w:eastAsia="仿宋_GB2312" w:cs="仿宋_GB2312"/>
          <w:sz w:val="32"/>
          <w:szCs w:val="32"/>
          <w:lang w:val="en-US" w:eastAsia="zh-CN"/>
        </w:rPr>
        <w:t>659万元；按时完成30000人次以上教师培训任务，进一步提高教师素质，提升教学工作所需要的新理论、新知识、新技术，提升教师教书育人的能力，提升教育教学质量。</w:t>
      </w:r>
    </w:p>
    <w:p>
      <w:pPr>
        <w:pStyle w:val="2"/>
        <w:numPr>
          <w:ilvl w:val="0"/>
          <w:numId w:val="2"/>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教育发展专项基金（核拨）</w:t>
      </w:r>
      <w:r>
        <w:rPr>
          <w:rFonts w:hint="eastAsia" w:ascii="仿宋_GB2312" w:hAnsi="仿宋_GB2312" w:eastAsia="仿宋_GB2312" w:cs="仿宋_GB2312"/>
          <w:sz w:val="32"/>
          <w:szCs w:val="32"/>
          <w:lang w:val="en-US" w:eastAsia="zh-CN"/>
        </w:rPr>
        <w:t>600万元；加强教师队伍师德师风建设，建设三名工程，表彰先进，提升教育教学质量。</w:t>
      </w:r>
    </w:p>
    <w:p>
      <w:pPr>
        <w:pStyle w:val="2"/>
        <w:numPr>
          <w:ilvl w:val="0"/>
          <w:numId w:val="2"/>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教育信息化建设（专批）</w:t>
      </w:r>
      <w:r>
        <w:rPr>
          <w:rFonts w:hint="eastAsia" w:ascii="仿宋_GB2312" w:hAnsi="仿宋_GB2312" w:eastAsia="仿宋_GB2312" w:cs="仿宋_GB2312"/>
          <w:sz w:val="32"/>
          <w:szCs w:val="32"/>
          <w:lang w:val="en-US" w:eastAsia="zh-CN"/>
        </w:rPr>
        <w:t>920万元；全县84所义务教育阶段完全小学及以上学校100%实现“宽带网络校校通”，100%的教学班级实现“优质资源班班通”，100%的教师和90%以上的初中阶段以上学生人人拥有实名制的网络学习空间，实现“网络学习空间人人通”。依托省教育资源公共服务平台，打造县级分中心，利用教育部、省、市教育管理公共服务平台，加强各类教育服务管理的信息化程度，形成全县统一、实时交互、分层管理的教育管理综合服务系统。深入推进基于新型学习空间的智慧校园建设，着力构建课堂教学、教师教研、学生学习、教育管理一体化、智能化环境，初步建成具有道县特色的优质教育教学资源库。</w:t>
      </w:r>
    </w:p>
    <w:p>
      <w:pPr>
        <w:pStyle w:val="2"/>
        <w:numPr>
          <w:ilvl w:val="0"/>
          <w:numId w:val="2"/>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青少年教育（专门）训练学校送教经费</w:t>
      </w:r>
      <w:r>
        <w:rPr>
          <w:rFonts w:hint="eastAsia" w:ascii="仿宋_GB2312" w:hAnsi="仿宋_GB2312" w:eastAsia="仿宋_GB2312" w:cs="仿宋_GB2312"/>
          <w:sz w:val="32"/>
          <w:szCs w:val="32"/>
          <w:lang w:val="en-US" w:eastAsia="zh-CN"/>
        </w:rPr>
        <w:t>38万元；开展了19人专门送教，促进特殊学生送教教育发展，减轻送教学校负担。</w:t>
      </w:r>
    </w:p>
    <w:p>
      <w:pPr>
        <w:pStyle w:val="2"/>
        <w:numPr>
          <w:ilvl w:val="0"/>
          <w:numId w:val="2"/>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上级指标-2024年特殊教育中央补助资金</w:t>
      </w:r>
      <w:r>
        <w:rPr>
          <w:rFonts w:hint="eastAsia" w:ascii="仿宋_GB2312" w:hAnsi="仿宋_GB2312" w:eastAsia="仿宋_GB2312" w:cs="仿宋_GB2312"/>
          <w:sz w:val="32"/>
          <w:szCs w:val="32"/>
          <w:lang w:val="en-US" w:eastAsia="zh-CN"/>
        </w:rPr>
        <w:t>70万元；维修改造特殊学校资源教室，为师生提供良好的工作、学习环境，改善特殊学校办学条件。</w:t>
      </w:r>
    </w:p>
    <w:p>
      <w:pPr>
        <w:pStyle w:val="2"/>
        <w:numPr>
          <w:ilvl w:val="0"/>
          <w:numId w:val="2"/>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退休教师从教30年一次性补助（核拨）</w:t>
      </w:r>
      <w:r>
        <w:rPr>
          <w:rFonts w:hint="eastAsia" w:ascii="仿宋_GB2312" w:hAnsi="仿宋_GB2312" w:eastAsia="仿宋_GB2312" w:cs="仿宋_GB2312"/>
          <w:sz w:val="32"/>
          <w:szCs w:val="32"/>
          <w:lang w:val="en-US" w:eastAsia="zh-CN"/>
        </w:rPr>
        <w:t>770万元；保障304名退休教师福利，促进教育和谐稳定。</w:t>
      </w:r>
    </w:p>
    <w:p>
      <w:pPr>
        <w:pStyle w:val="2"/>
        <w:numPr>
          <w:ilvl w:val="0"/>
          <w:numId w:val="2"/>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校车补贴（核拨）</w:t>
      </w:r>
      <w:r>
        <w:rPr>
          <w:rFonts w:hint="eastAsia" w:ascii="仿宋_GB2312" w:hAnsi="仿宋_GB2312" w:eastAsia="仿宋_GB2312" w:cs="仿宋_GB2312"/>
          <w:sz w:val="32"/>
          <w:szCs w:val="32"/>
          <w:lang w:val="en-US" w:eastAsia="zh-CN"/>
        </w:rPr>
        <w:t>728万元；保障250辆校车正常运行，共安排中小学幼儿园学生用车燃油、购车和座位补贴资金728万元，该项资金由教育局按照财务管理的拨款程序，全部按时拨付到每一个幼儿园和校车公司。加大校车隐患整改整治工作，遏制重大道路交通事故和其他安全隐患，进一步健全管理机制，步入政府主导、规范管理、安全用车、群众满意的良性发展轨道，有力保障了学生上下学用车安全，实现校车全覆盖，杜绝非法车辆接送学生幼儿的行为。</w:t>
      </w:r>
    </w:p>
    <w:p>
      <w:pPr>
        <w:pStyle w:val="2"/>
        <w:numPr>
          <w:ilvl w:val="0"/>
          <w:numId w:val="2"/>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校舍维修改造资金县级配套（核拨）</w:t>
      </w:r>
      <w:r>
        <w:rPr>
          <w:rFonts w:hint="eastAsia" w:ascii="仿宋_GB2312" w:hAnsi="仿宋_GB2312" w:eastAsia="仿宋_GB2312" w:cs="仿宋_GB2312"/>
          <w:sz w:val="32"/>
          <w:szCs w:val="32"/>
          <w:lang w:val="en-US" w:eastAsia="zh-CN"/>
        </w:rPr>
        <w:t>159万元；维修改造学校50所，维修面积45000平方米，惠及学生82389人，及时有效排除学校存在的安全隐患，改善学校办学条件，确保师生安全，促进义务教育均衡发展。</w:t>
      </w:r>
    </w:p>
    <w:p>
      <w:pPr>
        <w:pStyle w:val="2"/>
        <w:numPr>
          <w:ilvl w:val="0"/>
          <w:numId w:val="2"/>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校园安保资金(核拨）</w:t>
      </w:r>
      <w:r>
        <w:rPr>
          <w:rFonts w:hint="eastAsia" w:ascii="仿宋_GB2312" w:hAnsi="仿宋_GB2312" w:eastAsia="仿宋_GB2312" w:cs="仿宋_GB2312"/>
          <w:sz w:val="32"/>
          <w:szCs w:val="32"/>
          <w:lang w:val="en-US" w:eastAsia="zh-CN"/>
        </w:rPr>
        <w:t>1075万元；共为87所学校配备保安大约320名，保障其工资等待遇，保障师生生命财产安全，校园秩序持续稳定，维护学校稳定和发展。</w:t>
      </w:r>
    </w:p>
    <w:p>
      <w:pPr>
        <w:pStyle w:val="2"/>
        <w:numPr>
          <w:ilvl w:val="0"/>
          <w:numId w:val="2"/>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新设高考考点建设（专批）</w:t>
      </w:r>
      <w:r>
        <w:rPr>
          <w:rFonts w:hint="eastAsia" w:ascii="仿宋_GB2312" w:hAnsi="仿宋_GB2312" w:eastAsia="仿宋_GB2312" w:cs="仿宋_GB2312"/>
          <w:sz w:val="32"/>
          <w:szCs w:val="32"/>
          <w:lang w:val="en-US" w:eastAsia="zh-CN"/>
        </w:rPr>
        <w:t>180万元；完成1个考点60个高考考室建设，有效加强考试管理，规范操作程序，完善硬件设备，防范安全事故，做好招生考试组考工作.</w:t>
      </w:r>
    </w:p>
    <w:p>
      <w:pPr>
        <w:pStyle w:val="2"/>
        <w:numPr>
          <w:ilvl w:val="0"/>
          <w:numId w:val="2"/>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原道县师范校区租赁经费（核拨）</w:t>
      </w:r>
      <w:r>
        <w:rPr>
          <w:rFonts w:hint="eastAsia" w:ascii="仿宋_GB2312" w:hAnsi="仿宋_GB2312" w:eastAsia="仿宋_GB2312" w:cs="仿宋_GB2312"/>
          <w:sz w:val="32"/>
          <w:szCs w:val="32"/>
          <w:lang w:val="en-US" w:eastAsia="zh-CN"/>
        </w:rPr>
        <w:t>275.66万元；支付原道县师范2024年租金275.66万元，有效保障道县第二中学4000余名学生教育教学工作正常开展.</w:t>
      </w:r>
    </w:p>
    <w:p>
      <w:pPr>
        <w:pStyle w:val="2"/>
        <w:numPr>
          <w:ilvl w:val="0"/>
          <w:numId w:val="2"/>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支持教育发展基金（核拨）</w:t>
      </w:r>
      <w:r>
        <w:rPr>
          <w:rFonts w:hint="eastAsia" w:ascii="仿宋_GB2312" w:hAnsi="仿宋_GB2312" w:eastAsia="仿宋_GB2312" w:cs="仿宋_GB2312"/>
          <w:sz w:val="32"/>
          <w:szCs w:val="32"/>
          <w:lang w:val="en-US" w:eastAsia="zh-CN"/>
        </w:rPr>
        <w:t>200万元；化解普通高中学校200万债务本金及利息、为学校创造良好的教书育人环境。</w:t>
      </w:r>
    </w:p>
    <w:p>
      <w:pPr>
        <w:pStyle w:val="2"/>
        <w:numPr>
          <w:ilvl w:val="0"/>
          <w:numId w:val="2"/>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非税收入—初中毕业会考费</w:t>
      </w:r>
      <w:r>
        <w:rPr>
          <w:rFonts w:hint="eastAsia" w:ascii="仿宋_GB2312" w:hAnsi="仿宋_GB2312" w:eastAsia="仿宋_GB2312" w:cs="仿宋_GB2312"/>
          <w:sz w:val="32"/>
          <w:szCs w:val="32"/>
          <w:lang w:val="en-US" w:eastAsia="zh-CN"/>
        </w:rPr>
        <w:t>175万元；确保全县35个初中学业水平考室，10000余名考生顺利完成初中学业水平考试。加强考试管理，规范操作程序，完善考场设备，防范安全事故，保证考试质量。</w:t>
      </w:r>
    </w:p>
    <w:p>
      <w:pPr>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三、政府性基金预算支出情况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年无政府性基金预算。</w:t>
      </w:r>
    </w:p>
    <w:p>
      <w:pPr>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四、国有资本经营预算支出情况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年无国有资本经营预算支出。</w:t>
      </w:r>
    </w:p>
    <w:p>
      <w:pPr>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五、社会保险基金预算支出情况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年无社会保险基金预算支出。</w:t>
      </w:r>
    </w:p>
    <w:p>
      <w:pPr>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六、部门整体支出绩效情况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我局根据年初工作规划及财政预算计划，认真履职、强化管理，较好地完成了年度工作目标。通过加强预算收支管理、不断建立健全内部管理制度、理清内部管理流程，部门整体支出管理情况得到有效提升，自评结果良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部财务管理制度健全，制定工作目标与项目质量要求标准；专项资金专款专用，支出报销审批手续完备，资金拨付审批程序完整；全面完成了年初工作计划，重大事项或项目的重大调整均经过集体研究，并实行常态化财务检查和工作督查，确保各项工作有力有序有效推进。优化支出结构。严控三公经费支出，压缩一般性支出，坚决抵制铺张浪费行为，降低单位运行成本，合理调度财政资金，保证单位机构正常的工作运转，实现财政资金利益最大化。</w:t>
      </w:r>
    </w:p>
    <w:p>
      <w:pPr>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七、存在的问题及原因分析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预算绩效管理重要性认识有待进一步提高。预算绩效管理工作具有政策性强、专业性强、涉及面广，操作难度大等特点，经验不足。预算编制不够明确和细化，预算编制的合理性需要提高，预算执行力度还要进一步加强。部分预算资金支付进度稍缓，预算执行率降低，绩效目标设置有待进一步优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预算编制还不够精准，因预算编制时间与下一年度重点工作安排时间存在差异等原因，导致预决算数据存在差异。</w:t>
      </w:r>
    </w:p>
    <w:p>
      <w:pPr>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八、下一步改进措施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 进一步深入学习贯彻落实《中华人民共和国预算法》，加强预算管理，建立健全全面规范、公开透明的预算制度。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2、细化预算编制工作，认真做好预算的编制。进一步加强单位和学校的预算管理意识，严格按照预算编制的相关制度和要求进行预算编制。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3、加强财务管理，严格财务审核。健全单位财务管理制度体系，规范单位财务行为。在费用报账支付时，按照预算规定的费用项目和用途进行资金使用审核、列报支付、财务核算，杜绝超支现象的发生。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4、加强资金使用与监管，合理安排资金支付进度，提高资金使用效益。进一步规范绩效目标编制，在编制项目资金绩效目标时，要求指向明确、细化量化、合理可行、相应匹配。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九、绩效自评结果拟应用和公开情况</w:t>
      </w:r>
    </w:p>
    <w:p>
      <w:pPr>
        <w:ind w:firstLine="640" w:firstLineChars="200"/>
        <w:rPr>
          <w:rFonts w:hint="eastAsia"/>
        </w:rPr>
      </w:pPr>
      <w:r>
        <w:rPr>
          <w:rFonts w:hint="eastAsia" w:ascii="仿宋_GB2312" w:hAnsi="仿宋_GB2312" w:eastAsia="仿宋_GB2312" w:cs="仿宋_GB2312"/>
          <w:sz w:val="32"/>
          <w:szCs w:val="32"/>
        </w:rPr>
        <w:t>通过绩效自评，进一步掌握了资金使用情况和取得的效果，发现了工作中存在的问题和不足，为今后加强资金使用管理、完善资金绩效管理、提高资金使用效益工作提供重要的参考依据。按规定时间将此次绩效自评报告在本单位门户网站上予以公布，向社会公开，广泛接受群众监督。</w:t>
      </w:r>
    </w:p>
    <w:p>
      <w:pPr>
        <w:ind w:firstLine="5760" w:firstLineChars="1800"/>
        <w:rPr>
          <w:rFonts w:hint="eastAsia" w:ascii="仿宋_GB2312" w:hAnsi="仿宋_GB2312" w:eastAsia="仿宋_GB2312" w:cs="仿宋_GB2312"/>
          <w:sz w:val="32"/>
          <w:szCs w:val="32"/>
        </w:rPr>
      </w:pPr>
    </w:p>
    <w:p>
      <w:pPr>
        <w:ind w:firstLine="5760" w:firstLineChars="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道县教育局</w:t>
      </w:r>
    </w:p>
    <w:p>
      <w:pPr>
        <w:ind w:firstLine="5440" w:firstLineChars="1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w:t>
      </w: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C786C7"/>
    <w:multiLevelType w:val="singleLevel"/>
    <w:tmpl w:val="E9C786C7"/>
    <w:lvl w:ilvl="0" w:tentative="0">
      <w:start w:val="1"/>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3NjNhNDQxMGUxZjRjMjM0MTI1OGQzOThlMTQ0NmY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810A7C"/>
    <w:rsid w:val="07A54002"/>
    <w:rsid w:val="08407216"/>
    <w:rsid w:val="0B39220B"/>
    <w:rsid w:val="1134767F"/>
    <w:rsid w:val="13394A5B"/>
    <w:rsid w:val="1429192E"/>
    <w:rsid w:val="15162643"/>
    <w:rsid w:val="1D97DEFF"/>
    <w:rsid w:val="1DFF72E5"/>
    <w:rsid w:val="1EFC6F07"/>
    <w:rsid w:val="2E00469C"/>
    <w:rsid w:val="2FDF85B8"/>
    <w:rsid w:val="2FFFEE04"/>
    <w:rsid w:val="346C65E7"/>
    <w:rsid w:val="34DF85B0"/>
    <w:rsid w:val="3B8F36BC"/>
    <w:rsid w:val="3CF7310E"/>
    <w:rsid w:val="4366371E"/>
    <w:rsid w:val="474C7916"/>
    <w:rsid w:val="490B4C65"/>
    <w:rsid w:val="491FF225"/>
    <w:rsid w:val="4FFD214C"/>
    <w:rsid w:val="50822116"/>
    <w:rsid w:val="51D9748C"/>
    <w:rsid w:val="52481203"/>
    <w:rsid w:val="5777D4F5"/>
    <w:rsid w:val="59DD8326"/>
    <w:rsid w:val="5CB576C8"/>
    <w:rsid w:val="5CBB2E7F"/>
    <w:rsid w:val="5DEF592A"/>
    <w:rsid w:val="5E78503C"/>
    <w:rsid w:val="5EEB7396"/>
    <w:rsid w:val="5FBA4A30"/>
    <w:rsid w:val="5FC6BB1E"/>
    <w:rsid w:val="5FF720F1"/>
    <w:rsid w:val="61191503"/>
    <w:rsid w:val="62477485"/>
    <w:rsid w:val="63706FEA"/>
    <w:rsid w:val="67FF5C0B"/>
    <w:rsid w:val="685A7227"/>
    <w:rsid w:val="6EFC0924"/>
    <w:rsid w:val="6FB74722"/>
    <w:rsid w:val="6FEF8B7E"/>
    <w:rsid w:val="71A6591B"/>
    <w:rsid w:val="72480802"/>
    <w:rsid w:val="737D59BA"/>
    <w:rsid w:val="7431692A"/>
    <w:rsid w:val="75867D31"/>
    <w:rsid w:val="75924796"/>
    <w:rsid w:val="77C37683"/>
    <w:rsid w:val="79FF515B"/>
    <w:rsid w:val="7D057903"/>
    <w:rsid w:val="7E4741BC"/>
    <w:rsid w:val="7E9E1962"/>
    <w:rsid w:val="7E9F11B4"/>
    <w:rsid w:val="7EB97C47"/>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widowControl w:val="0"/>
      <w:jc w:val="both"/>
    </w:pPr>
    <w:rPr>
      <w:rFonts w:ascii="Calibri" w:hAnsi="Calibri" w:eastAsia="宋体"/>
      <w:kern w:val="2"/>
      <w:sz w:val="32"/>
      <w:szCs w:val="32"/>
      <w:lang w:val="en-US" w:eastAsia="zh-CN" w:bidi="ar-SA"/>
    </w:rPr>
  </w:style>
  <w:style w:type="paragraph" w:styleId="3">
    <w:name w:val="Normal Indent"/>
    <w:basedOn w:val="1"/>
    <w:qFormat/>
    <w:uiPriority w:val="0"/>
    <w:pPr>
      <w:ind w:firstLine="420"/>
    </w:pPr>
    <w:rPr>
      <w:szCs w:val="20"/>
    </w:r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6"/>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character" w:customStyle="1" w:styleId="12">
    <w:name w:val="页眉 Char"/>
    <w:basedOn w:val="11"/>
    <w:link w:val="8"/>
    <w:qFormat/>
    <w:uiPriority w:val="99"/>
    <w:rPr>
      <w:sz w:val="18"/>
      <w:szCs w:val="18"/>
    </w:rPr>
  </w:style>
  <w:style w:type="character" w:customStyle="1" w:styleId="13">
    <w:name w:val="页脚 Char"/>
    <w:basedOn w:val="11"/>
    <w:link w:val="7"/>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6"/>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14447</Words>
  <Characters>16312</Characters>
  <Lines>63</Lines>
  <Paragraphs>18</Paragraphs>
  <TotalTime>31</TotalTime>
  <ScaleCrop>false</ScaleCrop>
  <LinksUpToDate>false</LinksUpToDate>
  <CharactersWithSpaces>17416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2025-08-15T07:22:56Z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FC74071AAAAF4CA4B9CCE2449434EEB9_12</vt:lpwstr>
  </property>
</Properties>
</file>