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0B" w:rsidRDefault="00FE2A0B">
      <w:pPr>
        <w:pStyle w:val="Default"/>
        <w:jc w:val="center"/>
        <w:rPr>
          <w:rFonts w:cs="Times New Roman"/>
          <w:sz w:val="56"/>
          <w:szCs w:val="56"/>
        </w:rPr>
      </w:pPr>
    </w:p>
    <w:p w:rsidR="00FE2A0B" w:rsidRDefault="00FE2A0B">
      <w:pPr>
        <w:pStyle w:val="Default"/>
        <w:jc w:val="center"/>
        <w:rPr>
          <w:rFonts w:cs="Times New Roman"/>
          <w:sz w:val="56"/>
          <w:szCs w:val="56"/>
        </w:rPr>
      </w:pPr>
    </w:p>
    <w:p w:rsidR="00FE2A0B" w:rsidRDefault="00FE2A0B">
      <w:pPr>
        <w:pStyle w:val="Default"/>
        <w:jc w:val="center"/>
        <w:rPr>
          <w:rFonts w:cs="Times New Roman"/>
          <w:sz w:val="84"/>
          <w:szCs w:val="84"/>
        </w:rPr>
      </w:pPr>
    </w:p>
    <w:p w:rsidR="00FE2A0B" w:rsidRDefault="00FE2A0B">
      <w:pPr>
        <w:pStyle w:val="Default"/>
        <w:jc w:val="center"/>
        <w:rPr>
          <w:rFonts w:cs="Times New Roman"/>
          <w:sz w:val="84"/>
          <w:szCs w:val="84"/>
        </w:rPr>
      </w:pPr>
    </w:p>
    <w:p w:rsidR="00FE2A0B" w:rsidRDefault="00FE2A0B">
      <w:pPr>
        <w:pStyle w:val="Default"/>
        <w:jc w:val="center"/>
        <w:rPr>
          <w:rFonts w:cs="Times New Roman"/>
          <w:sz w:val="84"/>
          <w:szCs w:val="84"/>
        </w:rPr>
      </w:pPr>
      <w:r>
        <w:rPr>
          <w:sz w:val="84"/>
          <w:szCs w:val="84"/>
        </w:rPr>
        <w:t>2024</w:t>
      </w:r>
      <w:r>
        <w:rPr>
          <w:rFonts w:hint="eastAsia"/>
          <w:sz w:val="84"/>
          <w:szCs w:val="84"/>
        </w:rPr>
        <w:t>年度</w:t>
      </w:r>
    </w:p>
    <w:p w:rsidR="00FE2A0B" w:rsidRDefault="00FE2A0B">
      <w:pPr>
        <w:pStyle w:val="Default"/>
        <w:jc w:val="center"/>
        <w:rPr>
          <w:rFonts w:cs="Times New Roman"/>
          <w:sz w:val="84"/>
          <w:szCs w:val="84"/>
        </w:rPr>
      </w:pPr>
      <w:r>
        <w:rPr>
          <w:rFonts w:hint="eastAsia"/>
          <w:sz w:val="84"/>
          <w:szCs w:val="84"/>
        </w:rPr>
        <w:t>道县民政局部门决算</w:t>
      </w:r>
    </w:p>
    <w:p w:rsidR="00FE2A0B" w:rsidRDefault="00FE2A0B">
      <w:pPr>
        <w:pStyle w:val="Default"/>
        <w:jc w:val="center"/>
        <w:rPr>
          <w:rFonts w:cs="Times New Roman"/>
          <w:sz w:val="56"/>
          <w:szCs w:val="56"/>
        </w:rPr>
      </w:pPr>
    </w:p>
    <w:p w:rsidR="00FE2A0B" w:rsidRDefault="00FE2A0B">
      <w:pPr>
        <w:pStyle w:val="Default"/>
        <w:jc w:val="center"/>
        <w:rPr>
          <w:rFonts w:cs="Times New Roman"/>
          <w:sz w:val="56"/>
          <w:szCs w:val="56"/>
        </w:rPr>
      </w:pPr>
    </w:p>
    <w:p w:rsidR="00FE2A0B" w:rsidRDefault="00FE2A0B">
      <w:pPr>
        <w:pStyle w:val="Default"/>
        <w:jc w:val="center"/>
        <w:rPr>
          <w:rFonts w:cs="Times New Roman"/>
          <w:sz w:val="56"/>
          <w:szCs w:val="56"/>
        </w:rPr>
      </w:pPr>
    </w:p>
    <w:p w:rsidR="00FE2A0B" w:rsidRDefault="00FE2A0B">
      <w:pPr>
        <w:pStyle w:val="Default"/>
        <w:jc w:val="center"/>
        <w:rPr>
          <w:rFonts w:cs="Times New Roman"/>
          <w:sz w:val="56"/>
          <w:szCs w:val="56"/>
        </w:rPr>
      </w:pPr>
    </w:p>
    <w:p w:rsidR="00FE2A0B" w:rsidRDefault="00FE2A0B">
      <w:pPr>
        <w:pStyle w:val="Default"/>
        <w:jc w:val="center"/>
        <w:rPr>
          <w:rFonts w:cs="Times New Roman"/>
          <w:sz w:val="32"/>
          <w:szCs w:val="32"/>
        </w:rPr>
      </w:pPr>
    </w:p>
    <w:p w:rsidR="00FE2A0B" w:rsidRDefault="00FE2A0B">
      <w:pPr>
        <w:pStyle w:val="Default"/>
        <w:jc w:val="center"/>
        <w:rPr>
          <w:rFonts w:cs="Times New Roman"/>
          <w:sz w:val="32"/>
          <w:szCs w:val="32"/>
        </w:rPr>
      </w:pPr>
    </w:p>
    <w:p w:rsidR="00FE2A0B" w:rsidRDefault="00FE2A0B">
      <w:pPr>
        <w:pStyle w:val="Default"/>
        <w:jc w:val="center"/>
        <w:rPr>
          <w:rFonts w:cs="Times New Roman"/>
          <w:sz w:val="32"/>
          <w:szCs w:val="32"/>
        </w:rPr>
      </w:pPr>
    </w:p>
    <w:p w:rsidR="00FE2A0B" w:rsidRDefault="00FE2A0B">
      <w:pPr>
        <w:pStyle w:val="Default"/>
        <w:jc w:val="center"/>
        <w:rPr>
          <w:rFonts w:cs="Times New Roman"/>
          <w:sz w:val="32"/>
          <w:szCs w:val="32"/>
        </w:rPr>
      </w:pPr>
    </w:p>
    <w:p w:rsidR="00FE2A0B" w:rsidRDefault="00FE2A0B">
      <w:pPr>
        <w:pStyle w:val="Default"/>
        <w:jc w:val="center"/>
        <w:rPr>
          <w:rFonts w:cs="Times New Roman"/>
          <w:sz w:val="32"/>
          <w:szCs w:val="32"/>
        </w:rPr>
      </w:pPr>
    </w:p>
    <w:p w:rsidR="00FE2A0B" w:rsidRDefault="00FE2A0B">
      <w:pPr>
        <w:pStyle w:val="Default"/>
        <w:spacing w:line="540" w:lineRule="exact"/>
        <w:jc w:val="center"/>
        <w:rPr>
          <w:rFonts w:cs="Times New Roman"/>
          <w:sz w:val="56"/>
          <w:szCs w:val="56"/>
        </w:rPr>
      </w:pPr>
    </w:p>
    <w:p w:rsidR="00FE2A0B" w:rsidRDefault="00FE2A0B">
      <w:pPr>
        <w:pStyle w:val="Default"/>
        <w:spacing w:line="500" w:lineRule="exact"/>
        <w:jc w:val="center"/>
        <w:rPr>
          <w:rFonts w:cs="Times New Roman"/>
          <w:b/>
          <w:bCs/>
          <w:sz w:val="36"/>
          <w:szCs w:val="36"/>
        </w:rPr>
      </w:pPr>
    </w:p>
    <w:p w:rsidR="00FE2A0B" w:rsidRDefault="00FE2A0B">
      <w:pPr>
        <w:pStyle w:val="Default"/>
        <w:spacing w:line="500" w:lineRule="exact"/>
        <w:jc w:val="center"/>
        <w:rPr>
          <w:rFonts w:cs="Times New Roman"/>
          <w:b/>
          <w:bCs/>
          <w:sz w:val="36"/>
          <w:szCs w:val="36"/>
        </w:rPr>
      </w:pPr>
    </w:p>
    <w:p w:rsidR="00FE2A0B" w:rsidRDefault="00FE2A0B">
      <w:pPr>
        <w:pStyle w:val="Default"/>
        <w:spacing w:line="500" w:lineRule="exact"/>
        <w:jc w:val="center"/>
        <w:rPr>
          <w:rFonts w:cs="Times New Roman"/>
          <w:b/>
          <w:bCs/>
          <w:sz w:val="36"/>
          <w:szCs w:val="36"/>
        </w:rPr>
      </w:pPr>
      <w:r>
        <w:rPr>
          <w:rFonts w:hint="eastAsia"/>
          <w:b/>
          <w:bCs/>
          <w:sz w:val="36"/>
          <w:szCs w:val="36"/>
        </w:rPr>
        <w:t>目录</w:t>
      </w:r>
    </w:p>
    <w:p w:rsidR="00FE2A0B" w:rsidRDefault="00FE2A0B">
      <w:pPr>
        <w:pStyle w:val="Default"/>
        <w:spacing w:line="500" w:lineRule="exact"/>
        <w:rPr>
          <w:rFonts w:ascii="仿宋_GB2312" w:eastAsia="仿宋_GB2312" w:cs="Times New Roman"/>
          <w:b/>
          <w:bCs/>
          <w:sz w:val="28"/>
          <w:szCs w:val="28"/>
        </w:rPr>
      </w:pPr>
      <w:r>
        <w:rPr>
          <w:rFonts w:hint="eastAsia"/>
          <w:b/>
          <w:bCs/>
          <w:sz w:val="28"/>
          <w:szCs w:val="28"/>
        </w:rPr>
        <w:t>第一部分单位概况</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一、部门职责</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二、机构设置</w:t>
      </w:r>
    </w:p>
    <w:p w:rsidR="00FE2A0B" w:rsidRDefault="00FE2A0B">
      <w:pPr>
        <w:pStyle w:val="Default"/>
        <w:spacing w:line="500" w:lineRule="exact"/>
        <w:rPr>
          <w:rFonts w:ascii="仿宋_GB2312" w:eastAsia="仿宋_GB2312" w:cs="Times New Roman"/>
          <w:b/>
          <w:bCs/>
          <w:sz w:val="28"/>
          <w:szCs w:val="28"/>
        </w:rPr>
      </w:pPr>
      <w:r>
        <w:rPr>
          <w:rFonts w:hAnsi="仿宋_GB2312" w:hint="eastAsia"/>
          <w:b/>
          <w:bCs/>
          <w:sz w:val="28"/>
          <w:szCs w:val="28"/>
        </w:rPr>
        <w:t>第二部分</w:t>
      </w:r>
      <w:r>
        <w:rPr>
          <w:rFonts w:hAnsi="仿宋_GB2312"/>
          <w:b/>
          <w:bCs/>
          <w:sz w:val="28"/>
          <w:szCs w:val="28"/>
        </w:rPr>
        <w:t>2024</w:t>
      </w:r>
      <w:r>
        <w:rPr>
          <w:rFonts w:hAnsi="仿宋_GB2312" w:hint="eastAsia"/>
          <w:b/>
          <w:bCs/>
          <w:sz w:val="28"/>
          <w:szCs w:val="28"/>
        </w:rPr>
        <w:t>年度部门决算表</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一、收入支出决算总表</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二、收入决算表</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三、支出决算表</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四、财政拨款收入支出决算总表</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五、一般公共预算财政拨款支出决算表</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六、一般公共预算财政拨款基本支出决算明细表</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七、一般公共预算财政拨款“三公”经费支出决算表</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八、政府性基金预算财政拨款收入支出决算表</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九、国有资本经营预算财政拨款支出决算表</w:t>
      </w:r>
    </w:p>
    <w:p w:rsidR="00FE2A0B" w:rsidRDefault="00FE2A0B">
      <w:pPr>
        <w:pStyle w:val="Default"/>
        <w:spacing w:line="500" w:lineRule="exact"/>
        <w:rPr>
          <w:rFonts w:ascii="仿宋_GB2312" w:eastAsia="仿宋_GB2312" w:cs="Times New Roman"/>
          <w:b/>
          <w:bCs/>
          <w:sz w:val="28"/>
          <w:szCs w:val="28"/>
        </w:rPr>
      </w:pPr>
      <w:r>
        <w:rPr>
          <w:rFonts w:hAnsi="仿宋_GB2312" w:hint="eastAsia"/>
          <w:b/>
          <w:bCs/>
          <w:sz w:val="28"/>
          <w:szCs w:val="28"/>
        </w:rPr>
        <w:t>第三部分</w:t>
      </w:r>
      <w:r>
        <w:rPr>
          <w:rFonts w:hAnsi="仿宋_GB2312"/>
          <w:b/>
          <w:bCs/>
          <w:sz w:val="28"/>
          <w:szCs w:val="28"/>
        </w:rPr>
        <w:t>2024</w:t>
      </w:r>
      <w:r>
        <w:rPr>
          <w:rFonts w:hAnsi="仿宋_GB2312" w:hint="eastAsia"/>
          <w:b/>
          <w:bCs/>
          <w:sz w:val="28"/>
          <w:szCs w:val="28"/>
        </w:rPr>
        <w:t>年度部门决算情况说明</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一、收入支出决算总体情况说明</w:t>
      </w:r>
    </w:p>
    <w:p w:rsidR="00FE2A0B" w:rsidRDefault="00FE2A0B" w:rsidP="008A5BB9">
      <w:pPr>
        <w:spacing w:line="500" w:lineRule="exact"/>
        <w:ind w:firstLineChars="250" w:firstLine="31680"/>
        <w:jc w:val="left"/>
        <w:rPr>
          <w:rFonts w:ascii="仿宋" w:eastAsia="仿宋" w:hAnsi="仿宋" w:cs="Times New Roman"/>
          <w:sz w:val="28"/>
          <w:szCs w:val="28"/>
        </w:rPr>
      </w:pPr>
      <w:r>
        <w:rPr>
          <w:rFonts w:ascii="仿宋" w:eastAsia="仿宋" w:hAnsi="仿宋" w:cs="仿宋" w:hint="eastAsia"/>
          <w:sz w:val="28"/>
          <w:szCs w:val="28"/>
        </w:rPr>
        <w:t>二、收入决算情况说明</w:t>
      </w:r>
    </w:p>
    <w:p w:rsidR="00FE2A0B" w:rsidRDefault="00FE2A0B" w:rsidP="008A5BB9">
      <w:pPr>
        <w:autoSpaceDE w:val="0"/>
        <w:autoSpaceDN w:val="0"/>
        <w:adjustRightInd w:val="0"/>
        <w:spacing w:line="500" w:lineRule="exact"/>
        <w:ind w:firstLineChars="250" w:firstLine="31680"/>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三、支出决算情况说明</w:t>
      </w:r>
    </w:p>
    <w:p w:rsidR="00FE2A0B" w:rsidRDefault="00FE2A0B" w:rsidP="008A5BB9">
      <w:pPr>
        <w:autoSpaceDE w:val="0"/>
        <w:autoSpaceDN w:val="0"/>
        <w:adjustRightInd w:val="0"/>
        <w:spacing w:line="500" w:lineRule="exact"/>
        <w:ind w:firstLineChars="250" w:firstLine="31680"/>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四、财政拨款收入支出决算总体情况说明</w:t>
      </w:r>
    </w:p>
    <w:p w:rsidR="00FE2A0B" w:rsidRDefault="00FE2A0B" w:rsidP="008A5BB9">
      <w:pPr>
        <w:autoSpaceDE w:val="0"/>
        <w:autoSpaceDN w:val="0"/>
        <w:adjustRightInd w:val="0"/>
        <w:spacing w:line="500" w:lineRule="exact"/>
        <w:ind w:firstLineChars="250" w:firstLine="31680"/>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五、一般公共预算财政拨款支出决算情况说明</w:t>
      </w:r>
    </w:p>
    <w:p w:rsidR="00FE2A0B" w:rsidRDefault="00FE2A0B" w:rsidP="008A5BB9">
      <w:pPr>
        <w:autoSpaceDE w:val="0"/>
        <w:autoSpaceDN w:val="0"/>
        <w:adjustRightInd w:val="0"/>
        <w:spacing w:line="500" w:lineRule="exact"/>
        <w:ind w:firstLineChars="250" w:firstLine="31680"/>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六、一般公共预算财政拨款基本支出决算情况说明</w:t>
      </w:r>
    </w:p>
    <w:p w:rsidR="00FE2A0B" w:rsidRDefault="00FE2A0B" w:rsidP="008A5BB9">
      <w:pPr>
        <w:autoSpaceDE w:val="0"/>
        <w:autoSpaceDN w:val="0"/>
        <w:adjustRightInd w:val="0"/>
        <w:spacing w:line="500" w:lineRule="exact"/>
        <w:ind w:firstLineChars="250" w:firstLine="31680"/>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七、一般公共预算财政拨款“三公”经费支出决算情况说明</w:t>
      </w:r>
    </w:p>
    <w:p w:rsidR="00FE2A0B" w:rsidRDefault="00FE2A0B" w:rsidP="008A5BB9">
      <w:pPr>
        <w:autoSpaceDE w:val="0"/>
        <w:autoSpaceDN w:val="0"/>
        <w:adjustRightInd w:val="0"/>
        <w:spacing w:line="500" w:lineRule="exact"/>
        <w:ind w:firstLineChars="250" w:firstLine="31680"/>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八、政府性基金预算收入支出决算情况</w:t>
      </w:r>
    </w:p>
    <w:p w:rsidR="00FE2A0B" w:rsidRDefault="00FE2A0B" w:rsidP="008A5BB9">
      <w:pPr>
        <w:autoSpaceDE w:val="0"/>
        <w:autoSpaceDN w:val="0"/>
        <w:adjustRightInd w:val="0"/>
        <w:spacing w:line="500" w:lineRule="exact"/>
        <w:ind w:firstLineChars="250" w:firstLine="31680"/>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九、机关运行经费支出说明</w:t>
      </w:r>
    </w:p>
    <w:p w:rsidR="00FE2A0B" w:rsidRDefault="00FE2A0B" w:rsidP="008A5BB9">
      <w:pPr>
        <w:autoSpaceDE w:val="0"/>
        <w:autoSpaceDN w:val="0"/>
        <w:adjustRightInd w:val="0"/>
        <w:spacing w:line="500" w:lineRule="exact"/>
        <w:ind w:firstLineChars="250" w:firstLine="31680"/>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十、一般性支出情况说明</w:t>
      </w:r>
    </w:p>
    <w:p w:rsidR="00FE2A0B" w:rsidRDefault="00FE2A0B" w:rsidP="008A5BB9">
      <w:pPr>
        <w:autoSpaceDE w:val="0"/>
        <w:autoSpaceDN w:val="0"/>
        <w:adjustRightInd w:val="0"/>
        <w:spacing w:line="500" w:lineRule="exact"/>
        <w:ind w:firstLineChars="250" w:firstLine="31680"/>
        <w:jc w:val="left"/>
        <w:rPr>
          <w:rFonts w:ascii="仿宋" w:eastAsia="仿宋" w:hAnsi="仿宋" w:cs="Times New Roman"/>
          <w:color w:val="000000"/>
          <w:kern w:val="0"/>
          <w:sz w:val="28"/>
          <w:szCs w:val="28"/>
        </w:rPr>
      </w:pPr>
      <w:r>
        <w:rPr>
          <w:rFonts w:ascii="仿宋" w:eastAsia="仿宋" w:hAnsi="仿宋" w:cs="仿宋" w:hint="eastAsia"/>
          <w:color w:val="000000"/>
          <w:kern w:val="0"/>
          <w:sz w:val="28"/>
          <w:szCs w:val="28"/>
        </w:rPr>
        <w:t>十一、政府采购支出说明</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十二、国有资产占用情况说明</w:t>
      </w:r>
    </w:p>
    <w:p w:rsidR="00FE2A0B" w:rsidRDefault="00FE2A0B" w:rsidP="008A5BB9">
      <w:pPr>
        <w:pStyle w:val="Default"/>
        <w:spacing w:line="500" w:lineRule="exact"/>
        <w:ind w:firstLineChars="250" w:firstLine="31680"/>
        <w:rPr>
          <w:rFonts w:ascii="仿宋" w:eastAsia="仿宋" w:hAnsi="仿宋" w:cs="Times New Roman"/>
          <w:sz w:val="28"/>
          <w:szCs w:val="28"/>
        </w:rPr>
      </w:pPr>
      <w:r>
        <w:rPr>
          <w:rFonts w:ascii="仿宋" w:eastAsia="仿宋" w:hAnsi="仿宋" w:cs="仿宋" w:hint="eastAsia"/>
          <w:sz w:val="28"/>
          <w:szCs w:val="28"/>
        </w:rPr>
        <w:t>十三、</w:t>
      </w:r>
      <w:r>
        <w:rPr>
          <w:rFonts w:ascii="仿宋" w:eastAsia="仿宋" w:hAnsi="仿宋" w:cs="仿宋"/>
          <w:sz w:val="28"/>
          <w:szCs w:val="28"/>
        </w:rPr>
        <w:t>2024</w:t>
      </w:r>
      <w:r>
        <w:rPr>
          <w:rFonts w:ascii="仿宋" w:eastAsia="仿宋" w:hAnsi="仿宋" w:cs="仿宋" w:hint="eastAsia"/>
          <w:sz w:val="28"/>
          <w:szCs w:val="28"/>
        </w:rPr>
        <w:t>年度预算绩效情况说明</w:t>
      </w:r>
    </w:p>
    <w:p w:rsidR="00FE2A0B" w:rsidRDefault="00FE2A0B">
      <w:pPr>
        <w:autoSpaceDE w:val="0"/>
        <w:autoSpaceDN w:val="0"/>
        <w:adjustRightInd w:val="0"/>
        <w:spacing w:line="500" w:lineRule="exact"/>
        <w:jc w:val="left"/>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第四部分名词解释</w:t>
      </w:r>
    </w:p>
    <w:p w:rsidR="00FE2A0B" w:rsidRDefault="00FE2A0B">
      <w:pPr>
        <w:autoSpaceDE w:val="0"/>
        <w:autoSpaceDN w:val="0"/>
        <w:adjustRightInd w:val="0"/>
        <w:spacing w:line="500" w:lineRule="exact"/>
        <w:jc w:val="left"/>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第五部分附件</w:t>
      </w: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rPr>
          <w:rFonts w:cs="Times New Roman"/>
          <w:sz w:val="72"/>
          <w:szCs w:val="72"/>
        </w:rPr>
      </w:pPr>
    </w:p>
    <w:p w:rsidR="00FE2A0B" w:rsidRDefault="00FE2A0B">
      <w:pPr>
        <w:pStyle w:val="Default"/>
        <w:jc w:val="center"/>
        <w:rPr>
          <w:rFonts w:cs="Times New Roman"/>
          <w:sz w:val="84"/>
          <w:szCs w:val="84"/>
        </w:rPr>
      </w:pPr>
      <w:r>
        <w:rPr>
          <w:rFonts w:hint="eastAsia"/>
          <w:sz w:val="84"/>
          <w:szCs w:val="84"/>
        </w:rPr>
        <w:t>第一部分</w:t>
      </w:r>
    </w:p>
    <w:p w:rsidR="00FE2A0B" w:rsidRDefault="00FE2A0B">
      <w:pPr>
        <w:pStyle w:val="Default"/>
        <w:jc w:val="center"/>
        <w:rPr>
          <w:rFonts w:cs="Times New Roman"/>
          <w:sz w:val="84"/>
          <w:szCs w:val="84"/>
        </w:rPr>
      </w:pPr>
    </w:p>
    <w:p w:rsidR="00FE2A0B" w:rsidRDefault="00FE2A0B">
      <w:pPr>
        <w:pStyle w:val="Default"/>
        <w:jc w:val="center"/>
        <w:rPr>
          <w:rFonts w:cs="Times New Roman"/>
          <w:sz w:val="84"/>
          <w:szCs w:val="84"/>
        </w:rPr>
      </w:pPr>
      <w:r>
        <w:rPr>
          <w:rFonts w:hint="eastAsia"/>
          <w:sz w:val="84"/>
          <w:szCs w:val="84"/>
        </w:rPr>
        <w:t>单位概况</w:t>
      </w: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pStyle w:val="ListParagraph"/>
        <w:ind w:left="720" w:firstLineChars="0" w:firstLine="0"/>
        <w:jc w:val="left"/>
        <w:rPr>
          <w:rFonts w:ascii="黑体" w:eastAsia="黑体" w:hAnsi="黑体" w:cs="Times New Roman"/>
          <w:sz w:val="32"/>
          <w:szCs w:val="32"/>
        </w:rPr>
      </w:pPr>
    </w:p>
    <w:p w:rsidR="00FE2A0B" w:rsidRDefault="00FE2A0B">
      <w:pPr>
        <w:pStyle w:val="ListParagraph"/>
        <w:ind w:left="720" w:firstLineChars="0" w:firstLine="0"/>
        <w:jc w:val="left"/>
        <w:rPr>
          <w:rFonts w:ascii="黑体" w:eastAsia="黑体" w:hAnsi="黑体" w:cs="Times New Roman"/>
          <w:sz w:val="32"/>
          <w:szCs w:val="32"/>
        </w:rPr>
      </w:pPr>
    </w:p>
    <w:p w:rsidR="00FE2A0B" w:rsidRDefault="00FE2A0B">
      <w:pPr>
        <w:pStyle w:val="ListParagraph"/>
        <w:ind w:left="720" w:firstLineChars="0" w:firstLine="0"/>
        <w:jc w:val="left"/>
        <w:rPr>
          <w:rFonts w:ascii="黑体" w:eastAsia="黑体" w:hAnsi="黑体" w:cs="Times New Roman"/>
          <w:sz w:val="32"/>
          <w:szCs w:val="32"/>
        </w:rPr>
      </w:pPr>
    </w:p>
    <w:p w:rsidR="00FE2A0B" w:rsidRDefault="00FE2A0B">
      <w:pPr>
        <w:pStyle w:val="ListParagraph"/>
        <w:numPr>
          <w:ilvl w:val="0"/>
          <w:numId w:val="1"/>
        </w:numPr>
        <w:ind w:firstLineChars="0"/>
        <w:jc w:val="left"/>
        <w:rPr>
          <w:rFonts w:ascii="黑体" w:eastAsia="黑体" w:hAnsi="黑体" w:cs="Times New Roman"/>
          <w:sz w:val="32"/>
          <w:szCs w:val="32"/>
        </w:rPr>
      </w:pPr>
      <w:r>
        <w:rPr>
          <w:rFonts w:ascii="黑体" w:eastAsia="黑体" w:hAnsi="黑体" w:cs="黑体" w:hint="eastAsia"/>
          <w:sz w:val="32"/>
          <w:szCs w:val="32"/>
        </w:rPr>
        <w:t>部门职责</w:t>
      </w:r>
    </w:p>
    <w:p w:rsidR="00FE2A0B" w:rsidRDefault="00FE2A0B" w:rsidP="008A5BB9">
      <w:pPr>
        <w:widowControl/>
        <w:spacing w:line="600" w:lineRule="exact"/>
        <w:ind w:firstLineChars="200" w:firstLine="31680"/>
        <w:rPr>
          <w:rFonts w:ascii="仿宋" w:eastAsia="仿宋" w:hAnsi="仿宋" w:cs="Times New Roman"/>
          <w:sz w:val="32"/>
          <w:szCs w:val="32"/>
        </w:rPr>
      </w:pPr>
      <w:r>
        <w:rPr>
          <w:rFonts w:ascii="仿宋" w:eastAsia="仿宋" w:hAnsi="仿宋" w:cs="仿宋" w:hint="eastAsia"/>
          <w:sz w:val="32"/>
          <w:szCs w:val="32"/>
        </w:rPr>
        <w:t>根据规定，本单位主要工作职责是：困难群众生活救助、基层政权和社区建设、社会事务管理工作，健全城乡社会救助体系，负责城乡居民最低生活保障、特困供养、临时救助、生活无着人员救助工作。</w:t>
      </w:r>
    </w:p>
    <w:p w:rsidR="00FE2A0B" w:rsidRDefault="00FE2A0B">
      <w:pPr>
        <w:widowControl/>
        <w:spacing w:line="600" w:lineRule="exact"/>
        <w:rPr>
          <w:rFonts w:ascii="黑体" w:eastAsia="黑体" w:hAnsi="黑体" w:cs="Times New Roman"/>
          <w:kern w:val="0"/>
          <w:sz w:val="32"/>
          <w:szCs w:val="32"/>
        </w:rPr>
      </w:pPr>
      <w:r>
        <w:rPr>
          <w:rFonts w:ascii="黑体" w:eastAsia="黑体" w:hAnsi="黑体" w:cs="黑体" w:hint="eastAsia"/>
          <w:kern w:val="0"/>
          <w:sz w:val="32"/>
          <w:szCs w:val="32"/>
        </w:rPr>
        <w:t>二、机构设置及决算单位构成</w:t>
      </w:r>
    </w:p>
    <w:p w:rsidR="00FE2A0B" w:rsidRDefault="00FE2A0B" w:rsidP="008A5BB9">
      <w:pPr>
        <w:widowControl/>
        <w:spacing w:line="600" w:lineRule="exact"/>
        <w:ind w:firstLineChars="200" w:firstLine="31680"/>
        <w:rPr>
          <w:rFonts w:ascii="仿宋" w:eastAsia="仿宋" w:hAnsi="仿宋" w:cs="Times New Roman"/>
          <w:kern w:val="0"/>
          <w:sz w:val="32"/>
          <w:szCs w:val="32"/>
        </w:rPr>
      </w:pPr>
      <w:r>
        <w:rPr>
          <w:rFonts w:ascii="仿宋" w:eastAsia="仿宋" w:hAnsi="仿宋" w:cs="仿宋" w:hint="eastAsia"/>
          <w:kern w:val="0"/>
          <w:sz w:val="32"/>
          <w:szCs w:val="32"/>
        </w:rPr>
        <w:t>（一）内设机构设置。本单位为正科级单位，局机关内设综合股、社会组织管理和慈善事业促进股、社会救助股、区划地名股、养老服务股等</w:t>
      </w:r>
      <w:r>
        <w:rPr>
          <w:rFonts w:ascii="仿宋" w:eastAsia="仿宋" w:hAnsi="仿宋" w:cs="仿宋"/>
          <w:kern w:val="0"/>
          <w:sz w:val="32"/>
          <w:szCs w:val="32"/>
        </w:rPr>
        <w:t>7</w:t>
      </w:r>
      <w:r>
        <w:rPr>
          <w:rFonts w:ascii="仿宋" w:eastAsia="仿宋" w:hAnsi="仿宋" w:cs="仿宋" w:hint="eastAsia"/>
          <w:kern w:val="0"/>
          <w:sz w:val="32"/>
          <w:szCs w:val="32"/>
        </w:rPr>
        <w:t>个股室，下设社会事务管理中心、社会福利院、救助站等机构。现有在职在编人员</w:t>
      </w:r>
      <w:r>
        <w:rPr>
          <w:rFonts w:ascii="仿宋" w:eastAsia="仿宋" w:hAnsi="仿宋" w:cs="仿宋"/>
          <w:kern w:val="0"/>
          <w:sz w:val="32"/>
          <w:szCs w:val="32"/>
        </w:rPr>
        <w:t>68</w:t>
      </w:r>
      <w:r>
        <w:rPr>
          <w:rFonts w:ascii="仿宋" w:eastAsia="仿宋" w:hAnsi="仿宋" w:cs="仿宋" w:hint="eastAsia"/>
          <w:kern w:val="0"/>
          <w:sz w:val="32"/>
          <w:szCs w:val="32"/>
        </w:rPr>
        <w:t>人，其中行政编制</w:t>
      </w:r>
      <w:r>
        <w:rPr>
          <w:rFonts w:ascii="仿宋" w:eastAsia="仿宋" w:hAnsi="仿宋" w:cs="仿宋"/>
          <w:kern w:val="0"/>
          <w:sz w:val="32"/>
          <w:szCs w:val="32"/>
        </w:rPr>
        <w:t>21</w:t>
      </w:r>
      <w:r>
        <w:rPr>
          <w:rFonts w:ascii="仿宋" w:eastAsia="仿宋" w:hAnsi="仿宋" w:cs="仿宋" w:hint="eastAsia"/>
          <w:kern w:val="0"/>
          <w:sz w:val="32"/>
          <w:szCs w:val="32"/>
        </w:rPr>
        <w:t>人，全额拨款事业编制</w:t>
      </w:r>
      <w:r>
        <w:rPr>
          <w:rFonts w:ascii="仿宋" w:eastAsia="仿宋" w:hAnsi="仿宋" w:cs="仿宋"/>
          <w:kern w:val="0"/>
          <w:sz w:val="32"/>
          <w:szCs w:val="32"/>
        </w:rPr>
        <w:t>33</w:t>
      </w:r>
      <w:r>
        <w:rPr>
          <w:rFonts w:ascii="仿宋" w:eastAsia="仿宋" w:hAnsi="仿宋" w:cs="仿宋" w:hint="eastAsia"/>
          <w:kern w:val="0"/>
          <w:sz w:val="32"/>
          <w:szCs w:val="32"/>
        </w:rPr>
        <w:t>人，差额拨款事业编制</w:t>
      </w:r>
      <w:r>
        <w:rPr>
          <w:rFonts w:ascii="仿宋" w:eastAsia="仿宋" w:hAnsi="仿宋" w:cs="仿宋"/>
          <w:kern w:val="0"/>
          <w:sz w:val="32"/>
          <w:szCs w:val="32"/>
        </w:rPr>
        <w:t>14</w:t>
      </w:r>
      <w:r>
        <w:rPr>
          <w:rFonts w:ascii="仿宋" w:eastAsia="仿宋" w:hAnsi="仿宋" w:cs="仿宋" w:hint="eastAsia"/>
          <w:kern w:val="0"/>
          <w:sz w:val="32"/>
          <w:szCs w:val="32"/>
        </w:rPr>
        <w:t>人；离退休人员</w:t>
      </w:r>
      <w:r>
        <w:rPr>
          <w:rFonts w:ascii="仿宋" w:eastAsia="仿宋" w:hAnsi="仿宋" w:cs="仿宋"/>
          <w:kern w:val="0"/>
          <w:sz w:val="32"/>
          <w:szCs w:val="32"/>
        </w:rPr>
        <w:t>51</w:t>
      </w:r>
      <w:r>
        <w:rPr>
          <w:rFonts w:ascii="仿宋" w:eastAsia="仿宋" w:hAnsi="仿宋" w:cs="仿宋" w:hint="eastAsia"/>
          <w:kern w:val="0"/>
          <w:sz w:val="32"/>
          <w:szCs w:val="32"/>
        </w:rPr>
        <w:t>人。公务用车</w:t>
      </w:r>
      <w:r>
        <w:rPr>
          <w:rFonts w:ascii="仿宋" w:eastAsia="仿宋" w:hAnsi="仿宋" w:cs="仿宋"/>
          <w:kern w:val="0"/>
          <w:sz w:val="32"/>
          <w:szCs w:val="32"/>
        </w:rPr>
        <w:t>1</w:t>
      </w:r>
      <w:r>
        <w:rPr>
          <w:rFonts w:ascii="仿宋" w:eastAsia="仿宋" w:hAnsi="仿宋" w:cs="仿宋" w:hint="eastAsia"/>
          <w:kern w:val="0"/>
          <w:sz w:val="32"/>
          <w:szCs w:val="32"/>
        </w:rPr>
        <w:t>辆。</w:t>
      </w:r>
    </w:p>
    <w:p w:rsidR="00FE2A0B" w:rsidRDefault="00FE2A0B" w:rsidP="008A5BB9">
      <w:pPr>
        <w:widowControl/>
        <w:spacing w:line="600" w:lineRule="exact"/>
        <w:ind w:firstLineChars="200" w:firstLine="31680"/>
        <w:rPr>
          <w:rFonts w:ascii="仿宋" w:eastAsia="仿宋" w:hAnsi="仿宋" w:cs="Times New Roman"/>
          <w:kern w:val="0"/>
          <w:sz w:val="32"/>
          <w:szCs w:val="32"/>
        </w:rPr>
      </w:pPr>
      <w:r>
        <w:rPr>
          <w:rFonts w:ascii="仿宋" w:eastAsia="仿宋" w:hAnsi="仿宋" w:cs="仿宋" w:hint="eastAsia"/>
          <w:kern w:val="0"/>
          <w:sz w:val="32"/>
          <w:szCs w:val="32"/>
        </w:rPr>
        <w:t>（二）决算单位构成。道县民政局只有本级，没有其他二级预算单位，因此，纳入</w:t>
      </w:r>
      <w:r>
        <w:rPr>
          <w:rFonts w:ascii="仿宋" w:eastAsia="仿宋" w:hAnsi="仿宋" w:cs="仿宋"/>
          <w:kern w:val="0"/>
          <w:sz w:val="32"/>
          <w:szCs w:val="32"/>
        </w:rPr>
        <w:t>2024</w:t>
      </w:r>
      <w:r>
        <w:rPr>
          <w:rFonts w:ascii="仿宋" w:eastAsia="仿宋" w:hAnsi="仿宋" w:cs="仿宋" w:hint="eastAsia"/>
          <w:kern w:val="0"/>
          <w:sz w:val="32"/>
          <w:szCs w:val="32"/>
        </w:rPr>
        <w:t>年部门决算编制范围的只有道县民政局本级。</w:t>
      </w:r>
    </w:p>
    <w:p w:rsidR="00FE2A0B" w:rsidRPr="00626F3F" w:rsidRDefault="00FE2A0B">
      <w:pPr>
        <w:jc w:val="left"/>
        <w:rPr>
          <w:rFonts w:ascii="仿宋_GB2312" w:eastAsia="仿宋_GB2312" w:hAnsi="宋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ascii="黑体" w:eastAsia="黑体" w:hAnsi="黑体" w:cs="Times New Roman"/>
          <w:sz w:val="28"/>
          <w:szCs w:val="28"/>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r>
        <w:rPr>
          <w:rFonts w:cs="宋体" w:hint="eastAsia"/>
          <w:sz w:val="72"/>
          <w:szCs w:val="72"/>
        </w:rPr>
        <w:t>第二部分</w:t>
      </w:r>
    </w:p>
    <w:p w:rsidR="00FE2A0B" w:rsidRDefault="00FE2A0B">
      <w:pPr>
        <w:jc w:val="center"/>
        <w:rPr>
          <w:rFonts w:cs="Times New Roman"/>
          <w:sz w:val="72"/>
          <w:szCs w:val="72"/>
        </w:rPr>
      </w:pPr>
    </w:p>
    <w:p w:rsidR="00FE2A0B" w:rsidRDefault="00FE2A0B">
      <w:pPr>
        <w:jc w:val="center"/>
        <w:rPr>
          <w:rFonts w:cs="Times New Roman"/>
          <w:sz w:val="72"/>
          <w:szCs w:val="72"/>
        </w:rPr>
      </w:pPr>
      <w:r>
        <w:rPr>
          <w:rFonts w:cs="宋体" w:hint="eastAsia"/>
          <w:sz w:val="72"/>
          <w:szCs w:val="72"/>
        </w:rPr>
        <w:t>部门决算表</w:t>
      </w: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center"/>
        <w:rPr>
          <w:rFonts w:cs="Times New Roman"/>
          <w:sz w:val="72"/>
          <w:szCs w:val="72"/>
        </w:rPr>
      </w:pPr>
    </w:p>
    <w:p w:rsidR="00FE2A0B" w:rsidRDefault="00FE2A0B">
      <w:pPr>
        <w:jc w:val="left"/>
        <w:rPr>
          <w:rFonts w:cs="Times New Roman"/>
          <w:sz w:val="32"/>
          <w:szCs w:val="32"/>
        </w:rPr>
      </w:pPr>
    </w:p>
    <w:p w:rsidR="00FE2A0B" w:rsidRDefault="00FE2A0B">
      <w:pPr>
        <w:jc w:val="left"/>
        <w:rPr>
          <w:rFonts w:ascii="宋体" w:cs="Times New Roman"/>
          <w:sz w:val="32"/>
          <w:szCs w:val="32"/>
        </w:rPr>
        <w:sectPr w:rsidR="00FE2A0B">
          <w:pgSz w:w="11906" w:h="16838"/>
          <w:pgMar w:top="720" w:right="720" w:bottom="720" w:left="720" w:header="851" w:footer="992" w:gutter="0"/>
          <w:cols w:space="425"/>
          <w:docGrid w:type="lines" w:linePitch="312"/>
        </w:sectPr>
      </w:pPr>
    </w:p>
    <w:tbl>
      <w:tblPr>
        <w:tblW w:w="14081" w:type="dxa"/>
        <w:tblInd w:w="-106" w:type="dxa"/>
        <w:tblLook w:val="00A0"/>
      </w:tblPr>
      <w:tblGrid>
        <w:gridCol w:w="4126"/>
        <w:gridCol w:w="449"/>
        <w:gridCol w:w="631"/>
        <w:gridCol w:w="599"/>
        <w:gridCol w:w="98"/>
        <w:gridCol w:w="236"/>
        <w:gridCol w:w="3468"/>
        <w:gridCol w:w="845"/>
        <w:gridCol w:w="1460"/>
        <w:gridCol w:w="657"/>
        <w:gridCol w:w="1516"/>
      </w:tblGrid>
      <w:tr w:rsidR="00FE2A0B" w:rsidRPr="006E26DB">
        <w:trPr>
          <w:trHeight w:val="360"/>
        </w:trPr>
        <w:tc>
          <w:tcPr>
            <w:tcW w:w="14081" w:type="dxa"/>
            <w:gridSpan w:val="11"/>
            <w:tcBorders>
              <w:top w:val="nil"/>
              <w:left w:val="nil"/>
              <w:bottom w:val="nil"/>
              <w:right w:val="nil"/>
            </w:tcBorders>
            <w:noWrap/>
            <w:vAlign w:val="center"/>
          </w:tcPr>
          <w:p w:rsidR="00FE2A0B" w:rsidRDefault="00FE2A0B">
            <w:pPr>
              <w:widowControl/>
              <w:jc w:val="center"/>
              <w:rPr>
                <w:rFonts w:ascii="华文中宋" w:eastAsia="华文中宋" w:hAnsi="华文中宋" w:cs="Times New Roman"/>
                <w:color w:val="000000"/>
                <w:kern w:val="0"/>
                <w:sz w:val="32"/>
                <w:szCs w:val="32"/>
              </w:rPr>
            </w:pPr>
            <w:r>
              <w:rPr>
                <w:rFonts w:ascii="华文中宋" w:eastAsia="华文中宋" w:hAnsi="华文中宋" w:cs="华文中宋" w:hint="eastAsia"/>
                <w:color w:val="000000"/>
                <w:kern w:val="0"/>
                <w:sz w:val="32"/>
                <w:szCs w:val="32"/>
              </w:rPr>
              <w:t>收入支出决算总表</w:t>
            </w:r>
          </w:p>
        </w:tc>
      </w:tr>
      <w:tr w:rsidR="00FE2A0B" w:rsidRPr="006E26DB">
        <w:trPr>
          <w:trHeight w:val="300"/>
        </w:trPr>
        <w:tc>
          <w:tcPr>
            <w:tcW w:w="5206" w:type="dxa"/>
            <w:gridSpan w:val="3"/>
            <w:tcBorders>
              <w:top w:val="nil"/>
              <w:left w:val="nil"/>
              <w:bottom w:val="nil"/>
              <w:right w:val="nil"/>
            </w:tcBorders>
            <w:shd w:val="clear" w:color="000000" w:fill="FFFFFF"/>
            <w:noWrap/>
            <w:vAlign w:val="center"/>
          </w:tcPr>
          <w:p w:rsidR="00FE2A0B" w:rsidRDefault="00FE2A0B">
            <w:pPr>
              <w:widowControl/>
              <w:jc w:val="left"/>
              <w:rPr>
                <w:rFonts w:ascii="宋体" w:cs="Times New Roman"/>
                <w:color w:val="000000"/>
                <w:kern w:val="0"/>
                <w:sz w:val="20"/>
                <w:szCs w:val="20"/>
              </w:rPr>
            </w:pPr>
            <w:r>
              <w:rPr>
                <w:rFonts w:ascii="宋体" w:hAnsi="宋体" w:cs="宋体" w:hint="eastAsia"/>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FE2A0B" w:rsidRPr="006E26DB">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4"/>
                <w:szCs w:val="24"/>
              </w:rPr>
            </w:pPr>
          </w:p>
          <w:p w:rsidR="00FE2A0B" w:rsidRDefault="00FE2A0B">
            <w:pPr>
              <w:widowControl/>
              <w:jc w:val="center"/>
              <w:rPr>
                <w:rFonts w:ascii="宋体" w:cs="Times New Roman"/>
                <w:kern w:val="0"/>
                <w:sz w:val="24"/>
                <w:szCs w:val="24"/>
              </w:rPr>
            </w:pP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支出</w:t>
            </w:r>
          </w:p>
        </w:tc>
      </w:tr>
      <w:tr w:rsidR="00FE2A0B" w:rsidRPr="006E26D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0"/>
                <w:szCs w:val="20"/>
              </w:rPr>
            </w:pPr>
            <w:r>
              <w:rPr>
                <w:rFonts w:ascii="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0"/>
                <w:szCs w:val="20"/>
              </w:rPr>
            </w:pPr>
            <w:r>
              <w:rPr>
                <w:rFonts w:ascii="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决算数</w:t>
            </w:r>
          </w:p>
        </w:tc>
      </w:tr>
      <w:tr w:rsidR="00FE2A0B" w:rsidRPr="006E26D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jc w:val="center"/>
              <w:rPr>
                <w:rFonts w:ascii="宋体" w:cs="Times New Roman"/>
                <w:kern w:val="0"/>
                <w:sz w:val="24"/>
                <w:szCs w:val="24"/>
              </w:rPr>
            </w:pPr>
          </w:p>
        </w:tc>
        <w:tc>
          <w:tcPr>
            <w:tcW w:w="1230" w:type="dxa"/>
            <w:gridSpan w:val="2"/>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jc w:val="center"/>
              <w:rPr>
                <w:rFonts w:ascii="宋体" w:cs="Times New Roman"/>
                <w:kern w:val="0"/>
                <w:sz w:val="24"/>
                <w:szCs w:val="24"/>
              </w:rPr>
            </w:pPr>
          </w:p>
        </w:tc>
        <w:tc>
          <w:tcPr>
            <w:tcW w:w="3633"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230" w:type="dxa"/>
            <w:gridSpan w:val="2"/>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kern w:val="0"/>
                <w:sz w:val="22"/>
                <w:szCs w:val="22"/>
              </w:rPr>
              <w:t>19</w:t>
            </w:r>
            <w:r>
              <w:rPr>
                <w:rFonts w:ascii="宋体" w:cs="宋体"/>
                <w:color w:val="000000"/>
                <w:kern w:val="0"/>
                <w:sz w:val="22"/>
                <w:szCs w:val="22"/>
              </w:rPr>
              <w:t>,</w:t>
            </w:r>
            <w:r>
              <w:rPr>
                <w:rFonts w:ascii="宋体" w:hAnsi="宋体" w:cs="宋体"/>
                <w:kern w:val="0"/>
                <w:sz w:val="22"/>
                <w:szCs w:val="22"/>
              </w:rPr>
              <w:t>280.63</w:t>
            </w:r>
          </w:p>
        </w:tc>
        <w:tc>
          <w:tcPr>
            <w:tcW w:w="3798"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230" w:type="dxa"/>
            <w:gridSpan w:val="2"/>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836.89</w:t>
            </w:r>
          </w:p>
        </w:tc>
        <w:tc>
          <w:tcPr>
            <w:tcW w:w="3798"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4"/>
                <w:szCs w:val="24"/>
              </w:rPr>
            </w:pPr>
            <w:r>
              <w:rPr>
                <w:rFonts w:ascii="宋体" w:hAnsi="宋体" w:cs="宋体" w:hint="eastAsia"/>
                <w:color w:val="000000"/>
                <w:kern w:val="0"/>
                <w:sz w:val="22"/>
                <w:szCs w:val="22"/>
              </w:rPr>
              <w:t>七、文化旅游体育与传媒支出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3633" w:type="dxa"/>
            <w:gridSpan w:val="3"/>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19,243.10</w:t>
            </w: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九、卫生健康支出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3633" w:type="dxa"/>
            <w:gridSpan w:val="3"/>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b/>
                <w:bCs/>
                <w:kern w:val="0"/>
                <w:sz w:val="22"/>
                <w:szCs w:val="22"/>
              </w:rPr>
            </w:pPr>
            <w:r>
              <w:rPr>
                <w:rFonts w:ascii="宋体" w:hAnsi="宋体" w:cs="宋体"/>
                <w:color w:val="000000"/>
                <w:kern w:val="0"/>
                <w:sz w:val="22"/>
                <w:szCs w:val="22"/>
              </w:rPr>
              <w:t>37.53</w:t>
            </w: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十、节能环保支出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26F3F">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十一、城乡社区支出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3633" w:type="dxa"/>
            <w:gridSpan w:val="3"/>
            <w:tcBorders>
              <w:top w:val="nil"/>
              <w:left w:val="nil"/>
              <w:bottom w:val="single" w:sz="4" w:space="0" w:color="auto"/>
              <w:right w:val="single" w:sz="4" w:space="0" w:color="auto"/>
            </w:tcBorders>
            <w:noWrap/>
            <w:vAlign w:val="center"/>
          </w:tcPr>
          <w:p w:rsidR="00FE2A0B" w:rsidRPr="00626F3F" w:rsidRDefault="00FE2A0B" w:rsidP="00626F3F">
            <w:pPr>
              <w:widowControl/>
              <w:jc w:val="right"/>
              <w:textAlignment w:val="center"/>
              <w:rPr>
                <w:rFonts w:ascii="宋体" w:cs="Times New Roman"/>
                <w:color w:val="000000"/>
                <w:kern w:val="0"/>
                <w:sz w:val="22"/>
                <w:szCs w:val="22"/>
              </w:rPr>
            </w:pPr>
            <w:r w:rsidRPr="00626F3F">
              <w:rPr>
                <w:rFonts w:ascii="宋体" w:hAnsi="宋体" w:cs="宋体"/>
                <w:color w:val="000000"/>
                <w:kern w:val="0"/>
                <w:sz w:val="22"/>
                <w:szCs w:val="22"/>
              </w:rPr>
              <w:t>139.3</w:t>
            </w:r>
            <w:r>
              <w:rPr>
                <w:rFonts w:ascii="宋体" w:cs="宋体"/>
                <w:color w:val="000000"/>
                <w:kern w:val="0"/>
                <w:sz w:val="22"/>
                <w:szCs w:val="22"/>
              </w:rPr>
              <w:t>0</w:t>
            </w: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十二、农林水支出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3633" w:type="dxa"/>
            <w:gridSpan w:val="3"/>
            <w:tcBorders>
              <w:top w:val="nil"/>
              <w:left w:val="nil"/>
              <w:bottom w:val="single" w:sz="4" w:space="0" w:color="auto"/>
              <w:right w:val="single" w:sz="4" w:space="0" w:color="auto"/>
            </w:tcBorders>
            <w:noWrap/>
            <w:vAlign w:val="center"/>
          </w:tcPr>
          <w:p w:rsidR="00FE2A0B" w:rsidRPr="00891E67"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十三、交通运输支出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十四、资源勘探工业信息等支出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十五、商业服务业等支出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十六、金融支出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十七、援助其他地区支出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十八、自然资源海洋气象等支出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十九、住房保障支出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二十、粮油物资储备支出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二十一、国有资本经营预算支出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二十二、灾害防治及应急管理支出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二十三、其他支出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3633" w:type="dxa"/>
            <w:gridSpan w:val="3"/>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b/>
                <w:bCs/>
                <w:kern w:val="0"/>
                <w:sz w:val="22"/>
                <w:szCs w:val="22"/>
              </w:rPr>
            </w:pPr>
            <w:r>
              <w:rPr>
                <w:rFonts w:ascii="宋体" w:hAnsi="宋体" w:cs="宋体"/>
                <w:color w:val="000000"/>
                <w:kern w:val="0"/>
                <w:sz w:val="22"/>
                <w:szCs w:val="22"/>
              </w:rPr>
              <w:t>697.59</w:t>
            </w: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center"/>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0"/>
                <w:szCs w:val="20"/>
              </w:rPr>
              <w:t>24</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二十四、债务还本支出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0"/>
                <w:szCs w:val="20"/>
              </w:rPr>
              <w:t>25</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二十五、债务付息支出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0"/>
                <w:szCs w:val="20"/>
              </w:rPr>
              <w:t>26</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0"/>
                <w:szCs w:val="20"/>
              </w:rPr>
            </w:pPr>
            <w:r>
              <w:rPr>
                <w:rFonts w:ascii="宋体" w:hAnsi="宋体" w:cs="宋体" w:hint="eastAsia"/>
                <w:color w:val="000000"/>
                <w:kern w:val="0"/>
                <w:sz w:val="22"/>
                <w:szCs w:val="22"/>
              </w:rPr>
              <w:t>二十六、抗疫特别国债安排的支出</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0"/>
                <w:szCs w:val="20"/>
              </w:rPr>
            </w:pPr>
            <w:r>
              <w:rPr>
                <w:rFonts w:ascii="宋体" w:hAnsi="宋体" w:cs="宋体" w:hint="eastAsia"/>
                <w:b/>
                <w:bCs/>
                <w:color w:val="000000"/>
                <w:kern w:val="0"/>
                <w:sz w:val="22"/>
                <w:szCs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230" w:type="dxa"/>
            <w:gridSpan w:val="2"/>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20,117.52</w:t>
            </w: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0"/>
                <w:szCs w:val="20"/>
              </w:rPr>
            </w:pPr>
            <w:r>
              <w:rPr>
                <w:rFonts w:ascii="宋体" w:hAnsi="宋体" w:cs="宋体" w:hint="eastAsia"/>
                <w:b/>
                <w:bCs/>
                <w:color w:val="000000"/>
                <w:kern w:val="0"/>
                <w:sz w:val="22"/>
                <w:szCs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3633" w:type="dxa"/>
            <w:gridSpan w:val="3"/>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b/>
                <w:bCs/>
                <w:kern w:val="0"/>
                <w:sz w:val="22"/>
                <w:szCs w:val="22"/>
              </w:rPr>
            </w:pPr>
            <w:r>
              <w:rPr>
                <w:rFonts w:ascii="宋体" w:hAnsi="宋体" w:cs="宋体"/>
                <w:color w:val="000000"/>
                <w:kern w:val="0"/>
                <w:sz w:val="22"/>
                <w:szCs w:val="22"/>
              </w:rPr>
              <w:t>20,117.52</w:t>
            </w: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b/>
                <w:bCs/>
                <w:kern w:val="0"/>
                <w:sz w:val="22"/>
                <w:szCs w:val="22"/>
              </w:rPr>
            </w:pPr>
            <w:r>
              <w:rPr>
                <w:rFonts w:ascii="宋体" w:hAnsi="宋体" w:cs="宋体" w:hint="eastAsia"/>
                <w:color w:val="000000"/>
                <w:kern w:val="0"/>
                <w:sz w:val="22"/>
                <w:szCs w:val="22"/>
              </w:rPr>
              <w:t>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b/>
                <w:bCs/>
                <w:kern w:val="0"/>
                <w:sz w:val="22"/>
                <w:szCs w:val="22"/>
              </w:rPr>
            </w:pPr>
            <w:r>
              <w:rPr>
                <w:rFonts w:ascii="宋体" w:hAnsi="宋体" w:cs="宋体" w:hint="eastAsia"/>
                <w:color w:val="000000"/>
                <w:kern w:val="0"/>
                <w:sz w:val="22"/>
                <w:szCs w:val="22"/>
              </w:rPr>
              <w:t>结余分配</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230" w:type="dxa"/>
            <w:gridSpan w:val="2"/>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3633" w:type="dxa"/>
            <w:gridSpan w:val="3"/>
            <w:tcBorders>
              <w:top w:val="nil"/>
              <w:left w:val="nil"/>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r>
      <w:tr w:rsidR="00FE2A0B" w:rsidRPr="006E26DB">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230" w:type="dxa"/>
            <w:gridSpan w:val="2"/>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20,117.52</w:t>
            </w:r>
          </w:p>
        </w:tc>
        <w:tc>
          <w:tcPr>
            <w:tcW w:w="3798" w:type="dxa"/>
            <w:gridSpan w:val="3"/>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3633" w:type="dxa"/>
            <w:gridSpan w:val="3"/>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b/>
                <w:bCs/>
                <w:kern w:val="0"/>
                <w:sz w:val="22"/>
                <w:szCs w:val="22"/>
              </w:rPr>
            </w:pPr>
            <w:r>
              <w:rPr>
                <w:rFonts w:ascii="宋体" w:hAnsi="宋体" w:cs="宋体"/>
                <w:color w:val="000000"/>
                <w:kern w:val="0"/>
                <w:sz w:val="22"/>
                <w:szCs w:val="22"/>
              </w:rPr>
              <w:t>20,117.52</w:t>
            </w:r>
          </w:p>
        </w:tc>
      </w:tr>
      <w:tr w:rsidR="00FE2A0B" w:rsidRPr="006E26DB">
        <w:trPr>
          <w:trHeight w:val="1020"/>
        </w:trPr>
        <w:tc>
          <w:tcPr>
            <w:tcW w:w="14081" w:type="dxa"/>
            <w:gridSpan w:val="11"/>
            <w:tcBorders>
              <w:top w:val="nil"/>
              <w:left w:val="nil"/>
              <w:bottom w:val="nil"/>
              <w:right w:val="nil"/>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本表反映部门本年度的总收支和年末结转结余情况。</w:t>
            </w:r>
            <w:r>
              <w:rPr>
                <w:rFonts w:ascii="宋体" w:cs="Times New Roman"/>
                <w:kern w:val="0"/>
                <w:sz w:val="24"/>
                <w:szCs w:val="24"/>
              </w:rPr>
              <w:br/>
            </w:r>
            <w:r>
              <w:rPr>
                <w:rFonts w:ascii="宋体" w:hAnsi="宋体" w:cs="宋体"/>
                <w:kern w:val="0"/>
                <w:sz w:val="24"/>
                <w:szCs w:val="24"/>
              </w:rPr>
              <w:t xml:space="preserve"> 2.</w:t>
            </w:r>
            <w:r>
              <w:rPr>
                <w:rFonts w:ascii="宋体" w:hAnsi="宋体" w:cs="宋体" w:hint="eastAsia"/>
                <w:kern w:val="0"/>
                <w:sz w:val="24"/>
                <w:szCs w:val="24"/>
              </w:rPr>
              <w:t>本套报表金额单位转换时可能存在尾数误差。</w:t>
            </w:r>
          </w:p>
        </w:tc>
      </w:tr>
      <w:tr w:rsidR="00FE2A0B" w:rsidRPr="006E26DB">
        <w:trPr>
          <w:trHeight w:val="1020"/>
        </w:trPr>
        <w:tc>
          <w:tcPr>
            <w:tcW w:w="14081" w:type="dxa"/>
            <w:gridSpan w:val="11"/>
            <w:tcBorders>
              <w:top w:val="nil"/>
              <w:left w:val="nil"/>
              <w:bottom w:val="nil"/>
              <w:right w:val="nil"/>
            </w:tcBorders>
            <w:vAlign w:val="center"/>
          </w:tcPr>
          <w:p w:rsidR="00FE2A0B" w:rsidRDefault="00FE2A0B">
            <w:pPr>
              <w:widowControl/>
              <w:jc w:val="left"/>
              <w:rPr>
                <w:rFonts w:ascii="宋体" w:cs="Times New Roman"/>
                <w:kern w:val="0"/>
                <w:sz w:val="24"/>
                <w:szCs w:val="24"/>
              </w:rPr>
            </w:pPr>
          </w:p>
        </w:tc>
      </w:tr>
    </w:tbl>
    <w:p w:rsidR="00FE2A0B" w:rsidRDefault="00FE2A0B">
      <w:pPr>
        <w:jc w:val="center"/>
        <w:rPr>
          <w:rFonts w:ascii="黑体" w:eastAsia="黑体" w:hAnsi="黑体" w:cs="Times New Roman"/>
          <w:sz w:val="28"/>
          <w:szCs w:val="28"/>
        </w:rPr>
        <w:sectPr w:rsidR="00FE2A0B">
          <w:pgSz w:w="16838" w:h="11906" w:orient="landscape"/>
          <w:pgMar w:top="1797" w:right="1440" w:bottom="1797" w:left="1440" w:header="851" w:footer="992" w:gutter="0"/>
          <w:cols w:space="425"/>
          <w:docGrid w:type="linesAndChars" w:linePitch="312"/>
        </w:sectPr>
      </w:pPr>
    </w:p>
    <w:tbl>
      <w:tblPr>
        <w:tblW w:w="15386" w:type="dxa"/>
        <w:tblInd w:w="2" w:type="dxa"/>
        <w:tblCellMar>
          <w:left w:w="0" w:type="dxa"/>
          <w:right w:w="0" w:type="dxa"/>
        </w:tblCellMar>
        <w:tblLook w:val="00A0"/>
      </w:tblPr>
      <w:tblGrid>
        <w:gridCol w:w="1030"/>
        <w:gridCol w:w="74"/>
        <w:gridCol w:w="2676"/>
        <w:gridCol w:w="1470"/>
        <w:gridCol w:w="1575"/>
        <w:gridCol w:w="1785"/>
        <w:gridCol w:w="1680"/>
        <w:gridCol w:w="1575"/>
        <w:gridCol w:w="1680"/>
        <w:gridCol w:w="1841"/>
      </w:tblGrid>
      <w:tr w:rsidR="00FE2A0B" w:rsidRPr="006E26DB">
        <w:trPr>
          <w:trHeight w:val="435"/>
        </w:trPr>
        <w:tc>
          <w:tcPr>
            <w:tcW w:w="15386" w:type="dxa"/>
            <w:gridSpan w:val="10"/>
            <w:tcBorders>
              <w:top w:val="nil"/>
              <w:left w:val="nil"/>
              <w:bottom w:val="nil"/>
              <w:right w:val="nil"/>
            </w:tcBorders>
            <w:noWrap/>
            <w:tcMar>
              <w:top w:w="15" w:type="dxa"/>
              <w:left w:w="15" w:type="dxa"/>
              <w:bottom w:w="0" w:type="dxa"/>
              <w:right w:w="15" w:type="dxa"/>
            </w:tcMar>
            <w:vAlign w:val="center"/>
          </w:tcPr>
          <w:p w:rsidR="00FE2A0B" w:rsidRDefault="00FE2A0B">
            <w:pPr>
              <w:jc w:val="center"/>
              <w:rPr>
                <w:rFonts w:ascii="华文中宋" w:eastAsia="华文中宋" w:hAnsi="华文中宋" w:cs="Times New Roman"/>
                <w:color w:val="000000"/>
                <w:sz w:val="32"/>
                <w:szCs w:val="32"/>
              </w:rPr>
            </w:pPr>
            <w:r w:rsidRPr="006E26DB">
              <w:rPr>
                <w:rFonts w:ascii="华文中宋" w:eastAsia="华文中宋" w:hAnsi="华文中宋" w:cs="华文中宋" w:hint="eastAsia"/>
                <w:color w:val="000000"/>
                <w:sz w:val="32"/>
                <w:szCs w:val="32"/>
              </w:rPr>
              <w:t>收入决算表</w:t>
            </w:r>
          </w:p>
        </w:tc>
      </w:tr>
      <w:tr w:rsidR="00FE2A0B" w:rsidRPr="006E26DB">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2676"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841"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color w:val="000000"/>
                <w:sz w:val="20"/>
                <w:szCs w:val="20"/>
              </w:rPr>
            </w:pPr>
            <w:r w:rsidRPr="006E26DB">
              <w:rPr>
                <w:rFonts w:cs="宋体" w:hint="eastAsia"/>
                <w:color w:val="000000"/>
                <w:sz w:val="20"/>
                <w:szCs w:val="20"/>
              </w:rPr>
              <w:t>公开</w:t>
            </w:r>
            <w:r w:rsidRPr="006E26DB">
              <w:rPr>
                <w:color w:val="000000"/>
                <w:sz w:val="20"/>
                <w:szCs w:val="20"/>
              </w:rPr>
              <w:t>02</w:t>
            </w:r>
            <w:r w:rsidRPr="006E26DB">
              <w:rPr>
                <w:rFonts w:cs="宋体" w:hint="eastAsia"/>
                <w:color w:val="000000"/>
                <w:sz w:val="20"/>
                <w:szCs w:val="20"/>
              </w:rPr>
              <w:t>表</w:t>
            </w:r>
          </w:p>
        </w:tc>
      </w:tr>
      <w:tr w:rsidR="00FE2A0B" w:rsidRPr="006E26DB">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rPr>
                <w:rFonts w:ascii="宋体" w:cs="Times New Roman"/>
                <w:color w:val="000000"/>
                <w:sz w:val="20"/>
                <w:szCs w:val="20"/>
              </w:rPr>
            </w:pPr>
            <w:r w:rsidRPr="006E26DB">
              <w:rPr>
                <w:rFonts w:cs="宋体" w:hint="eastAsia"/>
                <w:color w:val="000000"/>
                <w:sz w:val="20"/>
                <w:szCs w:val="20"/>
              </w:rPr>
              <w:t>部门：</w:t>
            </w:r>
          </w:p>
        </w:tc>
        <w:tc>
          <w:tcPr>
            <w:tcW w:w="2676"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center"/>
              <w:rPr>
                <w:rFonts w:ascii="宋体" w:cs="Times New Roman"/>
                <w:color w:val="000000"/>
                <w:sz w:val="20"/>
                <w:szCs w:val="20"/>
              </w:rPr>
            </w:pPr>
            <w:r w:rsidRPr="006E26DB">
              <w:rPr>
                <w:rFonts w:cs="宋体" w:hint="eastAsia"/>
                <w:color w:val="000000"/>
                <w:sz w:val="20"/>
                <w:szCs w:val="20"/>
              </w:rPr>
              <w:t xml:space="preserve">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sz w:val="24"/>
                <w:szCs w:val="24"/>
              </w:rPr>
            </w:pPr>
            <w:r w:rsidRPr="006E26DB">
              <w:rPr>
                <w:rFonts w:cs="宋体" w:hint="eastAsia"/>
              </w:rPr>
              <w:t xml:space="preserve">　</w:t>
            </w:r>
          </w:p>
        </w:tc>
        <w:tc>
          <w:tcPr>
            <w:tcW w:w="1841" w:type="dxa"/>
            <w:tcBorders>
              <w:top w:val="nil"/>
              <w:left w:val="nil"/>
              <w:bottom w:val="nil"/>
              <w:right w:val="nil"/>
            </w:tcBorders>
            <w:shd w:val="clear" w:color="000000" w:fill="FFFFFF"/>
            <w:noWrap/>
            <w:tcMar>
              <w:top w:w="15" w:type="dxa"/>
              <w:left w:w="15" w:type="dxa"/>
              <w:bottom w:w="0" w:type="dxa"/>
              <w:right w:w="15" w:type="dxa"/>
            </w:tcMar>
            <w:vAlign w:val="center"/>
          </w:tcPr>
          <w:p w:rsidR="00FE2A0B" w:rsidRDefault="00FE2A0B">
            <w:pPr>
              <w:jc w:val="right"/>
              <w:rPr>
                <w:rFonts w:ascii="宋体" w:cs="Times New Roman"/>
                <w:color w:val="000000"/>
                <w:sz w:val="20"/>
                <w:szCs w:val="20"/>
              </w:rPr>
            </w:pPr>
            <w:r w:rsidRPr="006E26DB">
              <w:rPr>
                <w:rFonts w:cs="宋体" w:hint="eastAsia"/>
                <w:color w:val="000000"/>
                <w:sz w:val="20"/>
                <w:szCs w:val="20"/>
              </w:rPr>
              <w:t>单位：万元</w:t>
            </w:r>
          </w:p>
        </w:tc>
      </w:tr>
      <w:tr w:rsidR="00FE2A0B" w:rsidRPr="006E26DB">
        <w:trPr>
          <w:trHeight w:val="450"/>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项</w:t>
            </w:r>
            <w:r w:rsidRPr="006E26DB">
              <w:t xml:space="preserve">    </w:t>
            </w:r>
            <w:r w:rsidRPr="006E26DB">
              <w:rPr>
                <w:rFonts w:cs="宋体" w:hint="eastAsia"/>
              </w:rPr>
              <w:t>目</w:t>
            </w:r>
          </w:p>
        </w:tc>
        <w:tc>
          <w:tcPr>
            <w:tcW w:w="147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本年收入合计</w:t>
            </w:r>
          </w:p>
        </w:tc>
        <w:tc>
          <w:tcPr>
            <w:tcW w:w="157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财政拨款收入</w:t>
            </w:r>
          </w:p>
        </w:tc>
        <w:tc>
          <w:tcPr>
            <w:tcW w:w="178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上级补助收入</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事业收入</w:t>
            </w:r>
          </w:p>
        </w:tc>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经营收入</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附属单位上缴收入</w:t>
            </w:r>
          </w:p>
        </w:tc>
        <w:tc>
          <w:tcPr>
            <w:tcW w:w="184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其他收入</w:t>
            </w:r>
          </w:p>
        </w:tc>
      </w:tr>
      <w:tr w:rsidR="00FE2A0B" w:rsidRPr="006E26DB">
        <w:trPr>
          <w:trHeight w:val="450"/>
        </w:trPr>
        <w:tc>
          <w:tcPr>
            <w:tcW w:w="1104"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功能分类科目编码</w:t>
            </w:r>
          </w:p>
        </w:tc>
        <w:tc>
          <w:tcPr>
            <w:tcW w:w="2676"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E2A0B" w:rsidRDefault="00FE2A0B">
            <w:pPr>
              <w:jc w:val="center"/>
              <w:rPr>
                <w:rFonts w:ascii="宋体" w:cs="Times New Roman"/>
                <w:sz w:val="24"/>
                <w:szCs w:val="24"/>
              </w:rPr>
            </w:pPr>
            <w:r w:rsidRPr="006E26DB">
              <w:rPr>
                <w:rFonts w:cs="宋体" w:hint="eastAsia"/>
              </w:rPr>
              <w:t>科目名称</w:t>
            </w:r>
          </w:p>
        </w:tc>
        <w:tc>
          <w:tcPr>
            <w:tcW w:w="1470"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r>
      <w:tr w:rsidR="00FE2A0B" w:rsidRPr="006E26D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2676" w:type="dxa"/>
            <w:vMerge/>
            <w:tcBorders>
              <w:top w:val="nil"/>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FE2A0B" w:rsidRDefault="00FE2A0B">
            <w:pPr>
              <w:rPr>
                <w:rFonts w:ascii="宋体" w:cs="Times New Roman"/>
                <w:sz w:val="24"/>
                <w:szCs w:val="24"/>
              </w:rPr>
            </w:pPr>
          </w:p>
        </w:tc>
      </w:tr>
      <w:tr w:rsidR="00FE2A0B" w:rsidRPr="006E26DB">
        <w:trPr>
          <w:trHeight w:val="450"/>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center"/>
              <w:textAlignment w:val="center"/>
              <w:rPr>
                <w:rFonts w:ascii="宋体" w:cs="Times New Roman"/>
                <w:sz w:val="24"/>
                <w:szCs w:val="24"/>
              </w:rPr>
            </w:pPr>
            <w:r>
              <w:rPr>
                <w:rFonts w:ascii="宋体" w:hAnsi="宋体" w:cs="宋体" w:hint="eastAsia"/>
                <w:color w:val="000000"/>
                <w:kern w:val="0"/>
                <w:sz w:val="22"/>
                <w:szCs w:val="22"/>
              </w:rPr>
              <w:t>栏次</w:t>
            </w:r>
          </w:p>
        </w:tc>
        <w:tc>
          <w:tcPr>
            <w:tcW w:w="14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center"/>
              <w:textAlignment w:val="center"/>
              <w:rPr>
                <w:rFonts w:ascii="宋体" w:cs="Times New Roman"/>
                <w:sz w:val="24"/>
                <w:szCs w:val="24"/>
              </w:rPr>
            </w:pPr>
            <w:r>
              <w:rPr>
                <w:rFonts w:ascii="宋体" w:hAnsi="宋体" w:cs="宋体"/>
                <w:color w:val="000000"/>
                <w:kern w:val="0"/>
                <w:sz w:val="22"/>
                <w:szCs w:val="22"/>
              </w:rPr>
              <w:t>1</w:t>
            </w:r>
          </w:p>
        </w:tc>
        <w:tc>
          <w:tcPr>
            <w:tcW w:w="15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center"/>
              <w:textAlignment w:val="center"/>
              <w:rPr>
                <w:rFonts w:ascii="宋体" w:cs="Times New Roman"/>
                <w:sz w:val="24"/>
                <w:szCs w:val="24"/>
              </w:rPr>
            </w:pPr>
            <w:r>
              <w:rPr>
                <w:rFonts w:ascii="宋体" w:hAnsi="宋体" w:cs="宋体"/>
                <w:color w:val="000000"/>
                <w:kern w:val="0"/>
                <w:sz w:val="22"/>
                <w:szCs w:val="22"/>
              </w:rPr>
              <w:t>2</w:t>
            </w:r>
          </w:p>
        </w:tc>
        <w:tc>
          <w:tcPr>
            <w:tcW w:w="17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center"/>
              <w:textAlignment w:val="center"/>
              <w:rPr>
                <w:rFonts w:ascii="宋体" w:cs="Times New Roman"/>
                <w:sz w:val="24"/>
                <w:szCs w:val="24"/>
              </w:rPr>
            </w:pPr>
            <w:r>
              <w:rPr>
                <w:rFonts w:ascii="宋体" w:hAnsi="宋体" w:cs="宋体"/>
                <w:color w:val="000000"/>
                <w:kern w:val="0"/>
                <w:sz w:val="22"/>
                <w:szCs w:val="22"/>
              </w:rPr>
              <w:t>3</w:t>
            </w:r>
          </w:p>
        </w:tc>
        <w:tc>
          <w:tcPr>
            <w:tcW w:w="16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center"/>
              <w:textAlignment w:val="center"/>
              <w:rPr>
                <w:rFonts w:ascii="宋体" w:cs="Times New Roman"/>
                <w:sz w:val="24"/>
                <w:szCs w:val="24"/>
              </w:rPr>
            </w:pPr>
            <w:r>
              <w:rPr>
                <w:rFonts w:ascii="宋体" w:hAnsi="宋体" w:cs="宋体"/>
                <w:color w:val="000000"/>
                <w:kern w:val="0"/>
                <w:sz w:val="22"/>
                <w:szCs w:val="22"/>
              </w:rPr>
              <w:t>4</w:t>
            </w:r>
          </w:p>
        </w:tc>
        <w:tc>
          <w:tcPr>
            <w:tcW w:w="15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center"/>
              <w:textAlignment w:val="center"/>
              <w:rPr>
                <w:rFonts w:ascii="宋体" w:cs="Times New Roman"/>
                <w:sz w:val="24"/>
                <w:szCs w:val="24"/>
              </w:rPr>
            </w:pPr>
            <w:r>
              <w:rPr>
                <w:rFonts w:ascii="宋体" w:hAnsi="宋体" w:cs="宋体"/>
                <w:color w:val="000000"/>
                <w:kern w:val="0"/>
                <w:sz w:val="22"/>
                <w:szCs w:val="22"/>
              </w:rPr>
              <w:t>5</w:t>
            </w:r>
          </w:p>
        </w:tc>
        <w:tc>
          <w:tcPr>
            <w:tcW w:w="16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184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center"/>
              <w:textAlignment w:val="center"/>
              <w:rPr>
                <w:rFonts w:ascii="宋体" w:cs="Times New Roman"/>
                <w:sz w:val="24"/>
                <w:szCs w:val="24"/>
              </w:rPr>
            </w:pPr>
            <w:r>
              <w:rPr>
                <w:rFonts w:ascii="宋体" w:hAnsi="宋体" w:cs="宋体"/>
                <w:color w:val="000000"/>
                <w:kern w:val="0"/>
                <w:sz w:val="22"/>
                <w:szCs w:val="22"/>
              </w:rPr>
              <w:t>7</w:t>
            </w:r>
          </w:p>
        </w:tc>
      </w:tr>
      <w:tr w:rsidR="00FE2A0B" w:rsidRPr="006E26DB">
        <w:trPr>
          <w:trHeight w:val="450"/>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center"/>
              <w:textAlignment w:val="center"/>
              <w:rPr>
                <w:rFonts w:ascii="宋体" w:cs="Times New Roman"/>
                <w:sz w:val="24"/>
                <w:szCs w:val="24"/>
              </w:rPr>
            </w:pPr>
            <w:r>
              <w:rPr>
                <w:rFonts w:ascii="宋体" w:hAnsi="宋体" w:cs="宋体" w:hint="eastAsia"/>
                <w:color w:val="000000"/>
                <w:kern w:val="0"/>
                <w:sz w:val="22"/>
                <w:szCs w:val="22"/>
              </w:rPr>
              <w:t>合计</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5F4A5A" w:rsidRDefault="00FE2A0B">
            <w:pPr>
              <w:widowControl/>
              <w:jc w:val="right"/>
              <w:textAlignment w:val="center"/>
              <w:rPr>
                <w:rFonts w:ascii="宋体" w:cs="Times New Roman"/>
                <w:b/>
                <w:bCs/>
                <w:color w:val="000000"/>
                <w:kern w:val="0"/>
                <w:sz w:val="22"/>
                <w:szCs w:val="22"/>
              </w:rPr>
            </w:pPr>
            <w:r>
              <w:rPr>
                <w:rFonts w:ascii="宋体" w:hAnsi="宋体" w:cs="宋体"/>
                <w:color w:val="000000"/>
                <w:kern w:val="0"/>
                <w:sz w:val="22"/>
                <w:szCs w:val="22"/>
              </w:rPr>
              <w:t>20,117.52</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5F4A5A" w:rsidRDefault="00FE2A0B">
            <w:pPr>
              <w:widowControl/>
              <w:jc w:val="right"/>
              <w:textAlignment w:val="center"/>
              <w:rPr>
                <w:rFonts w:ascii="宋体" w:cs="Times New Roman"/>
                <w:b/>
                <w:bCs/>
                <w:color w:val="000000"/>
                <w:kern w:val="0"/>
                <w:sz w:val="22"/>
                <w:szCs w:val="22"/>
              </w:rPr>
            </w:pPr>
            <w:r>
              <w:rPr>
                <w:rFonts w:ascii="宋体" w:hAnsi="宋体" w:cs="宋体"/>
                <w:color w:val="000000"/>
                <w:kern w:val="0"/>
                <w:sz w:val="22"/>
                <w:szCs w:val="22"/>
              </w:rPr>
              <w:t>20,117.52</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sz w:val="24"/>
                <w:szCs w:val="24"/>
              </w:rPr>
            </w:pPr>
            <w:r>
              <w:rPr>
                <w:rFonts w:ascii="宋体" w:hAnsi="宋体" w:cs="宋体"/>
                <w:color w:val="000000"/>
                <w:kern w:val="0"/>
                <w:sz w:val="22"/>
                <w:szCs w:val="22"/>
              </w:rPr>
              <w:t>208</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sz w:val="24"/>
                <w:szCs w:val="24"/>
              </w:rPr>
            </w:pPr>
            <w:r>
              <w:rPr>
                <w:rFonts w:ascii="宋体" w:hAnsi="宋体" w:cs="宋体" w:hint="eastAsia"/>
                <w:color w:val="000000"/>
                <w:kern w:val="0"/>
                <w:sz w:val="22"/>
                <w:szCs w:val="22"/>
              </w:rPr>
              <w:t>社会保障和就业支出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宋体" w:cs="Times New Roman"/>
                <w:sz w:val="24"/>
                <w:szCs w:val="24"/>
              </w:rPr>
            </w:pPr>
            <w:r>
              <w:rPr>
                <w:rFonts w:ascii="宋体" w:hAnsi="宋体" w:cs="宋体"/>
                <w:color w:val="000000"/>
                <w:kern w:val="0"/>
                <w:sz w:val="22"/>
                <w:szCs w:val="22"/>
              </w:rPr>
              <w:t>19,243.10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820E8E">
            <w:pPr>
              <w:widowControl/>
              <w:jc w:val="right"/>
              <w:textAlignment w:val="center"/>
              <w:rPr>
                <w:rFonts w:ascii="宋体" w:cs="Times New Roman"/>
                <w:sz w:val="24"/>
                <w:szCs w:val="24"/>
              </w:rPr>
            </w:pPr>
            <w:r>
              <w:rPr>
                <w:rFonts w:ascii="宋体" w:hAnsi="宋体" w:cs="宋体"/>
                <w:color w:val="000000"/>
                <w:kern w:val="0"/>
                <w:sz w:val="22"/>
                <w:szCs w:val="22"/>
              </w:rPr>
              <w:t>19,243.10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sz w:val="24"/>
                <w:szCs w:val="24"/>
              </w:rPr>
            </w:pPr>
            <w:r>
              <w:rPr>
                <w:rFonts w:ascii="宋体" w:hAnsi="宋体" w:cs="宋体"/>
                <w:color w:val="000000"/>
                <w:kern w:val="0"/>
                <w:sz w:val="22"/>
                <w:szCs w:val="22"/>
              </w:rPr>
              <w:t>20802</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sz w:val="24"/>
                <w:szCs w:val="24"/>
              </w:rPr>
            </w:pPr>
            <w:r>
              <w:rPr>
                <w:rFonts w:ascii="宋体" w:hAnsi="宋体" w:cs="宋体" w:hint="eastAsia"/>
                <w:color w:val="000000"/>
                <w:kern w:val="0"/>
                <w:sz w:val="22"/>
                <w:szCs w:val="22"/>
              </w:rPr>
              <w:t>民政管理事务</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华文中宋" w:eastAsia="华文中宋" w:hAnsi="华文中宋" w:cs="Times New Roman"/>
                <w:sz w:val="24"/>
                <w:szCs w:val="24"/>
              </w:rPr>
            </w:pPr>
            <w:r>
              <w:rPr>
                <w:rFonts w:ascii="宋体" w:hAnsi="宋体" w:cs="宋体"/>
                <w:color w:val="000000"/>
                <w:kern w:val="0"/>
                <w:sz w:val="22"/>
                <w:szCs w:val="22"/>
              </w:rPr>
              <w:t>1,126.03</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820E8E">
            <w:pPr>
              <w:widowControl/>
              <w:jc w:val="right"/>
              <w:textAlignment w:val="center"/>
              <w:rPr>
                <w:rFonts w:ascii="华文中宋" w:eastAsia="华文中宋" w:hAnsi="华文中宋" w:cs="Times New Roman"/>
                <w:sz w:val="24"/>
                <w:szCs w:val="24"/>
              </w:rPr>
            </w:pPr>
            <w:r>
              <w:rPr>
                <w:rFonts w:ascii="宋体" w:hAnsi="宋体" w:cs="宋体"/>
                <w:color w:val="000000"/>
                <w:kern w:val="0"/>
                <w:sz w:val="22"/>
                <w:szCs w:val="22"/>
              </w:rPr>
              <w:t>1,126.03</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2080201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行政运行</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800.61</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800.61</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2080206</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rsidP="00FE2A0B">
            <w:pPr>
              <w:widowControl/>
              <w:ind w:firstLineChars="100" w:firstLine="31680"/>
              <w:jc w:val="left"/>
              <w:textAlignment w:val="center"/>
              <w:rPr>
                <w:rFonts w:ascii="宋体" w:cs="Times New Roman"/>
                <w:color w:val="000000"/>
                <w:kern w:val="0"/>
                <w:sz w:val="22"/>
                <w:szCs w:val="22"/>
              </w:rPr>
            </w:pPr>
            <w:r>
              <w:rPr>
                <w:rFonts w:ascii="宋体" w:hAnsi="宋体" w:cs="宋体" w:hint="eastAsia"/>
                <w:color w:val="000000"/>
                <w:kern w:val="0"/>
                <w:sz w:val="22"/>
                <w:szCs w:val="22"/>
              </w:rPr>
              <w:t>社会组织管理</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164.90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820E8E">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164.90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2080207</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rsidP="00FE2A0B">
            <w:pPr>
              <w:widowControl/>
              <w:ind w:firstLineChars="100" w:firstLine="31680"/>
              <w:jc w:val="left"/>
              <w:textAlignment w:val="center"/>
              <w:rPr>
                <w:rFonts w:ascii="宋体" w:cs="Times New Roman"/>
                <w:color w:val="000000"/>
                <w:kern w:val="0"/>
                <w:sz w:val="22"/>
                <w:szCs w:val="22"/>
              </w:rPr>
            </w:pPr>
            <w:r>
              <w:rPr>
                <w:rFonts w:ascii="宋体" w:hAnsi="宋体" w:cs="宋体" w:hint="eastAsia"/>
                <w:color w:val="000000"/>
                <w:kern w:val="0"/>
                <w:sz w:val="22"/>
                <w:szCs w:val="22"/>
              </w:rPr>
              <w:t>行政区划和地名管理</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94.75</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820E8E">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94.75</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2080299</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其他民政管理事务支出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65.77</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65.77</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20805</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行政事业单位养老支出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2080505</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机关事业单位基本养老保险缴费支出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20808</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抚恤</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2080801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死亡抚恤</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20810</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社会福利</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2,565.07</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2,565.07</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2081001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儿童福利</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1,170.00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1,170.00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2081002</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老年福利</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1032.38</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1032.38</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2081004</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殡葬</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72.00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72.00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2081005</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社会福利事业单位</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290.69</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290.69</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残疾人事业</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2081107</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残疾人生活和护理补贴</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20819</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最低生活保障</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8,040.00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8,040.00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2081901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城市最低生活保障金支出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1,460.00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1,180.00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2081902</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农村最低生活保障金支出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6,580.00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6,580.00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20820</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临时救助</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1450.20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1450.20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2082001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临时救助支出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1370.20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1370.20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2082002</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流浪乞讨人员救助支出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80.00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820E8E">
            <w:pPr>
              <w:widowControl/>
              <w:jc w:val="right"/>
              <w:textAlignment w:val="center"/>
              <w:rPr>
                <w:rFonts w:ascii="华文中宋" w:eastAsia="华文中宋" w:hAnsi="华文中宋" w:cs="Times New Roman"/>
              </w:rPr>
            </w:pPr>
            <w:r>
              <w:rPr>
                <w:rFonts w:ascii="宋体" w:hAnsi="宋体" w:cs="宋体"/>
                <w:color w:val="000000"/>
                <w:kern w:val="0"/>
                <w:sz w:val="22"/>
                <w:szCs w:val="22"/>
              </w:rPr>
              <w:t>80.00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20821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特困人员救助供养</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4,956.30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4,956.30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2082101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城市特困人员救助供养支出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100.00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115.00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2082102</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农村特困人员救助供养支出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4,798.00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4,841.30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20825</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hint="eastAsia"/>
                <w:color w:val="000000"/>
                <w:kern w:val="0"/>
                <w:sz w:val="22"/>
                <w:szCs w:val="22"/>
              </w:rPr>
              <w:t>其他生活救助</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BB7E0C">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2082502</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rsidP="00FE2A0B">
            <w:pPr>
              <w:widowControl/>
              <w:ind w:firstLineChars="100" w:firstLine="31680"/>
              <w:jc w:val="left"/>
              <w:textAlignment w:val="center"/>
              <w:rPr>
                <w:rFonts w:ascii="宋体" w:cs="Times New Roman"/>
                <w:color w:val="000000"/>
                <w:kern w:val="0"/>
                <w:sz w:val="22"/>
                <w:szCs w:val="22"/>
              </w:rPr>
            </w:pPr>
            <w:r>
              <w:rPr>
                <w:rFonts w:ascii="宋体" w:hAnsi="宋体" w:cs="宋体" w:hint="eastAsia"/>
                <w:color w:val="000000"/>
                <w:kern w:val="0"/>
                <w:sz w:val="22"/>
                <w:szCs w:val="22"/>
              </w:rPr>
              <w:t>其他农村生活救助</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BB7E0C">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210</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卫生健康支出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21011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行政事业单位医疗</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A21055">
            <w:pPr>
              <w:widowControl/>
              <w:jc w:val="right"/>
              <w:textAlignment w:val="center"/>
              <w:rPr>
                <w:rFonts w:ascii="华文中宋" w:eastAsia="华文中宋" w:hAnsi="华文中宋"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2101101</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行政单位医疗</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212</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hint="eastAsia"/>
                <w:color w:val="000000"/>
                <w:kern w:val="0"/>
                <w:sz w:val="22"/>
                <w:szCs w:val="22"/>
              </w:rPr>
              <w:t>城乡社区支出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BB7E0C">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21208</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hint="eastAsia"/>
                <w:color w:val="000000"/>
                <w:kern w:val="0"/>
                <w:sz w:val="22"/>
                <w:szCs w:val="22"/>
              </w:rPr>
              <w:t>国有土地使用权出让收入安排的支出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BB7E0C">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2120899</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其他国有土地使用权出让收入安排的支出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BB7E0C">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229</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其他支出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697.59</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697.59</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color w:val="000000"/>
                <w:kern w:val="0"/>
                <w:sz w:val="22"/>
                <w:szCs w:val="22"/>
              </w:rPr>
              <w:t>22960</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Pr="006E26DB" w:rsidRDefault="00FE2A0B">
            <w:pPr>
              <w:widowControl/>
              <w:jc w:val="left"/>
              <w:textAlignment w:val="center"/>
              <w:rPr>
                <w:rFonts w:cs="Times New Roman"/>
              </w:rPr>
            </w:pPr>
            <w:r>
              <w:rPr>
                <w:rFonts w:ascii="宋体" w:hAnsi="宋体" w:cs="宋体" w:hint="eastAsia"/>
                <w:color w:val="000000"/>
                <w:kern w:val="0"/>
                <w:sz w:val="22"/>
                <w:szCs w:val="22"/>
              </w:rPr>
              <w:t>彩票公益金安排的支出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widowControl/>
              <w:jc w:val="right"/>
              <w:textAlignment w:val="center"/>
              <w:rPr>
                <w:rFonts w:ascii="华文中宋" w:eastAsia="华文中宋" w:hAnsi="华文中宋" w:cs="Times New Roman"/>
              </w:rPr>
            </w:pPr>
            <w:r>
              <w:rPr>
                <w:rFonts w:ascii="宋体" w:hAnsi="宋体" w:cs="宋体"/>
                <w:color w:val="000000"/>
                <w:kern w:val="0"/>
                <w:sz w:val="22"/>
                <w:szCs w:val="22"/>
              </w:rPr>
              <w:t>697.59</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rsidP="00BB7E0C">
            <w:pPr>
              <w:widowControl/>
              <w:jc w:val="right"/>
              <w:textAlignment w:val="center"/>
              <w:rPr>
                <w:rFonts w:ascii="华文中宋" w:eastAsia="华文中宋" w:hAnsi="华文中宋" w:cs="Times New Roman"/>
              </w:rPr>
            </w:pPr>
            <w:r>
              <w:rPr>
                <w:rFonts w:ascii="宋体" w:hAnsi="宋体" w:cs="宋体"/>
                <w:color w:val="000000"/>
                <w:kern w:val="0"/>
                <w:sz w:val="22"/>
                <w:szCs w:val="22"/>
              </w:rPr>
              <w:t>697.59</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p>
        </w:tc>
      </w:tr>
      <w:tr w:rsidR="00FE2A0B" w:rsidRPr="006E26DB">
        <w:trPr>
          <w:trHeight w:val="450"/>
        </w:trPr>
        <w:tc>
          <w:tcPr>
            <w:tcW w:w="10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sz w:val="24"/>
                <w:szCs w:val="24"/>
              </w:rPr>
            </w:pPr>
            <w:r>
              <w:rPr>
                <w:rFonts w:ascii="宋体" w:hAnsi="宋体" w:cs="宋体"/>
                <w:color w:val="000000"/>
                <w:kern w:val="0"/>
                <w:sz w:val="22"/>
                <w:szCs w:val="22"/>
              </w:rPr>
              <w:t>2296002</w:t>
            </w:r>
          </w:p>
        </w:tc>
        <w:tc>
          <w:tcPr>
            <w:tcW w:w="275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E2A0B" w:rsidRDefault="00FE2A0B">
            <w:pPr>
              <w:widowControl/>
              <w:jc w:val="left"/>
              <w:textAlignment w:val="center"/>
              <w:rPr>
                <w:rFonts w:ascii="宋体" w:cs="Times New Roman"/>
                <w:sz w:val="24"/>
                <w:szCs w:val="24"/>
              </w:rPr>
            </w:pPr>
            <w:r>
              <w:rPr>
                <w:rFonts w:ascii="宋体" w:hAnsi="宋体" w:cs="宋体"/>
                <w:color w:val="000000"/>
                <w:kern w:val="0"/>
                <w:sz w:val="22"/>
                <w:szCs w:val="22"/>
              </w:rPr>
              <w:t xml:space="preserve">  </w:t>
            </w:r>
            <w:r>
              <w:rPr>
                <w:rFonts w:ascii="宋体" w:hAnsi="宋体" w:cs="宋体" w:hint="eastAsia"/>
                <w:color w:val="000000"/>
                <w:kern w:val="0"/>
                <w:sz w:val="22"/>
                <w:szCs w:val="22"/>
              </w:rPr>
              <w:t>用于社会福利的彩票公益金支出</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widowControl/>
              <w:jc w:val="right"/>
              <w:textAlignment w:val="center"/>
              <w:rPr>
                <w:rFonts w:ascii="宋体" w:cs="Times New Roman"/>
                <w:sz w:val="24"/>
                <w:szCs w:val="24"/>
              </w:rPr>
            </w:pPr>
            <w:r>
              <w:rPr>
                <w:rFonts w:ascii="宋体" w:hAnsi="宋体" w:cs="宋体"/>
                <w:color w:val="000000"/>
                <w:kern w:val="0"/>
                <w:sz w:val="22"/>
                <w:szCs w:val="22"/>
              </w:rPr>
              <w:t>697.59</w:t>
            </w: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rsidP="00BB7E0C">
            <w:pPr>
              <w:widowControl/>
              <w:jc w:val="right"/>
              <w:textAlignment w:val="center"/>
              <w:rPr>
                <w:rFonts w:ascii="宋体" w:cs="Times New Roman"/>
                <w:sz w:val="24"/>
                <w:szCs w:val="24"/>
              </w:rPr>
            </w:pPr>
            <w:r>
              <w:rPr>
                <w:rFonts w:ascii="宋体" w:hAnsi="宋体" w:cs="宋体"/>
                <w:color w:val="000000"/>
                <w:kern w:val="0"/>
                <w:sz w:val="22"/>
                <w:szCs w:val="22"/>
              </w:rPr>
              <w:t>697.59</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5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c>
          <w:tcPr>
            <w:tcW w:w="18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2A0B" w:rsidRDefault="00FE2A0B">
            <w:pPr>
              <w:jc w:val="right"/>
              <w:rPr>
                <w:rFonts w:ascii="宋体" w:cs="Times New Roman"/>
                <w:sz w:val="24"/>
                <w:szCs w:val="24"/>
              </w:rPr>
            </w:pPr>
          </w:p>
        </w:tc>
      </w:tr>
      <w:tr w:rsidR="00FE2A0B" w:rsidRPr="006E26DB">
        <w:trPr>
          <w:trHeight w:val="450"/>
        </w:trPr>
        <w:tc>
          <w:tcPr>
            <w:tcW w:w="15386" w:type="dxa"/>
            <w:gridSpan w:val="10"/>
            <w:tcBorders>
              <w:top w:val="nil"/>
              <w:left w:val="nil"/>
              <w:bottom w:val="nil"/>
              <w:right w:val="single" w:sz="4" w:space="0" w:color="auto"/>
            </w:tcBorders>
            <w:noWrap/>
            <w:tcMar>
              <w:top w:w="15" w:type="dxa"/>
              <w:left w:w="15" w:type="dxa"/>
              <w:bottom w:w="0" w:type="dxa"/>
              <w:right w:w="15" w:type="dxa"/>
            </w:tcMar>
            <w:vAlign w:val="center"/>
          </w:tcPr>
          <w:p w:rsidR="00FE2A0B" w:rsidRPr="006E26DB" w:rsidRDefault="00FE2A0B">
            <w:pPr>
              <w:jc w:val="right"/>
              <w:rPr>
                <w:rFonts w:cs="Times New Roman"/>
              </w:rPr>
            </w:pPr>
            <w:r w:rsidRPr="006E26DB">
              <w:rPr>
                <w:rFonts w:cs="宋体" w:hint="eastAsia"/>
              </w:rPr>
              <w:t>注：本表反映部门本年度取得的各项收入情况。</w:t>
            </w:r>
          </w:p>
        </w:tc>
      </w:tr>
    </w:tbl>
    <w:p w:rsidR="00FE2A0B" w:rsidRDefault="00FE2A0B">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FE2A0B" w:rsidRDefault="00FE2A0B">
      <w:pPr>
        <w:widowControl/>
        <w:rPr>
          <w:rFonts w:ascii="Times New Roman" w:eastAsia="方正小标宋_GBK" w:hAnsi="Times New Roman" w:cs="Times New Roman"/>
          <w:color w:val="000000"/>
          <w:kern w:val="0"/>
          <w:sz w:val="36"/>
          <w:szCs w:val="36"/>
        </w:rPr>
      </w:pPr>
    </w:p>
    <w:tbl>
      <w:tblPr>
        <w:tblW w:w="14125" w:type="dxa"/>
        <w:tblInd w:w="-106" w:type="dxa"/>
        <w:tblLook w:val="00A0"/>
      </w:tblPr>
      <w:tblGrid>
        <w:gridCol w:w="986"/>
        <w:gridCol w:w="822"/>
        <w:gridCol w:w="236"/>
        <w:gridCol w:w="1411"/>
        <w:gridCol w:w="1646"/>
        <w:gridCol w:w="1679"/>
        <w:gridCol w:w="1679"/>
        <w:gridCol w:w="1679"/>
        <w:gridCol w:w="1679"/>
        <w:gridCol w:w="2308"/>
      </w:tblGrid>
      <w:tr w:rsidR="00FE2A0B" w:rsidRPr="006E26DB">
        <w:trPr>
          <w:trHeight w:val="435"/>
        </w:trPr>
        <w:tc>
          <w:tcPr>
            <w:tcW w:w="14125" w:type="dxa"/>
            <w:gridSpan w:val="10"/>
            <w:tcBorders>
              <w:top w:val="nil"/>
              <w:left w:val="nil"/>
              <w:bottom w:val="nil"/>
              <w:right w:val="nil"/>
            </w:tcBorders>
            <w:noWrap/>
            <w:vAlign w:val="center"/>
          </w:tcPr>
          <w:p w:rsidR="00FE2A0B" w:rsidRDefault="00FE2A0B">
            <w:pPr>
              <w:widowControl/>
              <w:jc w:val="center"/>
              <w:rPr>
                <w:rFonts w:ascii="华文中宋" w:eastAsia="华文中宋" w:hAnsi="华文中宋" w:cs="Times New Roman"/>
                <w:color w:val="000000"/>
                <w:kern w:val="0"/>
                <w:sz w:val="32"/>
                <w:szCs w:val="32"/>
              </w:rPr>
            </w:pPr>
            <w:r>
              <w:rPr>
                <w:rFonts w:ascii="华文中宋" w:eastAsia="华文中宋" w:hAnsi="华文中宋" w:cs="华文中宋" w:hint="eastAsia"/>
                <w:color w:val="000000"/>
                <w:kern w:val="0"/>
                <w:sz w:val="32"/>
                <w:szCs w:val="32"/>
              </w:rPr>
              <w:t>支出决算表</w:t>
            </w:r>
          </w:p>
        </w:tc>
      </w:tr>
      <w:tr w:rsidR="00FE2A0B" w:rsidRPr="006E26DB">
        <w:trPr>
          <w:trHeight w:val="285"/>
        </w:trPr>
        <w:tc>
          <w:tcPr>
            <w:tcW w:w="1808" w:type="dxa"/>
            <w:gridSpan w:val="2"/>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236"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411"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03</w:t>
            </w:r>
            <w:r>
              <w:rPr>
                <w:rFonts w:ascii="宋体" w:hAnsi="宋体" w:cs="宋体" w:hint="eastAsia"/>
                <w:color w:val="000000"/>
                <w:kern w:val="0"/>
                <w:sz w:val="20"/>
                <w:szCs w:val="20"/>
              </w:rPr>
              <w:t>表</w:t>
            </w:r>
          </w:p>
        </w:tc>
      </w:tr>
      <w:tr w:rsidR="00FE2A0B" w:rsidRPr="006E26DB">
        <w:trPr>
          <w:trHeight w:val="285"/>
        </w:trPr>
        <w:tc>
          <w:tcPr>
            <w:tcW w:w="1808" w:type="dxa"/>
            <w:gridSpan w:val="2"/>
            <w:tcBorders>
              <w:top w:val="nil"/>
              <w:left w:val="nil"/>
              <w:bottom w:val="nil"/>
              <w:right w:val="nil"/>
            </w:tcBorders>
            <w:shd w:val="clear" w:color="000000" w:fill="FFFFFF"/>
            <w:noWrap/>
            <w:vAlign w:val="center"/>
          </w:tcPr>
          <w:p w:rsidR="00FE2A0B" w:rsidRDefault="00FE2A0B">
            <w:pPr>
              <w:widowControl/>
              <w:jc w:val="left"/>
              <w:rPr>
                <w:rFonts w:ascii="宋体" w:cs="Times New Roman"/>
                <w:color w:val="000000"/>
                <w:kern w:val="0"/>
                <w:sz w:val="20"/>
                <w:szCs w:val="20"/>
              </w:rPr>
            </w:pPr>
            <w:r>
              <w:rPr>
                <w:rFonts w:ascii="宋体" w:hAnsi="宋体" w:cs="宋体" w:hint="eastAsia"/>
                <w:color w:val="000000"/>
                <w:kern w:val="0"/>
                <w:sz w:val="20"/>
                <w:szCs w:val="20"/>
              </w:rPr>
              <w:t>部门：</w:t>
            </w:r>
          </w:p>
        </w:tc>
        <w:tc>
          <w:tcPr>
            <w:tcW w:w="236"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411"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FE2A0B" w:rsidRDefault="00FE2A0B">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167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FE2A0B" w:rsidRPr="006E26DB">
        <w:trPr>
          <w:trHeight w:val="450"/>
        </w:trPr>
        <w:tc>
          <w:tcPr>
            <w:tcW w:w="345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16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本年支出合计</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基本支出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项目支出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上缴上级支出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经营支出</w:t>
            </w:r>
          </w:p>
        </w:tc>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对附属单位补助支出</w:t>
            </w:r>
          </w:p>
        </w:tc>
      </w:tr>
      <w:tr w:rsidR="00FE2A0B" w:rsidRPr="006E26DB">
        <w:trPr>
          <w:trHeight w:val="450"/>
        </w:trPr>
        <w:tc>
          <w:tcPr>
            <w:tcW w:w="204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功能分类科目编码</w:t>
            </w:r>
          </w:p>
        </w:tc>
        <w:tc>
          <w:tcPr>
            <w:tcW w:w="1411" w:type="dxa"/>
            <w:vMerge w:val="restart"/>
            <w:tcBorders>
              <w:top w:val="nil"/>
              <w:left w:val="single" w:sz="4" w:space="0" w:color="auto"/>
              <w:bottom w:val="single" w:sz="4" w:space="0" w:color="auto"/>
              <w:right w:val="single" w:sz="4" w:space="0" w:color="auto"/>
            </w:tcBorders>
            <w:shd w:val="clear" w:color="000000" w:fill="FFFFFF"/>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科目名称</w:t>
            </w:r>
          </w:p>
        </w:tc>
        <w:tc>
          <w:tcPr>
            <w:tcW w:w="1646"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r>
      <w:tr w:rsidR="00FE2A0B" w:rsidRPr="006E26DB">
        <w:trPr>
          <w:trHeight w:val="450"/>
        </w:trPr>
        <w:tc>
          <w:tcPr>
            <w:tcW w:w="2044" w:type="dxa"/>
            <w:gridSpan w:val="3"/>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411" w:type="dxa"/>
            <w:vMerge/>
            <w:tcBorders>
              <w:top w:val="nil"/>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r>
      <w:tr w:rsidR="00FE2A0B" w:rsidRPr="006E26DB">
        <w:trPr>
          <w:trHeight w:val="450"/>
        </w:trPr>
        <w:tc>
          <w:tcPr>
            <w:tcW w:w="345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1646"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167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67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67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67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c>
          <w:tcPr>
            <w:tcW w:w="2308"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6</w:t>
            </w:r>
          </w:p>
        </w:tc>
      </w:tr>
      <w:tr w:rsidR="00FE2A0B" w:rsidRPr="006E26DB">
        <w:trPr>
          <w:trHeight w:val="450"/>
        </w:trPr>
        <w:tc>
          <w:tcPr>
            <w:tcW w:w="345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4"/>
                <w:szCs w:val="24"/>
              </w:rPr>
            </w:pPr>
            <w:r>
              <w:rPr>
                <w:rFonts w:ascii="宋体" w:hAnsi="宋体" w:cs="宋体" w:hint="eastAsia"/>
                <w:color w:val="000000"/>
                <w:kern w:val="0"/>
                <w:sz w:val="22"/>
                <w:szCs w:val="22"/>
              </w:rPr>
              <w:t>合计</w:t>
            </w:r>
          </w:p>
        </w:tc>
        <w:tc>
          <w:tcPr>
            <w:tcW w:w="1646"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b/>
                <w:bCs/>
                <w:color w:val="000000"/>
                <w:kern w:val="0"/>
                <w:sz w:val="22"/>
                <w:szCs w:val="22"/>
              </w:rPr>
              <w:t>20,117.52</w:t>
            </w: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b/>
                <w:bCs/>
                <w:color w:val="000000"/>
                <w:kern w:val="0"/>
                <w:sz w:val="22"/>
                <w:szCs w:val="22"/>
              </w:rPr>
              <w:t>907.15</w:t>
            </w: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b/>
                <w:bCs/>
                <w:color w:val="000000"/>
                <w:kern w:val="0"/>
                <w:sz w:val="22"/>
                <w:szCs w:val="22"/>
              </w:rPr>
              <w:t>19,210.37</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sz w:val="24"/>
                <w:szCs w:val="24"/>
              </w:rPr>
            </w:pPr>
            <w:r>
              <w:rPr>
                <w:rFonts w:ascii="宋体" w:hAnsi="宋体" w:cs="宋体"/>
                <w:color w:val="000000"/>
                <w:kern w:val="0"/>
                <w:sz w:val="22"/>
                <w:szCs w:val="22"/>
              </w:rPr>
              <w:t>208</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sz w:val="24"/>
                <w:szCs w:val="24"/>
              </w:rPr>
            </w:pPr>
            <w:r>
              <w:rPr>
                <w:rFonts w:ascii="宋体" w:hAnsi="宋体" w:cs="宋体" w:hint="eastAsia"/>
                <w:color w:val="000000"/>
                <w:kern w:val="0"/>
                <w:sz w:val="22"/>
                <w:szCs w:val="22"/>
              </w:rPr>
              <w:t>社会保障和就业支出</w:t>
            </w:r>
          </w:p>
        </w:tc>
        <w:tc>
          <w:tcPr>
            <w:tcW w:w="1646"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sz w:val="24"/>
                <w:szCs w:val="24"/>
              </w:rPr>
            </w:pPr>
            <w:r>
              <w:rPr>
                <w:rFonts w:ascii="宋体" w:hAnsi="宋体" w:cs="宋体"/>
                <w:color w:val="000000"/>
                <w:kern w:val="0"/>
                <w:sz w:val="22"/>
                <w:szCs w:val="22"/>
              </w:rPr>
              <w:t>19,243.10</w:t>
            </w: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color w:val="000000"/>
                <w:kern w:val="0"/>
                <w:sz w:val="22"/>
                <w:szCs w:val="22"/>
              </w:rPr>
              <w:t>869.62</w:t>
            </w: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color w:val="000000"/>
                <w:kern w:val="0"/>
                <w:sz w:val="22"/>
                <w:szCs w:val="22"/>
              </w:rPr>
              <w:t>18,373.48</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sz w:val="24"/>
                <w:szCs w:val="24"/>
              </w:rPr>
            </w:pPr>
            <w:r>
              <w:rPr>
                <w:rFonts w:ascii="宋体" w:hAnsi="宋体" w:cs="宋体"/>
                <w:color w:val="000000"/>
                <w:kern w:val="0"/>
                <w:sz w:val="22"/>
                <w:szCs w:val="22"/>
              </w:rPr>
              <w:t>20802</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sz w:val="24"/>
                <w:szCs w:val="24"/>
              </w:rPr>
            </w:pPr>
            <w:r>
              <w:rPr>
                <w:rFonts w:ascii="宋体" w:hAnsi="宋体" w:cs="宋体" w:hint="eastAsia"/>
                <w:color w:val="000000"/>
                <w:kern w:val="0"/>
                <w:sz w:val="22"/>
                <w:szCs w:val="22"/>
              </w:rPr>
              <w:t>民政管理事务</w:t>
            </w:r>
          </w:p>
        </w:tc>
        <w:tc>
          <w:tcPr>
            <w:tcW w:w="1646"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华文中宋" w:eastAsia="华文中宋" w:hAnsi="华文中宋" w:cs="Times New Roman"/>
                <w:sz w:val="24"/>
                <w:szCs w:val="24"/>
              </w:rPr>
            </w:pPr>
            <w:r>
              <w:rPr>
                <w:rFonts w:ascii="宋体" w:hAnsi="宋体" w:cs="宋体"/>
                <w:color w:val="000000"/>
                <w:kern w:val="0"/>
                <w:sz w:val="22"/>
                <w:szCs w:val="22"/>
              </w:rPr>
              <w:t>1,126.03</w:t>
            </w: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color w:val="000000"/>
                <w:kern w:val="0"/>
                <w:sz w:val="22"/>
                <w:szCs w:val="22"/>
              </w:rPr>
              <w:t>800.61</w:t>
            </w: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color w:val="000000"/>
                <w:kern w:val="0"/>
                <w:sz w:val="22"/>
                <w:szCs w:val="22"/>
              </w:rPr>
              <w:t>325.42</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2080201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行政运行</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800.61</w:t>
            </w: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color w:val="000000"/>
                <w:kern w:val="0"/>
                <w:sz w:val="22"/>
                <w:szCs w:val="22"/>
              </w:rPr>
              <w:t>800.61</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2080206</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FE2A0B">
            <w:pPr>
              <w:widowControl/>
              <w:ind w:firstLineChars="100" w:firstLine="31680"/>
              <w:jc w:val="left"/>
              <w:textAlignment w:val="center"/>
              <w:rPr>
                <w:rFonts w:ascii="宋体" w:cs="Times New Roman"/>
                <w:color w:val="000000"/>
                <w:kern w:val="0"/>
                <w:sz w:val="22"/>
                <w:szCs w:val="22"/>
              </w:rPr>
            </w:pPr>
            <w:r>
              <w:rPr>
                <w:rFonts w:ascii="宋体" w:hAnsi="宋体" w:cs="宋体" w:hint="eastAsia"/>
                <w:color w:val="000000"/>
                <w:kern w:val="0"/>
                <w:sz w:val="22"/>
                <w:szCs w:val="22"/>
              </w:rPr>
              <w:t>社会组织管理</w:t>
            </w:r>
          </w:p>
        </w:tc>
        <w:tc>
          <w:tcPr>
            <w:tcW w:w="1646"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164.90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164.90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2080207</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FE2A0B">
            <w:pPr>
              <w:widowControl/>
              <w:ind w:firstLineChars="100" w:firstLine="31680"/>
              <w:jc w:val="left"/>
              <w:textAlignment w:val="center"/>
              <w:rPr>
                <w:rFonts w:ascii="宋体" w:cs="Times New Roman"/>
                <w:color w:val="000000"/>
                <w:kern w:val="0"/>
                <w:sz w:val="22"/>
                <w:szCs w:val="22"/>
              </w:rPr>
            </w:pPr>
            <w:r>
              <w:rPr>
                <w:rFonts w:ascii="宋体" w:hAnsi="宋体" w:cs="宋体" w:hint="eastAsia"/>
                <w:color w:val="000000"/>
                <w:kern w:val="0"/>
                <w:sz w:val="22"/>
                <w:szCs w:val="22"/>
              </w:rPr>
              <w:t>行政区划和地名管理</w:t>
            </w:r>
          </w:p>
        </w:tc>
        <w:tc>
          <w:tcPr>
            <w:tcW w:w="1646"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94.75</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94.75</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2080299</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其他民政管理事务支出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65.77</w:t>
            </w: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65.77</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20805</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行政事业单位养老支出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2080505</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机关事业单位基本养老保险缴费支出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20808</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抚恤</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2080801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死亡抚恤</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20810</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社会福利</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2,565.07</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2,565.07</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2081001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儿童福利</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1,170.00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1,170.00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2081002</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老年福利</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1032.38</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1032.38</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2081004</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殡葬</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72.00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72.00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2081005</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社会福利事业单位</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290.69</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290.69</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残疾人事业</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2081107</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残疾人生活和护理补贴</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20819</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最低生活保障</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8,040.00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8,040.00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2081901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城市最低生活保障金支出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1,460.00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1,460.00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2081902</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农村最低生活保障金支出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6,580.00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6,580.00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20820</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临时救助</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1450.20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1450.20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2082001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临时救助支出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1370.20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1370.20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2082002</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流浪乞讨人员救助支出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20821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特困人员救助供养</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4,956.30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4,956.30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2082101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城市特困人员救助供养支出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100.00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2082102</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农村特困人员救助供养支出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4,798.00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4,798.00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20825</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hint="eastAsia"/>
                <w:color w:val="000000"/>
                <w:kern w:val="0"/>
                <w:sz w:val="22"/>
                <w:szCs w:val="22"/>
              </w:rPr>
              <w:t>其他生活救助</w:t>
            </w:r>
          </w:p>
        </w:tc>
        <w:tc>
          <w:tcPr>
            <w:tcW w:w="1646"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2082502</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FE2A0B">
            <w:pPr>
              <w:widowControl/>
              <w:ind w:firstLineChars="100" w:firstLine="31680"/>
              <w:jc w:val="left"/>
              <w:textAlignment w:val="center"/>
              <w:rPr>
                <w:rFonts w:ascii="宋体" w:cs="Times New Roman"/>
                <w:color w:val="000000"/>
                <w:kern w:val="0"/>
                <w:sz w:val="22"/>
                <w:szCs w:val="22"/>
              </w:rPr>
            </w:pPr>
            <w:r>
              <w:rPr>
                <w:rFonts w:ascii="宋体" w:hAnsi="宋体" w:cs="宋体" w:hint="eastAsia"/>
                <w:color w:val="000000"/>
                <w:kern w:val="0"/>
                <w:sz w:val="22"/>
                <w:szCs w:val="22"/>
              </w:rPr>
              <w:t>其他农村生活救助</w:t>
            </w:r>
          </w:p>
        </w:tc>
        <w:tc>
          <w:tcPr>
            <w:tcW w:w="1646"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210</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卫生健康支出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21011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行政事业单位医疗</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2101101</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行政单位医疗</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212</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hint="eastAsia"/>
                <w:color w:val="000000"/>
                <w:kern w:val="0"/>
                <w:sz w:val="22"/>
                <w:szCs w:val="22"/>
              </w:rPr>
              <w:t>城乡社区支出</w:t>
            </w:r>
          </w:p>
        </w:tc>
        <w:tc>
          <w:tcPr>
            <w:tcW w:w="1646"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color w:val="000000"/>
                <w:kern w:val="0"/>
                <w:sz w:val="22"/>
                <w:szCs w:val="22"/>
              </w:rPr>
              <w:t>139.30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color w:val="000000"/>
                <w:kern w:val="0"/>
                <w:sz w:val="22"/>
                <w:szCs w:val="22"/>
              </w:rPr>
              <w:t>139.30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21208</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hint="eastAsia"/>
                <w:color w:val="000000"/>
                <w:kern w:val="0"/>
                <w:sz w:val="22"/>
                <w:szCs w:val="22"/>
              </w:rPr>
              <w:t>国有土地使用权出让收入安排的支出</w:t>
            </w:r>
          </w:p>
        </w:tc>
        <w:tc>
          <w:tcPr>
            <w:tcW w:w="1646"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color w:val="000000"/>
                <w:kern w:val="0"/>
                <w:sz w:val="22"/>
                <w:szCs w:val="22"/>
              </w:rPr>
              <w:t>139.30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4"/>
                <w:szCs w:val="24"/>
              </w:rPr>
            </w:pPr>
            <w:r>
              <w:rPr>
                <w:rFonts w:ascii="宋体" w:hAnsi="宋体" w:cs="宋体"/>
                <w:color w:val="000000"/>
                <w:kern w:val="0"/>
                <w:sz w:val="22"/>
                <w:szCs w:val="22"/>
              </w:rPr>
              <w:t>139.30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2120899</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其他国有土地使用权出让收入安排的支出</w:t>
            </w:r>
          </w:p>
        </w:tc>
        <w:tc>
          <w:tcPr>
            <w:tcW w:w="1646"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229</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其他支出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697.59</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697.59</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color w:val="000000"/>
                <w:kern w:val="0"/>
                <w:sz w:val="22"/>
                <w:szCs w:val="22"/>
              </w:rPr>
              <w:t>22960</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Pr="006E26DB" w:rsidRDefault="00FE2A0B" w:rsidP="00A21055">
            <w:pPr>
              <w:widowControl/>
              <w:jc w:val="left"/>
              <w:textAlignment w:val="center"/>
              <w:rPr>
                <w:rFonts w:cs="Times New Roman"/>
              </w:rPr>
            </w:pPr>
            <w:r>
              <w:rPr>
                <w:rFonts w:ascii="宋体" w:hAnsi="宋体" w:cs="宋体" w:hint="eastAsia"/>
                <w:color w:val="000000"/>
                <w:kern w:val="0"/>
                <w:sz w:val="22"/>
                <w:szCs w:val="22"/>
              </w:rPr>
              <w:t>彩票公益金安排的支出</w:t>
            </w:r>
          </w:p>
        </w:tc>
        <w:tc>
          <w:tcPr>
            <w:tcW w:w="1646"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697.59</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697.59</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sz w:val="24"/>
                <w:szCs w:val="24"/>
              </w:rPr>
            </w:pPr>
            <w:r>
              <w:rPr>
                <w:rFonts w:ascii="宋体" w:hAnsi="宋体" w:cs="宋体"/>
                <w:color w:val="000000"/>
                <w:kern w:val="0"/>
                <w:sz w:val="22"/>
                <w:szCs w:val="22"/>
              </w:rPr>
              <w:t>2296002</w:t>
            </w:r>
          </w:p>
        </w:tc>
        <w:tc>
          <w:tcPr>
            <w:tcW w:w="2469" w:type="dxa"/>
            <w:gridSpan w:val="3"/>
            <w:tcBorders>
              <w:top w:val="nil"/>
              <w:left w:val="nil"/>
              <w:bottom w:val="single" w:sz="4" w:space="0" w:color="auto"/>
              <w:right w:val="single" w:sz="4" w:space="0" w:color="auto"/>
            </w:tcBorders>
            <w:shd w:val="clear" w:color="000000" w:fill="FFFFFF"/>
            <w:noWrap/>
            <w:vAlign w:val="center"/>
          </w:tcPr>
          <w:p w:rsidR="00FE2A0B" w:rsidRDefault="00FE2A0B" w:rsidP="00A21055">
            <w:pPr>
              <w:widowControl/>
              <w:jc w:val="left"/>
              <w:textAlignment w:val="center"/>
              <w:rPr>
                <w:rFonts w:ascii="宋体" w:cs="Times New Roman"/>
                <w:sz w:val="24"/>
                <w:szCs w:val="24"/>
              </w:rPr>
            </w:pPr>
            <w:r>
              <w:rPr>
                <w:rFonts w:ascii="宋体" w:hAnsi="宋体" w:cs="宋体"/>
                <w:color w:val="000000"/>
                <w:kern w:val="0"/>
                <w:sz w:val="22"/>
                <w:szCs w:val="22"/>
              </w:rPr>
              <w:t xml:space="preserve">  </w:t>
            </w:r>
            <w:r>
              <w:rPr>
                <w:rFonts w:ascii="宋体" w:hAnsi="宋体" w:cs="宋体" w:hint="eastAsia"/>
                <w:color w:val="000000"/>
                <w:kern w:val="0"/>
                <w:sz w:val="22"/>
                <w:szCs w:val="22"/>
              </w:rPr>
              <w:t>用于社会福利的彩票公益金支出</w:t>
            </w:r>
          </w:p>
        </w:tc>
        <w:tc>
          <w:tcPr>
            <w:tcW w:w="1646"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sz w:val="24"/>
                <w:szCs w:val="24"/>
              </w:rPr>
            </w:pPr>
            <w:r>
              <w:rPr>
                <w:rFonts w:ascii="宋体" w:hAnsi="宋体" w:cs="宋体"/>
                <w:color w:val="000000"/>
                <w:kern w:val="0"/>
                <w:sz w:val="22"/>
                <w:szCs w:val="22"/>
              </w:rPr>
              <w:t>697.59</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rsidP="00A21055">
            <w:pPr>
              <w:widowControl/>
              <w:jc w:val="right"/>
              <w:textAlignment w:val="center"/>
              <w:rPr>
                <w:rFonts w:ascii="宋体" w:cs="Times New Roman"/>
                <w:sz w:val="24"/>
                <w:szCs w:val="24"/>
              </w:rPr>
            </w:pPr>
            <w:r>
              <w:rPr>
                <w:rFonts w:ascii="宋体" w:hAnsi="宋体" w:cs="宋体"/>
                <w:color w:val="000000"/>
                <w:kern w:val="0"/>
                <w:sz w:val="22"/>
                <w:szCs w:val="22"/>
              </w:rPr>
              <w:t>697.59</w:t>
            </w: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4"/>
                <w:szCs w:val="24"/>
              </w:rPr>
            </w:pPr>
          </w:p>
        </w:tc>
      </w:tr>
      <w:tr w:rsidR="00FE2A0B" w:rsidRPr="006E26DB">
        <w:trPr>
          <w:trHeight w:val="630"/>
        </w:trPr>
        <w:tc>
          <w:tcPr>
            <w:tcW w:w="14125" w:type="dxa"/>
            <w:gridSpan w:val="10"/>
            <w:tcBorders>
              <w:top w:val="nil"/>
              <w:left w:val="nil"/>
              <w:bottom w:val="nil"/>
              <w:right w:val="nil"/>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注：本表反映部门本年度各项支出情况。</w:t>
            </w:r>
          </w:p>
        </w:tc>
      </w:tr>
    </w:tbl>
    <w:p w:rsidR="00FE2A0B" w:rsidRDefault="00FE2A0B">
      <w:pPr>
        <w:widowControl/>
        <w:ind w:left="93"/>
        <w:jc w:val="center"/>
        <w:rPr>
          <w:rFonts w:ascii="Times New Roman" w:eastAsia="方正小标宋_GBK" w:hAnsi="Times New Roman" w:cs="Times New Roman"/>
          <w:color w:val="000000"/>
          <w:kern w:val="0"/>
          <w:sz w:val="36"/>
          <w:szCs w:val="36"/>
        </w:rPr>
      </w:pPr>
    </w:p>
    <w:p w:rsidR="00FE2A0B" w:rsidRDefault="00FE2A0B">
      <w:pPr>
        <w:widowControl/>
        <w:ind w:left="93"/>
        <w:jc w:val="center"/>
        <w:rPr>
          <w:rFonts w:ascii="Times New Roman" w:eastAsia="方正小标宋_GBK" w:hAnsi="Times New Roman" w:cs="Times New Roman"/>
          <w:color w:val="000000"/>
          <w:kern w:val="0"/>
          <w:sz w:val="36"/>
          <w:szCs w:val="36"/>
        </w:rPr>
      </w:pPr>
    </w:p>
    <w:p w:rsidR="00FE2A0B" w:rsidRDefault="00FE2A0B">
      <w:pPr>
        <w:widowControl/>
        <w:ind w:left="93"/>
        <w:jc w:val="center"/>
        <w:rPr>
          <w:rFonts w:ascii="Times New Roman" w:eastAsia="方正小标宋_GBK" w:hAnsi="Times New Roman" w:cs="Times New Roman"/>
          <w:color w:val="000000"/>
          <w:kern w:val="0"/>
          <w:sz w:val="36"/>
          <w:szCs w:val="36"/>
        </w:rPr>
      </w:pPr>
    </w:p>
    <w:p w:rsidR="00FE2A0B" w:rsidRDefault="00FE2A0B">
      <w:pPr>
        <w:widowControl/>
        <w:ind w:left="93"/>
        <w:jc w:val="center"/>
        <w:rPr>
          <w:rFonts w:ascii="Times New Roman" w:eastAsia="方正小标宋_GBK" w:hAnsi="Times New Roman" w:cs="Times New Roman"/>
          <w:color w:val="000000"/>
          <w:kern w:val="0"/>
          <w:sz w:val="36"/>
          <w:szCs w:val="36"/>
        </w:rPr>
      </w:pPr>
    </w:p>
    <w:p w:rsidR="00FE2A0B" w:rsidRDefault="00FE2A0B">
      <w:pPr>
        <w:widowControl/>
        <w:ind w:left="93"/>
        <w:jc w:val="center"/>
        <w:rPr>
          <w:rFonts w:ascii="Times New Roman" w:eastAsia="方正小标宋_GBK" w:hAnsi="Times New Roman" w:cs="Times New Roman"/>
          <w:color w:val="000000"/>
          <w:kern w:val="0"/>
          <w:sz w:val="36"/>
          <w:szCs w:val="36"/>
        </w:rPr>
      </w:pPr>
    </w:p>
    <w:p w:rsidR="00FE2A0B" w:rsidRDefault="00FE2A0B">
      <w:pPr>
        <w:widowControl/>
        <w:ind w:left="93"/>
        <w:jc w:val="center"/>
        <w:rPr>
          <w:rFonts w:ascii="Times New Roman" w:eastAsia="方正小标宋_GBK" w:hAnsi="Times New Roman" w:cs="Times New Roman"/>
          <w:color w:val="000000"/>
          <w:kern w:val="0"/>
          <w:sz w:val="36"/>
          <w:szCs w:val="36"/>
        </w:rPr>
      </w:pPr>
    </w:p>
    <w:p w:rsidR="00FE2A0B" w:rsidRDefault="00FE2A0B">
      <w:pPr>
        <w:widowControl/>
        <w:ind w:left="93"/>
        <w:jc w:val="center"/>
        <w:rPr>
          <w:rFonts w:ascii="Times New Roman" w:eastAsia="方正小标宋_GBK" w:hAnsi="Times New Roman" w:cs="Times New Roman"/>
          <w:color w:val="000000"/>
          <w:kern w:val="0"/>
          <w:sz w:val="36"/>
          <w:szCs w:val="36"/>
        </w:rPr>
      </w:pPr>
    </w:p>
    <w:p w:rsidR="00FE2A0B" w:rsidRDefault="00FE2A0B">
      <w:pPr>
        <w:widowControl/>
        <w:ind w:left="93"/>
        <w:jc w:val="center"/>
        <w:rPr>
          <w:rFonts w:ascii="Times New Roman" w:eastAsia="方正小标宋_GBK" w:hAnsi="Times New Roman" w:cs="Times New Roman"/>
          <w:color w:val="000000"/>
          <w:kern w:val="0"/>
          <w:sz w:val="36"/>
          <w:szCs w:val="36"/>
        </w:rPr>
      </w:pPr>
    </w:p>
    <w:p w:rsidR="00FE2A0B" w:rsidRDefault="00FE2A0B">
      <w:pPr>
        <w:widowControl/>
        <w:ind w:left="93"/>
        <w:jc w:val="center"/>
        <w:rPr>
          <w:rFonts w:ascii="Times New Roman" w:eastAsia="方正小标宋_GBK" w:hAnsi="Times New Roman" w:cs="Times New Roman"/>
          <w:color w:val="000000"/>
          <w:kern w:val="0"/>
          <w:sz w:val="36"/>
          <w:szCs w:val="36"/>
        </w:rPr>
      </w:pPr>
    </w:p>
    <w:p w:rsidR="00FE2A0B" w:rsidRDefault="00FE2A0B">
      <w:pPr>
        <w:widowControl/>
        <w:ind w:left="93"/>
        <w:jc w:val="center"/>
        <w:rPr>
          <w:rFonts w:ascii="Times New Roman" w:eastAsia="方正小标宋_GBK" w:hAnsi="Times New Roman" w:cs="Times New Roman"/>
          <w:color w:val="000000"/>
          <w:kern w:val="0"/>
          <w:sz w:val="36"/>
          <w:szCs w:val="36"/>
        </w:rPr>
      </w:pPr>
    </w:p>
    <w:tbl>
      <w:tblPr>
        <w:tblW w:w="15617" w:type="dxa"/>
        <w:tblInd w:w="-106" w:type="dxa"/>
        <w:tblLook w:val="00A0"/>
      </w:tblPr>
      <w:tblGrid>
        <w:gridCol w:w="3363"/>
        <w:gridCol w:w="660"/>
        <w:gridCol w:w="1335"/>
        <w:gridCol w:w="366"/>
        <w:gridCol w:w="2908"/>
        <w:gridCol w:w="631"/>
        <w:gridCol w:w="434"/>
        <w:gridCol w:w="1569"/>
        <w:gridCol w:w="1391"/>
        <w:gridCol w:w="1391"/>
        <w:gridCol w:w="1569"/>
      </w:tblGrid>
      <w:tr w:rsidR="00FE2A0B" w:rsidRPr="006E26DB">
        <w:trPr>
          <w:trHeight w:val="285"/>
        </w:trPr>
        <w:tc>
          <w:tcPr>
            <w:tcW w:w="3363" w:type="dxa"/>
            <w:tcBorders>
              <w:top w:val="nil"/>
              <w:left w:val="nil"/>
              <w:bottom w:val="nil"/>
              <w:right w:val="nil"/>
            </w:tcBorders>
            <w:noWrap/>
            <w:vAlign w:val="center"/>
          </w:tcPr>
          <w:p w:rsidR="00FE2A0B" w:rsidRDefault="00FE2A0B">
            <w:pPr>
              <w:widowControl/>
              <w:jc w:val="left"/>
              <w:rPr>
                <w:rFonts w:ascii="黑体" w:eastAsia="黑体" w:hAnsi="黑体" w:cs="Times New Roman"/>
                <w:kern w:val="0"/>
                <w:sz w:val="24"/>
                <w:szCs w:val="24"/>
              </w:rPr>
            </w:pPr>
            <w:bookmarkStart w:id="0" w:name="RANGE_A1_I22"/>
            <w:bookmarkStart w:id="1" w:name="RANGE_A1_F16"/>
            <w:bookmarkEnd w:id="0"/>
          </w:p>
        </w:tc>
        <w:tc>
          <w:tcPr>
            <w:tcW w:w="660" w:type="dxa"/>
            <w:tcBorders>
              <w:top w:val="nil"/>
              <w:left w:val="nil"/>
              <w:bottom w:val="nil"/>
              <w:right w:val="nil"/>
            </w:tcBorders>
            <w:noWrap/>
            <w:vAlign w:val="center"/>
          </w:tcPr>
          <w:p w:rsidR="00FE2A0B" w:rsidRDefault="00FE2A0B">
            <w:pPr>
              <w:widowControl/>
              <w:jc w:val="right"/>
              <w:rPr>
                <w:rFonts w:ascii="宋体" w:cs="Times New Roman"/>
                <w:kern w:val="0"/>
                <w:sz w:val="24"/>
                <w:szCs w:val="24"/>
              </w:rPr>
            </w:pPr>
          </w:p>
        </w:tc>
        <w:tc>
          <w:tcPr>
            <w:tcW w:w="1701" w:type="dxa"/>
            <w:gridSpan w:val="2"/>
            <w:tcBorders>
              <w:top w:val="nil"/>
              <w:left w:val="nil"/>
              <w:bottom w:val="nil"/>
              <w:right w:val="nil"/>
            </w:tcBorders>
            <w:noWrap/>
            <w:vAlign w:val="center"/>
          </w:tcPr>
          <w:p w:rsidR="00FE2A0B" w:rsidRDefault="00FE2A0B">
            <w:pPr>
              <w:widowControl/>
              <w:jc w:val="right"/>
              <w:rPr>
                <w:rFonts w:ascii="宋体" w:cs="Times New Roman"/>
                <w:kern w:val="0"/>
                <w:sz w:val="24"/>
                <w:szCs w:val="24"/>
              </w:rPr>
            </w:pPr>
          </w:p>
        </w:tc>
        <w:tc>
          <w:tcPr>
            <w:tcW w:w="3539" w:type="dxa"/>
            <w:gridSpan w:val="2"/>
            <w:tcBorders>
              <w:top w:val="nil"/>
              <w:left w:val="nil"/>
              <w:bottom w:val="nil"/>
              <w:right w:val="nil"/>
            </w:tcBorders>
            <w:noWrap/>
            <w:vAlign w:val="center"/>
          </w:tcPr>
          <w:p w:rsidR="00FE2A0B" w:rsidRDefault="00FE2A0B">
            <w:pPr>
              <w:widowControl/>
              <w:jc w:val="right"/>
              <w:rPr>
                <w:rFonts w:ascii="宋体" w:cs="Times New Roman"/>
                <w:kern w:val="0"/>
                <w:sz w:val="24"/>
                <w:szCs w:val="24"/>
              </w:rPr>
            </w:pPr>
          </w:p>
        </w:tc>
        <w:tc>
          <w:tcPr>
            <w:tcW w:w="434" w:type="dxa"/>
            <w:tcBorders>
              <w:top w:val="nil"/>
              <w:left w:val="nil"/>
              <w:bottom w:val="nil"/>
              <w:right w:val="nil"/>
            </w:tcBorders>
            <w:noWrap/>
            <w:vAlign w:val="center"/>
          </w:tcPr>
          <w:p w:rsidR="00FE2A0B" w:rsidRDefault="00FE2A0B">
            <w:pPr>
              <w:widowControl/>
              <w:jc w:val="right"/>
              <w:rPr>
                <w:rFonts w:ascii="宋体" w:cs="Times New Roman"/>
                <w:kern w:val="0"/>
                <w:sz w:val="24"/>
                <w:szCs w:val="24"/>
              </w:rPr>
            </w:pPr>
          </w:p>
        </w:tc>
        <w:tc>
          <w:tcPr>
            <w:tcW w:w="1569" w:type="dxa"/>
            <w:tcBorders>
              <w:top w:val="nil"/>
              <w:left w:val="nil"/>
              <w:bottom w:val="nil"/>
              <w:right w:val="nil"/>
            </w:tcBorders>
            <w:noWrap/>
            <w:vAlign w:val="center"/>
          </w:tcPr>
          <w:p w:rsidR="00FE2A0B" w:rsidRDefault="00FE2A0B">
            <w:pPr>
              <w:widowControl/>
              <w:jc w:val="right"/>
              <w:rPr>
                <w:rFonts w:ascii="宋体" w:cs="Times New Roman"/>
                <w:kern w:val="0"/>
                <w:sz w:val="24"/>
                <w:szCs w:val="24"/>
              </w:rPr>
            </w:pPr>
          </w:p>
        </w:tc>
        <w:tc>
          <w:tcPr>
            <w:tcW w:w="1391" w:type="dxa"/>
            <w:tcBorders>
              <w:top w:val="nil"/>
              <w:left w:val="nil"/>
              <w:bottom w:val="nil"/>
              <w:right w:val="nil"/>
            </w:tcBorders>
            <w:noWrap/>
            <w:vAlign w:val="center"/>
          </w:tcPr>
          <w:p w:rsidR="00FE2A0B" w:rsidRDefault="00FE2A0B">
            <w:pPr>
              <w:widowControl/>
              <w:jc w:val="right"/>
              <w:rPr>
                <w:rFonts w:ascii="宋体" w:cs="Times New Roman"/>
                <w:kern w:val="0"/>
                <w:sz w:val="24"/>
                <w:szCs w:val="24"/>
              </w:rPr>
            </w:pPr>
          </w:p>
        </w:tc>
        <w:tc>
          <w:tcPr>
            <w:tcW w:w="1391" w:type="dxa"/>
            <w:tcBorders>
              <w:top w:val="nil"/>
              <w:left w:val="nil"/>
              <w:bottom w:val="nil"/>
              <w:right w:val="nil"/>
            </w:tcBorders>
            <w:noWrap/>
            <w:vAlign w:val="center"/>
          </w:tcPr>
          <w:p w:rsidR="00FE2A0B" w:rsidRDefault="00FE2A0B">
            <w:pPr>
              <w:widowControl/>
              <w:jc w:val="right"/>
              <w:rPr>
                <w:rFonts w:ascii="宋体" w:cs="Times New Roman"/>
                <w:kern w:val="0"/>
                <w:sz w:val="24"/>
                <w:szCs w:val="24"/>
              </w:rPr>
            </w:pPr>
          </w:p>
        </w:tc>
        <w:tc>
          <w:tcPr>
            <w:tcW w:w="1569" w:type="dxa"/>
            <w:tcBorders>
              <w:top w:val="nil"/>
              <w:left w:val="nil"/>
              <w:bottom w:val="nil"/>
              <w:right w:val="nil"/>
            </w:tcBorders>
            <w:noWrap/>
            <w:vAlign w:val="center"/>
          </w:tcPr>
          <w:p w:rsidR="00FE2A0B" w:rsidRDefault="00FE2A0B">
            <w:pPr>
              <w:widowControl/>
              <w:jc w:val="right"/>
              <w:rPr>
                <w:rFonts w:ascii="宋体" w:cs="Times New Roman"/>
                <w:kern w:val="0"/>
                <w:sz w:val="24"/>
                <w:szCs w:val="24"/>
              </w:rPr>
            </w:pPr>
          </w:p>
        </w:tc>
      </w:tr>
      <w:tr w:rsidR="00FE2A0B" w:rsidRPr="006E26DB">
        <w:trPr>
          <w:trHeight w:val="360"/>
        </w:trPr>
        <w:tc>
          <w:tcPr>
            <w:tcW w:w="15617" w:type="dxa"/>
            <w:gridSpan w:val="11"/>
            <w:tcBorders>
              <w:top w:val="nil"/>
              <w:left w:val="nil"/>
              <w:bottom w:val="nil"/>
              <w:right w:val="nil"/>
            </w:tcBorders>
            <w:noWrap/>
            <w:vAlign w:val="center"/>
          </w:tcPr>
          <w:p w:rsidR="00FE2A0B" w:rsidRDefault="00FE2A0B">
            <w:pPr>
              <w:widowControl/>
              <w:jc w:val="center"/>
              <w:rPr>
                <w:rFonts w:ascii="华文中宋" w:eastAsia="华文中宋" w:hAnsi="华文中宋" w:cs="Times New Roman"/>
                <w:color w:val="000000"/>
                <w:kern w:val="0"/>
                <w:sz w:val="32"/>
                <w:szCs w:val="32"/>
              </w:rPr>
            </w:pPr>
            <w:r>
              <w:rPr>
                <w:rFonts w:ascii="华文中宋" w:eastAsia="华文中宋" w:hAnsi="华文中宋" w:cs="华文中宋" w:hint="eastAsia"/>
                <w:color w:val="000000"/>
                <w:kern w:val="0"/>
                <w:sz w:val="32"/>
                <w:szCs w:val="32"/>
              </w:rPr>
              <w:t>财政拨款收入支出决算总表</w:t>
            </w:r>
          </w:p>
        </w:tc>
      </w:tr>
      <w:tr w:rsidR="00FE2A0B" w:rsidRPr="006E26DB">
        <w:trPr>
          <w:trHeight w:val="199"/>
        </w:trPr>
        <w:tc>
          <w:tcPr>
            <w:tcW w:w="3363"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660"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35"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3905" w:type="dxa"/>
            <w:gridSpan w:val="3"/>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434"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6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91"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91"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6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FE2A0B" w:rsidRPr="006E26DB">
        <w:trPr>
          <w:trHeight w:val="300"/>
        </w:trPr>
        <w:tc>
          <w:tcPr>
            <w:tcW w:w="3363" w:type="dxa"/>
            <w:tcBorders>
              <w:top w:val="nil"/>
              <w:left w:val="nil"/>
              <w:bottom w:val="nil"/>
              <w:right w:val="nil"/>
            </w:tcBorders>
            <w:shd w:val="clear" w:color="000000" w:fill="FFFFFF"/>
            <w:noWrap/>
            <w:vAlign w:val="center"/>
          </w:tcPr>
          <w:p w:rsidR="00FE2A0B" w:rsidRDefault="00FE2A0B">
            <w:pPr>
              <w:widowControl/>
              <w:jc w:val="left"/>
              <w:rPr>
                <w:rFonts w:ascii="宋体" w:cs="Times New Roman"/>
                <w:color w:val="000000"/>
                <w:kern w:val="0"/>
                <w:sz w:val="20"/>
                <w:szCs w:val="20"/>
              </w:rPr>
            </w:pPr>
            <w:r>
              <w:rPr>
                <w:rFonts w:ascii="宋体" w:hAnsi="宋体" w:cs="宋体" w:hint="eastAsia"/>
                <w:color w:val="000000"/>
                <w:kern w:val="0"/>
                <w:sz w:val="20"/>
                <w:szCs w:val="20"/>
              </w:rPr>
              <w:t>部门：</w:t>
            </w:r>
          </w:p>
        </w:tc>
        <w:tc>
          <w:tcPr>
            <w:tcW w:w="660"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35"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3905" w:type="dxa"/>
            <w:gridSpan w:val="3"/>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434"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6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91"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91"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69" w:type="dxa"/>
            <w:tcBorders>
              <w:top w:val="nil"/>
              <w:left w:val="nil"/>
              <w:bottom w:val="nil"/>
              <w:right w:val="nil"/>
            </w:tcBorders>
            <w:shd w:val="clear" w:color="000000" w:fill="FFFFFF"/>
            <w:noWrap/>
            <w:vAlign w:val="center"/>
          </w:tcPr>
          <w:p w:rsidR="00FE2A0B" w:rsidRDefault="00FE2A0B">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FE2A0B" w:rsidRPr="006E26DB">
        <w:trPr>
          <w:trHeight w:val="402"/>
        </w:trPr>
        <w:tc>
          <w:tcPr>
            <w:tcW w:w="535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收入</w:t>
            </w:r>
          </w:p>
        </w:tc>
        <w:tc>
          <w:tcPr>
            <w:tcW w:w="10259" w:type="dxa"/>
            <w:gridSpan w:val="8"/>
            <w:tcBorders>
              <w:top w:val="single" w:sz="4" w:space="0" w:color="auto"/>
              <w:left w:val="nil"/>
              <w:bottom w:val="single" w:sz="4" w:space="0" w:color="auto"/>
              <w:right w:val="single" w:sz="4" w:space="0" w:color="auto"/>
            </w:tcBorders>
            <w:shd w:val="clear" w:color="000000" w:fill="FFFFFF"/>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支出</w:t>
            </w:r>
          </w:p>
        </w:tc>
      </w:tr>
      <w:tr w:rsidR="00FE2A0B" w:rsidRPr="006E26DB">
        <w:trPr>
          <w:trHeight w:val="630"/>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rPr>
                <w:rFonts w:ascii="宋体" w:cs="Times New Roman"/>
                <w:kern w:val="0"/>
                <w:sz w:val="20"/>
                <w:szCs w:val="20"/>
              </w:rPr>
            </w:pPr>
            <w:r>
              <w:rPr>
                <w:rFonts w:ascii="宋体" w:hAnsi="宋体" w:cs="宋体" w:hint="eastAsia"/>
                <w:kern w:val="0"/>
                <w:sz w:val="20"/>
                <w:szCs w:val="20"/>
              </w:rPr>
              <w:t>行次</w:t>
            </w:r>
          </w:p>
        </w:tc>
        <w:tc>
          <w:tcPr>
            <w:tcW w:w="1335" w:type="dxa"/>
            <w:tcBorders>
              <w:top w:val="nil"/>
              <w:left w:val="nil"/>
              <w:bottom w:val="single" w:sz="4" w:space="0" w:color="auto"/>
              <w:right w:val="single" w:sz="4" w:space="0" w:color="auto"/>
            </w:tcBorders>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金额</w:t>
            </w: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rPr>
                <w:rFonts w:ascii="宋体" w:cs="Times New Roman"/>
                <w:kern w:val="0"/>
                <w:sz w:val="20"/>
                <w:szCs w:val="20"/>
              </w:rPr>
            </w:pPr>
            <w:r>
              <w:rPr>
                <w:rFonts w:ascii="宋体" w:hAnsi="宋体" w:cs="宋体" w:hint="eastAsia"/>
                <w:kern w:val="0"/>
                <w:sz w:val="20"/>
                <w:szCs w:val="20"/>
              </w:rPr>
              <w:t>行次</w:t>
            </w:r>
          </w:p>
        </w:tc>
        <w:tc>
          <w:tcPr>
            <w:tcW w:w="1569" w:type="dxa"/>
            <w:tcBorders>
              <w:top w:val="nil"/>
              <w:left w:val="nil"/>
              <w:bottom w:val="single" w:sz="4" w:space="0" w:color="auto"/>
              <w:right w:val="single" w:sz="4" w:space="0" w:color="auto"/>
            </w:tcBorders>
            <w:noWrap/>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合计</w:t>
            </w:r>
          </w:p>
        </w:tc>
        <w:tc>
          <w:tcPr>
            <w:tcW w:w="1391" w:type="dxa"/>
            <w:tcBorders>
              <w:top w:val="nil"/>
              <w:left w:val="nil"/>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一般公共预算财政拨款</w:t>
            </w:r>
          </w:p>
        </w:tc>
        <w:tc>
          <w:tcPr>
            <w:tcW w:w="1391" w:type="dxa"/>
            <w:tcBorders>
              <w:top w:val="nil"/>
              <w:left w:val="nil"/>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政府性基金预算财政拨款</w:t>
            </w:r>
          </w:p>
        </w:tc>
        <w:tc>
          <w:tcPr>
            <w:tcW w:w="1569" w:type="dxa"/>
            <w:tcBorders>
              <w:top w:val="nil"/>
              <w:left w:val="nil"/>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国有资本经营预算财政拨款</w:t>
            </w: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660" w:type="dxa"/>
            <w:tcBorders>
              <w:top w:val="nil"/>
              <w:left w:val="nil"/>
              <w:bottom w:val="single" w:sz="4" w:space="0" w:color="auto"/>
              <w:right w:val="single" w:sz="4" w:space="0" w:color="auto"/>
            </w:tcBorders>
            <w:noWrap/>
            <w:vAlign w:val="center"/>
          </w:tcPr>
          <w:p w:rsidR="00FE2A0B" w:rsidRDefault="00FE2A0B">
            <w:pPr>
              <w:jc w:val="center"/>
              <w:rPr>
                <w:rFonts w:ascii="宋体" w:cs="Times New Roman"/>
                <w:kern w:val="0"/>
                <w:sz w:val="24"/>
                <w:szCs w:val="24"/>
              </w:rPr>
            </w:pPr>
          </w:p>
        </w:tc>
        <w:tc>
          <w:tcPr>
            <w:tcW w:w="1335"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1065" w:type="dxa"/>
            <w:gridSpan w:val="2"/>
            <w:tcBorders>
              <w:top w:val="nil"/>
              <w:left w:val="nil"/>
              <w:bottom w:val="single" w:sz="4" w:space="0" w:color="auto"/>
              <w:right w:val="single" w:sz="4" w:space="0" w:color="auto"/>
            </w:tcBorders>
            <w:noWrap/>
            <w:vAlign w:val="center"/>
          </w:tcPr>
          <w:p w:rsidR="00FE2A0B" w:rsidRDefault="00FE2A0B">
            <w:pPr>
              <w:jc w:val="center"/>
              <w:rPr>
                <w:rFonts w:ascii="宋体" w:cs="Times New Roman"/>
                <w:kern w:val="0"/>
                <w:sz w:val="24"/>
                <w:szCs w:val="24"/>
              </w:rPr>
            </w:pPr>
          </w:p>
        </w:tc>
        <w:tc>
          <w:tcPr>
            <w:tcW w:w="1569"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391"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391"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569"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一、一般公共预算财政拨款</w:t>
            </w: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335"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19,280.63</w:t>
            </w: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一、一般公共服务支出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二、政府性基金预算财政拨款</w:t>
            </w: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335"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836.89</w:t>
            </w: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二、外交支出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三、国有资本经营财政拨款</w:t>
            </w: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三、国防支出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四、公共安全支出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五、教育支出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六、科学技术支出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4"/>
                <w:szCs w:val="24"/>
              </w:rPr>
            </w:pPr>
            <w:r>
              <w:rPr>
                <w:rFonts w:ascii="宋体" w:hAnsi="宋体" w:cs="宋体" w:hint="eastAsia"/>
                <w:color w:val="000000"/>
                <w:kern w:val="0"/>
                <w:sz w:val="22"/>
                <w:szCs w:val="22"/>
              </w:rPr>
              <w:t>七、文化旅游体育与传媒支出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八、社会保障和就业支出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156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19,243.10</w:t>
            </w:r>
          </w:p>
        </w:tc>
        <w:tc>
          <w:tcPr>
            <w:tcW w:w="1391"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19,243.10</w:t>
            </w: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九、卫生健康支出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156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37.53</w:t>
            </w:r>
          </w:p>
        </w:tc>
        <w:tc>
          <w:tcPr>
            <w:tcW w:w="1391"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37.53</w:t>
            </w: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十、节能环保支出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十一、城乡社区支出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r>
              <w:rPr>
                <w:rFonts w:ascii="宋体" w:cs="宋体"/>
                <w:kern w:val="0"/>
                <w:sz w:val="22"/>
                <w:szCs w:val="22"/>
              </w:rPr>
              <w:t>139.30</w:t>
            </w: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r>
              <w:rPr>
                <w:rFonts w:ascii="宋体" w:cs="宋体"/>
                <w:kern w:val="0"/>
                <w:sz w:val="22"/>
                <w:szCs w:val="22"/>
              </w:rPr>
              <w:t>139.30</w:t>
            </w: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十二、农林水支出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十三、交通运输支出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十四、资源勘探工业信息等支出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十五、商业服务业等支出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十六、金融支出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十七、援助其他地区支出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十八、自然资源海洋气象等支出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十九、住房保障支出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二十、粮油物资储备支出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二十一、国有资本经营预算支出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二十二、灾害防治及应急管理支出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二十三、其他支出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156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697.59</w:t>
            </w: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697.59</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center"/>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24</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二十四、债务还本支出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25</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二十五、债务付息支出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26</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二十六、抗疫特别国债安排的支出</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本年收入合计</w:t>
            </w: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335"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19,280.63</w:t>
            </w: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本年支出合计</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1569"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20,117.52</w:t>
            </w:r>
          </w:p>
        </w:tc>
        <w:tc>
          <w:tcPr>
            <w:tcW w:w="1391"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19,280.63</w:t>
            </w:r>
          </w:p>
        </w:tc>
        <w:tc>
          <w:tcPr>
            <w:tcW w:w="1391"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836.89</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年初财政拨款结转和结余</w:t>
            </w: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hint="eastAsia"/>
                <w:color w:val="000000"/>
                <w:kern w:val="0"/>
                <w:sz w:val="22"/>
                <w:szCs w:val="22"/>
              </w:rPr>
              <w:t>年末财政拨款结转和结余</w:t>
            </w: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一般公共预算财政拨款</w:t>
            </w: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政府性基金预算财政拨款</w:t>
            </w: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国有资本经营预算财政拨款</w:t>
            </w:r>
          </w:p>
        </w:tc>
        <w:tc>
          <w:tcPr>
            <w:tcW w:w="660" w:type="dxa"/>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335"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3274" w:type="dxa"/>
            <w:gridSpan w:val="2"/>
            <w:tcBorders>
              <w:top w:val="nil"/>
              <w:left w:val="nil"/>
              <w:bottom w:val="single" w:sz="4" w:space="0" w:color="auto"/>
              <w:right w:val="single" w:sz="4" w:space="0" w:color="auto"/>
            </w:tcBorders>
            <w:noWrap/>
            <w:vAlign w:val="center"/>
          </w:tcPr>
          <w:p w:rsidR="00FE2A0B" w:rsidRDefault="00FE2A0B">
            <w:pPr>
              <w:jc w:val="left"/>
              <w:rPr>
                <w:rFonts w:ascii="宋体" w:cs="Times New Roman"/>
                <w:kern w:val="0"/>
                <w:sz w:val="22"/>
                <w:szCs w:val="22"/>
              </w:rPr>
            </w:pPr>
          </w:p>
        </w:tc>
        <w:tc>
          <w:tcPr>
            <w:tcW w:w="1065" w:type="dxa"/>
            <w:gridSpan w:val="2"/>
            <w:tcBorders>
              <w:top w:val="nil"/>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63</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391"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kern w:val="0"/>
                <w:sz w:val="22"/>
                <w:szCs w:val="22"/>
              </w:rPr>
            </w:pPr>
          </w:p>
        </w:tc>
      </w:tr>
      <w:tr w:rsidR="00FE2A0B" w:rsidRPr="006E26DB">
        <w:trPr>
          <w:trHeight w:val="402"/>
        </w:trPr>
        <w:tc>
          <w:tcPr>
            <w:tcW w:w="3363" w:type="dxa"/>
            <w:tcBorders>
              <w:top w:val="nil"/>
              <w:left w:val="single" w:sz="4" w:space="0" w:color="auto"/>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总计</w:t>
            </w:r>
          </w:p>
        </w:tc>
        <w:tc>
          <w:tcPr>
            <w:tcW w:w="660"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1335"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20,117.52</w:t>
            </w:r>
          </w:p>
        </w:tc>
        <w:tc>
          <w:tcPr>
            <w:tcW w:w="3274" w:type="dxa"/>
            <w:gridSpan w:val="2"/>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总计</w:t>
            </w:r>
          </w:p>
        </w:tc>
        <w:tc>
          <w:tcPr>
            <w:tcW w:w="1065" w:type="dxa"/>
            <w:gridSpan w:val="2"/>
            <w:tcBorders>
              <w:top w:val="nil"/>
              <w:left w:val="nil"/>
              <w:bottom w:val="single" w:sz="4" w:space="0" w:color="auto"/>
              <w:right w:val="single" w:sz="4" w:space="0" w:color="auto"/>
            </w:tcBorders>
            <w:shd w:val="clear" w:color="000000" w:fill="FFFFFF"/>
            <w:noWrap/>
            <w:vAlign w:val="center"/>
          </w:tcPr>
          <w:p w:rsidR="00FE2A0B" w:rsidRDefault="00FE2A0B">
            <w:pPr>
              <w:widowControl/>
              <w:jc w:val="center"/>
              <w:textAlignment w:val="center"/>
              <w:rPr>
                <w:rFonts w:ascii="宋体" w:cs="Times New Roman"/>
                <w:kern w:val="0"/>
                <w:sz w:val="22"/>
                <w:szCs w:val="22"/>
              </w:rPr>
            </w:pPr>
            <w:r>
              <w:rPr>
                <w:rFonts w:ascii="宋体" w:hAnsi="宋体" w:cs="宋体"/>
                <w:color w:val="000000"/>
                <w:kern w:val="0"/>
                <w:sz w:val="22"/>
                <w:szCs w:val="22"/>
              </w:rPr>
              <w:t>64</w:t>
            </w:r>
          </w:p>
        </w:tc>
        <w:tc>
          <w:tcPr>
            <w:tcW w:w="1569"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20,117.52</w:t>
            </w:r>
          </w:p>
        </w:tc>
        <w:tc>
          <w:tcPr>
            <w:tcW w:w="1391" w:type="dxa"/>
            <w:tcBorders>
              <w:top w:val="nil"/>
              <w:left w:val="nil"/>
              <w:bottom w:val="single" w:sz="4" w:space="0" w:color="auto"/>
              <w:right w:val="single" w:sz="4" w:space="0" w:color="auto"/>
            </w:tcBorders>
            <w:shd w:val="clear" w:color="000000" w:fill="FFFFFF"/>
            <w:noWrap/>
            <w:vAlign w:val="center"/>
          </w:tcPr>
          <w:p w:rsidR="00FE2A0B" w:rsidRDefault="00FE2A0B">
            <w:pPr>
              <w:widowControl/>
              <w:jc w:val="right"/>
              <w:textAlignment w:val="center"/>
              <w:rPr>
                <w:rFonts w:ascii="宋体" w:cs="Times New Roman"/>
                <w:kern w:val="0"/>
                <w:sz w:val="22"/>
                <w:szCs w:val="22"/>
              </w:rPr>
            </w:pPr>
            <w:r>
              <w:rPr>
                <w:rFonts w:ascii="宋体" w:hAnsi="宋体" w:cs="宋体"/>
                <w:color w:val="000000"/>
                <w:kern w:val="0"/>
                <w:sz w:val="22"/>
                <w:szCs w:val="22"/>
              </w:rPr>
              <w:t>19,280.63</w:t>
            </w:r>
          </w:p>
        </w:tc>
        <w:tc>
          <w:tcPr>
            <w:tcW w:w="1391"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b/>
                <w:bCs/>
                <w:kern w:val="0"/>
                <w:sz w:val="22"/>
                <w:szCs w:val="22"/>
              </w:rPr>
            </w:pPr>
            <w:r>
              <w:rPr>
                <w:rFonts w:ascii="宋体" w:hAnsi="宋体" w:cs="宋体"/>
                <w:color w:val="000000"/>
                <w:kern w:val="0"/>
                <w:sz w:val="22"/>
                <w:szCs w:val="22"/>
              </w:rPr>
              <w:t>836.89</w:t>
            </w:r>
          </w:p>
        </w:tc>
        <w:tc>
          <w:tcPr>
            <w:tcW w:w="1569"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b/>
                <w:bCs/>
                <w:kern w:val="0"/>
                <w:sz w:val="22"/>
                <w:szCs w:val="22"/>
              </w:rPr>
            </w:pPr>
          </w:p>
        </w:tc>
      </w:tr>
      <w:tr w:rsidR="00FE2A0B" w:rsidRPr="006E26DB">
        <w:trPr>
          <w:trHeight w:val="585"/>
        </w:trPr>
        <w:tc>
          <w:tcPr>
            <w:tcW w:w="15617" w:type="dxa"/>
            <w:gridSpan w:val="11"/>
            <w:tcBorders>
              <w:top w:val="nil"/>
              <w:left w:val="nil"/>
              <w:bottom w:val="nil"/>
              <w:right w:val="nil"/>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FE2A0B" w:rsidRDefault="00FE2A0B">
      <w:pPr>
        <w:widowControl/>
        <w:jc w:val="center"/>
        <w:rPr>
          <w:rFonts w:ascii="Times New Roman" w:eastAsia="方正小标宋_GBK" w:hAnsi="Times New Roman" w:cs="Times New Roman"/>
          <w:kern w:val="0"/>
          <w:sz w:val="36"/>
          <w:szCs w:val="36"/>
        </w:rPr>
      </w:pPr>
    </w:p>
    <w:p w:rsidR="00FE2A0B" w:rsidRDefault="00FE2A0B">
      <w:pPr>
        <w:widowControl/>
        <w:jc w:val="center"/>
        <w:rPr>
          <w:rFonts w:ascii="Times New Roman" w:eastAsia="方正小标宋_GBK" w:hAnsi="Times New Roman" w:cs="Times New Roman"/>
          <w:kern w:val="0"/>
          <w:sz w:val="36"/>
          <w:szCs w:val="36"/>
        </w:rPr>
      </w:pPr>
    </w:p>
    <w:p w:rsidR="00FE2A0B" w:rsidRDefault="00FE2A0B">
      <w:pPr>
        <w:widowControl/>
        <w:jc w:val="center"/>
        <w:rPr>
          <w:rFonts w:ascii="Times New Roman" w:eastAsia="方正小标宋_GBK" w:hAnsi="Times New Roman" w:cs="Times New Roman"/>
          <w:kern w:val="0"/>
          <w:sz w:val="36"/>
          <w:szCs w:val="36"/>
        </w:rPr>
      </w:pPr>
    </w:p>
    <w:p w:rsidR="00FE2A0B" w:rsidRDefault="00FE2A0B">
      <w:pPr>
        <w:widowControl/>
        <w:jc w:val="center"/>
        <w:rPr>
          <w:rFonts w:ascii="Times New Roman" w:eastAsia="方正小标宋_GBK" w:hAnsi="Times New Roman" w:cs="Times New Roman"/>
          <w:kern w:val="0"/>
          <w:sz w:val="36"/>
          <w:szCs w:val="36"/>
        </w:rPr>
      </w:pPr>
    </w:p>
    <w:p w:rsidR="00FE2A0B" w:rsidRDefault="00FE2A0B">
      <w:pPr>
        <w:widowControl/>
        <w:jc w:val="center"/>
        <w:rPr>
          <w:rFonts w:ascii="Times New Roman" w:eastAsia="方正小标宋_GBK" w:hAnsi="Times New Roman" w:cs="Times New Roman"/>
          <w:kern w:val="0"/>
          <w:sz w:val="36"/>
          <w:szCs w:val="36"/>
        </w:rPr>
      </w:pPr>
    </w:p>
    <w:p w:rsidR="00FE2A0B" w:rsidRDefault="00FE2A0B">
      <w:pPr>
        <w:widowControl/>
        <w:jc w:val="center"/>
        <w:rPr>
          <w:rFonts w:ascii="Times New Roman" w:eastAsia="方正小标宋_GBK" w:hAnsi="Times New Roman" w:cs="Times New Roman"/>
          <w:kern w:val="0"/>
          <w:sz w:val="36"/>
          <w:szCs w:val="36"/>
        </w:rPr>
      </w:pPr>
      <w:r>
        <w:rPr>
          <w:rFonts w:ascii="Times New Roman" w:eastAsia="方正小标宋_GBK" w:hAnsi="Times New Roman" w:cs="方正小标宋_GBK" w:hint="eastAsia"/>
          <w:kern w:val="0"/>
          <w:sz w:val="36"/>
          <w:szCs w:val="36"/>
        </w:rPr>
        <w:t>一般公共预算财政拨款支出决算表</w:t>
      </w:r>
      <w:bookmarkEnd w:id="1"/>
    </w:p>
    <w:p w:rsidR="00FE2A0B" w:rsidRDefault="00FE2A0B" w:rsidP="005F0E1B">
      <w:pPr>
        <w:widowControl/>
        <w:spacing w:beforeLines="50"/>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05</w:t>
      </w:r>
      <w:r>
        <w:rPr>
          <w:rFonts w:ascii="Times New Roman" w:eastAsia="仿宋_GB2312" w:hAnsi="Times New Roman" w:cs="仿宋_GB2312" w:hint="eastAsia"/>
          <w:color w:val="000000"/>
          <w:kern w:val="0"/>
        </w:rPr>
        <w:t>表</w:t>
      </w:r>
    </w:p>
    <w:p w:rsidR="00FE2A0B" w:rsidRDefault="00FE2A0B">
      <w:pPr>
        <w:widowControl/>
        <w:jc w:val="left"/>
        <w:rPr>
          <w:rFonts w:ascii="Times New Roman" w:hAnsi="Times New Roman" w:cs="Times New Roman"/>
          <w:color w:val="000000"/>
          <w:kern w:val="0"/>
          <w:sz w:val="20"/>
          <w:szCs w:val="20"/>
        </w:rPr>
      </w:pP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单位：万元</w:t>
      </w:r>
    </w:p>
    <w:tbl>
      <w:tblPr>
        <w:tblW w:w="14219" w:type="dxa"/>
        <w:jc w:val="center"/>
        <w:tblLook w:val="00A0"/>
      </w:tblPr>
      <w:tblGrid>
        <w:gridCol w:w="986"/>
        <w:gridCol w:w="998"/>
        <w:gridCol w:w="3265"/>
        <w:gridCol w:w="2849"/>
        <w:gridCol w:w="3271"/>
        <w:gridCol w:w="2850"/>
      </w:tblGrid>
      <w:tr w:rsidR="00FE2A0B" w:rsidRPr="006E26DB">
        <w:trPr>
          <w:trHeight w:val="405"/>
          <w:jc w:val="center"/>
        </w:trPr>
        <w:tc>
          <w:tcPr>
            <w:tcW w:w="5249" w:type="dxa"/>
            <w:gridSpan w:val="3"/>
            <w:tcBorders>
              <w:top w:val="single" w:sz="8" w:space="0" w:color="auto"/>
              <w:left w:val="single" w:sz="8" w:space="0" w:color="auto"/>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w:t>
            </w:r>
            <w:r>
              <w:rPr>
                <w:rFonts w:ascii="Times New Roman" w:eastAsia="仿宋_GB2312" w:hAnsi="Times New Roman" w:cs="Times New Roman"/>
                <w:b/>
                <w:bCs/>
                <w:kern w:val="0"/>
              </w:rPr>
              <w:t xml:space="preserve"> </w:t>
            </w:r>
            <w:r>
              <w:rPr>
                <w:rFonts w:ascii="Times New Roman" w:eastAsia="仿宋_GB2312" w:hAnsi="Times New Roman" w:cs="仿宋_GB2312" w:hint="eastAsia"/>
                <w:b/>
                <w:bCs/>
                <w:kern w:val="0"/>
              </w:rPr>
              <w:t>目</w:t>
            </w:r>
          </w:p>
        </w:tc>
        <w:tc>
          <w:tcPr>
            <w:tcW w:w="8970" w:type="dxa"/>
            <w:gridSpan w:val="3"/>
            <w:tcBorders>
              <w:top w:val="single" w:sz="8" w:space="0" w:color="auto"/>
              <w:left w:val="nil"/>
              <w:bottom w:val="single" w:sz="4" w:space="0" w:color="auto"/>
              <w:right w:val="single" w:sz="8" w:space="0" w:color="000000"/>
            </w:tcBorders>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本年支出</w:t>
            </w:r>
          </w:p>
        </w:tc>
      </w:tr>
      <w:tr w:rsidR="00FE2A0B" w:rsidRPr="006E26DB">
        <w:trPr>
          <w:trHeight w:val="495"/>
          <w:jc w:val="center"/>
        </w:trPr>
        <w:tc>
          <w:tcPr>
            <w:tcW w:w="1984" w:type="dxa"/>
            <w:gridSpan w:val="2"/>
            <w:vMerge w:val="restart"/>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功能分类科目编码</w:t>
            </w:r>
          </w:p>
        </w:tc>
        <w:tc>
          <w:tcPr>
            <w:tcW w:w="3265" w:type="dxa"/>
            <w:vMerge w:val="restart"/>
            <w:tcBorders>
              <w:top w:val="nil"/>
              <w:left w:val="single" w:sz="4" w:space="0" w:color="auto"/>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科目名称</w:t>
            </w:r>
          </w:p>
        </w:tc>
        <w:tc>
          <w:tcPr>
            <w:tcW w:w="2849" w:type="dxa"/>
            <w:vMerge w:val="restart"/>
            <w:tcBorders>
              <w:top w:val="nil"/>
              <w:left w:val="single" w:sz="4" w:space="0" w:color="auto"/>
              <w:bottom w:val="single" w:sz="4" w:space="0" w:color="000000"/>
              <w:right w:val="single" w:sz="4" w:space="0" w:color="auto"/>
            </w:tcBorders>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小计</w:t>
            </w:r>
          </w:p>
        </w:tc>
        <w:tc>
          <w:tcPr>
            <w:tcW w:w="3271" w:type="dxa"/>
            <w:vMerge w:val="restart"/>
            <w:tcBorders>
              <w:top w:val="nil"/>
              <w:left w:val="single" w:sz="4" w:space="0" w:color="auto"/>
              <w:bottom w:val="single" w:sz="4" w:space="0" w:color="000000"/>
              <w:right w:val="single" w:sz="4" w:space="0" w:color="auto"/>
            </w:tcBorders>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基本支出</w:t>
            </w:r>
          </w:p>
        </w:tc>
        <w:tc>
          <w:tcPr>
            <w:tcW w:w="2850" w:type="dxa"/>
            <w:vMerge w:val="restart"/>
            <w:tcBorders>
              <w:top w:val="nil"/>
              <w:left w:val="single" w:sz="4" w:space="0" w:color="auto"/>
              <w:bottom w:val="single" w:sz="4" w:space="0" w:color="000000"/>
              <w:right w:val="single" w:sz="8" w:space="0" w:color="auto"/>
            </w:tcBorders>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项目支出</w:t>
            </w:r>
          </w:p>
        </w:tc>
      </w:tr>
      <w:tr w:rsidR="00FE2A0B" w:rsidRPr="006E26DB">
        <w:trPr>
          <w:trHeight w:val="360"/>
          <w:jc w:val="center"/>
        </w:trPr>
        <w:tc>
          <w:tcPr>
            <w:tcW w:w="1984" w:type="dxa"/>
            <w:gridSpan w:val="2"/>
            <w:vMerge/>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3265" w:type="dxa"/>
            <w:vMerge/>
            <w:tcBorders>
              <w:top w:val="nil"/>
              <w:left w:val="single" w:sz="4" w:space="0" w:color="auto"/>
              <w:bottom w:val="single" w:sz="4" w:space="0" w:color="auto"/>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2849" w:type="dxa"/>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3271" w:type="dxa"/>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2850" w:type="dxa"/>
            <w:vMerge/>
            <w:tcBorders>
              <w:top w:val="nil"/>
              <w:left w:val="single" w:sz="4" w:space="0" w:color="auto"/>
              <w:bottom w:val="single" w:sz="4" w:space="0" w:color="000000"/>
              <w:right w:val="single" w:sz="8" w:space="0" w:color="auto"/>
            </w:tcBorders>
            <w:vAlign w:val="center"/>
          </w:tcPr>
          <w:p w:rsidR="00FE2A0B" w:rsidRDefault="00FE2A0B">
            <w:pPr>
              <w:widowControl/>
              <w:jc w:val="left"/>
              <w:rPr>
                <w:rFonts w:ascii="Times New Roman" w:eastAsia="仿宋_GB2312" w:hAnsi="Times New Roman" w:cs="Times New Roman"/>
                <w:kern w:val="0"/>
              </w:rPr>
            </w:pPr>
          </w:p>
        </w:tc>
      </w:tr>
      <w:tr w:rsidR="00FE2A0B" w:rsidRPr="006E26DB">
        <w:trPr>
          <w:trHeight w:val="450"/>
          <w:jc w:val="center"/>
        </w:trPr>
        <w:tc>
          <w:tcPr>
            <w:tcW w:w="1984" w:type="dxa"/>
            <w:gridSpan w:val="2"/>
            <w:vMerge/>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3265" w:type="dxa"/>
            <w:vMerge/>
            <w:tcBorders>
              <w:top w:val="nil"/>
              <w:left w:val="single" w:sz="4" w:space="0" w:color="auto"/>
              <w:bottom w:val="single" w:sz="4" w:space="0" w:color="auto"/>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2849" w:type="dxa"/>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3271" w:type="dxa"/>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2850" w:type="dxa"/>
            <w:vMerge/>
            <w:tcBorders>
              <w:top w:val="nil"/>
              <w:left w:val="single" w:sz="4" w:space="0" w:color="auto"/>
              <w:bottom w:val="single" w:sz="4" w:space="0" w:color="000000"/>
              <w:right w:val="single" w:sz="8" w:space="0" w:color="auto"/>
            </w:tcBorders>
            <w:vAlign w:val="center"/>
          </w:tcPr>
          <w:p w:rsidR="00FE2A0B" w:rsidRDefault="00FE2A0B">
            <w:pPr>
              <w:widowControl/>
              <w:jc w:val="left"/>
              <w:rPr>
                <w:rFonts w:ascii="Times New Roman" w:eastAsia="仿宋_GB2312" w:hAnsi="Times New Roman" w:cs="Times New Roman"/>
                <w:kern w:val="0"/>
              </w:rPr>
            </w:pPr>
          </w:p>
        </w:tc>
      </w:tr>
      <w:tr w:rsidR="00FE2A0B" w:rsidRPr="006E26DB">
        <w:trPr>
          <w:trHeight w:val="450"/>
          <w:jc w:val="center"/>
        </w:trPr>
        <w:tc>
          <w:tcPr>
            <w:tcW w:w="5249" w:type="dxa"/>
            <w:gridSpan w:val="3"/>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hint="eastAsia"/>
                <w:color w:val="000000"/>
                <w:kern w:val="0"/>
                <w:sz w:val="22"/>
                <w:szCs w:val="22"/>
              </w:rPr>
              <w:t>栏次</w:t>
            </w:r>
          </w:p>
        </w:tc>
        <w:tc>
          <w:tcPr>
            <w:tcW w:w="2849" w:type="dxa"/>
            <w:tcBorders>
              <w:top w:val="nil"/>
              <w:left w:val="nil"/>
              <w:bottom w:val="single" w:sz="4" w:space="0" w:color="auto"/>
              <w:right w:val="single" w:sz="4" w:space="0" w:color="auto"/>
            </w:tcBorders>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1</w:t>
            </w:r>
          </w:p>
        </w:tc>
        <w:tc>
          <w:tcPr>
            <w:tcW w:w="3271" w:type="dxa"/>
            <w:tcBorders>
              <w:top w:val="nil"/>
              <w:left w:val="nil"/>
              <w:bottom w:val="single" w:sz="4" w:space="0" w:color="auto"/>
              <w:right w:val="single" w:sz="4" w:space="0" w:color="auto"/>
            </w:tcBorders>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2</w:t>
            </w:r>
          </w:p>
        </w:tc>
        <w:tc>
          <w:tcPr>
            <w:tcW w:w="2850" w:type="dxa"/>
            <w:tcBorders>
              <w:top w:val="nil"/>
              <w:left w:val="nil"/>
              <w:bottom w:val="single" w:sz="4" w:space="0" w:color="auto"/>
              <w:right w:val="single" w:sz="8" w:space="0" w:color="auto"/>
            </w:tcBorders>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3</w:t>
            </w:r>
          </w:p>
        </w:tc>
      </w:tr>
      <w:tr w:rsidR="00FE2A0B" w:rsidRPr="006E26DB">
        <w:trPr>
          <w:trHeight w:val="450"/>
          <w:jc w:val="center"/>
        </w:trPr>
        <w:tc>
          <w:tcPr>
            <w:tcW w:w="5249" w:type="dxa"/>
            <w:gridSpan w:val="3"/>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hint="eastAsia"/>
                <w:color w:val="000000"/>
                <w:kern w:val="0"/>
                <w:sz w:val="22"/>
                <w:szCs w:val="22"/>
              </w:rPr>
              <w:t>合计</w:t>
            </w:r>
          </w:p>
        </w:tc>
        <w:tc>
          <w:tcPr>
            <w:tcW w:w="2849" w:type="dxa"/>
            <w:tcBorders>
              <w:top w:val="nil"/>
              <w:left w:val="nil"/>
              <w:bottom w:val="single" w:sz="4" w:space="0" w:color="auto"/>
              <w:right w:val="single" w:sz="4" w:space="0" w:color="auto"/>
            </w:tcBorders>
            <w:vAlign w:val="center"/>
          </w:tcPr>
          <w:p w:rsidR="00FE2A0B" w:rsidRPr="00D91F6C" w:rsidRDefault="00FE2A0B">
            <w:pPr>
              <w:widowControl/>
              <w:jc w:val="right"/>
              <w:textAlignment w:val="center"/>
              <w:rPr>
                <w:rFonts w:ascii="宋体" w:cs="Times New Roman"/>
                <w:b/>
                <w:bCs/>
                <w:color w:val="000000"/>
                <w:kern w:val="0"/>
                <w:sz w:val="22"/>
                <w:szCs w:val="22"/>
              </w:rPr>
            </w:pPr>
            <w:r w:rsidRPr="00D91F6C">
              <w:rPr>
                <w:rFonts w:ascii="宋体" w:hAnsi="宋体" w:cs="宋体"/>
                <w:b/>
                <w:bCs/>
                <w:color w:val="000000"/>
                <w:kern w:val="0"/>
                <w:sz w:val="22"/>
                <w:szCs w:val="22"/>
              </w:rPr>
              <w:t>19,280.63</w:t>
            </w:r>
          </w:p>
        </w:tc>
        <w:tc>
          <w:tcPr>
            <w:tcW w:w="3271" w:type="dxa"/>
            <w:tcBorders>
              <w:top w:val="nil"/>
              <w:left w:val="nil"/>
              <w:bottom w:val="single" w:sz="4" w:space="0" w:color="auto"/>
              <w:right w:val="single" w:sz="4" w:space="0" w:color="auto"/>
            </w:tcBorders>
            <w:vAlign w:val="center"/>
          </w:tcPr>
          <w:p w:rsidR="00FE2A0B" w:rsidRPr="00A21055" w:rsidRDefault="00FE2A0B">
            <w:pPr>
              <w:widowControl/>
              <w:jc w:val="right"/>
              <w:textAlignment w:val="center"/>
              <w:rPr>
                <w:rFonts w:ascii="宋体" w:cs="Times New Roman"/>
                <w:b/>
                <w:bCs/>
                <w:color w:val="000000"/>
                <w:kern w:val="0"/>
                <w:sz w:val="22"/>
                <w:szCs w:val="22"/>
              </w:rPr>
            </w:pPr>
            <w:r>
              <w:rPr>
                <w:rFonts w:ascii="宋体" w:hAnsi="宋体" w:cs="宋体"/>
                <w:b/>
                <w:bCs/>
                <w:color w:val="000000"/>
                <w:kern w:val="0"/>
                <w:sz w:val="22"/>
                <w:szCs w:val="22"/>
              </w:rPr>
              <w:t>907.15</w:t>
            </w:r>
          </w:p>
        </w:tc>
        <w:tc>
          <w:tcPr>
            <w:tcW w:w="2850" w:type="dxa"/>
            <w:tcBorders>
              <w:top w:val="nil"/>
              <w:left w:val="nil"/>
              <w:bottom w:val="single" w:sz="4" w:space="0" w:color="auto"/>
              <w:right w:val="single" w:sz="8" w:space="0" w:color="auto"/>
            </w:tcBorders>
            <w:vAlign w:val="center"/>
          </w:tcPr>
          <w:p w:rsidR="00FE2A0B" w:rsidRPr="00A21055" w:rsidRDefault="00FE2A0B">
            <w:pPr>
              <w:widowControl/>
              <w:jc w:val="right"/>
              <w:textAlignment w:val="center"/>
              <w:rPr>
                <w:rFonts w:ascii="宋体" w:cs="Times New Roman"/>
                <w:b/>
                <w:bCs/>
                <w:color w:val="000000"/>
                <w:kern w:val="0"/>
                <w:sz w:val="22"/>
                <w:szCs w:val="22"/>
              </w:rPr>
            </w:pPr>
            <w:r w:rsidRPr="00A21055">
              <w:rPr>
                <w:rFonts w:ascii="宋体" w:hAnsi="宋体" w:cs="宋体"/>
                <w:b/>
                <w:bCs/>
                <w:color w:val="000000"/>
                <w:kern w:val="0"/>
                <w:sz w:val="22"/>
                <w:szCs w:val="22"/>
              </w:rPr>
              <w:t>18,373.48</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社会保障和就业支出</w:t>
            </w:r>
          </w:p>
        </w:tc>
        <w:tc>
          <w:tcPr>
            <w:tcW w:w="2849"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宋体" w:cs="Times New Roman"/>
                <w:sz w:val="24"/>
                <w:szCs w:val="24"/>
              </w:rPr>
            </w:pPr>
            <w:r>
              <w:rPr>
                <w:rFonts w:ascii="宋体" w:hAnsi="宋体" w:cs="宋体"/>
                <w:color w:val="000000"/>
                <w:kern w:val="0"/>
                <w:sz w:val="22"/>
                <w:szCs w:val="22"/>
              </w:rPr>
              <w:t>19,243.10</w:t>
            </w:r>
          </w:p>
        </w:tc>
        <w:tc>
          <w:tcPr>
            <w:tcW w:w="3271"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宋体" w:cs="Times New Roman"/>
                <w:kern w:val="0"/>
                <w:sz w:val="24"/>
                <w:szCs w:val="24"/>
              </w:rPr>
            </w:pPr>
            <w:r>
              <w:rPr>
                <w:rFonts w:ascii="宋体" w:hAnsi="宋体" w:cs="宋体"/>
                <w:color w:val="000000"/>
                <w:kern w:val="0"/>
                <w:sz w:val="22"/>
                <w:szCs w:val="22"/>
              </w:rPr>
              <w:t>869.62</w:t>
            </w:r>
          </w:p>
        </w:tc>
        <w:tc>
          <w:tcPr>
            <w:tcW w:w="2850" w:type="dxa"/>
            <w:tcBorders>
              <w:top w:val="nil"/>
              <w:left w:val="nil"/>
              <w:bottom w:val="single" w:sz="4" w:space="0" w:color="auto"/>
              <w:right w:val="single" w:sz="8" w:space="0" w:color="auto"/>
            </w:tcBorders>
            <w:vAlign w:val="center"/>
          </w:tcPr>
          <w:p w:rsidR="00FE2A0B" w:rsidRDefault="00FE2A0B" w:rsidP="00A21055">
            <w:pPr>
              <w:widowControl/>
              <w:jc w:val="right"/>
              <w:textAlignment w:val="center"/>
              <w:rPr>
                <w:rFonts w:ascii="宋体" w:cs="Times New Roman"/>
                <w:kern w:val="0"/>
                <w:sz w:val="24"/>
                <w:szCs w:val="24"/>
              </w:rPr>
            </w:pPr>
            <w:r>
              <w:rPr>
                <w:rFonts w:ascii="宋体" w:hAnsi="宋体" w:cs="宋体"/>
                <w:color w:val="000000"/>
                <w:kern w:val="0"/>
                <w:sz w:val="22"/>
                <w:szCs w:val="22"/>
              </w:rPr>
              <w:t>18,373.48</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20802</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民政管理事务</w:t>
            </w:r>
          </w:p>
        </w:tc>
        <w:tc>
          <w:tcPr>
            <w:tcW w:w="2849"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华文中宋" w:eastAsia="华文中宋" w:hAnsi="华文中宋" w:cs="Times New Roman"/>
                <w:sz w:val="24"/>
                <w:szCs w:val="24"/>
              </w:rPr>
            </w:pPr>
            <w:r>
              <w:rPr>
                <w:rFonts w:ascii="宋体" w:hAnsi="宋体" w:cs="宋体"/>
                <w:color w:val="000000"/>
                <w:kern w:val="0"/>
                <w:sz w:val="22"/>
                <w:szCs w:val="22"/>
              </w:rPr>
              <w:t>1,126.03</w:t>
            </w:r>
          </w:p>
        </w:tc>
        <w:tc>
          <w:tcPr>
            <w:tcW w:w="3271"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宋体" w:cs="Times New Roman"/>
                <w:kern w:val="0"/>
                <w:sz w:val="24"/>
                <w:szCs w:val="24"/>
              </w:rPr>
            </w:pPr>
            <w:r>
              <w:rPr>
                <w:rFonts w:ascii="宋体" w:hAnsi="宋体" w:cs="宋体"/>
                <w:color w:val="000000"/>
                <w:kern w:val="0"/>
                <w:sz w:val="22"/>
                <w:szCs w:val="22"/>
              </w:rPr>
              <w:t>800.61</w:t>
            </w:r>
          </w:p>
        </w:tc>
        <w:tc>
          <w:tcPr>
            <w:tcW w:w="2850" w:type="dxa"/>
            <w:tcBorders>
              <w:top w:val="nil"/>
              <w:left w:val="nil"/>
              <w:bottom w:val="single" w:sz="4" w:space="0" w:color="auto"/>
              <w:right w:val="single" w:sz="8" w:space="0" w:color="auto"/>
            </w:tcBorders>
            <w:vAlign w:val="center"/>
          </w:tcPr>
          <w:p w:rsidR="00FE2A0B" w:rsidRDefault="00FE2A0B" w:rsidP="00A21055">
            <w:pPr>
              <w:widowControl/>
              <w:jc w:val="right"/>
              <w:textAlignment w:val="center"/>
              <w:rPr>
                <w:rFonts w:ascii="宋体" w:cs="Times New Roman"/>
                <w:kern w:val="0"/>
                <w:sz w:val="24"/>
                <w:szCs w:val="24"/>
              </w:rPr>
            </w:pPr>
            <w:r>
              <w:rPr>
                <w:rFonts w:ascii="宋体" w:hAnsi="宋体" w:cs="宋体"/>
                <w:color w:val="000000"/>
                <w:kern w:val="0"/>
                <w:sz w:val="22"/>
                <w:szCs w:val="22"/>
              </w:rPr>
              <w:t>325.42</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2080201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行政运行</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800.61</w:t>
            </w:r>
          </w:p>
        </w:tc>
        <w:tc>
          <w:tcPr>
            <w:tcW w:w="3271"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宋体" w:cs="Times New Roman"/>
                <w:kern w:val="0"/>
                <w:sz w:val="24"/>
                <w:szCs w:val="24"/>
              </w:rPr>
            </w:pPr>
            <w:r>
              <w:rPr>
                <w:rFonts w:ascii="宋体" w:hAnsi="宋体" w:cs="宋体"/>
                <w:color w:val="000000"/>
                <w:kern w:val="0"/>
                <w:sz w:val="22"/>
                <w:szCs w:val="22"/>
              </w:rPr>
              <w:t>800.61</w:t>
            </w:r>
          </w:p>
        </w:tc>
        <w:tc>
          <w:tcPr>
            <w:tcW w:w="2850" w:type="dxa"/>
            <w:tcBorders>
              <w:top w:val="nil"/>
              <w:left w:val="nil"/>
              <w:bottom w:val="single" w:sz="4" w:space="0" w:color="auto"/>
              <w:right w:val="single" w:sz="8" w:space="0" w:color="auto"/>
            </w:tcBorders>
            <w:vAlign w:val="center"/>
          </w:tcPr>
          <w:p w:rsidR="00FE2A0B" w:rsidRDefault="00FE2A0B" w:rsidP="00A21055">
            <w:pPr>
              <w:jc w:val="right"/>
              <w:rPr>
                <w:rFonts w:ascii="宋体" w:cs="Times New Roman"/>
                <w:kern w:val="0"/>
                <w:sz w:val="24"/>
                <w:szCs w:val="24"/>
              </w:rPr>
            </w:pP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2080206</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社会组织管理</w:t>
            </w:r>
          </w:p>
        </w:tc>
        <w:tc>
          <w:tcPr>
            <w:tcW w:w="2849"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164.90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164.90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2080207</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行政区划和地名管理</w:t>
            </w:r>
          </w:p>
        </w:tc>
        <w:tc>
          <w:tcPr>
            <w:tcW w:w="2849"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94.75</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94.75</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2080299</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其他民政管理事务支出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65.77</w:t>
            </w:r>
          </w:p>
        </w:tc>
        <w:tc>
          <w:tcPr>
            <w:tcW w:w="3271"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65.77</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20805</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行政事业单位养老支出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3271"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2850" w:type="dxa"/>
            <w:tcBorders>
              <w:top w:val="nil"/>
              <w:left w:val="nil"/>
              <w:bottom w:val="single" w:sz="4" w:space="0" w:color="auto"/>
              <w:right w:val="single" w:sz="8" w:space="0" w:color="auto"/>
            </w:tcBorders>
            <w:vAlign w:val="center"/>
          </w:tcPr>
          <w:p w:rsidR="00FE2A0B" w:rsidRDefault="00FE2A0B">
            <w:pPr>
              <w:jc w:val="right"/>
              <w:rPr>
                <w:rFonts w:ascii="Times New Roman" w:eastAsia="仿宋_GB2312" w:hAnsi="Times New Roman" w:cs="Times New Roman"/>
                <w:kern w:val="0"/>
              </w:rPr>
            </w:pP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2080505</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机关事业单位基本养老保险缴费支出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3271"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69.01</w:t>
            </w:r>
          </w:p>
        </w:tc>
        <w:tc>
          <w:tcPr>
            <w:tcW w:w="2850" w:type="dxa"/>
            <w:tcBorders>
              <w:top w:val="nil"/>
              <w:left w:val="nil"/>
              <w:bottom w:val="single" w:sz="4" w:space="0" w:color="auto"/>
              <w:right w:val="single" w:sz="8" w:space="0" w:color="auto"/>
            </w:tcBorders>
            <w:vAlign w:val="center"/>
          </w:tcPr>
          <w:p w:rsidR="00FE2A0B" w:rsidRDefault="00FE2A0B">
            <w:pPr>
              <w:jc w:val="right"/>
              <w:rPr>
                <w:rFonts w:ascii="Times New Roman" w:eastAsia="仿宋_GB2312" w:hAnsi="Times New Roman" w:cs="Times New Roman"/>
                <w:kern w:val="0"/>
              </w:rPr>
            </w:pP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20808</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抚恤</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2080801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死亡抚恤</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5.45</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20810</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社会福利</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2,565.07</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2,565.07</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2081001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儿童福利</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1,170.00</w:t>
            </w:r>
          </w:p>
        </w:tc>
        <w:tc>
          <w:tcPr>
            <w:tcW w:w="3271"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1,170.00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2081002</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老年福利</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1032.38</w:t>
            </w:r>
          </w:p>
        </w:tc>
        <w:tc>
          <w:tcPr>
            <w:tcW w:w="3271"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1032.38</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2081004</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殡葬</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72.00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72.00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2081005</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社会福利事业单位</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290.69</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290.69</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2081006</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养老服务</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残疾人事业</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1062.00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2081107</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残疾人生活和护理补贴</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8,040.00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8,040.00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20819</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最低生活保障</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1,460.00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1,460.00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2081901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城市最低生活保障金支出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6,580.00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6,580.00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2081902</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农村最低生活保障金支出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1450.20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1450.20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20820</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临时救助</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1370.20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1370.20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2082001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临时救助支出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80.00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2082002</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流浪乞讨人员救助支出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4,956.30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4,956.30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20821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特困人员救助供养</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100.00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100.00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2082101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城市特困人员救助供养支出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4,798.00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4,798.00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2082102</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农村特困人员救助供养支出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72.00</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72.00</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20825</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其他生活救助</w:t>
            </w:r>
          </w:p>
        </w:tc>
        <w:tc>
          <w:tcPr>
            <w:tcW w:w="2849"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2082502</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其他农村生活救助</w:t>
            </w:r>
          </w:p>
        </w:tc>
        <w:tc>
          <w:tcPr>
            <w:tcW w:w="2849" w:type="dxa"/>
            <w:tcBorders>
              <w:top w:val="nil"/>
              <w:left w:val="nil"/>
              <w:bottom w:val="single" w:sz="4" w:space="0" w:color="auto"/>
              <w:right w:val="single" w:sz="4" w:space="0" w:color="auto"/>
            </w:tcBorders>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c>
          <w:tcPr>
            <w:tcW w:w="3271" w:type="dxa"/>
            <w:tcBorders>
              <w:top w:val="nil"/>
              <w:left w:val="nil"/>
              <w:bottom w:val="single" w:sz="4" w:space="0" w:color="auto"/>
              <w:right w:val="single" w:sz="4" w:space="0" w:color="auto"/>
            </w:tcBorders>
            <w:vAlign w:val="center"/>
          </w:tcPr>
          <w:p w:rsidR="00FE2A0B" w:rsidRDefault="00FE2A0B" w:rsidP="00A21055">
            <w:pPr>
              <w:jc w:val="right"/>
              <w:rPr>
                <w:rFonts w:ascii="宋体" w:cs="Times New Roman"/>
                <w:kern w:val="0"/>
                <w:sz w:val="24"/>
                <w:szCs w:val="24"/>
              </w:rPr>
            </w:pPr>
          </w:p>
        </w:tc>
        <w:tc>
          <w:tcPr>
            <w:tcW w:w="2850" w:type="dxa"/>
            <w:tcBorders>
              <w:top w:val="nil"/>
              <w:left w:val="nil"/>
              <w:bottom w:val="single" w:sz="4" w:space="0" w:color="auto"/>
              <w:right w:val="single" w:sz="8" w:space="0" w:color="auto"/>
            </w:tcBorders>
            <w:vAlign w:val="center"/>
          </w:tcPr>
          <w:p w:rsidR="00FE2A0B" w:rsidRDefault="00FE2A0B" w:rsidP="00A21055">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27.34</w:t>
            </w: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210</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卫生健康支出</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3271"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2850" w:type="dxa"/>
            <w:tcBorders>
              <w:top w:val="nil"/>
              <w:left w:val="nil"/>
              <w:bottom w:val="single" w:sz="4" w:space="0" w:color="auto"/>
              <w:right w:val="single" w:sz="8" w:space="0" w:color="auto"/>
            </w:tcBorders>
            <w:vAlign w:val="center"/>
          </w:tcPr>
          <w:p w:rsidR="00FE2A0B" w:rsidRDefault="00FE2A0B" w:rsidP="00A21055">
            <w:pPr>
              <w:jc w:val="right"/>
              <w:rPr>
                <w:rFonts w:ascii="宋体" w:cs="Times New Roman"/>
                <w:kern w:val="0"/>
                <w:sz w:val="24"/>
                <w:szCs w:val="24"/>
              </w:rPr>
            </w:pP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21011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行政事业单位医疗</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3271"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2850" w:type="dxa"/>
            <w:tcBorders>
              <w:top w:val="nil"/>
              <w:left w:val="nil"/>
              <w:bottom w:val="single" w:sz="4" w:space="0" w:color="auto"/>
              <w:right w:val="single" w:sz="8" w:space="0" w:color="auto"/>
            </w:tcBorders>
            <w:vAlign w:val="center"/>
          </w:tcPr>
          <w:p w:rsidR="00FE2A0B" w:rsidRDefault="00FE2A0B" w:rsidP="00A21055">
            <w:pPr>
              <w:jc w:val="right"/>
              <w:rPr>
                <w:rFonts w:ascii="宋体" w:cs="Times New Roman"/>
                <w:kern w:val="0"/>
                <w:sz w:val="24"/>
                <w:szCs w:val="24"/>
              </w:rPr>
            </w:pPr>
          </w:p>
        </w:tc>
      </w:tr>
      <w:tr w:rsidR="00FE2A0B" w:rsidRPr="006E26DB">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2101101</w:t>
            </w:r>
          </w:p>
        </w:tc>
        <w:tc>
          <w:tcPr>
            <w:tcW w:w="4263" w:type="dxa"/>
            <w:gridSpan w:val="2"/>
            <w:tcBorders>
              <w:top w:val="nil"/>
              <w:left w:val="nil"/>
              <w:bottom w:val="single" w:sz="4" w:space="0" w:color="auto"/>
              <w:right w:val="single" w:sz="4" w:space="0" w:color="auto"/>
            </w:tcBorders>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行政单位医疗</w:t>
            </w:r>
          </w:p>
        </w:tc>
        <w:tc>
          <w:tcPr>
            <w:tcW w:w="2849"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3271" w:type="dxa"/>
            <w:tcBorders>
              <w:top w:val="nil"/>
              <w:left w:val="nil"/>
              <w:bottom w:val="single" w:sz="4" w:space="0" w:color="auto"/>
              <w:right w:val="single" w:sz="4" w:space="0" w:color="auto"/>
            </w:tcBorders>
            <w:vAlign w:val="center"/>
          </w:tcPr>
          <w:p w:rsidR="00FE2A0B" w:rsidRPr="006E26DB" w:rsidRDefault="00FE2A0B" w:rsidP="00A21055">
            <w:pPr>
              <w:widowControl/>
              <w:jc w:val="right"/>
              <w:textAlignment w:val="center"/>
              <w:rPr>
                <w:rFonts w:ascii="华文中宋" w:eastAsia="华文中宋" w:hAnsi="华文中宋" w:cs="Times New Roman"/>
              </w:rPr>
            </w:pPr>
            <w:r>
              <w:rPr>
                <w:rFonts w:ascii="宋体" w:hAnsi="宋体" w:cs="宋体"/>
                <w:color w:val="000000"/>
                <w:kern w:val="0"/>
                <w:sz w:val="22"/>
                <w:szCs w:val="22"/>
              </w:rPr>
              <w:t>37.53</w:t>
            </w:r>
          </w:p>
        </w:tc>
        <w:tc>
          <w:tcPr>
            <w:tcW w:w="2850" w:type="dxa"/>
            <w:tcBorders>
              <w:top w:val="nil"/>
              <w:left w:val="nil"/>
              <w:bottom w:val="single" w:sz="4" w:space="0" w:color="auto"/>
              <w:right w:val="single" w:sz="8" w:space="0" w:color="auto"/>
            </w:tcBorders>
            <w:vAlign w:val="center"/>
          </w:tcPr>
          <w:p w:rsidR="00FE2A0B" w:rsidRDefault="00FE2A0B" w:rsidP="00A21055">
            <w:pPr>
              <w:jc w:val="right"/>
              <w:rPr>
                <w:rFonts w:ascii="宋体" w:cs="Times New Roman"/>
                <w:kern w:val="0"/>
                <w:sz w:val="24"/>
                <w:szCs w:val="24"/>
              </w:rPr>
            </w:pPr>
          </w:p>
        </w:tc>
      </w:tr>
      <w:tr w:rsidR="00FE2A0B" w:rsidRPr="006E26DB">
        <w:trPr>
          <w:trHeight w:val="645"/>
          <w:jc w:val="center"/>
        </w:trPr>
        <w:tc>
          <w:tcPr>
            <w:tcW w:w="14219" w:type="dxa"/>
            <w:gridSpan w:val="6"/>
            <w:tcBorders>
              <w:top w:val="nil"/>
              <w:left w:val="nil"/>
              <w:bottom w:val="nil"/>
              <w:right w:val="nil"/>
            </w:tcBorders>
            <w:vAlign w:val="center"/>
          </w:tcPr>
          <w:p w:rsidR="00FE2A0B" w:rsidRDefault="00FE2A0B">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注：本表反映部门本年度一般公共预算财政拨款支出情况。</w:t>
            </w:r>
          </w:p>
        </w:tc>
      </w:tr>
    </w:tbl>
    <w:p w:rsidR="00FE2A0B" w:rsidRDefault="00FE2A0B">
      <w:pPr>
        <w:widowControl/>
        <w:jc w:val="left"/>
        <w:rPr>
          <w:rFonts w:ascii="Times New Roman" w:eastAsia="仿宋_GB2312" w:hAnsi="Times New Roman" w:cs="Times New Roman"/>
          <w:kern w:val="0"/>
        </w:rPr>
      </w:pPr>
    </w:p>
    <w:p w:rsidR="00FE2A0B" w:rsidRDefault="00FE2A0B">
      <w:pPr>
        <w:widowControl/>
        <w:jc w:val="left"/>
        <w:rPr>
          <w:rFonts w:ascii="Times New Roman" w:eastAsia="仿宋_GB2312" w:hAnsi="Times New Roman" w:cs="Times New Roman"/>
          <w:kern w:val="0"/>
        </w:rPr>
      </w:pPr>
      <w:r>
        <w:rPr>
          <w:rFonts w:ascii="Times New Roman" w:eastAsia="仿宋_GB2312" w:hAnsi="Times New Roman" w:cs="Times New Roman"/>
          <w:kern w:val="0"/>
        </w:rPr>
        <w:br w:type="page"/>
      </w:r>
    </w:p>
    <w:tbl>
      <w:tblPr>
        <w:tblW w:w="15670" w:type="dxa"/>
        <w:tblInd w:w="-106" w:type="dxa"/>
        <w:tblLayout w:type="fixed"/>
        <w:tblLook w:val="00A0"/>
      </w:tblPr>
      <w:tblGrid>
        <w:gridCol w:w="1283"/>
        <w:gridCol w:w="3025"/>
        <w:gridCol w:w="1050"/>
        <w:gridCol w:w="1187"/>
        <w:gridCol w:w="2216"/>
        <w:gridCol w:w="934"/>
        <w:gridCol w:w="1086"/>
        <w:gridCol w:w="4016"/>
        <w:gridCol w:w="873"/>
      </w:tblGrid>
      <w:tr w:rsidR="00FE2A0B" w:rsidRPr="006E26DB">
        <w:trPr>
          <w:trHeight w:val="113"/>
        </w:trPr>
        <w:tc>
          <w:tcPr>
            <w:tcW w:w="15670" w:type="dxa"/>
            <w:gridSpan w:val="9"/>
            <w:tcBorders>
              <w:top w:val="nil"/>
              <w:left w:val="nil"/>
              <w:bottom w:val="nil"/>
              <w:right w:val="nil"/>
            </w:tcBorders>
            <w:noWrap/>
            <w:vAlign w:val="center"/>
          </w:tcPr>
          <w:p w:rsidR="00FE2A0B" w:rsidRDefault="00FE2A0B">
            <w:pPr>
              <w:widowControl/>
              <w:jc w:val="center"/>
              <w:rPr>
                <w:rFonts w:ascii="华文中宋" w:eastAsia="华文中宋" w:hAnsi="华文中宋" w:cs="Times New Roman"/>
                <w:color w:val="000000"/>
                <w:kern w:val="0"/>
              </w:rPr>
            </w:pPr>
            <w:bookmarkStart w:id="2" w:name="RANGE_A1_I34"/>
            <w:r>
              <w:rPr>
                <w:rFonts w:ascii="华文中宋" w:eastAsia="华文中宋" w:hAnsi="华文中宋" w:cs="华文中宋" w:hint="eastAsia"/>
                <w:color w:val="000000"/>
                <w:kern w:val="0"/>
              </w:rPr>
              <w:t>一般公共预算财政拨款基本支出决算明细表</w:t>
            </w:r>
            <w:bookmarkEnd w:id="2"/>
          </w:p>
          <w:p w:rsidR="00FE2A0B" w:rsidRDefault="00FE2A0B">
            <w:pPr>
              <w:widowControl/>
              <w:wordWrap w:val="0"/>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06</w:t>
            </w:r>
            <w:r>
              <w:rPr>
                <w:rFonts w:ascii="Times New Roman" w:eastAsia="仿宋_GB2312" w:hAnsi="Times New Roman" w:cs="仿宋_GB2312" w:hint="eastAsia"/>
                <w:color w:val="000000"/>
                <w:kern w:val="0"/>
              </w:rPr>
              <w:t>表</w:t>
            </w:r>
          </w:p>
          <w:p w:rsidR="00FE2A0B" w:rsidRDefault="00FE2A0B">
            <w:pPr>
              <w:widowControl/>
              <w:jc w:val="right"/>
              <w:rPr>
                <w:rFonts w:ascii="华文中宋" w:eastAsia="华文中宋" w:hAnsi="华文中宋" w:cs="Times New Roman"/>
                <w:color w:val="000000"/>
                <w:kern w:val="0"/>
              </w:rPr>
            </w:pPr>
            <w:r>
              <w:rPr>
                <w:rFonts w:ascii="Times New Roman" w:eastAsia="仿宋_GB2312" w:hAnsi="Times New Roman" w:cs="仿宋_GB2312" w:hint="eastAsia"/>
                <w:color w:val="000000"/>
                <w:kern w:val="0"/>
              </w:rPr>
              <w:t>单位：万元</w:t>
            </w:r>
          </w:p>
        </w:tc>
      </w:tr>
      <w:tr w:rsidR="00FE2A0B" w:rsidRPr="006E26DB">
        <w:trPr>
          <w:trHeight w:val="113"/>
        </w:trPr>
        <w:tc>
          <w:tcPr>
            <w:tcW w:w="1283" w:type="dxa"/>
            <w:tcBorders>
              <w:top w:val="single" w:sz="4" w:space="0" w:color="auto"/>
              <w:left w:val="single" w:sz="4" w:space="0" w:color="auto"/>
              <w:bottom w:val="single" w:sz="4" w:space="0" w:color="auto"/>
              <w:right w:val="single" w:sz="4" w:space="0" w:color="auto"/>
            </w:tcBorders>
            <w:vAlign w:val="center"/>
          </w:tcPr>
          <w:p w:rsidR="00FE2A0B" w:rsidRDefault="00FE2A0B">
            <w:pPr>
              <w:widowControl/>
              <w:jc w:val="center"/>
              <w:rPr>
                <w:rFonts w:ascii="宋体" w:cs="Times New Roman"/>
                <w:color w:val="000000"/>
                <w:kern w:val="0"/>
              </w:rPr>
            </w:pPr>
            <w:r>
              <w:rPr>
                <w:rFonts w:ascii="宋体" w:hAnsi="宋体" w:cs="宋体" w:hint="eastAsia"/>
                <w:color w:val="000000"/>
                <w:kern w:val="0"/>
                <w:sz w:val="20"/>
                <w:szCs w:val="20"/>
              </w:rPr>
              <w:t>经济分类科目编码</w:t>
            </w:r>
          </w:p>
        </w:tc>
        <w:tc>
          <w:tcPr>
            <w:tcW w:w="3025" w:type="dxa"/>
            <w:tcBorders>
              <w:top w:val="single" w:sz="4" w:space="0" w:color="auto"/>
              <w:left w:val="nil"/>
              <w:bottom w:val="single" w:sz="4" w:space="0" w:color="auto"/>
              <w:right w:val="single" w:sz="4" w:space="0" w:color="auto"/>
            </w:tcBorders>
            <w:vAlign w:val="center"/>
          </w:tcPr>
          <w:p w:rsidR="00FE2A0B" w:rsidRDefault="00FE2A0B">
            <w:pPr>
              <w:widowControl/>
              <w:jc w:val="center"/>
              <w:rPr>
                <w:rFonts w:ascii="宋体" w:cs="Times New Roman"/>
                <w:color w:val="000000"/>
                <w:kern w:val="0"/>
              </w:rPr>
            </w:pPr>
            <w:r>
              <w:rPr>
                <w:rFonts w:ascii="宋体" w:hAnsi="宋体" w:cs="宋体" w:hint="eastAsia"/>
                <w:color w:val="000000"/>
                <w:kern w:val="0"/>
              </w:rPr>
              <w:t>科目名称</w:t>
            </w:r>
          </w:p>
        </w:tc>
        <w:tc>
          <w:tcPr>
            <w:tcW w:w="1050" w:type="dxa"/>
            <w:tcBorders>
              <w:top w:val="single" w:sz="4" w:space="0" w:color="auto"/>
              <w:left w:val="nil"/>
              <w:bottom w:val="single" w:sz="4" w:space="0" w:color="auto"/>
              <w:right w:val="single" w:sz="4" w:space="0" w:color="auto"/>
            </w:tcBorders>
            <w:vAlign w:val="center"/>
          </w:tcPr>
          <w:p w:rsidR="00FE2A0B" w:rsidRDefault="00FE2A0B">
            <w:pPr>
              <w:widowControl/>
              <w:jc w:val="center"/>
              <w:rPr>
                <w:rFonts w:ascii="宋体" w:cs="Times New Roman"/>
                <w:color w:val="000000"/>
                <w:kern w:val="0"/>
              </w:rPr>
            </w:pPr>
            <w:r>
              <w:rPr>
                <w:rFonts w:ascii="宋体" w:hAnsi="宋体" w:cs="宋体" w:hint="eastAsia"/>
                <w:color w:val="000000"/>
                <w:kern w:val="0"/>
              </w:rPr>
              <w:t>决算数</w:t>
            </w:r>
          </w:p>
        </w:tc>
        <w:tc>
          <w:tcPr>
            <w:tcW w:w="1187" w:type="dxa"/>
            <w:tcBorders>
              <w:top w:val="single" w:sz="4" w:space="0" w:color="auto"/>
              <w:left w:val="nil"/>
              <w:bottom w:val="single" w:sz="4" w:space="0" w:color="auto"/>
              <w:right w:val="single" w:sz="4" w:space="0" w:color="auto"/>
            </w:tcBorders>
            <w:vAlign w:val="center"/>
          </w:tcPr>
          <w:p w:rsidR="00FE2A0B" w:rsidRDefault="00FE2A0B">
            <w:pPr>
              <w:widowControl/>
              <w:jc w:val="center"/>
              <w:rPr>
                <w:rFonts w:ascii="宋体" w:cs="Times New Roman"/>
                <w:color w:val="000000"/>
                <w:kern w:val="0"/>
              </w:rPr>
            </w:pPr>
            <w:r>
              <w:rPr>
                <w:rFonts w:ascii="宋体" w:hAnsi="宋体" w:cs="宋体" w:hint="eastAsia"/>
                <w:color w:val="000000"/>
                <w:kern w:val="0"/>
              </w:rPr>
              <w:t>经济分类科目编码</w:t>
            </w:r>
          </w:p>
        </w:tc>
        <w:tc>
          <w:tcPr>
            <w:tcW w:w="2216" w:type="dxa"/>
            <w:tcBorders>
              <w:top w:val="single" w:sz="4" w:space="0" w:color="auto"/>
              <w:left w:val="nil"/>
              <w:bottom w:val="single" w:sz="4" w:space="0" w:color="auto"/>
              <w:right w:val="single" w:sz="4" w:space="0" w:color="auto"/>
            </w:tcBorders>
            <w:vAlign w:val="center"/>
          </w:tcPr>
          <w:p w:rsidR="00FE2A0B" w:rsidRDefault="00FE2A0B">
            <w:pPr>
              <w:widowControl/>
              <w:jc w:val="center"/>
              <w:rPr>
                <w:rFonts w:ascii="宋体" w:cs="Times New Roman"/>
                <w:color w:val="000000"/>
                <w:kern w:val="0"/>
              </w:rPr>
            </w:pPr>
            <w:r>
              <w:rPr>
                <w:rFonts w:ascii="宋体" w:hAnsi="宋体" w:cs="宋体" w:hint="eastAsia"/>
                <w:color w:val="000000"/>
                <w:kern w:val="0"/>
              </w:rPr>
              <w:t>科目名称</w:t>
            </w:r>
          </w:p>
        </w:tc>
        <w:tc>
          <w:tcPr>
            <w:tcW w:w="934" w:type="dxa"/>
            <w:tcBorders>
              <w:top w:val="single" w:sz="4" w:space="0" w:color="auto"/>
              <w:left w:val="nil"/>
              <w:bottom w:val="single" w:sz="4" w:space="0" w:color="auto"/>
              <w:right w:val="single" w:sz="4" w:space="0" w:color="auto"/>
            </w:tcBorders>
            <w:vAlign w:val="center"/>
          </w:tcPr>
          <w:p w:rsidR="00FE2A0B" w:rsidRDefault="00FE2A0B">
            <w:pPr>
              <w:widowControl/>
              <w:jc w:val="center"/>
              <w:rPr>
                <w:rFonts w:ascii="宋体" w:cs="Times New Roman"/>
                <w:color w:val="000000"/>
                <w:kern w:val="0"/>
              </w:rPr>
            </w:pPr>
            <w:r>
              <w:rPr>
                <w:rFonts w:ascii="宋体" w:hAnsi="宋体" w:cs="宋体" w:hint="eastAsia"/>
                <w:color w:val="000000"/>
                <w:kern w:val="0"/>
              </w:rPr>
              <w:t>决算数</w:t>
            </w:r>
          </w:p>
        </w:tc>
        <w:tc>
          <w:tcPr>
            <w:tcW w:w="1086" w:type="dxa"/>
            <w:tcBorders>
              <w:top w:val="single" w:sz="4" w:space="0" w:color="auto"/>
              <w:left w:val="nil"/>
              <w:bottom w:val="single" w:sz="4" w:space="0" w:color="auto"/>
              <w:right w:val="single" w:sz="4" w:space="0" w:color="auto"/>
            </w:tcBorders>
            <w:vAlign w:val="center"/>
          </w:tcPr>
          <w:p w:rsidR="00FE2A0B" w:rsidRDefault="00FE2A0B">
            <w:pPr>
              <w:widowControl/>
              <w:jc w:val="center"/>
              <w:rPr>
                <w:rFonts w:ascii="宋体" w:cs="Times New Roman"/>
                <w:color w:val="000000"/>
                <w:kern w:val="0"/>
              </w:rPr>
            </w:pPr>
            <w:r>
              <w:rPr>
                <w:rFonts w:ascii="宋体" w:hAnsi="宋体" w:cs="宋体" w:hint="eastAsia"/>
                <w:color w:val="000000"/>
                <w:kern w:val="0"/>
              </w:rPr>
              <w:t>经济分类科目编码</w:t>
            </w:r>
          </w:p>
        </w:tc>
        <w:tc>
          <w:tcPr>
            <w:tcW w:w="4016" w:type="dxa"/>
            <w:tcBorders>
              <w:top w:val="single" w:sz="4" w:space="0" w:color="auto"/>
              <w:left w:val="nil"/>
              <w:bottom w:val="single" w:sz="4" w:space="0" w:color="auto"/>
              <w:right w:val="single" w:sz="4" w:space="0" w:color="auto"/>
            </w:tcBorders>
            <w:vAlign w:val="center"/>
          </w:tcPr>
          <w:p w:rsidR="00FE2A0B" w:rsidRDefault="00FE2A0B">
            <w:pPr>
              <w:widowControl/>
              <w:jc w:val="center"/>
              <w:rPr>
                <w:rFonts w:ascii="宋体" w:cs="Times New Roman"/>
                <w:color w:val="000000"/>
                <w:kern w:val="0"/>
              </w:rPr>
            </w:pPr>
            <w:r>
              <w:rPr>
                <w:rFonts w:ascii="宋体" w:hAnsi="宋体" w:cs="宋体" w:hint="eastAsia"/>
                <w:color w:val="000000"/>
                <w:kern w:val="0"/>
              </w:rPr>
              <w:t>科目名称</w:t>
            </w:r>
          </w:p>
        </w:tc>
        <w:tc>
          <w:tcPr>
            <w:tcW w:w="873" w:type="dxa"/>
            <w:tcBorders>
              <w:top w:val="single" w:sz="4" w:space="0" w:color="auto"/>
              <w:left w:val="nil"/>
              <w:bottom w:val="single" w:sz="4" w:space="0" w:color="auto"/>
              <w:right w:val="single" w:sz="4" w:space="0" w:color="auto"/>
            </w:tcBorders>
            <w:vAlign w:val="center"/>
          </w:tcPr>
          <w:p w:rsidR="00FE2A0B" w:rsidRDefault="00FE2A0B">
            <w:pPr>
              <w:widowControl/>
              <w:jc w:val="center"/>
              <w:rPr>
                <w:rFonts w:ascii="宋体" w:cs="Times New Roman"/>
                <w:color w:val="000000"/>
                <w:kern w:val="0"/>
              </w:rPr>
            </w:pPr>
            <w:r>
              <w:rPr>
                <w:rFonts w:ascii="宋体" w:hAnsi="宋体" w:cs="宋体" w:hint="eastAsia"/>
                <w:color w:val="000000"/>
                <w:kern w:val="0"/>
              </w:rPr>
              <w:t>决算数</w:t>
            </w: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hint="eastAsia"/>
                <w:color w:val="000000"/>
                <w:kern w:val="0"/>
                <w:sz w:val="22"/>
                <w:szCs w:val="22"/>
              </w:rPr>
              <w:t>工资福利支出</w:t>
            </w:r>
          </w:p>
        </w:tc>
        <w:tc>
          <w:tcPr>
            <w:tcW w:w="1050"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811.65</w:t>
            </w: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hint="eastAsia"/>
                <w:color w:val="000000"/>
                <w:kern w:val="0"/>
                <w:sz w:val="22"/>
                <w:szCs w:val="22"/>
              </w:rPr>
              <w:t>商品和服务支出</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95.50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307</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hint="eastAsia"/>
                <w:color w:val="000000"/>
                <w:kern w:val="0"/>
                <w:sz w:val="22"/>
                <w:szCs w:val="22"/>
              </w:rPr>
              <w:t>债务利息及费用支出</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30101</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基本工资</w:t>
            </w:r>
          </w:p>
        </w:tc>
        <w:tc>
          <w:tcPr>
            <w:tcW w:w="1050"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295.56</w:t>
            </w: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30201</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办公费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4.00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30701</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国内债务付息</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30102</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津贴补贴</w:t>
            </w:r>
          </w:p>
        </w:tc>
        <w:tc>
          <w:tcPr>
            <w:tcW w:w="1050"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171.42</w:t>
            </w: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30202</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印刷费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4.00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30702</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国外债务付息</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30103</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奖金</w:t>
            </w:r>
          </w:p>
        </w:tc>
        <w:tc>
          <w:tcPr>
            <w:tcW w:w="1050"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44.58</w:t>
            </w: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30203</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咨询费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hint="eastAsia"/>
                <w:color w:val="000000"/>
                <w:kern w:val="0"/>
                <w:sz w:val="22"/>
                <w:szCs w:val="22"/>
              </w:rPr>
              <w:t>资本性支出</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30106</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伙食补助费</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30204</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手续费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31001</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房屋建筑物购建</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30107</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绩效工资</w:t>
            </w:r>
          </w:p>
        </w:tc>
        <w:tc>
          <w:tcPr>
            <w:tcW w:w="1050"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193.55</w:t>
            </w: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30205</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水费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2.00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31002</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办公设备购置</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30108</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机关事业单位基本养老保险缴费</w:t>
            </w:r>
          </w:p>
        </w:tc>
        <w:tc>
          <w:tcPr>
            <w:tcW w:w="1050"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69.01</w:t>
            </w: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30206</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电费</w:t>
            </w:r>
          </w:p>
        </w:tc>
        <w:tc>
          <w:tcPr>
            <w:tcW w:w="934" w:type="dxa"/>
            <w:tcBorders>
              <w:top w:val="nil"/>
              <w:left w:val="nil"/>
              <w:bottom w:val="single" w:sz="4" w:space="0" w:color="auto"/>
              <w:right w:val="single" w:sz="4" w:space="0" w:color="auto"/>
            </w:tcBorders>
            <w:noWrap/>
            <w:vAlign w:val="center"/>
          </w:tcPr>
          <w:p w:rsidR="00FE2A0B" w:rsidRDefault="00FE2A0B" w:rsidP="00345400">
            <w:pPr>
              <w:widowControl/>
              <w:jc w:val="right"/>
              <w:textAlignment w:val="center"/>
              <w:rPr>
                <w:rFonts w:ascii="宋体" w:cs="Times New Roman"/>
                <w:color w:val="000000"/>
                <w:kern w:val="0"/>
              </w:rPr>
            </w:pPr>
            <w:r>
              <w:rPr>
                <w:rFonts w:ascii="宋体" w:hAnsi="宋体" w:cs="宋体"/>
                <w:color w:val="000000"/>
                <w:kern w:val="0"/>
                <w:sz w:val="22"/>
                <w:szCs w:val="22"/>
              </w:rPr>
              <w:t>8.00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31003</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专用设备购置</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30109</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职业年金缴费</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30207</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邮电费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2.00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31005</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基础设施建设</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30110</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职工基本医疗保险缴费</w:t>
            </w:r>
          </w:p>
        </w:tc>
        <w:tc>
          <w:tcPr>
            <w:tcW w:w="1050"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37.53</w:t>
            </w: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30208</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取暖费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31006</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大型修缮</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30111</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公务员医疗补助缴费</w:t>
            </w:r>
          </w:p>
        </w:tc>
        <w:tc>
          <w:tcPr>
            <w:tcW w:w="1050"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30209</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物业管理费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31007</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信息网络及软件购置更新</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30112</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其他社会保障缴费</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30211</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差旅费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4.00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31008</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物资储备</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30113</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住房公积金</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30212</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因公出国（境）费用</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31009</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土地补偿</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30114</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医疗费</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30213</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维修（护）费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8.50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31010</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安置补助</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30199</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其他工资福利支出</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30214</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租赁费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31011</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地上附着物和青苗补偿</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hint="eastAsia"/>
                <w:color w:val="000000"/>
                <w:kern w:val="0"/>
                <w:sz w:val="22"/>
                <w:szCs w:val="22"/>
              </w:rPr>
              <w:t>对个人和家庭的补助</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30215</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会议费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3.00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31012</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拆迁补偿</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30301</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离休费</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30216</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培训费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3.00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31013</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公务用车购置</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30302</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退休费</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30217</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公务接待费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8.00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31019</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其他交通工具购置</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30303</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退职（役）费</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30218</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专用材料费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31021</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文物和陈列品购置</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30304</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抚恤金</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30224</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被装购置费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31022</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无形资产购置</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30305</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生活补助</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30225</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专用燃料费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31099</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其他资本性支出</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30306</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救济费</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30226</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劳务费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r>
              <w:rPr>
                <w:rFonts w:ascii="宋体" w:cs="宋体"/>
                <w:color w:val="000000"/>
                <w:kern w:val="0"/>
              </w:rPr>
              <w:t>3.00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399</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hint="eastAsia"/>
                <w:color w:val="000000"/>
                <w:kern w:val="0"/>
                <w:sz w:val="22"/>
                <w:szCs w:val="22"/>
              </w:rPr>
              <w:t>其他支出</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30307</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医疗费补助</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30227</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委托业务费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39906</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赠与</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30308</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助学金</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30228</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工会经费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12.00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39907</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国家赔偿费用支出</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30309</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奖励金</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30229</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福利费</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r>
              <w:rPr>
                <w:rFonts w:ascii="宋体" w:cs="宋体"/>
                <w:color w:val="000000"/>
                <w:kern w:val="0"/>
              </w:rPr>
              <w:t>3.50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39908</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对民间非营利组织和群众性自治组织补贴</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30310</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个人农业生产补贴</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30231</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公务用车运行维护费</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4.00</w:t>
            </w:r>
          </w:p>
        </w:tc>
        <w:tc>
          <w:tcPr>
            <w:tcW w:w="108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39999</w:t>
            </w:r>
          </w:p>
        </w:tc>
        <w:tc>
          <w:tcPr>
            <w:tcW w:w="40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其他支出</w:t>
            </w: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30311</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代缴社会保险费</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30239</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其他交通费用</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18.50</w:t>
            </w:r>
          </w:p>
        </w:tc>
        <w:tc>
          <w:tcPr>
            <w:tcW w:w="1086" w:type="dxa"/>
            <w:tcBorders>
              <w:top w:val="nil"/>
              <w:left w:val="nil"/>
              <w:bottom w:val="single" w:sz="4" w:space="0" w:color="auto"/>
              <w:right w:val="single" w:sz="4" w:space="0" w:color="auto"/>
            </w:tcBorders>
            <w:noWrap/>
            <w:vAlign w:val="center"/>
          </w:tcPr>
          <w:p w:rsidR="00FE2A0B" w:rsidRDefault="00FE2A0B">
            <w:pPr>
              <w:jc w:val="left"/>
              <w:rPr>
                <w:rFonts w:ascii="宋体" w:cs="Times New Roman"/>
                <w:color w:val="000000"/>
                <w:kern w:val="0"/>
              </w:rPr>
            </w:pPr>
          </w:p>
        </w:tc>
        <w:tc>
          <w:tcPr>
            <w:tcW w:w="4016" w:type="dxa"/>
            <w:tcBorders>
              <w:top w:val="nil"/>
              <w:left w:val="nil"/>
              <w:bottom w:val="single" w:sz="4" w:space="0" w:color="auto"/>
              <w:right w:val="single" w:sz="4" w:space="0" w:color="auto"/>
            </w:tcBorders>
            <w:noWrap/>
            <w:vAlign w:val="center"/>
          </w:tcPr>
          <w:p w:rsidR="00FE2A0B" w:rsidRDefault="00FE2A0B">
            <w:pPr>
              <w:jc w:val="left"/>
              <w:rPr>
                <w:rFonts w:ascii="宋体" w:cs="Times New Roman"/>
                <w:color w:val="000000"/>
                <w:kern w:val="0"/>
              </w:rPr>
            </w:pP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30399</w:t>
            </w:r>
          </w:p>
        </w:tc>
        <w:tc>
          <w:tcPr>
            <w:tcW w:w="3025"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其他对个人和家庭的补助</w:t>
            </w: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30240</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税金及附加费用</w:t>
            </w:r>
          </w:p>
        </w:tc>
        <w:tc>
          <w:tcPr>
            <w:tcW w:w="934"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086" w:type="dxa"/>
            <w:tcBorders>
              <w:top w:val="nil"/>
              <w:left w:val="nil"/>
              <w:bottom w:val="single" w:sz="4" w:space="0" w:color="auto"/>
              <w:right w:val="single" w:sz="4" w:space="0" w:color="auto"/>
            </w:tcBorders>
            <w:noWrap/>
            <w:vAlign w:val="center"/>
          </w:tcPr>
          <w:p w:rsidR="00FE2A0B" w:rsidRDefault="00FE2A0B">
            <w:pPr>
              <w:jc w:val="left"/>
              <w:rPr>
                <w:rFonts w:ascii="宋体" w:cs="Times New Roman"/>
                <w:color w:val="000000"/>
                <w:kern w:val="0"/>
              </w:rPr>
            </w:pPr>
          </w:p>
        </w:tc>
        <w:tc>
          <w:tcPr>
            <w:tcW w:w="4016" w:type="dxa"/>
            <w:tcBorders>
              <w:top w:val="nil"/>
              <w:left w:val="nil"/>
              <w:bottom w:val="single" w:sz="4" w:space="0" w:color="auto"/>
              <w:right w:val="single" w:sz="4" w:space="0" w:color="auto"/>
            </w:tcBorders>
            <w:noWrap/>
            <w:vAlign w:val="center"/>
          </w:tcPr>
          <w:p w:rsidR="00FE2A0B" w:rsidRDefault="00FE2A0B">
            <w:pPr>
              <w:jc w:val="left"/>
              <w:rPr>
                <w:rFonts w:ascii="宋体" w:cs="Times New Roman"/>
                <w:color w:val="000000"/>
                <w:kern w:val="0"/>
              </w:rPr>
            </w:pP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1283" w:type="dxa"/>
            <w:tcBorders>
              <w:top w:val="nil"/>
              <w:left w:val="single" w:sz="4" w:space="0" w:color="auto"/>
              <w:bottom w:val="single" w:sz="4" w:space="0" w:color="auto"/>
              <w:right w:val="single" w:sz="4" w:space="0" w:color="auto"/>
            </w:tcBorders>
            <w:noWrap/>
            <w:vAlign w:val="center"/>
          </w:tcPr>
          <w:p w:rsidR="00FE2A0B" w:rsidRDefault="00FE2A0B">
            <w:pPr>
              <w:jc w:val="left"/>
              <w:rPr>
                <w:rFonts w:ascii="宋体" w:cs="Times New Roman"/>
                <w:color w:val="000000"/>
                <w:kern w:val="0"/>
              </w:rPr>
            </w:pPr>
          </w:p>
        </w:tc>
        <w:tc>
          <w:tcPr>
            <w:tcW w:w="3025" w:type="dxa"/>
            <w:tcBorders>
              <w:top w:val="nil"/>
              <w:left w:val="nil"/>
              <w:bottom w:val="single" w:sz="4" w:space="0" w:color="auto"/>
              <w:right w:val="single" w:sz="4" w:space="0" w:color="auto"/>
            </w:tcBorders>
            <w:noWrap/>
            <w:vAlign w:val="center"/>
          </w:tcPr>
          <w:p w:rsidR="00FE2A0B" w:rsidRDefault="00FE2A0B">
            <w:pPr>
              <w:jc w:val="left"/>
              <w:rPr>
                <w:rFonts w:ascii="宋体" w:cs="Times New Roman"/>
                <w:color w:val="000000"/>
                <w:kern w:val="0"/>
              </w:rPr>
            </w:pPr>
          </w:p>
        </w:tc>
        <w:tc>
          <w:tcPr>
            <w:tcW w:w="1050"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c>
          <w:tcPr>
            <w:tcW w:w="1187"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30299</w:t>
            </w:r>
          </w:p>
        </w:tc>
        <w:tc>
          <w:tcPr>
            <w:tcW w:w="2216" w:type="dxa"/>
            <w:tcBorders>
              <w:top w:val="nil"/>
              <w:left w:val="nil"/>
              <w:bottom w:val="single" w:sz="4" w:space="0" w:color="auto"/>
              <w:right w:val="single" w:sz="4" w:space="0" w:color="auto"/>
            </w:tcBorders>
            <w:noWrap/>
            <w:vAlign w:val="center"/>
          </w:tcPr>
          <w:p w:rsidR="00FE2A0B" w:rsidRDefault="00FE2A0B">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其他商品和服务支出</w:t>
            </w:r>
          </w:p>
        </w:tc>
        <w:tc>
          <w:tcPr>
            <w:tcW w:w="934"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8.00</w:t>
            </w:r>
          </w:p>
        </w:tc>
        <w:tc>
          <w:tcPr>
            <w:tcW w:w="1086" w:type="dxa"/>
            <w:tcBorders>
              <w:top w:val="nil"/>
              <w:left w:val="nil"/>
              <w:bottom w:val="single" w:sz="4" w:space="0" w:color="auto"/>
              <w:right w:val="single" w:sz="4" w:space="0" w:color="auto"/>
            </w:tcBorders>
            <w:noWrap/>
            <w:vAlign w:val="center"/>
          </w:tcPr>
          <w:p w:rsidR="00FE2A0B" w:rsidRDefault="00FE2A0B">
            <w:pPr>
              <w:jc w:val="left"/>
              <w:rPr>
                <w:rFonts w:ascii="宋体" w:cs="Times New Roman"/>
                <w:color w:val="000000"/>
                <w:kern w:val="0"/>
              </w:rPr>
            </w:pPr>
          </w:p>
        </w:tc>
        <w:tc>
          <w:tcPr>
            <w:tcW w:w="4016" w:type="dxa"/>
            <w:tcBorders>
              <w:top w:val="nil"/>
              <w:left w:val="nil"/>
              <w:bottom w:val="single" w:sz="4" w:space="0" w:color="auto"/>
              <w:right w:val="single" w:sz="4" w:space="0" w:color="auto"/>
            </w:tcBorders>
            <w:noWrap/>
            <w:vAlign w:val="center"/>
          </w:tcPr>
          <w:p w:rsidR="00FE2A0B" w:rsidRDefault="00FE2A0B">
            <w:pPr>
              <w:jc w:val="left"/>
              <w:rPr>
                <w:rFonts w:ascii="宋体" w:cs="Times New Roman"/>
                <w:color w:val="000000"/>
                <w:kern w:val="0"/>
              </w:rPr>
            </w:pPr>
          </w:p>
        </w:tc>
        <w:tc>
          <w:tcPr>
            <w:tcW w:w="873" w:type="dxa"/>
            <w:tcBorders>
              <w:top w:val="nil"/>
              <w:left w:val="nil"/>
              <w:bottom w:val="single" w:sz="4" w:space="0" w:color="auto"/>
              <w:right w:val="single" w:sz="4" w:space="0" w:color="auto"/>
            </w:tcBorders>
            <w:noWrap/>
            <w:vAlign w:val="center"/>
          </w:tcPr>
          <w:p w:rsidR="00FE2A0B" w:rsidRDefault="00FE2A0B">
            <w:pPr>
              <w:jc w:val="right"/>
              <w:rPr>
                <w:rFonts w:ascii="宋体" w:cs="Times New Roman"/>
                <w:color w:val="000000"/>
                <w:kern w:val="0"/>
              </w:rPr>
            </w:pPr>
          </w:p>
        </w:tc>
      </w:tr>
      <w:tr w:rsidR="00FE2A0B" w:rsidRPr="006E26DB">
        <w:trPr>
          <w:trHeight w:hRule="exact" w:val="284"/>
        </w:trPr>
        <w:tc>
          <w:tcPr>
            <w:tcW w:w="4308" w:type="dxa"/>
            <w:gridSpan w:val="2"/>
            <w:tcBorders>
              <w:top w:val="single" w:sz="4" w:space="0" w:color="auto"/>
              <w:left w:val="single" w:sz="4" w:space="0" w:color="auto"/>
              <w:bottom w:val="single" w:sz="4" w:space="0" w:color="auto"/>
              <w:right w:val="single" w:sz="4" w:space="0" w:color="auto"/>
            </w:tcBorders>
            <w:noWrap/>
            <w:vAlign w:val="center"/>
          </w:tcPr>
          <w:p w:rsidR="00FE2A0B" w:rsidRDefault="00FE2A0B">
            <w:pPr>
              <w:widowControl/>
              <w:jc w:val="center"/>
              <w:textAlignment w:val="center"/>
              <w:rPr>
                <w:rFonts w:ascii="宋体" w:cs="Times New Roman"/>
                <w:color w:val="000000"/>
                <w:kern w:val="0"/>
              </w:rPr>
            </w:pPr>
            <w:r>
              <w:rPr>
                <w:rFonts w:ascii="宋体" w:hAnsi="宋体" w:cs="宋体" w:hint="eastAsia"/>
                <w:color w:val="000000"/>
                <w:kern w:val="0"/>
                <w:sz w:val="22"/>
                <w:szCs w:val="22"/>
              </w:rPr>
              <w:t>人员经费合计</w:t>
            </w:r>
          </w:p>
        </w:tc>
        <w:tc>
          <w:tcPr>
            <w:tcW w:w="1050"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811.65</w:t>
            </w:r>
          </w:p>
        </w:tc>
        <w:tc>
          <w:tcPr>
            <w:tcW w:w="9439" w:type="dxa"/>
            <w:gridSpan w:val="5"/>
            <w:tcBorders>
              <w:top w:val="single" w:sz="4" w:space="0" w:color="auto"/>
              <w:left w:val="nil"/>
              <w:bottom w:val="single" w:sz="4" w:space="0" w:color="auto"/>
              <w:right w:val="single" w:sz="4" w:space="0" w:color="auto"/>
            </w:tcBorders>
            <w:noWrap/>
            <w:vAlign w:val="center"/>
          </w:tcPr>
          <w:p w:rsidR="00FE2A0B" w:rsidRDefault="00FE2A0B">
            <w:pPr>
              <w:widowControl/>
              <w:jc w:val="center"/>
              <w:textAlignment w:val="center"/>
              <w:rPr>
                <w:rFonts w:ascii="宋体" w:cs="Times New Roman"/>
                <w:color w:val="000000"/>
                <w:kern w:val="0"/>
              </w:rPr>
            </w:pPr>
            <w:r>
              <w:rPr>
                <w:rFonts w:ascii="宋体" w:hAnsi="宋体" w:cs="宋体" w:hint="eastAsia"/>
                <w:color w:val="000000"/>
                <w:kern w:val="0"/>
                <w:sz w:val="22"/>
                <w:szCs w:val="22"/>
              </w:rPr>
              <w:t>公用经费合计</w:t>
            </w:r>
          </w:p>
        </w:tc>
        <w:tc>
          <w:tcPr>
            <w:tcW w:w="873" w:type="dxa"/>
            <w:tcBorders>
              <w:top w:val="nil"/>
              <w:left w:val="nil"/>
              <w:bottom w:val="single" w:sz="4" w:space="0" w:color="auto"/>
              <w:right w:val="single" w:sz="4" w:space="0" w:color="auto"/>
            </w:tcBorders>
            <w:noWrap/>
            <w:vAlign w:val="center"/>
          </w:tcPr>
          <w:p w:rsidR="00FE2A0B" w:rsidRDefault="00FE2A0B">
            <w:pPr>
              <w:widowControl/>
              <w:jc w:val="right"/>
              <w:textAlignment w:val="center"/>
              <w:rPr>
                <w:rFonts w:ascii="宋体" w:cs="Times New Roman"/>
                <w:color w:val="000000"/>
                <w:kern w:val="0"/>
              </w:rPr>
            </w:pPr>
            <w:r>
              <w:rPr>
                <w:rFonts w:ascii="宋体" w:hAnsi="宋体" w:cs="宋体"/>
                <w:color w:val="000000"/>
                <w:kern w:val="0"/>
                <w:sz w:val="22"/>
                <w:szCs w:val="22"/>
              </w:rPr>
              <w:t>95.508</w:t>
            </w:r>
          </w:p>
        </w:tc>
      </w:tr>
      <w:tr w:rsidR="00FE2A0B" w:rsidRPr="006E26DB">
        <w:trPr>
          <w:trHeight w:hRule="exact" w:val="284"/>
        </w:trPr>
        <w:tc>
          <w:tcPr>
            <w:tcW w:w="15670" w:type="dxa"/>
            <w:gridSpan w:val="9"/>
            <w:tcBorders>
              <w:top w:val="nil"/>
              <w:left w:val="nil"/>
              <w:bottom w:val="nil"/>
              <w:right w:val="nil"/>
            </w:tcBorders>
            <w:noWrap/>
            <w:vAlign w:val="center"/>
          </w:tcPr>
          <w:p w:rsidR="00FE2A0B" w:rsidRDefault="00FE2A0B">
            <w:pPr>
              <w:widowControl/>
              <w:jc w:val="left"/>
              <w:rPr>
                <w:rFonts w:ascii="宋体" w:cs="Times New Roman"/>
                <w:color w:val="000000"/>
                <w:kern w:val="0"/>
              </w:rPr>
            </w:pPr>
            <w:r>
              <w:rPr>
                <w:rFonts w:ascii="宋体" w:hAnsi="宋体" w:cs="宋体" w:hint="eastAsia"/>
                <w:color w:val="000000"/>
                <w:kern w:val="0"/>
              </w:rPr>
              <w:t>注：本表反映部门本年度一般公共预算财政拨款基本支出明细情况。</w:t>
            </w:r>
          </w:p>
        </w:tc>
      </w:tr>
    </w:tbl>
    <w:p w:rsidR="00FE2A0B" w:rsidRDefault="00FE2A0B">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方正小标宋_GBK" w:hint="eastAsia"/>
          <w:color w:val="000000"/>
          <w:kern w:val="0"/>
          <w:sz w:val="36"/>
          <w:szCs w:val="36"/>
        </w:rPr>
        <w:t>一般公共预算财政拨款“三公”经费支出决算表</w:t>
      </w:r>
    </w:p>
    <w:p w:rsidR="00FE2A0B" w:rsidRDefault="00FE2A0B">
      <w:pPr>
        <w:widowControl/>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07</w:t>
      </w:r>
      <w:r>
        <w:rPr>
          <w:rFonts w:ascii="Times New Roman" w:eastAsia="仿宋_GB2312" w:hAnsi="Times New Roman" w:cs="仿宋_GB2312" w:hint="eastAsia"/>
          <w:color w:val="000000"/>
          <w:kern w:val="0"/>
        </w:rPr>
        <w:t>表</w:t>
      </w:r>
    </w:p>
    <w:p w:rsidR="00FE2A0B" w:rsidRDefault="00FE2A0B">
      <w:pPr>
        <w:widowControl/>
        <w:ind w:right="420"/>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单位：万元</w:t>
      </w:r>
    </w:p>
    <w:tbl>
      <w:tblPr>
        <w:tblW w:w="14640" w:type="dxa"/>
        <w:jc w:val="center"/>
        <w:tblLook w:val="00A0"/>
      </w:tblPr>
      <w:tblGrid>
        <w:gridCol w:w="1220"/>
        <w:gridCol w:w="1220"/>
        <w:gridCol w:w="1220"/>
        <w:gridCol w:w="1220"/>
        <w:gridCol w:w="1220"/>
        <w:gridCol w:w="1220"/>
        <w:gridCol w:w="1220"/>
        <w:gridCol w:w="1220"/>
        <w:gridCol w:w="1220"/>
        <w:gridCol w:w="1220"/>
        <w:gridCol w:w="1220"/>
        <w:gridCol w:w="1220"/>
      </w:tblGrid>
      <w:tr w:rsidR="00FE2A0B" w:rsidRPr="006E26DB">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预算数</w:t>
            </w:r>
          </w:p>
        </w:tc>
        <w:tc>
          <w:tcPr>
            <w:tcW w:w="7320" w:type="dxa"/>
            <w:gridSpan w:val="6"/>
            <w:tcBorders>
              <w:top w:val="single" w:sz="8" w:space="0" w:color="auto"/>
              <w:left w:val="nil"/>
              <w:bottom w:val="single" w:sz="4" w:space="0" w:color="auto"/>
              <w:right w:val="single" w:sz="8" w:space="0" w:color="000000"/>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决算数</w:t>
            </w:r>
          </w:p>
        </w:tc>
      </w:tr>
      <w:tr w:rsidR="00FE2A0B" w:rsidRPr="006E26DB">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1220" w:type="dxa"/>
            <w:vMerge w:val="restart"/>
            <w:tcBorders>
              <w:top w:val="nil"/>
              <w:left w:val="single" w:sz="4" w:space="0" w:color="auto"/>
              <w:bottom w:val="single" w:sz="4" w:space="0" w:color="000000"/>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w:t>
            </w:r>
          </w:p>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接待费</w:t>
            </w:r>
          </w:p>
        </w:tc>
        <w:tc>
          <w:tcPr>
            <w:tcW w:w="1220" w:type="dxa"/>
            <w:vMerge w:val="restart"/>
            <w:tcBorders>
              <w:top w:val="nil"/>
              <w:left w:val="nil"/>
              <w:bottom w:val="single" w:sz="4" w:space="0" w:color="000000"/>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1220" w:type="dxa"/>
            <w:vMerge w:val="restart"/>
            <w:tcBorders>
              <w:top w:val="nil"/>
              <w:left w:val="single" w:sz="4" w:space="0" w:color="auto"/>
              <w:bottom w:val="single" w:sz="4" w:space="0" w:color="000000"/>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w:t>
            </w:r>
          </w:p>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接待费</w:t>
            </w:r>
          </w:p>
        </w:tc>
      </w:tr>
      <w:tr w:rsidR="00FE2A0B" w:rsidRPr="006E26DB">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1220" w:type="dxa"/>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小计</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购置费</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运行费</w:t>
            </w:r>
          </w:p>
        </w:tc>
        <w:tc>
          <w:tcPr>
            <w:tcW w:w="1220" w:type="dxa"/>
            <w:vMerge/>
            <w:tcBorders>
              <w:top w:val="nil"/>
              <w:left w:val="single" w:sz="4" w:space="0" w:color="auto"/>
              <w:bottom w:val="single" w:sz="4" w:space="0" w:color="auto"/>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1220" w:type="dxa"/>
            <w:vMerge/>
            <w:tcBorders>
              <w:top w:val="nil"/>
              <w:left w:val="nil"/>
              <w:bottom w:val="single" w:sz="4" w:space="0" w:color="000000"/>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1220" w:type="dxa"/>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Times New Roman" w:eastAsia="仿宋_GB2312" w:hAnsi="Times New Roman" w:cs="Times New Roman"/>
                <w:kern w:val="0"/>
              </w:rPr>
            </w:pP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小计</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购置费</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运行费</w:t>
            </w:r>
          </w:p>
        </w:tc>
        <w:tc>
          <w:tcPr>
            <w:tcW w:w="1220" w:type="dxa"/>
            <w:vMerge/>
            <w:tcBorders>
              <w:top w:val="nil"/>
              <w:left w:val="single" w:sz="4" w:space="0" w:color="auto"/>
              <w:bottom w:val="single" w:sz="4" w:space="0" w:color="000000"/>
              <w:right w:val="single" w:sz="8" w:space="0" w:color="auto"/>
            </w:tcBorders>
            <w:vAlign w:val="center"/>
          </w:tcPr>
          <w:p w:rsidR="00FE2A0B" w:rsidRDefault="00FE2A0B">
            <w:pPr>
              <w:widowControl/>
              <w:jc w:val="left"/>
              <w:rPr>
                <w:rFonts w:ascii="Times New Roman" w:eastAsia="仿宋_GB2312" w:hAnsi="Times New Roman" w:cs="Times New Roman"/>
                <w:kern w:val="0"/>
              </w:rPr>
            </w:pPr>
          </w:p>
        </w:tc>
      </w:tr>
      <w:tr w:rsidR="00FE2A0B" w:rsidRPr="006E26DB">
        <w:trPr>
          <w:trHeight w:val="397"/>
          <w:jc w:val="center"/>
        </w:trPr>
        <w:tc>
          <w:tcPr>
            <w:tcW w:w="1220" w:type="dxa"/>
            <w:tcBorders>
              <w:top w:val="nil"/>
              <w:left w:val="single" w:sz="8" w:space="0" w:color="auto"/>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6</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7</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8</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9</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10</w:t>
            </w:r>
          </w:p>
        </w:tc>
        <w:tc>
          <w:tcPr>
            <w:tcW w:w="1220" w:type="dxa"/>
            <w:tcBorders>
              <w:top w:val="nil"/>
              <w:left w:val="nil"/>
              <w:bottom w:val="single" w:sz="4" w:space="0" w:color="auto"/>
              <w:right w:val="single" w:sz="4"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11</w:t>
            </w:r>
          </w:p>
        </w:tc>
        <w:tc>
          <w:tcPr>
            <w:tcW w:w="1220" w:type="dxa"/>
            <w:tcBorders>
              <w:top w:val="nil"/>
              <w:left w:val="nil"/>
              <w:bottom w:val="single" w:sz="4" w:space="0" w:color="auto"/>
              <w:right w:val="single" w:sz="8" w:space="0" w:color="auto"/>
            </w:tcBorders>
            <w:vAlign w:val="center"/>
          </w:tcPr>
          <w:p w:rsidR="00FE2A0B" w:rsidRDefault="00FE2A0B">
            <w:pPr>
              <w:widowControl/>
              <w:jc w:val="center"/>
              <w:rPr>
                <w:rFonts w:ascii="Times New Roman" w:eastAsia="仿宋_GB2312" w:hAnsi="Times New Roman" w:cs="Times New Roman"/>
                <w:kern w:val="0"/>
              </w:rPr>
            </w:pPr>
            <w:r>
              <w:rPr>
                <w:rFonts w:ascii="Times New Roman" w:eastAsia="仿宋_GB2312" w:hAnsi="Times New Roman" w:cs="Times New Roman"/>
                <w:kern w:val="0"/>
              </w:rPr>
              <w:t>12</w:t>
            </w:r>
          </w:p>
        </w:tc>
      </w:tr>
      <w:tr w:rsidR="00FE2A0B" w:rsidRPr="006E26DB">
        <w:trPr>
          <w:trHeight w:val="397"/>
          <w:jc w:val="center"/>
        </w:trPr>
        <w:tc>
          <w:tcPr>
            <w:tcW w:w="1220" w:type="dxa"/>
            <w:tcBorders>
              <w:top w:val="nil"/>
              <w:left w:val="single" w:sz="8" w:space="0" w:color="auto"/>
              <w:bottom w:val="single" w:sz="8" w:space="0" w:color="auto"/>
              <w:right w:val="single" w:sz="4" w:space="0" w:color="auto"/>
            </w:tcBorders>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12.00</w:t>
            </w:r>
          </w:p>
        </w:tc>
        <w:tc>
          <w:tcPr>
            <w:tcW w:w="1220" w:type="dxa"/>
            <w:tcBorders>
              <w:top w:val="nil"/>
              <w:left w:val="nil"/>
              <w:bottom w:val="single" w:sz="8" w:space="0" w:color="auto"/>
              <w:right w:val="single" w:sz="4" w:space="0" w:color="auto"/>
            </w:tcBorders>
            <w:vAlign w:val="center"/>
          </w:tcPr>
          <w:p w:rsidR="00FE2A0B" w:rsidRDefault="00FE2A0B">
            <w:pPr>
              <w:jc w:val="right"/>
              <w:rPr>
                <w:rFonts w:ascii="Times New Roman" w:eastAsia="仿宋_GB2312" w:hAnsi="Times New Roman" w:cs="Times New Roman"/>
                <w:kern w:val="0"/>
              </w:rPr>
            </w:pPr>
          </w:p>
        </w:tc>
        <w:tc>
          <w:tcPr>
            <w:tcW w:w="1220" w:type="dxa"/>
            <w:tcBorders>
              <w:top w:val="nil"/>
              <w:left w:val="nil"/>
              <w:bottom w:val="single" w:sz="8" w:space="0" w:color="auto"/>
              <w:right w:val="single" w:sz="4" w:space="0" w:color="auto"/>
            </w:tcBorders>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4.00</w:t>
            </w:r>
          </w:p>
        </w:tc>
        <w:tc>
          <w:tcPr>
            <w:tcW w:w="1220" w:type="dxa"/>
            <w:tcBorders>
              <w:top w:val="nil"/>
              <w:left w:val="nil"/>
              <w:bottom w:val="single" w:sz="8" w:space="0" w:color="auto"/>
              <w:right w:val="single" w:sz="4" w:space="0" w:color="auto"/>
            </w:tcBorders>
            <w:vAlign w:val="center"/>
          </w:tcPr>
          <w:p w:rsidR="00FE2A0B" w:rsidRDefault="00FE2A0B">
            <w:pPr>
              <w:jc w:val="right"/>
              <w:rPr>
                <w:rFonts w:ascii="Times New Roman" w:eastAsia="仿宋_GB2312" w:hAnsi="Times New Roman" w:cs="Times New Roman"/>
                <w:kern w:val="0"/>
              </w:rPr>
            </w:pPr>
          </w:p>
        </w:tc>
        <w:tc>
          <w:tcPr>
            <w:tcW w:w="1220" w:type="dxa"/>
            <w:tcBorders>
              <w:top w:val="nil"/>
              <w:left w:val="nil"/>
              <w:bottom w:val="single" w:sz="8" w:space="0" w:color="auto"/>
              <w:right w:val="single" w:sz="4" w:space="0" w:color="auto"/>
            </w:tcBorders>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4.00</w:t>
            </w:r>
          </w:p>
        </w:tc>
        <w:tc>
          <w:tcPr>
            <w:tcW w:w="1220" w:type="dxa"/>
            <w:tcBorders>
              <w:top w:val="nil"/>
              <w:left w:val="nil"/>
              <w:bottom w:val="single" w:sz="8" w:space="0" w:color="auto"/>
              <w:right w:val="single" w:sz="4" w:space="0" w:color="auto"/>
            </w:tcBorders>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8.00</w:t>
            </w:r>
          </w:p>
        </w:tc>
        <w:tc>
          <w:tcPr>
            <w:tcW w:w="1220" w:type="dxa"/>
            <w:tcBorders>
              <w:top w:val="nil"/>
              <w:left w:val="nil"/>
              <w:bottom w:val="single" w:sz="8" w:space="0" w:color="auto"/>
              <w:right w:val="single" w:sz="4" w:space="0" w:color="auto"/>
            </w:tcBorders>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12.00</w:t>
            </w:r>
          </w:p>
        </w:tc>
        <w:tc>
          <w:tcPr>
            <w:tcW w:w="1220" w:type="dxa"/>
            <w:tcBorders>
              <w:top w:val="nil"/>
              <w:left w:val="nil"/>
              <w:bottom w:val="single" w:sz="8" w:space="0" w:color="auto"/>
              <w:right w:val="single" w:sz="4" w:space="0" w:color="auto"/>
            </w:tcBorders>
            <w:vAlign w:val="center"/>
          </w:tcPr>
          <w:p w:rsidR="00FE2A0B" w:rsidRDefault="00FE2A0B">
            <w:pPr>
              <w:jc w:val="right"/>
              <w:rPr>
                <w:rFonts w:ascii="Times New Roman" w:eastAsia="仿宋_GB2312" w:hAnsi="Times New Roman" w:cs="Times New Roman"/>
                <w:kern w:val="0"/>
              </w:rPr>
            </w:pPr>
          </w:p>
        </w:tc>
        <w:tc>
          <w:tcPr>
            <w:tcW w:w="1220" w:type="dxa"/>
            <w:tcBorders>
              <w:top w:val="nil"/>
              <w:left w:val="nil"/>
              <w:bottom w:val="single" w:sz="8" w:space="0" w:color="auto"/>
              <w:right w:val="single" w:sz="4" w:space="0" w:color="auto"/>
            </w:tcBorders>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4.00</w:t>
            </w:r>
          </w:p>
        </w:tc>
        <w:tc>
          <w:tcPr>
            <w:tcW w:w="1220" w:type="dxa"/>
            <w:tcBorders>
              <w:top w:val="nil"/>
              <w:left w:val="nil"/>
              <w:bottom w:val="single" w:sz="8" w:space="0" w:color="auto"/>
              <w:right w:val="single" w:sz="4" w:space="0" w:color="auto"/>
            </w:tcBorders>
            <w:vAlign w:val="center"/>
          </w:tcPr>
          <w:p w:rsidR="00FE2A0B" w:rsidRDefault="00FE2A0B">
            <w:pPr>
              <w:jc w:val="right"/>
              <w:rPr>
                <w:rFonts w:ascii="Times New Roman" w:eastAsia="仿宋_GB2312" w:hAnsi="Times New Roman" w:cs="Times New Roman"/>
                <w:kern w:val="0"/>
              </w:rPr>
            </w:pPr>
          </w:p>
        </w:tc>
        <w:tc>
          <w:tcPr>
            <w:tcW w:w="1220" w:type="dxa"/>
            <w:tcBorders>
              <w:top w:val="nil"/>
              <w:left w:val="nil"/>
              <w:bottom w:val="single" w:sz="8" w:space="0" w:color="auto"/>
              <w:right w:val="nil"/>
            </w:tcBorders>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4.00</w:t>
            </w:r>
          </w:p>
        </w:tc>
        <w:tc>
          <w:tcPr>
            <w:tcW w:w="1220" w:type="dxa"/>
            <w:tcBorders>
              <w:top w:val="nil"/>
              <w:left w:val="single" w:sz="4" w:space="0" w:color="auto"/>
              <w:bottom w:val="single" w:sz="8" w:space="0" w:color="auto"/>
              <w:right w:val="single" w:sz="8" w:space="0" w:color="auto"/>
            </w:tcBorders>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8.00</w:t>
            </w:r>
          </w:p>
        </w:tc>
      </w:tr>
    </w:tbl>
    <w:p w:rsidR="00FE2A0B" w:rsidRDefault="00FE2A0B">
      <w:pPr>
        <w:widowControl/>
        <w:jc w:val="left"/>
        <w:rPr>
          <w:rFonts w:ascii="宋体" w:cs="Times New Roman"/>
          <w:kern w:val="0"/>
          <w:sz w:val="24"/>
          <w:szCs w:val="24"/>
        </w:rPr>
      </w:pPr>
      <w:r>
        <w:rPr>
          <w:rFonts w:ascii="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Times New Roman"/>
          <w:kern w:val="0"/>
          <w:sz w:val="24"/>
          <w:szCs w:val="24"/>
        </w:rPr>
        <w:br w:type="page"/>
      </w:r>
    </w:p>
    <w:p w:rsidR="00FE2A0B" w:rsidRDefault="00FE2A0B" w:rsidP="008A5BB9">
      <w:pPr>
        <w:autoSpaceDE w:val="0"/>
        <w:autoSpaceDN w:val="0"/>
        <w:adjustRightInd w:val="0"/>
        <w:ind w:leftChars="150" w:left="31680"/>
        <w:jc w:val="left"/>
        <w:rPr>
          <w:rFonts w:ascii="宋体" w:cs="Times New Roman"/>
          <w:kern w:val="0"/>
          <w:sz w:val="24"/>
          <w:szCs w:val="24"/>
        </w:rPr>
      </w:pPr>
    </w:p>
    <w:p w:rsidR="00FE2A0B" w:rsidRDefault="00FE2A0B">
      <w:pPr>
        <w:widowControl/>
        <w:jc w:val="center"/>
        <w:rPr>
          <w:rFonts w:ascii="Times New Roman" w:eastAsia="方正小标宋_GBK" w:hAnsi="Times New Roman" w:cs="Times New Roman"/>
          <w:kern w:val="0"/>
          <w:sz w:val="36"/>
          <w:szCs w:val="36"/>
        </w:rPr>
      </w:pPr>
      <w:r>
        <w:rPr>
          <w:rFonts w:ascii="Times New Roman" w:eastAsia="方正小标宋_GBK" w:hAnsi="Times New Roman" w:cs="方正小标宋_GBK" w:hint="eastAsia"/>
          <w:kern w:val="0"/>
          <w:sz w:val="36"/>
          <w:szCs w:val="36"/>
        </w:rPr>
        <w:t>政府性基金预算财政拨款收入支出决算表</w:t>
      </w:r>
    </w:p>
    <w:p w:rsidR="00FE2A0B" w:rsidRDefault="00FE2A0B">
      <w:pPr>
        <w:widowControl/>
        <w:wordWrap w:val="0"/>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08</w:t>
      </w:r>
      <w:r>
        <w:rPr>
          <w:rFonts w:ascii="Times New Roman" w:eastAsia="仿宋_GB2312" w:hAnsi="Times New Roman" w:cs="仿宋_GB2312" w:hint="eastAsia"/>
          <w:color w:val="000000"/>
          <w:kern w:val="0"/>
        </w:rPr>
        <w:t>表</w:t>
      </w:r>
    </w:p>
    <w:p w:rsidR="00FE2A0B" w:rsidRDefault="00FE2A0B">
      <w:pPr>
        <w:widowControl/>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986"/>
        <w:gridCol w:w="966"/>
        <w:gridCol w:w="1237"/>
        <w:gridCol w:w="1854"/>
        <w:gridCol w:w="1896"/>
        <w:gridCol w:w="1896"/>
        <w:gridCol w:w="1854"/>
        <w:gridCol w:w="1896"/>
        <w:gridCol w:w="1855"/>
      </w:tblGrid>
      <w:tr w:rsidR="00FE2A0B" w:rsidRPr="006E26DB">
        <w:trPr>
          <w:trHeight w:val="454"/>
          <w:jc w:val="center"/>
        </w:trPr>
        <w:tc>
          <w:tcPr>
            <w:tcW w:w="3189" w:type="dxa"/>
            <w:gridSpan w:val="3"/>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w:t>
            </w:r>
            <w:r>
              <w:rPr>
                <w:rFonts w:ascii="Times New Roman" w:eastAsia="仿宋_GB2312" w:hAnsi="Times New Roman" w:cs="Times New Roman"/>
                <w:b/>
                <w:bCs/>
                <w:kern w:val="0"/>
              </w:rPr>
              <w:t xml:space="preserve"> </w:t>
            </w:r>
            <w:r>
              <w:rPr>
                <w:rFonts w:ascii="Times New Roman" w:eastAsia="仿宋_GB2312" w:hAnsi="Times New Roman" w:cs="仿宋_GB2312" w:hint="eastAsia"/>
                <w:b/>
                <w:bCs/>
                <w:kern w:val="0"/>
              </w:rPr>
              <w:t>目</w:t>
            </w:r>
          </w:p>
        </w:tc>
        <w:tc>
          <w:tcPr>
            <w:tcW w:w="1854" w:type="dxa"/>
            <w:vMerge w:val="restart"/>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年初结转和结余</w:t>
            </w:r>
          </w:p>
        </w:tc>
        <w:tc>
          <w:tcPr>
            <w:tcW w:w="1896" w:type="dxa"/>
            <w:vMerge w:val="restart"/>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本年收入</w:t>
            </w:r>
          </w:p>
        </w:tc>
        <w:tc>
          <w:tcPr>
            <w:tcW w:w="5646" w:type="dxa"/>
            <w:gridSpan w:val="3"/>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本年支出</w:t>
            </w:r>
          </w:p>
        </w:tc>
        <w:tc>
          <w:tcPr>
            <w:tcW w:w="1855" w:type="dxa"/>
            <w:vMerge w:val="restart"/>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年末结转和结余</w:t>
            </w:r>
          </w:p>
        </w:tc>
      </w:tr>
      <w:tr w:rsidR="00FE2A0B" w:rsidRPr="006E26DB">
        <w:trPr>
          <w:trHeight w:val="454"/>
          <w:jc w:val="center"/>
        </w:trPr>
        <w:tc>
          <w:tcPr>
            <w:tcW w:w="1952" w:type="dxa"/>
            <w:gridSpan w:val="2"/>
            <w:vMerge w:val="restart"/>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功能分类科目编码</w:t>
            </w:r>
          </w:p>
        </w:tc>
        <w:tc>
          <w:tcPr>
            <w:tcW w:w="1237" w:type="dxa"/>
            <w:vMerge w:val="restart"/>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科目名称</w:t>
            </w:r>
          </w:p>
        </w:tc>
        <w:tc>
          <w:tcPr>
            <w:tcW w:w="1854" w:type="dxa"/>
            <w:vMerge/>
            <w:vAlign w:val="center"/>
          </w:tcPr>
          <w:p w:rsidR="00FE2A0B" w:rsidRDefault="00FE2A0B">
            <w:pPr>
              <w:widowControl/>
              <w:jc w:val="left"/>
              <w:rPr>
                <w:rFonts w:ascii="Times New Roman" w:eastAsia="仿宋_GB2312" w:hAnsi="Times New Roman" w:cs="Times New Roman"/>
                <w:b/>
                <w:bCs/>
                <w:kern w:val="0"/>
              </w:rPr>
            </w:pPr>
          </w:p>
        </w:tc>
        <w:tc>
          <w:tcPr>
            <w:tcW w:w="1896" w:type="dxa"/>
            <w:vMerge/>
            <w:vAlign w:val="center"/>
          </w:tcPr>
          <w:p w:rsidR="00FE2A0B" w:rsidRDefault="00FE2A0B">
            <w:pPr>
              <w:widowControl/>
              <w:jc w:val="left"/>
              <w:rPr>
                <w:rFonts w:ascii="Times New Roman" w:eastAsia="仿宋_GB2312" w:hAnsi="Times New Roman" w:cs="Times New Roman"/>
                <w:b/>
                <w:bCs/>
                <w:kern w:val="0"/>
              </w:rPr>
            </w:pPr>
          </w:p>
        </w:tc>
        <w:tc>
          <w:tcPr>
            <w:tcW w:w="1896" w:type="dxa"/>
            <w:vMerge w:val="restart"/>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小计</w:t>
            </w:r>
          </w:p>
        </w:tc>
        <w:tc>
          <w:tcPr>
            <w:tcW w:w="1854" w:type="dxa"/>
            <w:vMerge w:val="restart"/>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基本支出</w:t>
            </w:r>
            <w:r>
              <w:rPr>
                <w:rFonts w:ascii="Times New Roman" w:eastAsia="仿宋_GB2312" w:hAnsi="Times New Roman" w:cs="Times New Roman"/>
                <w:b/>
                <w:bCs/>
                <w:kern w:val="0"/>
              </w:rPr>
              <w:t xml:space="preserve">  </w:t>
            </w:r>
          </w:p>
        </w:tc>
        <w:tc>
          <w:tcPr>
            <w:tcW w:w="1896" w:type="dxa"/>
            <w:vMerge w:val="restart"/>
            <w:vAlign w:val="center"/>
          </w:tcPr>
          <w:p w:rsidR="00FE2A0B" w:rsidRDefault="00FE2A0B">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项目支出</w:t>
            </w:r>
          </w:p>
        </w:tc>
        <w:tc>
          <w:tcPr>
            <w:tcW w:w="1855" w:type="dxa"/>
            <w:vMerge/>
            <w:vAlign w:val="center"/>
          </w:tcPr>
          <w:p w:rsidR="00FE2A0B" w:rsidRDefault="00FE2A0B">
            <w:pPr>
              <w:widowControl/>
              <w:jc w:val="left"/>
              <w:rPr>
                <w:rFonts w:ascii="Times New Roman" w:eastAsia="仿宋_GB2312" w:hAnsi="Times New Roman" w:cs="Times New Roman"/>
                <w:b/>
                <w:bCs/>
                <w:kern w:val="0"/>
              </w:rPr>
            </w:pPr>
          </w:p>
        </w:tc>
      </w:tr>
      <w:tr w:rsidR="00FE2A0B" w:rsidRPr="006E26DB">
        <w:trPr>
          <w:trHeight w:val="454"/>
          <w:jc w:val="center"/>
        </w:trPr>
        <w:tc>
          <w:tcPr>
            <w:tcW w:w="1952" w:type="dxa"/>
            <w:gridSpan w:val="2"/>
            <w:vMerge/>
            <w:vAlign w:val="center"/>
          </w:tcPr>
          <w:p w:rsidR="00FE2A0B" w:rsidRDefault="00FE2A0B">
            <w:pPr>
              <w:widowControl/>
              <w:jc w:val="left"/>
              <w:rPr>
                <w:rFonts w:ascii="Times New Roman" w:eastAsia="仿宋_GB2312" w:hAnsi="Times New Roman" w:cs="Times New Roman"/>
                <w:kern w:val="0"/>
              </w:rPr>
            </w:pPr>
          </w:p>
        </w:tc>
        <w:tc>
          <w:tcPr>
            <w:tcW w:w="1237" w:type="dxa"/>
            <w:vMerge/>
            <w:vAlign w:val="center"/>
          </w:tcPr>
          <w:p w:rsidR="00FE2A0B" w:rsidRDefault="00FE2A0B">
            <w:pPr>
              <w:widowControl/>
              <w:jc w:val="left"/>
              <w:rPr>
                <w:rFonts w:ascii="Times New Roman" w:eastAsia="仿宋_GB2312" w:hAnsi="Times New Roman" w:cs="Times New Roman"/>
                <w:kern w:val="0"/>
              </w:rPr>
            </w:pPr>
          </w:p>
        </w:tc>
        <w:tc>
          <w:tcPr>
            <w:tcW w:w="1854" w:type="dxa"/>
            <w:vMerge/>
            <w:vAlign w:val="center"/>
          </w:tcPr>
          <w:p w:rsidR="00FE2A0B" w:rsidRDefault="00FE2A0B">
            <w:pPr>
              <w:widowControl/>
              <w:jc w:val="left"/>
              <w:rPr>
                <w:rFonts w:ascii="Times New Roman" w:eastAsia="仿宋_GB2312" w:hAnsi="Times New Roman" w:cs="Times New Roman"/>
                <w:kern w:val="0"/>
              </w:rPr>
            </w:pPr>
          </w:p>
        </w:tc>
        <w:tc>
          <w:tcPr>
            <w:tcW w:w="1896" w:type="dxa"/>
            <w:vMerge/>
            <w:vAlign w:val="center"/>
          </w:tcPr>
          <w:p w:rsidR="00FE2A0B" w:rsidRDefault="00FE2A0B">
            <w:pPr>
              <w:widowControl/>
              <w:jc w:val="left"/>
              <w:rPr>
                <w:rFonts w:ascii="Times New Roman" w:eastAsia="仿宋_GB2312" w:hAnsi="Times New Roman" w:cs="Times New Roman"/>
                <w:kern w:val="0"/>
              </w:rPr>
            </w:pPr>
          </w:p>
        </w:tc>
        <w:tc>
          <w:tcPr>
            <w:tcW w:w="1896" w:type="dxa"/>
            <w:vMerge/>
            <w:vAlign w:val="center"/>
          </w:tcPr>
          <w:p w:rsidR="00FE2A0B" w:rsidRDefault="00FE2A0B">
            <w:pPr>
              <w:widowControl/>
              <w:jc w:val="left"/>
              <w:rPr>
                <w:rFonts w:ascii="Times New Roman" w:eastAsia="仿宋_GB2312" w:hAnsi="Times New Roman" w:cs="Times New Roman"/>
                <w:kern w:val="0"/>
              </w:rPr>
            </w:pPr>
          </w:p>
        </w:tc>
        <w:tc>
          <w:tcPr>
            <w:tcW w:w="1854" w:type="dxa"/>
            <w:vMerge/>
            <w:vAlign w:val="center"/>
          </w:tcPr>
          <w:p w:rsidR="00FE2A0B" w:rsidRDefault="00FE2A0B">
            <w:pPr>
              <w:widowControl/>
              <w:jc w:val="left"/>
              <w:rPr>
                <w:rFonts w:ascii="Times New Roman" w:eastAsia="仿宋_GB2312" w:hAnsi="Times New Roman" w:cs="Times New Roman"/>
                <w:kern w:val="0"/>
              </w:rPr>
            </w:pPr>
          </w:p>
        </w:tc>
        <w:tc>
          <w:tcPr>
            <w:tcW w:w="1896" w:type="dxa"/>
            <w:vMerge/>
            <w:vAlign w:val="center"/>
          </w:tcPr>
          <w:p w:rsidR="00FE2A0B" w:rsidRDefault="00FE2A0B">
            <w:pPr>
              <w:widowControl/>
              <w:jc w:val="left"/>
              <w:rPr>
                <w:rFonts w:ascii="Times New Roman" w:eastAsia="仿宋_GB2312" w:hAnsi="Times New Roman" w:cs="Times New Roman"/>
                <w:kern w:val="0"/>
              </w:rPr>
            </w:pPr>
          </w:p>
        </w:tc>
        <w:tc>
          <w:tcPr>
            <w:tcW w:w="1855" w:type="dxa"/>
            <w:vMerge/>
            <w:vAlign w:val="center"/>
          </w:tcPr>
          <w:p w:rsidR="00FE2A0B" w:rsidRDefault="00FE2A0B">
            <w:pPr>
              <w:widowControl/>
              <w:jc w:val="left"/>
              <w:rPr>
                <w:rFonts w:ascii="Times New Roman" w:eastAsia="仿宋_GB2312" w:hAnsi="Times New Roman" w:cs="Times New Roman"/>
                <w:kern w:val="0"/>
              </w:rPr>
            </w:pPr>
          </w:p>
        </w:tc>
      </w:tr>
      <w:tr w:rsidR="00FE2A0B" w:rsidRPr="006E26DB">
        <w:trPr>
          <w:trHeight w:val="454"/>
          <w:jc w:val="center"/>
        </w:trPr>
        <w:tc>
          <w:tcPr>
            <w:tcW w:w="1952" w:type="dxa"/>
            <w:gridSpan w:val="2"/>
            <w:vMerge/>
            <w:vAlign w:val="center"/>
          </w:tcPr>
          <w:p w:rsidR="00FE2A0B" w:rsidRDefault="00FE2A0B">
            <w:pPr>
              <w:widowControl/>
              <w:jc w:val="left"/>
              <w:rPr>
                <w:rFonts w:ascii="Times New Roman" w:eastAsia="仿宋_GB2312" w:hAnsi="Times New Roman" w:cs="Times New Roman"/>
                <w:kern w:val="0"/>
              </w:rPr>
            </w:pPr>
          </w:p>
        </w:tc>
        <w:tc>
          <w:tcPr>
            <w:tcW w:w="1237" w:type="dxa"/>
            <w:vMerge/>
            <w:vAlign w:val="center"/>
          </w:tcPr>
          <w:p w:rsidR="00FE2A0B" w:rsidRDefault="00FE2A0B">
            <w:pPr>
              <w:widowControl/>
              <w:jc w:val="left"/>
              <w:rPr>
                <w:rFonts w:ascii="Times New Roman" w:eastAsia="仿宋_GB2312" w:hAnsi="Times New Roman" w:cs="Times New Roman"/>
                <w:kern w:val="0"/>
              </w:rPr>
            </w:pPr>
          </w:p>
        </w:tc>
        <w:tc>
          <w:tcPr>
            <w:tcW w:w="1854" w:type="dxa"/>
            <w:vMerge/>
            <w:vAlign w:val="center"/>
          </w:tcPr>
          <w:p w:rsidR="00FE2A0B" w:rsidRDefault="00FE2A0B">
            <w:pPr>
              <w:widowControl/>
              <w:jc w:val="left"/>
              <w:rPr>
                <w:rFonts w:ascii="Times New Roman" w:eastAsia="仿宋_GB2312" w:hAnsi="Times New Roman" w:cs="Times New Roman"/>
                <w:kern w:val="0"/>
              </w:rPr>
            </w:pPr>
          </w:p>
        </w:tc>
        <w:tc>
          <w:tcPr>
            <w:tcW w:w="1896" w:type="dxa"/>
            <w:vMerge/>
            <w:vAlign w:val="center"/>
          </w:tcPr>
          <w:p w:rsidR="00FE2A0B" w:rsidRDefault="00FE2A0B">
            <w:pPr>
              <w:widowControl/>
              <w:jc w:val="left"/>
              <w:rPr>
                <w:rFonts w:ascii="Times New Roman" w:eastAsia="仿宋_GB2312" w:hAnsi="Times New Roman" w:cs="Times New Roman"/>
                <w:kern w:val="0"/>
              </w:rPr>
            </w:pPr>
          </w:p>
        </w:tc>
        <w:tc>
          <w:tcPr>
            <w:tcW w:w="1896" w:type="dxa"/>
            <w:vMerge/>
            <w:vAlign w:val="center"/>
          </w:tcPr>
          <w:p w:rsidR="00FE2A0B" w:rsidRDefault="00FE2A0B">
            <w:pPr>
              <w:widowControl/>
              <w:jc w:val="left"/>
              <w:rPr>
                <w:rFonts w:ascii="Times New Roman" w:eastAsia="仿宋_GB2312" w:hAnsi="Times New Roman" w:cs="Times New Roman"/>
                <w:kern w:val="0"/>
              </w:rPr>
            </w:pPr>
          </w:p>
        </w:tc>
        <w:tc>
          <w:tcPr>
            <w:tcW w:w="1854" w:type="dxa"/>
            <w:vMerge/>
            <w:vAlign w:val="center"/>
          </w:tcPr>
          <w:p w:rsidR="00FE2A0B" w:rsidRDefault="00FE2A0B">
            <w:pPr>
              <w:widowControl/>
              <w:jc w:val="left"/>
              <w:rPr>
                <w:rFonts w:ascii="Times New Roman" w:eastAsia="仿宋_GB2312" w:hAnsi="Times New Roman" w:cs="Times New Roman"/>
                <w:kern w:val="0"/>
              </w:rPr>
            </w:pPr>
          </w:p>
        </w:tc>
        <w:tc>
          <w:tcPr>
            <w:tcW w:w="1896" w:type="dxa"/>
            <w:vMerge/>
            <w:vAlign w:val="center"/>
          </w:tcPr>
          <w:p w:rsidR="00FE2A0B" w:rsidRDefault="00FE2A0B">
            <w:pPr>
              <w:widowControl/>
              <w:jc w:val="left"/>
              <w:rPr>
                <w:rFonts w:ascii="Times New Roman" w:eastAsia="仿宋_GB2312" w:hAnsi="Times New Roman" w:cs="Times New Roman"/>
                <w:kern w:val="0"/>
              </w:rPr>
            </w:pPr>
          </w:p>
        </w:tc>
        <w:tc>
          <w:tcPr>
            <w:tcW w:w="1855" w:type="dxa"/>
            <w:vMerge/>
            <w:vAlign w:val="center"/>
          </w:tcPr>
          <w:p w:rsidR="00FE2A0B" w:rsidRDefault="00FE2A0B">
            <w:pPr>
              <w:widowControl/>
              <w:jc w:val="left"/>
              <w:rPr>
                <w:rFonts w:ascii="Times New Roman" w:eastAsia="仿宋_GB2312" w:hAnsi="Times New Roman" w:cs="Times New Roman"/>
                <w:kern w:val="0"/>
              </w:rPr>
            </w:pPr>
          </w:p>
        </w:tc>
      </w:tr>
      <w:tr w:rsidR="00FE2A0B" w:rsidRPr="006E26DB">
        <w:trPr>
          <w:trHeight w:val="454"/>
          <w:jc w:val="center"/>
        </w:trPr>
        <w:tc>
          <w:tcPr>
            <w:tcW w:w="3189" w:type="dxa"/>
            <w:gridSpan w:val="3"/>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hint="eastAsia"/>
                <w:color w:val="000000"/>
                <w:kern w:val="0"/>
                <w:sz w:val="22"/>
                <w:szCs w:val="22"/>
              </w:rPr>
              <w:t>栏次</w:t>
            </w:r>
          </w:p>
        </w:tc>
        <w:tc>
          <w:tcPr>
            <w:tcW w:w="1854" w:type="dxa"/>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1</w:t>
            </w:r>
          </w:p>
        </w:tc>
        <w:tc>
          <w:tcPr>
            <w:tcW w:w="1896" w:type="dxa"/>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2</w:t>
            </w:r>
          </w:p>
        </w:tc>
        <w:tc>
          <w:tcPr>
            <w:tcW w:w="1896" w:type="dxa"/>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3</w:t>
            </w:r>
          </w:p>
        </w:tc>
        <w:tc>
          <w:tcPr>
            <w:tcW w:w="1854" w:type="dxa"/>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4</w:t>
            </w:r>
          </w:p>
        </w:tc>
        <w:tc>
          <w:tcPr>
            <w:tcW w:w="1896" w:type="dxa"/>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5</w:t>
            </w:r>
          </w:p>
        </w:tc>
        <w:tc>
          <w:tcPr>
            <w:tcW w:w="1855" w:type="dxa"/>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6</w:t>
            </w:r>
          </w:p>
        </w:tc>
      </w:tr>
      <w:tr w:rsidR="00FE2A0B" w:rsidRPr="006E26DB">
        <w:trPr>
          <w:trHeight w:val="454"/>
          <w:jc w:val="center"/>
        </w:trPr>
        <w:tc>
          <w:tcPr>
            <w:tcW w:w="3189" w:type="dxa"/>
            <w:gridSpan w:val="3"/>
            <w:vAlign w:val="center"/>
          </w:tcPr>
          <w:p w:rsidR="00FE2A0B" w:rsidRDefault="00FE2A0B">
            <w:pPr>
              <w:widowControl/>
              <w:jc w:val="center"/>
              <w:textAlignment w:val="center"/>
              <w:rPr>
                <w:rFonts w:ascii="Times New Roman" w:eastAsia="仿宋_GB2312" w:hAnsi="Times New Roman" w:cs="Times New Roman"/>
                <w:kern w:val="0"/>
              </w:rPr>
            </w:pPr>
            <w:r>
              <w:rPr>
                <w:rFonts w:ascii="宋体" w:hAnsi="宋体" w:cs="宋体" w:hint="eastAsia"/>
                <w:color w:val="000000"/>
                <w:kern w:val="0"/>
                <w:sz w:val="22"/>
                <w:szCs w:val="22"/>
              </w:rPr>
              <w:t>合计</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Pr="00361DA0" w:rsidRDefault="00FE2A0B">
            <w:pPr>
              <w:widowControl/>
              <w:jc w:val="right"/>
              <w:textAlignment w:val="center"/>
              <w:rPr>
                <w:rFonts w:ascii="宋体" w:cs="Times New Roman"/>
                <w:b/>
                <w:bCs/>
                <w:color w:val="000000"/>
                <w:kern w:val="0"/>
                <w:sz w:val="22"/>
                <w:szCs w:val="22"/>
              </w:rPr>
            </w:pPr>
            <w:r>
              <w:rPr>
                <w:rFonts w:ascii="宋体" w:hAnsi="宋体" w:cs="宋体"/>
                <w:b/>
                <w:bCs/>
                <w:color w:val="000000"/>
                <w:kern w:val="0"/>
                <w:sz w:val="22"/>
                <w:szCs w:val="22"/>
              </w:rPr>
              <w:t>836.89</w:t>
            </w:r>
          </w:p>
        </w:tc>
        <w:tc>
          <w:tcPr>
            <w:tcW w:w="1896" w:type="dxa"/>
            <w:vAlign w:val="center"/>
          </w:tcPr>
          <w:p w:rsidR="00FE2A0B" w:rsidRPr="00361DA0" w:rsidRDefault="00FE2A0B">
            <w:pPr>
              <w:widowControl/>
              <w:jc w:val="right"/>
              <w:textAlignment w:val="center"/>
              <w:rPr>
                <w:rFonts w:ascii="宋体" w:cs="Times New Roman"/>
                <w:b/>
                <w:bCs/>
                <w:color w:val="000000"/>
                <w:kern w:val="0"/>
                <w:sz w:val="22"/>
                <w:szCs w:val="22"/>
              </w:rPr>
            </w:pPr>
            <w:r>
              <w:rPr>
                <w:rFonts w:ascii="宋体" w:hAnsi="宋体" w:cs="宋体"/>
                <w:b/>
                <w:bCs/>
                <w:color w:val="000000"/>
                <w:kern w:val="0"/>
                <w:sz w:val="22"/>
                <w:szCs w:val="22"/>
              </w:rPr>
              <w:t>836.89</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Pr="00361DA0" w:rsidRDefault="00FE2A0B">
            <w:pPr>
              <w:widowControl/>
              <w:jc w:val="right"/>
              <w:textAlignment w:val="center"/>
              <w:rPr>
                <w:rFonts w:ascii="宋体" w:cs="Times New Roman"/>
                <w:b/>
                <w:bCs/>
                <w:color w:val="000000"/>
                <w:kern w:val="0"/>
                <w:sz w:val="22"/>
                <w:szCs w:val="22"/>
              </w:rPr>
            </w:pPr>
            <w:r>
              <w:rPr>
                <w:rFonts w:ascii="宋体" w:hAnsi="宋体" w:cs="宋体"/>
                <w:b/>
                <w:bCs/>
                <w:color w:val="000000"/>
                <w:kern w:val="0"/>
                <w:sz w:val="22"/>
                <w:szCs w:val="22"/>
              </w:rPr>
              <w:t>836.89</w:t>
            </w:r>
          </w:p>
        </w:tc>
        <w:tc>
          <w:tcPr>
            <w:tcW w:w="1855" w:type="dxa"/>
            <w:vAlign w:val="center"/>
          </w:tcPr>
          <w:p w:rsidR="00FE2A0B" w:rsidRDefault="00FE2A0B">
            <w:pPr>
              <w:jc w:val="right"/>
              <w:rPr>
                <w:rFonts w:ascii="Times New Roman" w:eastAsia="仿宋_GB2312" w:hAnsi="Times New Roman" w:cs="Times New Roman"/>
                <w:kern w:val="0"/>
              </w:rPr>
            </w:pPr>
          </w:p>
        </w:tc>
      </w:tr>
      <w:tr w:rsidR="00FE2A0B" w:rsidRPr="006E26DB">
        <w:trPr>
          <w:trHeight w:val="454"/>
          <w:jc w:val="center"/>
        </w:trPr>
        <w:tc>
          <w:tcPr>
            <w:tcW w:w="986" w:type="dxa"/>
            <w:vAlign w:val="center"/>
          </w:tcPr>
          <w:p w:rsidR="00FE2A0B" w:rsidRDefault="00FE2A0B" w:rsidP="00954D91">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212</w:t>
            </w:r>
          </w:p>
        </w:tc>
        <w:tc>
          <w:tcPr>
            <w:tcW w:w="2203" w:type="dxa"/>
            <w:gridSpan w:val="2"/>
            <w:vAlign w:val="center"/>
          </w:tcPr>
          <w:p w:rsidR="00FE2A0B" w:rsidRDefault="00FE2A0B" w:rsidP="00954D91">
            <w:pPr>
              <w:widowControl/>
              <w:jc w:val="left"/>
              <w:textAlignment w:val="center"/>
              <w:rPr>
                <w:rFonts w:ascii="宋体" w:cs="Times New Roman"/>
                <w:color w:val="000000"/>
                <w:kern w:val="0"/>
                <w:sz w:val="22"/>
                <w:szCs w:val="22"/>
              </w:rPr>
            </w:pPr>
            <w:r>
              <w:rPr>
                <w:rFonts w:ascii="宋体" w:hAnsi="宋体" w:cs="宋体" w:hint="eastAsia"/>
                <w:color w:val="000000"/>
                <w:kern w:val="0"/>
                <w:sz w:val="22"/>
                <w:szCs w:val="22"/>
              </w:rPr>
              <w:t>城乡社区支出</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896" w:type="dxa"/>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855" w:type="dxa"/>
            <w:vAlign w:val="center"/>
          </w:tcPr>
          <w:p w:rsidR="00FE2A0B" w:rsidRDefault="00FE2A0B">
            <w:pPr>
              <w:jc w:val="right"/>
              <w:rPr>
                <w:rFonts w:ascii="Times New Roman" w:eastAsia="仿宋_GB2312" w:hAnsi="Times New Roman" w:cs="Times New Roman"/>
                <w:kern w:val="0"/>
              </w:rPr>
            </w:pPr>
          </w:p>
        </w:tc>
      </w:tr>
      <w:tr w:rsidR="00FE2A0B" w:rsidRPr="006E26DB">
        <w:trPr>
          <w:trHeight w:val="454"/>
          <w:jc w:val="center"/>
        </w:trPr>
        <w:tc>
          <w:tcPr>
            <w:tcW w:w="986" w:type="dxa"/>
            <w:vAlign w:val="center"/>
          </w:tcPr>
          <w:p w:rsidR="00FE2A0B" w:rsidRDefault="00FE2A0B" w:rsidP="00954D91">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21208</w:t>
            </w:r>
          </w:p>
        </w:tc>
        <w:tc>
          <w:tcPr>
            <w:tcW w:w="2203" w:type="dxa"/>
            <w:gridSpan w:val="2"/>
            <w:vAlign w:val="center"/>
          </w:tcPr>
          <w:p w:rsidR="00FE2A0B" w:rsidRDefault="00FE2A0B" w:rsidP="00954D91">
            <w:pPr>
              <w:widowControl/>
              <w:jc w:val="left"/>
              <w:textAlignment w:val="center"/>
              <w:rPr>
                <w:rFonts w:ascii="宋体" w:cs="Times New Roman"/>
                <w:color w:val="000000"/>
                <w:kern w:val="0"/>
                <w:sz w:val="22"/>
                <w:szCs w:val="22"/>
              </w:rPr>
            </w:pPr>
            <w:r>
              <w:rPr>
                <w:rFonts w:ascii="宋体" w:hAnsi="宋体" w:cs="宋体" w:hint="eastAsia"/>
                <w:color w:val="000000"/>
                <w:kern w:val="0"/>
                <w:sz w:val="22"/>
                <w:szCs w:val="22"/>
              </w:rPr>
              <w:t>国有土地使用权出让收入安排的支出</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896" w:type="dxa"/>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855" w:type="dxa"/>
            <w:vAlign w:val="center"/>
          </w:tcPr>
          <w:p w:rsidR="00FE2A0B" w:rsidRDefault="00FE2A0B">
            <w:pPr>
              <w:jc w:val="right"/>
              <w:rPr>
                <w:rFonts w:ascii="Times New Roman" w:eastAsia="仿宋_GB2312" w:hAnsi="Times New Roman" w:cs="Times New Roman"/>
                <w:kern w:val="0"/>
              </w:rPr>
            </w:pPr>
          </w:p>
        </w:tc>
      </w:tr>
      <w:tr w:rsidR="00FE2A0B" w:rsidRPr="006E26DB">
        <w:trPr>
          <w:trHeight w:val="454"/>
          <w:jc w:val="center"/>
        </w:trPr>
        <w:tc>
          <w:tcPr>
            <w:tcW w:w="986" w:type="dxa"/>
            <w:vAlign w:val="center"/>
          </w:tcPr>
          <w:p w:rsidR="00FE2A0B" w:rsidRDefault="00FE2A0B" w:rsidP="00954D91">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2120899</w:t>
            </w:r>
          </w:p>
        </w:tc>
        <w:tc>
          <w:tcPr>
            <w:tcW w:w="2203" w:type="dxa"/>
            <w:gridSpan w:val="2"/>
            <w:vAlign w:val="center"/>
          </w:tcPr>
          <w:p w:rsidR="00FE2A0B" w:rsidRDefault="00FE2A0B" w:rsidP="00954D91">
            <w:pPr>
              <w:widowControl/>
              <w:jc w:val="left"/>
              <w:textAlignment w:val="center"/>
              <w:rPr>
                <w:rFonts w:ascii="宋体" w:cs="Times New Roman"/>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其他国有土地使用权出让收入安排的支出</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896" w:type="dxa"/>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宋体" w:cs="Times New Roman"/>
                <w:color w:val="000000"/>
                <w:kern w:val="0"/>
                <w:sz w:val="22"/>
                <w:szCs w:val="22"/>
              </w:rPr>
            </w:pPr>
            <w:r>
              <w:rPr>
                <w:rFonts w:ascii="宋体" w:hAnsi="宋体" w:cs="宋体"/>
                <w:color w:val="000000"/>
                <w:kern w:val="0"/>
                <w:sz w:val="22"/>
                <w:szCs w:val="22"/>
              </w:rPr>
              <w:t>139.30</w:t>
            </w:r>
          </w:p>
        </w:tc>
        <w:tc>
          <w:tcPr>
            <w:tcW w:w="1855" w:type="dxa"/>
            <w:vAlign w:val="center"/>
          </w:tcPr>
          <w:p w:rsidR="00FE2A0B" w:rsidRDefault="00FE2A0B">
            <w:pPr>
              <w:jc w:val="right"/>
              <w:rPr>
                <w:rFonts w:ascii="Times New Roman" w:eastAsia="仿宋_GB2312" w:hAnsi="Times New Roman" w:cs="Times New Roman"/>
                <w:kern w:val="0"/>
              </w:rPr>
            </w:pPr>
          </w:p>
        </w:tc>
      </w:tr>
      <w:tr w:rsidR="00FE2A0B" w:rsidRPr="006E26DB">
        <w:trPr>
          <w:trHeight w:val="454"/>
          <w:jc w:val="center"/>
        </w:trPr>
        <w:tc>
          <w:tcPr>
            <w:tcW w:w="986" w:type="dxa"/>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229</w:t>
            </w:r>
          </w:p>
        </w:tc>
        <w:tc>
          <w:tcPr>
            <w:tcW w:w="2203" w:type="dxa"/>
            <w:gridSpan w:val="2"/>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其他支出</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697.59</w:t>
            </w:r>
          </w:p>
        </w:tc>
        <w:tc>
          <w:tcPr>
            <w:tcW w:w="1896" w:type="dxa"/>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697.59</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697.59</w:t>
            </w:r>
          </w:p>
        </w:tc>
        <w:tc>
          <w:tcPr>
            <w:tcW w:w="1855" w:type="dxa"/>
            <w:vAlign w:val="center"/>
          </w:tcPr>
          <w:p w:rsidR="00FE2A0B" w:rsidRDefault="00FE2A0B">
            <w:pPr>
              <w:jc w:val="right"/>
              <w:rPr>
                <w:rFonts w:ascii="Times New Roman" w:eastAsia="仿宋_GB2312" w:hAnsi="Times New Roman" w:cs="Times New Roman"/>
                <w:kern w:val="0"/>
              </w:rPr>
            </w:pPr>
          </w:p>
        </w:tc>
      </w:tr>
      <w:tr w:rsidR="00FE2A0B" w:rsidRPr="006E26DB">
        <w:trPr>
          <w:trHeight w:val="454"/>
          <w:jc w:val="center"/>
        </w:trPr>
        <w:tc>
          <w:tcPr>
            <w:tcW w:w="986" w:type="dxa"/>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22960</w:t>
            </w:r>
          </w:p>
        </w:tc>
        <w:tc>
          <w:tcPr>
            <w:tcW w:w="2203" w:type="dxa"/>
            <w:gridSpan w:val="2"/>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彩票公益金安排的支出</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697.59</w:t>
            </w:r>
          </w:p>
        </w:tc>
        <w:tc>
          <w:tcPr>
            <w:tcW w:w="1896" w:type="dxa"/>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697.59</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697.59</w:t>
            </w:r>
          </w:p>
        </w:tc>
        <w:tc>
          <w:tcPr>
            <w:tcW w:w="1855" w:type="dxa"/>
            <w:vAlign w:val="center"/>
          </w:tcPr>
          <w:p w:rsidR="00FE2A0B" w:rsidRDefault="00FE2A0B">
            <w:pPr>
              <w:jc w:val="right"/>
              <w:rPr>
                <w:rFonts w:ascii="Times New Roman" w:eastAsia="仿宋_GB2312" w:hAnsi="Times New Roman" w:cs="Times New Roman"/>
                <w:kern w:val="0"/>
              </w:rPr>
            </w:pPr>
          </w:p>
        </w:tc>
      </w:tr>
      <w:tr w:rsidR="00FE2A0B" w:rsidRPr="006E26DB">
        <w:trPr>
          <w:trHeight w:val="454"/>
          <w:jc w:val="center"/>
        </w:trPr>
        <w:tc>
          <w:tcPr>
            <w:tcW w:w="986" w:type="dxa"/>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2296002</w:t>
            </w:r>
          </w:p>
        </w:tc>
        <w:tc>
          <w:tcPr>
            <w:tcW w:w="2203" w:type="dxa"/>
            <w:gridSpan w:val="2"/>
            <w:vAlign w:val="center"/>
          </w:tcPr>
          <w:p w:rsidR="00FE2A0B" w:rsidRDefault="00FE2A0B">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用于社会福利的彩票公益金支出</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697.59</w:t>
            </w:r>
          </w:p>
        </w:tc>
        <w:tc>
          <w:tcPr>
            <w:tcW w:w="1896" w:type="dxa"/>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697.59</w:t>
            </w:r>
          </w:p>
        </w:tc>
        <w:tc>
          <w:tcPr>
            <w:tcW w:w="1854" w:type="dxa"/>
            <w:vAlign w:val="center"/>
          </w:tcPr>
          <w:p w:rsidR="00FE2A0B" w:rsidRDefault="00FE2A0B">
            <w:pPr>
              <w:jc w:val="right"/>
              <w:rPr>
                <w:rFonts w:ascii="Times New Roman" w:eastAsia="仿宋_GB2312" w:hAnsi="Times New Roman" w:cs="Times New Roman"/>
                <w:kern w:val="0"/>
              </w:rPr>
            </w:pPr>
          </w:p>
        </w:tc>
        <w:tc>
          <w:tcPr>
            <w:tcW w:w="1896" w:type="dxa"/>
            <w:vAlign w:val="center"/>
          </w:tcPr>
          <w:p w:rsidR="00FE2A0B" w:rsidRDefault="00FE2A0B">
            <w:pPr>
              <w:widowControl/>
              <w:jc w:val="right"/>
              <w:textAlignment w:val="center"/>
              <w:rPr>
                <w:rFonts w:ascii="Times New Roman" w:eastAsia="仿宋_GB2312" w:hAnsi="Times New Roman" w:cs="Times New Roman"/>
                <w:kern w:val="0"/>
              </w:rPr>
            </w:pPr>
            <w:r>
              <w:rPr>
                <w:rFonts w:ascii="宋体" w:hAnsi="宋体" w:cs="宋体"/>
                <w:color w:val="000000"/>
                <w:kern w:val="0"/>
                <w:sz w:val="22"/>
                <w:szCs w:val="22"/>
              </w:rPr>
              <w:t>697.59</w:t>
            </w:r>
          </w:p>
        </w:tc>
        <w:tc>
          <w:tcPr>
            <w:tcW w:w="1855" w:type="dxa"/>
            <w:vAlign w:val="center"/>
          </w:tcPr>
          <w:p w:rsidR="00FE2A0B" w:rsidRDefault="00FE2A0B">
            <w:pPr>
              <w:jc w:val="right"/>
              <w:rPr>
                <w:rFonts w:ascii="Times New Roman" w:eastAsia="仿宋_GB2312" w:hAnsi="Times New Roman" w:cs="Times New Roman"/>
                <w:kern w:val="0"/>
              </w:rPr>
            </w:pPr>
          </w:p>
        </w:tc>
      </w:tr>
    </w:tbl>
    <w:p w:rsidR="00FE2A0B" w:rsidRDefault="00FE2A0B">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注：本表反映部门本年度政府性基金预算财政拨款收入、支出及结转和结余情况</w:t>
      </w:r>
    </w:p>
    <w:p w:rsidR="00FE2A0B" w:rsidRDefault="00FE2A0B">
      <w:pPr>
        <w:widowControl/>
        <w:jc w:val="left"/>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仿宋_GB2312" w:hint="eastAsia"/>
          <w:kern w:val="0"/>
        </w:rPr>
        <w:t>若本单位无政府性基金收支</w:t>
      </w:r>
      <w:r>
        <w:rPr>
          <w:rFonts w:ascii="Times New Roman" w:eastAsia="仿宋_GB2312" w:hAnsi="Times New Roman" w:cs="Times New Roman"/>
          <w:kern w:val="0"/>
        </w:rPr>
        <w:t>,</w:t>
      </w:r>
      <w:r>
        <w:rPr>
          <w:rFonts w:ascii="Times New Roman" w:eastAsia="仿宋_GB2312" w:hAnsi="Times New Roman" w:cs="仿宋_GB2312" w:hint="eastAsia"/>
          <w:kern w:val="0"/>
        </w:rPr>
        <w:t>请说明：</w:t>
      </w:r>
      <w:r>
        <w:rPr>
          <w:rFonts w:ascii="Times New Roman" w:eastAsia="仿宋_GB2312" w:hAnsi="Times New Roman" w:cs="Times New Roman"/>
          <w:kern w:val="0"/>
        </w:rPr>
        <w:t>XX</w:t>
      </w:r>
      <w:r>
        <w:rPr>
          <w:rFonts w:ascii="Times New Roman" w:eastAsia="仿宋_GB2312" w:hAnsi="Times New Roman" w:cs="仿宋_GB2312" w:hint="eastAsia"/>
          <w:kern w:val="0"/>
        </w:rPr>
        <w:t>单位没有政府性基金收入，也没有使用政府性基金安排的支出，故本表无数据</w:t>
      </w:r>
      <w:r>
        <w:rPr>
          <w:rFonts w:ascii="Times New Roman" w:eastAsia="仿宋_GB2312" w:hAnsi="Times New Roman" w:cs="Times New Roman"/>
          <w:kern w:val="0"/>
        </w:rPr>
        <w:t>)</w:t>
      </w:r>
      <w:r>
        <w:rPr>
          <w:rFonts w:ascii="Times New Roman" w:eastAsia="仿宋_GB2312" w:hAnsi="Times New Roman" w:cs="仿宋_GB2312" w:hint="eastAsia"/>
          <w:kern w:val="0"/>
        </w:rPr>
        <w:t>。</w:t>
      </w:r>
    </w:p>
    <w:p w:rsidR="00FE2A0B" w:rsidRDefault="00FE2A0B">
      <w:pPr>
        <w:widowControl/>
        <w:jc w:val="left"/>
        <w:rPr>
          <w:rFonts w:ascii="黑体" w:eastAsia="黑体" w:hAnsi="黑体" w:cs="Times New Roman"/>
        </w:rPr>
      </w:pPr>
      <w:r>
        <w:rPr>
          <w:rFonts w:ascii="黑体" w:eastAsia="黑体" w:hAnsi="黑体" w:cs="Times New Roman"/>
        </w:rPr>
        <w:br w:type="page"/>
      </w:r>
    </w:p>
    <w:tbl>
      <w:tblPr>
        <w:tblW w:w="14190" w:type="dxa"/>
        <w:tblInd w:w="-106" w:type="dxa"/>
        <w:tblLook w:val="00A0"/>
      </w:tblPr>
      <w:tblGrid>
        <w:gridCol w:w="1060"/>
        <w:gridCol w:w="560"/>
        <w:gridCol w:w="1089"/>
        <w:gridCol w:w="2126"/>
        <w:gridCol w:w="1225"/>
        <w:gridCol w:w="1326"/>
        <w:gridCol w:w="1294"/>
        <w:gridCol w:w="1683"/>
        <w:gridCol w:w="3827"/>
      </w:tblGrid>
      <w:tr w:rsidR="00FE2A0B" w:rsidRPr="006E26DB">
        <w:trPr>
          <w:trHeight w:val="720"/>
        </w:trPr>
        <w:tc>
          <w:tcPr>
            <w:tcW w:w="14190" w:type="dxa"/>
            <w:gridSpan w:val="9"/>
            <w:tcBorders>
              <w:top w:val="nil"/>
              <w:left w:val="nil"/>
              <w:bottom w:val="nil"/>
              <w:right w:val="nil"/>
            </w:tcBorders>
            <w:shd w:val="clear" w:color="000000" w:fill="FFFFFF"/>
            <w:vAlign w:val="center"/>
          </w:tcPr>
          <w:p w:rsidR="00FE2A0B" w:rsidRDefault="00FE2A0B">
            <w:pPr>
              <w:widowControl/>
              <w:jc w:val="center"/>
              <w:rPr>
                <w:rFonts w:ascii="华文中宋" w:eastAsia="华文中宋" w:hAnsi="华文中宋" w:cs="Times New Roman"/>
                <w:kern w:val="0"/>
                <w:sz w:val="32"/>
                <w:szCs w:val="32"/>
              </w:rPr>
            </w:pPr>
            <w:r>
              <w:rPr>
                <w:rFonts w:ascii="华文中宋" w:eastAsia="华文中宋" w:hAnsi="华文中宋" w:cs="华文中宋" w:hint="eastAsia"/>
                <w:kern w:val="0"/>
                <w:sz w:val="32"/>
                <w:szCs w:val="32"/>
              </w:rPr>
              <w:t>国有资本经营预算财政拨款支出决算表</w:t>
            </w:r>
          </w:p>
        </w:tc>
      </w:tr>
      <w:tr w:rsidR="00FE2A0B" w:rsidRPr="006E26DB">
        <w:trPr>
          <w:trHeight w:val="285"/>
        </w:trPr>
        <w:tc>
          <w:tcPr>
            <w:tcW w:w="1060" w:type="dxa"/>
            <w:tcBorders>
              <w:top w:val="nil"/>
              <w:left w:val="nil"/>
              <w:bottom w:val="nil"/>
              <w:right w:val="nil"/>
            </w:tcBorders>
            <w:shd w:val="clear" w:color="000000" w:fill="FFFFFF"/>
            <w:vAlign w:val="center"/>
          </w:tcPr>
          <w:p w:rsidR="00FE2A0B" w:rsidRDefault="00FE2A0B">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FE2A0B" w:rsidRDefault="00FE2A0B">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FE2A0B" w:rsidRDefault="00FE2A0B">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FE2A0B" w:rsidRDefault="00FE2A0B">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FE2A0B" w:rsidRDefault="00FE2A0B">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FE2A0B" w:rsidRDefault="00FE2A0B">
            <w:pPr>
              <w:widowControl/>
              <w:jc w:val="right"/>
              <w:rPr>
                <w:rFonts w:ascii="宋体" w:cs="Times New Roman"/>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09</w:t>
            </w:r>
            <w:r>
              <w:rPr>
                <w:rFonts w:ascii="宋体" w:hAnsi="宋体" w:cs="宋体" w:hint="eastAsia"/>
                <w:color w:val="000000"/>
                <w:kern w:val="0"/>
                <w:sz w:val="20"/>
                <w:szCs w:val="20"/>
              </w:rPr>
              <w:t>表</w:t>
            </w:r>
          </w:p>
        </w:tc>
      </w:tr>
      <w:tr w:rsidR="00FE2A0B" w:rsidRPr="006E26DB">
        <w:trPr>
          <w:trHeight w:val="285"/>
        </w:trPr>
        <w:tc>
          <w:tcPr>
            <w:tcW w:w="1060" w:type="dxa"/>
            <w:tcBorders>
              <w:top w:val="nil"/>
              <w:left w:val="nil"/>
              <w:bottom w:val="nil"/>
              <w:right w:val="nil"/>
            </w:tcBorders>
            <w:shd w:val="clear" w:color="000000" w:fill="FFFFFF"/>
            <w:noWrap/>
            <w:vAlign w:val="center"/>
          </w:tcPr>
          <w:p w:rsidR="00FE2A0B" w:rsidRDefault="00FE2A0B">
            <w:pPr>
              <w:widowControl/>
              <w:jc w:val="left"/>
              <w:rPr>
                <w:rFonts w:ascii="宋体" w:cs="Times New Roman"/>
                <w:color w:val="000000"/>
                <w:kern w:val="0"/>
                <w:sz w:val="20"/>
                <w:szCs w:val="20"/>
              </w:rPr>
            </w:pPr>
            <w:r>
              <w:rPr>
                <w:rFonts w:ascii="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FE2A0B" w:rsidRDefault="00FE2A0B">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FE2A0B" w:rsidRDefault="00FE2A0B">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FE2A0B" w:rsidRDefault="00FE2A0B">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FE2A0B" w:rsidRDefault="00FE2A0B">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FE2A0B" w:rsidRDefault="00FE2A0B">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FE2A0B" w:rsidRPr="006E26DB">
        <w:trPr>
          <w:trHeight w:val="402"/>
        </w:trPr>
        <w:tc>
          <w:tcPr>
            <w:tcW w:w="4835" w:type="dxa"/>
            <w:gridSpan w:val="4"/>
            <w:tcBorders>
              <w:top w:val="single" w:sz="8" w:space="0" w:color="auto"/>
              <w:left w:val="single" w:sz="8" w:space="0" w:color="auto"/>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本年支出</w:t>
            </w:r>
          </w:p>
        </w:tc>
      </w:tr>
      <w:tr w:rsidR="00FE2A0B" w:rsidRPr="006E26DB">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sz="4" w:space="0" w:color="auto"/>
              <w:bottom w:val="single" w:sz="4" w:space="0" w:color="000000"/>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项目支出</w:t>
            </w:r>
          </w:p>
        </w:tc>
      </w:tr>
      <w:tr w:rsidR="00FE2A0B" w:rsidRPr="006E26DB">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宋体" w:cs="Times New Roman"/>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宋体" w:cs="Times New Roman"/>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宋体" w:cs="Times New Roman"/>
                <w:kern w:val="0"/>
                <w:sz w:val="24"/>
                <w:szCs w:val="24"/>
              </w:rPr>
            </w:pPr>
          </w:p>
        </w:tc>
      </w:tr>
      <w:tr w:rsidR="00FE2A0B" w:rsidRPr="006E26DB">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宋体" w:cs="Times New Roman"/>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宋体" w:cs="Times New Roman"/>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FE2A0B" w:rsidRDefault="00FE2A0B">
            <w:pPr>
              <w:widowControl/>
              <w:jc w:val="left"/>
              <w:rPr>
                <w:rFonts w:ascii="宋体" w:cs="Times New Roman"/>
                <w:kern w:val="0"/>
                <w:sz w:val="24"/>
                <w:szCs w:val="24"/>
              </w:rPr>
            </w:pPr>
          </w:p>
        </w:tc>
      </w:tr>
      <w:tr w:rsidR="00FE2A0B" w:rsidRPr="006E26DB">
        <w:trPr>
          <w:trHeight w:val="402"/>
        </w:trPr>
        <w:tc>
          <w:tcPr>
            <w:tcW w:w="4835" w:type="dxa"/>
            <w:gridSpan w:val="4"/>
            <w:tcBorders>
              <w:top w:val="single" w:sz="4" w:space="0" w:color="auto"/>
              <w:left w:val="single" w:sz="8" w:space="0" w:color="auto"/>
              <w:bottom w:val="single" w:sz="4" w:space="0" w:color="auto"/>
              <w:right w:val="single" w:sz="4" w:space="0" w:color="000000"/>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kern w:val="0"/>
                <w:sz w:val="24"/>
                <w:szCs w:val="24"/>
              </w:rPr>
              <w:t>3</w:t>
            </w:r>
          </w:p>
        </w:tc>
      </w:tr>
      <w:tr w:rsidR="00FE2A0B" w:rsidRPr="006E26DB">
        <w:trPr>
          <w:trHeight w:val="402"/>
        </w:trPr>
        <w:tc>
          <w:tcPr>
            <w:tcW w:w="4835" w:type="dxa"/>
            <w:gridSpan w:val="4"/>
            <w:tcBorders>
              <w:top w:val="nil"/>
              <w:left w:val="single" w:sz="8" w:space="0" w:color="auto"/>
              <w:bottom w:val="single" w:sz="4" w:space="0" w:color="auto"/>
              <w:right w:val="single" w:sz="4" w:space="0" w:color="000000"/>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FE2A0B" w:rsidRPr="006E26DB">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FE2A0B" w:rsidRPr="006E26DB">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FE2A0B" w:rsidRPr="006E26DB">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FE2A0B" w:rsidRPr="006E26DB">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FE2A0B" w:rsidRPr="006E26DB">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FE2A0B" w:rsidRPr="006E26DB">
        <w:trPr>
          <w:trHeight w:val="402"/>
        </w:trPr>
        <w:tc>
          <w:tcPr>
            <w:tcW w:w="1620" w:type="dxa"/>
            <w:gridSpan w:val="2"/>
            <w:tcBorders>
              <w:top w:val="single" w:sz="4" w:space="0" w:color="auto"/>
              <w:left w:val="single" w:sz="8" w:space="0" w:color="auto"/>
              <w:bottom w:val="single" w:sz="8" w:space="0" w:color="auto"/>
              <w:right w:val="single" w:sz="4" w:space="0" w:color="auto"/>
            </w:tcBorders>
            <w:vAlign w:val="center"/>
          </w:tcPr>
          <w:p w:rsidR="00FE2A0B" w:rsidRDefault="00FE2A0B">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FE2A0B" w:rsidRPr="006E26DB">
        <w:trPr>
          <w:trHeight w:val="720"/>
        </w:trPr>
        <w:tc>
          <w:tcPr>
            <w:tcW w:w="14190" w:type="dxa"/>
            <w:gridSpan w:val="9"/>
            <w:tcBorders>
              <w:top w:val="single" w:sz="8" w:space="0" w:color="auto"/>
              <w:left w:val="nil"/>
              <w:bottom w:val="nil"/>
              <w:right w:val="nil"/>
            </w:tcBorders>
            <w:vAlign w:val="center"/>
          </w:tcPr>
          <w:p w:rsidR="00FE2A0B" w:rsidRDefault="00FE2A0B">
            <w:pPr>
              <w:widowControl/>
              <w:jc w:val="left"/>
              <w:rPr>
                <w:rFonts w:ascii="宋体" w:cs="Times New Roman"/>
                <w:kern w:val="0"/>
                <w:sz w:val="24"/>
                <w:szCs w:val="24"/>
              </w:rPr>
            </w:pPr>
            <w:r>
              <w:rPr>
                <w:rFonts w:ascii="宋体" w:hAnsi="宋体" w:cs="宋体" w:hint="eastAsia"/>
                <w:kern w:val="0"/>
                <w:sz w:val="24"/>
                <w:szCs w:val="24"/>
              </w:rPr>
              <w:t>注：本表反映部门本年度国有资本经营预算财政拨款支出情况。</w:t>
            </w:r>
          </w:p>
        </w:tc>
      </w:tr>
    </w:tbl>
    <w:p w:rsidR="00FE2A0B" w:rsidRDefault="00FE2A0B">
      <w:pPr>
        <w:pStyle w:val="Default"/>
        <w:rPr>
          <w:rFonts w:cs="Times New Roman"/>
          <w:sz w:val="72"/>
          <w:szCs w:val="72"/>
        </w:rPr>
        <w:sectPr w:rsidR="00FE2A0B">
          <w:pgSz w:w="16838" w:h="11906" w:orient="landscape"/>
          <w:pgMar w:top="720" w:right="720" w:bottom="720" w:left="720" w:header="851" w:footer="992" w:gutter="0"/>
          <w:cols w:space="425"/>
          <w:docGrid w:type="lines" w:linePitch="312"/>
        </w:sectPr>
      </w:pPr>
    </w:p>
    <w:p w:rsidR="00FE2A0B" w:rsidRDefault="00FE2A0B">
      <w:pPr>
        <w:pStyle w:val="Default"/>
        <w:rPr>
          <w:rFonts w:cs="Times New Roman"/>
          <w:sz w:val="72"/>
          <w:szCs w:val="72"/>
        </w:rPr>
      </w:pPr>
    </w:p>
    <w:p w:rsidR="00FE2A0B" w:rsidRDefault="00FE2A0B">
      <w:pPr>
        <w:pStyle w:val="Default"/>
        <w:rPr>
          <w:rFonts w:cs="Times New Roman"/>
          <w:sz w:val="72"/>
          <w:szCs w:val="72"/>
        </w:rPr>
      </w:pPr>
    </w:p>
    <w:p w:rsidR="00FE2A0B" w:rsidRDefault="00FE2A0B">
      <w:pPr>
        <w:pStyle w:val="Default"/>
        <w:rPr>
          <w:rFonts w:cs="Times New Roman"/>
          <w:sz w:val="72"/>
          <w:szCs w:val="72"/>
        </w:rPr>
      </w:pPr>
    </w:p>
    <w:p w:rsidR="00FE2A0B" w:rsidRDefault="00FE2A0B">
      <w:pPr>
        <w:pStyle w:val="Default"/>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r>
        <w:rPr>
          <w:rFonts w:hint="eastAsia"/>
          <w:sz w:val="72"/>
          <w:szCs w:val="72"/>
        </w:rPr>
        <w:t>第三部分</w:t>
      </w:r>
    </w:p>
    <w:p w:rsidR="00FE2A0B" w:rsidRDefault="00FE2A0B">
      <w:pPr>
        <w:pStyle w:val="Default"/>
        <w:jc w:val="center"/>
        <w:rPr>
          <w:rFonts w:cs="Times New Roman"/>
          <w:sz w:val="70"/>
          <w:szCs w:val="70"/>
        </w:rPr>
      </w:pPr>
    </w:p>
    <w:p w:rsidR="00FE2A0B" w:rsidRDefault="00FE2A0B">
      <w:pPr>
        <w:pStyle w:val="Default"/>
        <w:jc w:val="center"/>
        <w:rPr>
          <w:rFonts w:cs="Times New Roman"/>
          <w:sz w:val="70"/>
          <w:szCs w:val="70"/>
        </w:rPr>
      </w:pPr>
      <w:r>
        <w:rPr>
          <w:sz w:val="70"/>
          <w:szCs w:val="70"/>
        </w:rPr>
        <w:t>2024</w:t>
      </w:r>
      <w:r>
        <w:rPr>
          <w:rFonts w:hint="eastAsia"/>
          <w:sz w:val="70"/>
          <w:szCs w:val="70"/>
        </w:rPr>
        <w:t>年度部门决算情况说明</w:t>
      </w:r>
    </w:p>
    <w:p w:rsidR="00FE2A0B" w:rsidRDefault="00FE2A0B">
      <w:pPr>
        <w:widowControl/>
        <w:jc w:val="left"/>
        <w:rPr>
          <w:rFonts w:ascii="黑体" w:eastAsia="黑体" w:cs="Times New Roman"/>
          <w:color w:val="000000"/>
          <w:kern w:val="0"/>
          <w:sz w:val="70"/>
          <w:szCs w:val="70"/>
        </w:rPr>
      </w:pPr>
      <w:r>
        <w:rPr>
          <w:rFonts w:cs="Times New Roman"/>
          <w:sz w:val="70"/>
          <w:szCs w:val="70"/>
        </w:rPr>
        <w:br w:type="page"/>
      </w:r>
    </w:p>
    <w:p w:rsidR="00FE2A0B" w:rsidRDefault="00FE2A0B">
      <w:pPr>
        <w:pStyle w:val="Default"/>
        <w:rPr>
          <w:rFonts w:ascii="宋体" w:eastAsia="宋体" w:hAnsi="宋体" w:cs="Times New Roman"/>
          <w:sz w:val="32"/>
          <w:szCs w:val="32"/>
        </w:rPr>
      </w:pPr>
    </w:p>
    <w:p w:rsidR="00FE2A0B" w:rsidRDefault="00FE2A0B">
      <w:pPr>
        <w:pStyle w:val="Default"/>
        <w:rPr>
          <w:rFonts w:hAnsi="黑体" w:cs="Times New Roman"/>
          <w:b/>
          <w:bCs/>
          <w:sz w:val="32"/>
          <w:szCs w:val="32"/>
        </w:rPr>
      </w:pPr>
      <w:r>
        <w:rPr>
          <w:rFonts w:hAnsi="黑体" w:hint="eastAsia"/>
          <w:b/>
          <w:bCs/>
          <w:sz w:val="32"/>
          <w:szCs w:val="32"/>
        </w:rPr>
        <w:t>一、收入支出决算总体情况说明</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sz w:val="32"/>
          <w:szCs w:val="32"/>
        </w:rPr>
        <w:t>2024</w:t>
      </w:r>
      <w:r>
        <w:rPr>
          <w:rFonts w:ascii="仿宋" w:eastAsia="仿宋" w:hAnsi="仿宋" w:cs="仿宋" w:hint="eastAsia"/>
          <w:sz w:val="32"/>
          <w:szCs w:val="32"/>
        </w:rPr>
        <w:t>年度收、支总计</w:t>
      </w:r>
      <w:r>
        <w:rPr>
          <w:rFonts w:ascii="仿宋" w:eastAsia="仿宋" w:hAnsi="仿宋" w:cs="仿宋"/>
          <w:sz w:val="32"/>
          <w:szCs w:val="32"/>
        </w:rPr>
        <w:t>20117.52</w:t>
      </w:r>
      <w:r>
        <w:rPr>
          <w:rFonts w:ascii="仿宋" w:eastAsia="仿宋" w:hAnsi="仿宋" w:cs="仿宋" w:hint="eastAsia"/>
          <w:sz w:val="32"/>
          <w:szCs w:val="32"/>
        </w:rPr>
        <w:t>万元。与上年相比，增加</w:t>
      </w:r>
      <w:r>
        <w:rPr>
          <w:rFonts w:ascii="仿宋" w:eastAsia="仿宋" w:hAnsi="仿宋" w:cs="仿宋"/>
          <w:color w:val="auto"/>
          <w:sz w:val="32"/>
          <w:szCs w:val="32"/>
        </w:rPr>
        <w:t>2793.64</w:t>
      </w:r>
      <w:r>
        <w:rPr>
          <w:rFonts w:ascii="仿宋" w:eastAsia="仿宋" w:hAnsi="仿宋" w:cs="仿宋" w:hint="eastAsia"/>
          <w:sz w:val="32"/>
          <w:szCs w:val="32"/>
        </w:rPr>
        <w:t>万元，增长</w:t>
      </w:r>
      <w:r>
        <w:rPr>
          <w:rFonts w:ascii="仿宋" w:eastAsia="仿宋" w:hAnsi="仿宋" w:cs="仿宋"/>
          <w:sz w:val="32"/>
          <w:szCs w:val="32"/>
        </w:rPr>
        <w:t>16.12%</w:t>
      </w:r>
      <w:r>
        <w:rPr>
          <w:rFonts w:ascii="仿宋" w:eastAsia="仿宋" w:hAnsi="仿宋" w:cs="仿宋" w:hint="eastAsia"/>
          <w:sz w:val="32"/>
          <w:szCs w:val="32"/>
        </w:rPr>
        <w:t>，主要是因为上级加大了对社会保障的投入。</w:t>
      </w:r>
    </w:p>
    <w:p w:rsidR="00FE2A0B" w:rsidRDefault="00FE2A0B">
      <w:pPr>
        <w:pStyle w:val="Default"/>
        <w:rPr>
          <w:rFonts w:hAnsi="黑体" w:cs="Times New Roman"/>
          <w:b/>
          <w:bCs/>
          <w:sz w:val="32"/>
          <w:szCs w:val="32"/>
        </w:rPr>
      </w:pPr>
      <w:r>
        <w:rPr>
          <w:rFonts w:hAnsi="黑体" w:hint="eastAsia"/>
          <w:b/>
          <w:bCs/>
          <w:sz w:val="32"/>
          <w:szCs w:val="32"/>
        </w:rPr>
        <w:t>二、收入决算情况说明</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sz w:val="32"/>
          <w:szCs w:val="32"/>
        </w:rPr>
        <w:t>2024</w:t>
      </w:r>
      <w:r>
        <w:rPr>
          <w:rFonts w:ascii="仿宋" w:eastAsia="仿宋" w:hAnsi="仿宋" w:cs="仿宋" w:hint="eastAsia"/>
          <w:sz w:val="32"/>
          <w:szCs w:val="32"/>
        </w:rPr>
        <w:t>年度收入合计</w:t>
      </w:r>
      <w:r>
        <w:rPr>
          <w:rFonts w:ascii="仿宋" w:eastAsia="仿宋" w:hAnsi="仿宋" w:cs="仿宋"/>
          <w:sz w:val="32"/>
          <w:szCs w:val="32"/>
        </w:rPr>
        <w:t>20117.52</w:t>
      </w:r>
      <w:r>
        <w:rPr>
          <w:rFonts w:ascii="仿宋" w:eastAsia="仿宋" w:hAnsi="仿宋" w:cs="仿宋" w:hint="eastAsia"/>
          <w:sz w:val="32"/>
          <w:szCs w:val="32"/>
        </w:rPr>
        <w:t>万元，其中：财政拨款收入</w:t>
      </w:r>
      <w:r>
        <w:rPr>
          <w:rFonts w:ascii="仿宋" w:eastAsia="仿宋" w:hAnsi="仿宋" w:cs="仿宋"/>
          <w:sz w:val="32"/>
          <w:szCs w:val="32"/>
        </w:rPr>
        <w:t>20117.52</w:t>
      </w:r>
      <w:r>
        <w:rPr>
          <w:rFonts w:ascii="仿宋" w:eastAsia="仿宋" w:hAnsi="仿宋" w:cs="仿宋" w:hint="eastAsia"/>
          <w:sz w:val="32"/>
          <w:szCs w:val="32"/>
        </w:rPr>
        <w:t>万元，占</w:t>
      </w:r>
      <w:r>
        <w:rPr>
          <w:rFonts w:ascii="仿宋" w:eastAsia="仿宋" w:hAnsi="仿宋" w:cs="仿宋"/>
          <w:sz w:val="32"/>
          <w:szCs w:val="32"/>
        </w:rPr>
        <w:t>100%</w:t>
      </w:r>
      <w:r>
        <w:rPr>
          <w:rFonts w:ascii="仿宋" w:eastAsia="仿宋" w:hAnsi="仿宋" w:cs="仿宋" w:hint="eastAsia"/>
          <w:sz w:val="32"/>
          <w:szCs w:val="32"/>
        </w:rPr>
        <w:t>；上级补助收入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；事业收入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；经营收入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；附属单位上缴收入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；其他收入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p>
    <w:p w:rsidR="00FE2A0B" w:rsidRDefault="00FE2A0B">
      <w:pPr>
        <w:pStyle w:val="Default"/>
        <w:rPr>
          <w:rFonts w:hAnsi="黑体" w:cs="Times New Roman"/>
          <w:b/>
          <w:bCs/>
          <w:sz w:val="32"/>
          <w:szCs w:val="32"/>
        </w:rPr>
      </w:pPr>
      <w:r>
        <w:rPr>
          <w:rFonts w:hAnsi="黑体" w:hint="eastAsia"/>
          <w:b/>
          <w:bCs/>
          <w:sz w:val="32"/>
          <w:szCs w:val="32"/>
        </w:rPr>
        <w:t>三、支出决算情况说明</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sz w:val="32"/>
          <w:szCs w:val="32"/>
        </w:rPr>
        <w:t>2024</w:t>
      </w:r>
      <w:r>
        <w:rPr>
          <w:rFonts w:ascii="仿宋" w:eastAsia="仿宋" w:hAnsi="仿宋" w:cs="仿宋" w:hint="eastAsia"/>
          <w:sz w:val="32"/>
          <w:szCs w:val="32"/>
        </w:rPr>
        <w:t>年度支出合计</w:t>
      </w:r>
      <w:r>
        <w:rPr>
          <w:rFonts w:ascii="仿宋" w:eastAsia="仿宋" w:hAnsi="仿宋" w:cs="仿宋"/>
          <w:sz w:val="32"/>
          <w:szCs w:val="32"/>
        </w:rPr>
        <w:t>20117.52</w:t>
      </w:r>
      <w:r>
        <w:rPr>
          <w:rFonts w:ascii="仿宋" w:eastAsia="仿宋" w:hAnsi="仿宋" w:cs="仿宋" w:hint="eastAsia"/>
          <w:sz w:val="32"/>
          <w:szCs w:val="32"/>
        </w:rPr>
        <w:t>万元，其中：基本支出</w:t>
      </w:r>
      <w:r>
        <w:rPr>
          <w:rFonts w:ascii="仿宋" w:eastAsia="仿宋" w:hAnsi="仿宋" w:cs="仿宋"/>
          <w:sz w:val="32"/>
          <w:szCs w:val="32"/>
        </w:rPr>
        <w:t>907.15</w:t>
      </w:r>
      <w:r>
        <w:rPr>
          <w:rFonts w:ascii="仿宋" w:eastAsia="仿宋" w:hAnsi="仿宋" w:cs="仿宋" w:hint="eastAsia"/>
          <w:sz w:val="32"/>
          <w:szCs w:val="32"/>
        </w:rPr>
        <w:t>万元，占</w:t>
      </w:r>
      <w:r>
        <w:rPr>
          <w:rFonts w:ascii="仿宋" w:eastAsia="仿宋" w:hAnsi="仿宋" w:cs="仿宋"/>
          <w:sz w:val="32"/>
          <w:szCs w:val="32"/>
        </w:rPr>
        <w:t>4.01%</w:t>
      </w:r>
      <w:r>
        <w:rPr>
          <w:rFonts w:ascii="仿宋" w:eastAsia="仿宋" w:hAnsi="仿宋" w:cs="仿宋" w:hint="eastAsia"/>
          <w:sz w:val="32"/>
          <w:szCs w:val="32"/>
        </w:rPr>
        <w:t>；项目支出</w:t>
      </w:r>
      <w:r>
        <w:rPr>
          <w:rFonts w:ascii="仿宋" w:eastAsia="仿宋" w:hAnsi="仿宋" w:cs="仿宋"/>
          <w:sz w:val="32"/>
          <w:szCs w:val="32"/>
        </w:rPr>
        <w:t>19210.37</w:t>
      </w:r>
      <w:r>
        <w:rPr>
          <w:rFonts w:ascii="仿宋" w:eastAsia="仿宋" w:hAnsi="仿宋" w:cs="仿宋" w:hint="eastAsia"/>
          <w:sz w:val="32"/>
          <w:szCs w:val="32"/>
        </w:rPr>
        <w:t>万元，占</w:t>
      </w:r>
      <w:r>
        <w:rPr>
          <w:rFonts w:ascii="仿宋" w:eastAsia="仿宋" w:hAnsi="仿宋" w:cs="仿宋"/>
          <w:sz w:val="32"/>
          <w:szCs w:val="32"/>
        </w:rPr>
        <w:t>95.49%</w:t>
      </w:r>
      <w:r>
        <w:rPr>
          <w:rFonts w:ascii="仿宋" w:eastAsia="仿宋" w:hAnsi="仿宋" w:cs="仿宋" w:hint="eastAsia"/>
          <w:sz w:val="32"/>
          <w:szCs w:val="32"/>
        </w:rPr>
        <w:t>；上缴上级支出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；经营支出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；对附属单位补助支出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p>
    <w:p w:rsidR="00FE2A0B" w:rsidRDefault="00FE2A0B">
      <w:pPr>
        <w:pStyle w:val="Default"/>
        <w:rPr>
          <w:rFonts w:hAnsi="黑体" w:cs="Times New Roman"/>
          <w:b/>
          <w:bCs/>
          <w:sz w:val="32"/>
          <w:szCs w:val="32"/>
        </w:rPr>
      </w:pPr>
      <w:r>
        <w:rPr>
          <w:rFonts w:hAnsi="黑体" w:hint="eastAsia"/>
          <w:b/>
          <w:bCs/>
          <w:sz w:val="32"/>
          <w:szCs w:val="32"/>
        </w:rPr>
        <w:t>四、财政拨款收入支出决算总体情况说明</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2024</w:t>
      </w:r>
      <w:r>
        <w:rPr>
          <w:rFonts w:ascii="仿宋" w:eastAsia="仿宋" w:hAnsi="仿宋" w:cs="仿宋" w:hint="eastAsia"/>
          <w:sz w:val="32"/>
          <w:szCs w:val="32"/>
        </w:rPr>
        <w:t>年度财政拨款收、支总计</w:t>
      </w:r>
      <w:r>
        <w:rPr>
          <w:rFonts w:ascii="仿宋" w:eastAsia="仿宋" w:hAnsi="仿宋" w:cs="仿宋"/>
          <w:sz w:val="32"/>
          <w:szCs w:val="32"/>
        </w:rPr>
        <w:t>20117.52</w:t>
      </w:r>
      <w:r>
        <w:rPr>
          <w:rFonts w:ascii="仿宋" w:eastAsia="仿宋" w:hAnsi="仿宋" w:cs="仿宋" w:hint="eastAsia"/>
          <w:sz w:val="32"/>
          <w:szCs w:val="32"/>
        </w:rPr>
        <w:t>万元，与上年相比，增加</w:t>
      </w:r>
      <w:r>
        <w:rPr>
          <w:rFonts w:ascii="仿宋" w:eastAsia="仿宋" w:hAnsi="仿宋" w:cs="仿宋"/>
          <w:color w:val="auto"/>
          <w:sz w:val="32"/>
          <w:szCs w:val="32"/>
        </w:rPr>
        <w:t>2793.64</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增长</w:t>
      </w:r>
      <w:r>
        <w:rPr>
          <w:rFonts w:ascii="仿宋" w:eastAsia="仿宋" w:hAnsi="仿宋" w:cs="仿宋"/>
          <w:sz w:val="32"/>
          <w:szCs w:val="32"/>
        </w:rPr>
        <w:t>16.12%</w:t>
      </w:r>
      <w:r>
        <w:rPr>
          <w:rFonts w:ascii="仿宋" w:eastAsia="仿宋" w:hAnsi="仿宋" w:cs="仿宋" w:hint="eastAsia"/>
          <w:sz w:val="32"/>
          <w:szCs w:val="32"/>
        </w:rPr>
        <w:t>，主要是因为上级加大了对社会保障的投入。</w:t>
      </w:r>
    </w:p>
    <w:p w:rsidR="00FE2A0B" w:rsidRDefault="00FE2A0B" w:rsidP="006B4A25">
      <w:pPr>
        <w:pStyle w:val="Default"/>
        <w:rPr>
          <w:rFonts w:hAnsi="黑体" w:cs="Times New Roman"/>
          <w:b/>
          <w:bCs/>
          <w:sz w:val="32"/>
          <w:szCs w:val="32"/>
        </w:rPr>
      </w:pPr>
      <w:r>
        <w:rPr>
          <w:rFonts w:hAnsi="黑体" w:hint="eastAsia"/>
          <w:b/>
          <w:bCs/>
          <w:sz w:val="32"/>
          <w:szCs w:val="32"/>
        </w:rPr>
        <w:t>五、一般公共预算财政拨款支出决算情况说明</w:t>
      </w:r>
    </w:p>
    <w:p w:rsidR="00FE2A0B" w:rsidRDefault="00FE2A0B" w:rsidP="008A5BB9">
      <w:pPr>
        <w:pStyle w:val="Default"/>
        <w:ind w:firstLineChars="200" w:firstLine="31680"/>
        <w:rPr>
          <w:rFonts w:ascii="宋体" w:eastAsia="宋体" w:hAnsi="宋体" w:cs="Times New Roman"/>
          <w:b/>
          <w:bCs/>
          <w:sz w:val="32"/>
          <w:szCs w:val="32"/>
        </w:rPr>
      </w:pPr>
      <w:r>
        <w:rPr>
          <w:rFonts w:ascii="宋体" w:eastAsia="宋体" w:hAnsi="宋体" w:cs="宋体" w:hint="eastAsia"/>
          <w:b/>
          <w:bCs/>
          <w:sz w:val="32"/>
          <w:szCs w:val="32"/>
        </w:rPr>
        <w:t>（一）财政拨款支出决算总体情况</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sz w:val="32"/>
          <w:szCs w:val="32"/>
        </w:rPr>
        <w:t>2024</w:t>
      </w:r>
      <w:r>
        <w:rPr>
          <w:rFonts w:ascii="仿宋" w:eastAsia="仿宋" w:hAnsi="仿宋" w:cs="仿宋" w:hint="eastAsia"/>
          <w:sz w:val="32"/>
          <w:szCs w:val="32"/>
        </w:rPr>
        <w:t>年度财政拨款支出</w:t>
      </w:r>
      <w:r>
        <w:rPr>
          <w:rFonts w:ascii="仿宋" w:eastAsia="仿宋" w:hAnsi="仿宋" w:cs="仿宋"/>
          <w:sz w:val="32"/>
          <w:szCs w:val="32"/>
        </w:rPr>
        <w:t>19280.63</w:t>
      </w:r>
      <w:r>
        <w:rPr>
          <w:rFonts w:ascii="仿宋" w:eastAsia="仿宋" w:hAnsi="仿宋" w:cs="仿宋" w:hint="eastAsia"/>
          <w:sz w:val="32"/>
          <w:szCs w:val="32"/>
        </w:rPr>
        <w:t>万元，占本年支出合计的</w:t>
      </w:r>
      <w:r>
        <w:rPr>
          <w:rFonts w:ascii="仿宋" w:eastAsia="仿宋" w:hAnsi="仿宋" w:cs="仿宋"/>
          <w:sz w:val="32"/>
          <w:szCs w:val="32"/>
        </w:rPr>
        <w:t>100%</w:t>
      </w:r>
      <w:r>
        <w:rPr>
          <w:rFonts w:ascii="仿宋" w:eastAsia="仿宋" w:hAnsi="仿宋" w:cs="仿宋" w:hint="eastAsia"/>
          <w:sz w:val="32"/>
          <w:szCs w:val="32"/>
        </w:rPr>
        <w:t>，与上年相比，财政拨款支出增加</w:t>
      </w:r>
      <w:r>
        <w:rPr>
          <w:rFonts w:ascii="仿宋" w:eastAsia="仿宋" w:hAnsi="仿宋" w:cs="仿宋"/>
          <w:color w:val="auto"/>
          <w:sz w:val="32"/>
          <w:szCs w:val="32"/>
        </w:rPr>
        <w:t>1956.75</w:t>
      </w:r>
      <w:r>
        <w:rPr>
          <w:rFonts w:ascii="仿宋" w:eastAsia="仿宋" w:hAnsi="仿宋" w:cs="仿宋" w:hint="eastAsia"/>
          <w:sz w:val="32"/>
          <w:szCs w:val="32"/>
        </w:rPr>
        <w:t>万元，增长</w:t>
      </w:r>
      <w:r>
        <w:rPr>
          <w:rFonts w:ascii="仿宋" w:eastAsia="仿宋" w:hAnsi="仿宋" w:cs="仿宋"/>
          <w:sz w:val="32"/>
          <w:szCs w:val="32"/>
        </w:rPr>
        <w:t>11.29%</w:t>
      </w:r>
      <w:r>
        <w:rPr>
          <w:rFonts w:ascii="仿宋" w:eastAsia="仿宋" w:hAnsi="仿宋" w:cs="仿宋" w:hint="eastAsia"/>
          <w:sz w:val="32"/>
          <w:szCs w:val="32"/>
        </w:rPr>
        <w:t>，主要是因为上级加大了对社会保障的投入。</w:t>
      </w:r>
    </w:p>
    <w:p w:rsidR="00FE2A0B" w:rsidRDefault="00FE2A0B" w:rsidP="008A5BB9">
      <w:pPr>
        <w:pStyle w:val="Default"/>
        <w:ind w:firstLineChars="150" w:firstLine="31680"/>
        <w:rPr>
          <w:rFonts w:ascii="宋体" w:eastAsia="宋体" w:hAnsi="宋体" w:cs="Times New Roman"/>
          <w:b/>
          <w:bCs/>
          <w:sz w:val="32"/>
          <w:szCs w:val="32"/>
        </w:rPr>
      </w:pPr>
      <w:r>
        <w:rPr>
          <w:rFonts w:ascii="宋体" w:eastAsia="宋体" w:hAnsi="宋体" w:cs="宋体" w:hint="eastAsia"/>
          <w:b/>
          <w:bCs/>
          <w:sz w:val="32"/>
          <w:szCs w:val="32"/>
        </w:rPr>
        <w:t>（二）财政拨款支出决算结构情况</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sz w:val="32"/>
          <w:szCs w:val="32"/>
        </w:rPr>
        <w:t>2024</w:t>
      </w:r>
      <w:r>
        <w:rPr>
          <w:rFonts w:ascii="仿宋" w:eastAsia="仿宋" w:hAnsi="仿宋" w:cs="仿宋" w:hint="eastAsia"/>
          <w:sz w:val="32"/>
          <w:szCs w:val="32"/>
        </w:rPr>
        <w:t>年度财政拨款支出</w:t>
      </w:r>
      <w:r>
        <w:rPr>
          <w:rFonts w:ascii="仿宋" w:eastAsia="仿宋" w:hAnsi="仿宋" w:cs="仿宋"/>
          <w:sz w:val="32"/>
          <w:szCs w:val="32"/>
        </w:rPr>
        <w:t>19280.63</w:t>
      </w:r>
      <w:r>
        <w:rPr>
          <w:rFonts w:ascii="仿宋" w:eastAsia="仿宋" w:hAnsi="仿宋" w:cs="仿宋" w:hint="eastAsia"/>
          <w:sz w:val="32"/>
          <w:szCs w:val="32"/>
        </w:rPr>
        <w:t>万元，主要用于以下方面：社会保障和就业支出</w:t>
      </w:r>
      <w:r>
        <w:rPr>
          <w:rFonts w:ascii="仿宋" w:eastAsia="仿宋" w:hAnsi="仿宋" w:cs="仿宋"/>
          <w:sz w:val="32"/>
          <w:szCs w:val="32"/>
        </w:rPr>
        <w:t>19243.1</w:t>
      </w:r>
      <w:r>
        <w:rPr>
          <w:rFonts w:ascii="仿宋" w:eastAsia="仿宋" w:hAnsi="仿宋" w:cs="仿宋" w:hint="eastAsia"/>
          <w:sz w:val="32"/>
          <w:szCs w:val="32"/>
        </w:rPr>
        <w:t>万元，占</w:t>
      </w:r>
      <w:r>
        <w:rPr>
          <w:rFonts w:ascii="仿宋" w:eastAsia="仿宋" w:hAnsi="仿宋" w:cs="仿宋"/>
          <w:sz w:val="32"/>
          <w:szCs w:val="32"/>
        </w:rPr>
        <w:t>99.8%</w:t>
      </w:r>
      <w:r>
        <w:rPr>
          <w:rFonts w:ascii="仿宋" w:eastAsia="仿宋" w:hAnsi="仿宋" w:cs="仿宋" w:hint="eastAsia"/>
          <w:sz w:val="32"/>
          <w:szCs w:val="32"/>
        </w:rPr>
        <w:t>，卫生健康支出</w:t>
      </w:r>
      <w:r>
        <w:rPr>
          <w:rFonts w:ascii="仿宋" w:eastAsia="仿宋" w:hAnsi="仿宋" w:cs="仿宋"/>
          <w:sz w:val="32"/>
          <w:szCs w:val="32"/>
        </w:rPr>
        <w:t>37.53</w:t>
      </w:r>
      <w:r>
        <w:rPr>
          <w:rFonts w:ascii="仿宋" w:eastAsia="仿宋" w:hAnsi="仿宋" w:cs="仿宋" w:hint="eastAsia"/>
          <w:sz w:val="32"/>
          <w:szCs w:val="32"/>
        </w:rPr>
        <w:t>万元，占</w:t>
      </w:r>
      <w:r>
        <w:rPr>
          <w:rFonts w:ascii="仿宋" w:eastAsia="仿宋" w:hAnsi="仿宋" w:cs="仿宋"/>
          <w:sz w:val="32"/>
          <w:szCs w:val="32"/>
        </w:rPr>
        <w:t>0.2%</w:t>
      </w:r>
      <w:r>
        <w:rPr>
          <w:rFonts w:ascii="仿宋" w:eastAsia="仿宋" w:hAnsi="仿宋" w:cs="仿宋" w:hint="eastAsia"/>
          <w:sz w:val="32"/>
          <w:szCs w:val="32"/>
        </w:rPr>
        <w:t>。</w:t>
      </w:r>
    </w:p>
    <w:p w:rsidR="00FE2A0B" w:rsidRDefault="00FE2A0B" w:rsidP="008A5BB9">
      <w:pPr>
        <w:pStyle w:val="Default"/>
        <w:ind w:firstLineChars="250" w:firstLine="31680"/>
        <w:rPr>
          <w:rFonts w:ascii="宋体" w:eastAsia="宋体" w:hAnsi="宋体" w:cs="Times New Roman"/>
          <w:b/>
          <w:bCs/>
          <w:sz w:val="32"/>
          <w:szCs w:val="32"/>
        </w:rPr>
      </w:pPr>
      <w:r>
        <w:rPr>
          <w:rFonts w:ascii="宋体" w:eastAsia="宋体" w:hAnsi="宋体" w:cs="宋体" w:hint="eastAsia"/>
          <w:b/>
          <w:bCs/>
          <w:sz w:val="32"/>
          <w:szCs w:val="32"/>
        </w:rPr>
        <w:t>（三）财政拨款支出决算具体情况</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sz w:val="32"/>
          <w:szCs w:val="32"/>
        </w:rPr>
        <w:t>2024</w:t>
      </w:r>
      <w:r>
        <w:rPr>
          <w:rFonts w:ascii="仿宋" w:eastAsia="仿宋" w:hAnsi="仿宋" w:cs="仿宋" w:hint="eastAsia"/>
          <w:sz w:val="32"/>
          <w:szCs w:val="32"/>
        </w:rPr>
        <w:t>年度财政拨款支出年初预算数为</w:t>
      </w:r>
      <w:r>
        <w:rPr>
          <w:rFonts w:ascii="仿宋" w:eastAsia="仿宋" w:hAnsi="仿宋" w:cs="仿宋"/>
          <w:sz w:val="32"/>
          <w:szCs w:val="32"/>
        </w:rPr>
        <w:t>19941.09</w:t>
      </w:r>
      <w:r>
        <w:rPr>
          <w:rFonts w:ascii="仿宋" w:eastAsia="仿宋" w:hAnsi="仿宋" w:cs="仿宋" w:hint="eastAsia"/>
          <w:sz w:val="32"/>
          <w:szCs w:val="32"/>
        </w:rPr>
        <w:t>万元，支出决算数为</w:t>
      </w:r>
      <w:r>
        <w:rPr>
          <w:rFonts w:ascii="仿宋" w:eastAsia="仿宋" w:hAnsi="仿宋" w:cs="仿宋"/>
          <w:sz w:val="32"/>
          <w:szCs w:val="32"/>
        </w:rPr>
        <w:t>19280.63</w:t>
      </w:r>
      <w:r>
        <w:rPr>
          <w:rFonts w:ascii="仿宋" w:eastAsia="仿宋" w:hAnsi="仿宋" w:cs="仿宋" w:hint="eastAsia"/>
          <w:sz w:val="32"/>
          <w:szCs w:val="32"/>
        </w:rPr>
        <w:t>万元，完成</w:t>
      </w:r>
      <w:bookmarkStart w:id="3" w:name="_GoBack"/>
      <w:bookmarkEnd w:id="3"/>
      <w:r>
        <w:rPr>
          <w:rFonts w:ascii="仿宋" w:eastAsia="仿宋" w:hAnsi="仿宋" w:cs="仿宋" w:hint="eastAsia"/>
          <w:sz w:val="32"/>
          <w:szCs w:val="32"/>
        </w:rPr>
        <w:t>年初预算的</w:t>
      </w:r>
      <w:r>
        <w:rPr>
          <w:rFonts w:ascii="仿宋" w:eastAsia="仿宋" w:hAnsi="仿宋" w:cs="仿宋"/>
          <w:sz w:val="32"/>
          <w:szCs w:val="32"/>
        </w:rPr>
        <w:t>96.69%</w:t>
      </w:r>
      <w:r>
        <w:rPr>
          <w:rFonts w:ascii="仿宋" w:eastAsia="仿宋" w:hAnsi="仿宋" w:cs="仿宋" w:hint="eastAsia"/>
          <w:sz w:val="32"/>
          <w:szCs w:val="32"/>
        </w:rPr>
        <w:t>，其中：</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、社会保障和就业支出（类）民政管理事务（款）行政运行（项）。</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hint="eastAsia"/>
          <w:sz w:val="32"/>
          <w:szCs w:val="32"/>
        </w:rPr>
        <w:t>年初预算</w:t>
      </w:r>
      <w:r>
        <w:rPr>
          <w:rFonts w:ascii="仿宋" w:eastAsia="仿宋" w:hAnsi="仿宋" w:cs="仿宋"/>
          <w:sz w:val="32"/>
          <w:szCs w:val="32"/>
        </w:rPr>
        <w:t>826</w:t>
      </w:r>
      <w:r>
        <w:rPr>
          <w:rFonts w:ascii="仿宋" w:eastAsia="仿宋" w:hAnsi="仿宋" w:cs="仿宋" w:hint="eastAsia"/>
          <w:sz w:val="32"/>
          <w:szCs w:val="32"/>
        </w:rPr>
        <w:t>万元，支出决算为</w:t>
      </w:r>
      <w:r>
        <w:rPr>
          <w:rFonts w:ascii="仿宋" w:eastAsia="仿宋" w:hAnsi="仿宋" w:cs="仿宋"/>
          <w:sz w:val="32"/>
          <w:szCs w:val="32"/>
        </w:rPr>
        <w:t>811.66</w:t>
      </w:r>
      <w:r>
        <w:rPr>
          <w:rFonts w:ascii="仿宋" w:eastAsia="仿宋" w:hAnsi="仿宋" w:cs="仿宋" w:hint="eastAsia"/>
          <w:sz w:val="32"/>
          <w:szCs w:val="32"/>
        </w:rPr>
        <w:t>万元，完成年初预算的</w:t>
      </w:r>
      <w:r>
        <w:rPr>
          <w:rFonts w:ascii="仿宋" w:eastAsia="仿宋" w:hAnsi="仿宋" w:cs="仿宋"/>
          <w:sz w:val="32"/>
          <w:szCs w:val="32"/>
        </w:rPr>
        <w:t>98.26%</w:t>
      </w:r>
      <w:r>
        <w:rPr>
          <w:rFonts w:ascii="仿宋" w:eastAsia="仿宋" w:hAnsi="仿宋" w:cs="仿宋" w:hint="eastAsia"/>
          <w:sz w:val="32"/>
          <w:szCs w:val="32"/>
        </w:rPr>
        <w:t>，决算数小于年初预算数的主要原因是：据实拨付工资绩效等。</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、社会保障和就业支出（类）民政管理事务（款）社会组织管理（项）。</w:t>
      </w:r>
    </w:p>
    <w:p w:rsidR="00FE2A0B" w:rsidRPr="00124204"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hint="eastAsia"/>
          <w:sz w:val="32"/>
          <w:szCs w:val="32"/>
        </w:rPr>
        <w:t>年初预算</w:t>
      </w:r>
      <w:r>
        <w:rPr>
          <w:rFonts w:ascii="仿宋" w:eastAsia="仿宋" w:hAnsi="仿宋" w:cs="仿宋"/>
          <w:sz w:val="32"/>
          <w:szCs w:val="32"/>
        </w:rPr>
        <w:t>164.9</w:t>
      </w:r>
      <w:r>
        <w:rPr>
          <w:rFonts w:ascii="仿宋" w:eastAsia="仿宋" w:hAnsi="仿宋" w:cs="仿宋" w:hint="eastAsia"/>
          <w:sz w:val="32"/>
          <w:szCs w:val="32"/>
        </w:rPr>
        <w:t>万元，支出决算为</w:t>
      </w:r>
      <w:r>
        <w:rPr>
          <w:rFonts w:ascii="仿宋" w:eastAsia="仿宋" w:hAnsi="仿宋" w:cs="仿宋"/>
          <w:sz w:val="32"/>
          <w:szCs w:val="32"/>
        </w:rPr>
        <w:t>164.9</w:t>
      </w:r>
      <w:r>
        <w:rPr>
          <w:rFonts w:ascii="仿宋" w:eastAsia="仿宋" w:hAnsi="仿宋" w:cs="仿宋" w:hint="eastAsia"/>
          <w:sz w:val="32"/>
          <w:szCs w:val="32"/>
        </w:rPr>
        <w:t>万元，完成年初预算的</w:t>
      </w:r>
      <w:r>
        <w:rPr>
          <w:rFonts w:ascii="仿宋" w:eastAsia="仿宋" w:hAnsi="仿宋" w:cs="仿宋"/>
          <w:sz w:val="32"/>
          <w:szCs w:val="32"/>
        </w:rPr>
        <w:t>100%</w:t>
      </w:r>
      <w:r>
        <w:rPr>
          <w:rFonts w:ascii="仿宋" w:eastAsia="仿宋" w:hAnsi="仿宋" w:cs="仿宋" w:hint="eastAsia"/>
          <w:sz w:val="32"/>
          <w:szCs w:val="32"/>
        </w:rPr>
        <w:t>，决算数等于年初预算数。</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、社会保障和就业支出（类）民政管理事务（款）行政和区划地名管理（项）</w:t>
      </w:r>
    </w:p>
    <w:p w:rsidR="00FE2A0B" w:rsidRPr="00826F7A"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年初预算为</w:t>
      </w:r>
      <w:r>
        <w:rPr>
          <w:rFonts w:ascii="仿宋" w:eastAsia="仿宋" w:hAnsi="仿宋" w:cs="仿宋"/>
          <w:sz w:val="32"/>
          <w:szCs w:val="32"/>
        </w:rPr>
        <w:t>30</w:t>
      </w:r>
      <w:r>
        <w:rPr>
          <w:rFonts w:ascii="仿宋" w:eastAsia="仿宋" w:hAnsi="仿宋" w:cs="仿宋" w:hint="eastAsia"/>
          <w:sz w:val="32"/>
          <w:szCs w:val="32"/>
        </w:rPr>
        <w:t>万元，支出决算为</w:t>
      </w:r>
      <w:r>
        <w:rPr>
          <w:rFonts w:ascii="仿宋" w:eastAsia="仿宋" w:hAnsi="仿宋" w:cs="仿宋"/>
          <w:sz w:val="32"/>
          <w:szCs w:val="32"/>
        </w:rPr>
        <w:t>94.75</w:t>
      </w:r>
      <w:r>
        <w:rPr>
          <w:rFonts w:ascii="仿宋" w:eastAsia="仿宋" w:hAnsi="仿宋" w:cs="仿宋" w:hint="eastAsia"/>
          <w:sz w:val="32"/>
          <w:szCs w:val="32"/>
        </w:rPr>
        <w:t>万元，完成年初预算的</w:t>
      </w:r>
      <w:r>
        <w:rPr>
          <w:rFonts w:ascii="仿宋" w:eastAsia="仿宋" w:hAnsi="仿宋" w:cs="仿宋"/>
          <w:sz w:val="32"/>
          <w:szCs w:val="32"/>
        </w:rPr>
        <w:t>315.83%</w:t>
      </w:r>
      <w:r>
        <w:rPr>
          <w:rFonts w:ascii="仿宋" w:eastAsia="仿宋" w:hAnsi="仿宋" w:cs="仿宋" w:hint="eastAsia"/>
          <w:sz w:val="32"/>
          <w:szCs w:val="32"/>
        </w:rPr>
        <w:t>，决算数大于年初预算数的主要原因是：本级财政对“乡村著名行动”加大投入。</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、社会保障和就业支出（类）民政管理事务（款）其他民政事务支出（项）。</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36</w:t>
      </w:r>
      <w:r>
        <w:rPr>
          <w:rFonts w:ascii="仿宋" w:eastAsia="仿宋" w:hAnsi="仿宋" w:cs="仿宋" w:hint="eastAsia"/>
          <w:sz w:val="32"/>
          <w:szCs w:val="32"/>
        </w:rPr>
        <w:t>万元，支出决算为</w:t>
      </w:r>
      <w:r>
        <w:rPr>
          <w:rFonts w:ascii="仿宋" w:eastAsia="仿宋" w:hAnsi="仿宋" w:cs="仿宋"/>
          <w:sz w:val="32"/>
          <w:szCs w:val="32"/>
        </w:rPr>
        <w:t>65.77</w:t>
      </w:r>
      <w:r>
        <w:rPr>
          <w:rFonts w:ascii="仿宋" w:eastAsia="仿宋" w:hAnsi="仿宋" w:cs="仿宋" w:hint="eastAsia"/>
          <w:sz w:val="32"/>
          <w:szCs w:val="32"/>
        </w:rPr>
        <w:t>万元，完成年初预算的</w:t>
      </w:r>
      <w:r>
        <w:rPr>
          <w:rFonts w:ascii="仿宋" w:eastAsia="仿宋" w:hAnsi="仿宋" w:cs="仿宋"/>
          <w:sz w:val="32"/>
          <w:szCs w:val="32"/>
        </w:rPr>
        <w:t>182.69%</w:t>
      </w:r>
      <w:r>
        <w:rPr>
          <w:rFonts w:ascii="仿宋" w:eastAsia="仿宋" w:hAnsi="仿宋" w:cs="仿宋" w:hint="eastAsia"/>
          <w:sz w:val="32"/>
          <w:szCs w:val="32"/>
        </w:rPr>
        <w:t>决算数大于年初预算数的主要原因是：上级对此项工作的投入。</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、社会保障和就业支出（类）行政事业单位养老支出（款）机关事业单位基本养老保险缴费支出（项）。</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67.89</w:t>
      </w:r>
      <w:r>
        <w:rPr>
          <w:rFonts w:ascii="仿宋" w:eastAsia="仿宋" w:hAnsi="仿宋" w:cs="仿宋" w:hint="eastAsia"/>
          <w:sz w:val="32"/>
          <w:szCs w:val="32"/>
        </w:rPr>
        <w:t>万元，支出决算为</w:t>
      </w:r>
      <w:r>
        <w:rPr>
          <w:rFonts w:ascii="仿宋" w:eastAsia="仿宋" w:hAnsi="仿宋" w:cs="仿宋"/>
          <w:sz w:val="32"/>
          <w:szCs w:val="32"/>
        </w:rPr>
        <w:t>69.01</w:t>
      </w:r>
      <w:r>
        <w:rPr>
          <w:rFonts w:ascii="仿宋" w:eastAsia="仿宋" w:hAnsi="仿宋" w:cs="仿宋" w:hint="eastAsia"/>
          <w:sz w:val="32"/>
          <w:szCs w:val="32"/>
        </w:rPr>
        <w:t>万元，完成年初预算的</w:t>
      </w:r>
      <w:r>
        <w:rPr>
          <w:rFonts w:ascii="仿宋" w:eastAsia="仿宋" w:hAnsi="仿宋" w:cs="仿宋"/>
          <w:sz w:val="32"/>
          <w:szCs w:val="32"/>
        </w:rPr>
        <w:t>101.65%</w:t>
      </w:r>
      <w:r>
        <w:rPr>
          <w:rFonts w:ascii="仿宋" w:eastAsia="仿宋" w:hAnsi="仿宋" w:cs="仿宋" w:hint="eastAsia"/>
          <w:sz w:val="32"/>
          <w:szCs w:val="32"/>
        </w:rPr>
        <w:t>，决算数大于年初预算数的主要原因是：据实核拨。</w:t>
      </w:r>
    </w:p>
    <w:p w:rsidR="00FE2A0B" w:rsidRDefault="00FE2A0B" w:rsidP="00826F7A">
      <w:pPr>
        <w:pStyle w:val="Default"/>
        <w:ind w:left="64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、社会保障和就业支出（类）抚恤（款）死亡抚恤（项）。</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0</w:t>
      </w:r>
      <w:r>
        <w:rPr>
          <w:rFonts w:ascii="仿宋" w:eastAsia="仿宋" w:hAnsi="仿宋" w:cs="仿宋" w:hint="eastAsia"/>
          <w:sz w:val="32"/>
          <w:szCs w:val="32"/>
        </w:rPr>
        <w:t>万元，支出决算为</w:t>
      </w:r>
      <w:r>
        <w:rPr>
          <w:rFonts w:ascii="仿宋" w:eastAsia="仿宋" w:hAnsi="仿宋" w:cs="仿宋"/>
          <w:sz w:val="32"/>
          <w:szCs w:val="32"/>
        </w:rPr>
        <w:t>5.45</w:t>
      </w:r>
      <w:r>
        <w:rPr>
          <w:rFonts w:ascii="仿宋" w:eastAsia="仿宋" w:hAnsi="仿宋" w:cs="仿宋" w:hint="eastAsia"/>
          <w:sz w:val="32"/>
          <w:szCs w:val="32"/>
        </w:rPr>
        <w:t>万元，决算数大于年初预算数的主要原因是：据实核拨。</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、社会保障和就业支出（类）社会福利（款）儿童福利（项）。</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958</w:t>
      </w:r>
      <w:r>
        <w:rPr>
          <w:rFonts w:ascii="仿宋" w:eastAsia="仿宋" w:hAnsi="仿宋" w:cs="仿宋" w:hint="eastAsia"/>
          <w:sz w:val="32"/>
          <w:szCs w:val="32"/>
        </w:rPr>
        <w:t>万元，支出决算为</w:t>
      </w:r>
      <w:r>
        <w:rPr>
          <w:rFonts w:ascii="仿宋" w:eastAsia="仿宋" w:hAnsi="仿宋" w:cs="仿宋"/>
          <w:sz w:val="32"/>
          <w:szCs w:val="32"/>
        </w:rPr>
        <w:t>1170</w:t>
      </w:r>
      <w:r>
        <w:rPr>
          <w:rFonts w:ascii="仿宋" w:eastAsia="仿宋" w:hAnsi="仿宋" w:cs="仿宋" w:hint="eastAsia"/>
          <w:sz w:val="32"/>
          <w:szCs w:val="32"/>
        </w:rPr>
        <w:t>万元，完成年初预算的</w:t>
      </w:r>
      <w:r>
        <w:rPr>
          <w:rFonts w:ascii="仿宋" w:eastAsia="仿宋" w:hAnsi="仿宋" w:cs="仿宋"/>
          <w:sz w:val="32"/>
          <w:szCs w:val="32"/>
        </w:rPr>
        <w:t>122.13%</w:t>
      </w:r>
      <w:r>
        <w:rPr>
          <w:rFonts w:ascii="仿宋" w:eastAsia="仿宋" w:hAnsi="仿宋" w:cs="仿宋" w:hint="eastAsia"/>
          <w:sz w:val="32"/>
          <w:szCs w:val="32"/>
        </w:rPr>
        <w:t>，决算数大于年初预算数的主要原因是：上级加大对此项工作的投入。</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、社会保障和就业支出（类）社会福利（款）老年福利（项）。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1292</w:t>
      </w:r>
      <w:r>
        <w:rPr>
          <w:rFonts w:ascii="仿宋" w:eastAsia="仿宋" w:hAnsi="仿宋" w:cs="仿宋" w:hint="eastAsia"/>
          <w:sz w:val="32"/>
          <w:szCs w:val="32"/>
        </w:rPr>
        <w:t>万元，支出决算为</w:t>
      </w:r>
      <w:r>
        <w:rPr>
          <w:rFonts w:ascii="仿宋" w:eastAsia="仿宋" w:hAnsi="仿宋" w:cs="仿宋"/>
          <w:sz w:val="32"/>
          <w:szCs w:val="32"/>
        </w:rPr>
        <w:t>1032.8</w:t>
      </w:r>
      <w:r>
        <w:rPr>
          <w:rFonts w:ascii="仿宋" w:eastAsia="仿宋" w:hAnsi="仿宋" w:cs="仿宋" w:hint="eastAsia"/>
          <w:sz w:val="32"/>
          <w:szCs w:val="32"/>
        </w:rPr>
        <w:t>万元，完成年初预算的</w:t>
      </w:r>
      <w:r>
        <w:rPr>
          <w:rFonts w:ascii="仿宋" w:eastAsia="仿宋" w:hAnsi="仿宋" w:cs="仿宋"/>
          <w:sz w:val="32"/>
          <w:szCs w:val="32"/>
        </w:rPr>
        <w:t>79.93%</w:t>
      </w:r>
      <w:r>
        <w:rPr>
          <w:rFonts w:ascii="仿宋" w:eastAsia="仿宋" w:hAnsi="仿宋" w:cs="仿宋" w:hint="eastAsia"/>
          <w:sz w:val="32"/>
          <w:szCs w:val="32"/>
        </w:rPr>
        <w:t>，决算数小于年初预算数的主要原因是：据实核拨。</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9</w:t>
      </w:r>
      <w:r>
        <w:rPr>
          <w:rFonts w:ascii="仿宋" w:eastAsia="仿宋" w:hAnsi="仿宋" w:cs="仿宋" w:hint="eastAsia"/>
          <w:sz w:val="32"/>
          <w:szCs w:val="32"/>
        </w:rPr>
        <w:t>、社会保障和就业支出（类）社会福利（款）殡葬（项）。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120</w:t>
      </w:r>
      <w:r>
        <w:rPr>
          <w:rFonts w:ascii="仿宋" w:eastAsia="仿宋" w:hAnsi="仿宋" w:cs="仿宋" w:hint="eastAsia"/>
          <w:sz w:val="32"/>
          <w:szCs w:val="32"/>
        </w:rPr>
        <w:t>万元，支出决算为</w:t>
      </w:r>
      <w:r>
        <w:rPr>
          <w:rFonts w:ascii="仿宋" w:eastAsia="仿宋" w:hAnsi="仿宋" w:cs="仿宋"/>
          <w:sz w:val="32"/>
          <w:szCs w:val="32"/>
        </w:rPr>
        <w:t>72</w:t>
      </w:r>
      <w:r>
        <w:rPr>
          <w:rFonts w:ascii="仿宋" w:eastAsia="仿宋" w:hAnsi="仿宋" w:cs="仿宋" w:hint="eastAsia"/>
          <w:sz w:val="32"/>
          <w:szCs w:val="32"/>
        </w:rPr>
        <w:t>万元，完成年初预算的</w:t>
      </w:r>
      <w:r>
        <w:rPr>
          <w:rFonts w:ascii="仿宋" w:eastAsia="仿宋" w:hAnsi="仿宋" w:cs="仿宋"/>
          <w:sz w:val="32"/>
          <w:szCs w:val="32"/>
        </w:rPr>
        <w:t>60%</w:t>
      </w:r>
      <w:r>
        <w:rPr>
          <w:rFonts w:ascii="仿宋" w:eastAsia="仿宋" w:hAnsi="仿宋" w:cs="仿宋" w:hint="eastAsia"/>
          <w:sz w:val="32"/>
          <w:szCs w:val="32"/>
        </w:rPr>
        <w:t>，决算数小于年初预算数的主要原因是：据实核拨。</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10</w:t>
      </w:r>
      <w:r>
        <w:rPr>
          <w:rFonts w:ascii="仿宋" w:eastAsia="仿宋" w:hAnsi="仿宋" w:cs="仿宋" w:hint="eastAsia"/>
          <w:sz w:val="32"/>
          <w:szCs w:val="32"/>
        </w:rPr>
        <w:t>、社会保障和就业支出（类）社会福利（款）社会福利事业单位（项）。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355.28</w:t>
      </w:r>
      <w:r>
        <w:rPr>
          <w:rFonts w:ascii="仿宋" w:eastAsia="仿宋" w:hAnsi="仿宋" w:cs="仿宋" w:hint="eastAsia"/>
          <w:sz w:val="32"/>
          <w:szCs w:val="32"/>
        </w:rPr>
        <w:t>万元，支出决算为</w:t>
      </w:r>
      <w:r>
        <w:rPr>
          <w:rFonts w:ascii="仿宋" w:eastAsia="仿宋" w:hAnsi="仿宋" w:cs="仿宋"/>
          <w:sz w:val="32"/>
          <w:szCs w:val="32"/>
        </w:rPr>
        <w:t>290.69</w:t>
      </w:r>
      <w:r>
        <w:rPr>
          <w:rFonts w:ascii="仿宋" w:eastAsia="仿宋" w:hAnsi="仿宋" w:cs="仿宋" w:hint="eastAsia"/>
          <w:sz w:val="32"/>
          <w:szCs w:val="32"/>
        </w:rPr>
        <w:t>万元，完成年初预算的</w:t>
      </w:r>
      <w:r>
        <w:rPr>
          <w:rFonts w:ascii="仿宋" w:eastAsia="仿宋" w:hAnsi="仿宋" w:cs="仿宋"/>
          <w:sz w:val="32"/>
          <w:szCs w:val="32"/>
        </w:rPr>
        <w:t>81.82%</w:t>
      </w:r>
      <w:r>
        <w:rPr>
          <w:rFonts w:ascii="仿宋" w:eastAsia="仿宋" w:hAnsi="仿宋" w:cs="仿宋" w:hint="eastAsia"/>
          <w:sz w:val="32"/>
          <w:szCs w:val="32"/>
        </w:rPr>
        <w:t>，决算数小于年初预算数的主要原因是：上级加大对此项工作的投入。</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11</w:t>
      </w:r>
      <w:r>
        <w:rPr>
          <w:rFonts w:ascii="仿宋" w:eastAsia="仿宋" w:hAnsi="仿宋" w:cs="仿宋" w:hint="eastAsia"/>
          <w:sz w:val="32"/>
          <w:szCs w:val="32"/>
        </w:rPr>
        <w:t>、社会保障和就业支出（类）残疾人事业（款）残疾人生活和护理补贴（项）。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873.4</w:t>
      </w:r>
      <w:r>
        <w:rPr>
          <w:rFonts w:ascii="仿宋" w:eastAsia="仿宋" w:hAnsi="仿宋" w:cs="仿宋" w:hint="eastAsia"/>
          <w:sz w:val="32"/>
          <w:szCs w:val="32"/>
        </w:rPr>
        <w:t>万元，支出决算为</w:t>
      </w:r>
      <w:r>
        <w:rPr>
          <w:rFonts w:ascii="仿宋" w:eastAsia="仿宋" w:hAnsi="仿宋" w:cs="仿宋"/>
          <w:sz w:val="32"/>
          <w:szCs w:val="32"/>
        </w:rPr>
        <w:t>1062</w:t>
      </w:r>
      <w:r>
        <w:rPr>
          <w:rFonts w:ascii="仿宋" w:eastAsia="仿宋" w:hAnsi="仿宋" w:cs="仿宋" w:hint="eastAsia"/>
          <w:sz w:val="32"/>
          <w:szCs w:val="32"/>
        </w:rPr>
        <w:t>万元，完成年初预算的</w:t>
      </w:r>
      <w:r>
        <w:rPr>
          <w:rFonts w:ascii="仿宋" w:eastAsia="仿宋" w:hAnsi="仿宋" w:cs="仿宋"/>
          <w:sz w:val="32"/>
          <w:szCs w:val="32"/>
        </w:rPr>
        <w:t>121.59%</w:t>
      </w:r>
      <w:r>
        <w:rPr>
          <w:rFonts w:ascii="仿宋" w:eastAsia="仿宋" w:hAnsi="仿宋" w:cs="仿宋" w:hint="eastAsia"/>
          <w:sz w:val="32"/>
          <w:szCs w:val="32"/>
        </w:rPr>
        <w:t>，决算数大于年初预算数的主要原因是：上级加大对此项工作的投入。</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12</w:t>
      </w:r>
      <w:r>
        <w:rPr>
          <w:rFonts w:ascii="仿宋" w:eastAsia="仿宋" w:hAnsi="仿宋" w:cs="仿宋" w:hint="eastAsia"/>
          <w:sz w:val="32"/>
          <w:szCs w:val="32"/>
        </w:rPr>
        <w:t>、社会保障和就业支出（类）最低生活保障（款）城市最低生活保障金支出（项）。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1320</w:t>
      </w:r>
      <w:r>
        <w:rPr>
          <w:rFonts w:ascii="仿宋" w:eastAsia="仿宋" w:hAnsi="仿宋" w:cs="仿宋" w:hint="eastAsia"/>
          <w:sz w:val="32"/>
          <w:szCs w:val="32"/>
        </w:rPr>
        <w:t>万元，支出决算为</w:t>
      </w:r>
      <w:r>
        <w:rPr>
          <w:rFonts w:ascii="仿宋" w:eastAsia="仿宋" w:hAnsi="仿宋" w:cs="仿宋"/>
          <w:sz w:val="32"/>
          <w:szCs w:val="32"/>
        </w:rPr>
        <w:t>1460</w:t>
      </w:r>
      <w:r>
        <w:rPr>
          <w:rFonts w:ascii="仿宋" w:eastAsia="仿宋" w:hAnsi="仿宋" w:cs="仿宋" w:hint="eastAsia"/>
          <w:sz w:val="32"/>
          <w:szCs w:val="32"/>
        </w:rPr>
        <w:t>万元，完成年初预算的</w:t>
      </w:r>
      <w:r>
        <w:rPr>
          <w:rFonts w:ascii="仿宋" w:eastAsia="仿宋" w:hAnsi="仿宋" w:cs="仿宋"/>
          <w:sz w:val="32"/>
          <w:szCs w:val="32"/>
        </w:rPr>
        <w:t>110.6%</w:t>
      </w:r>
      <w:r>
        <w:rPr>
          <w:rFonts w:ascii="仿宋" w:eastAsia="仿宋" w:hAnsi="仿宋" w:cs="仿宋" w:hint="eastAsia"/>
          <w:sz w:val="32"/>
          <w:szCs w:val="32"/>
        </w:rPr>
        <w:t>，决算数大于年初预算数的主要原因是：上级加大对此项工作的投入。</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13</w:t>
      </w:r>
      <w:r>
        <w:rPr>
          <w:rFonts w:ascii="仿宋" w:eastAsia="仿宋" w:hAnsi="仿宋" w:cs="仿宋" w:hint="eastAsia"/>
          <w:sz w:val="32"/>
          <w:szCs w:val="32"/>
        </w:rPr>
        <w:t>、社会保障和就业支出（类）最低生活保障（款）农村最低生活保障金支出（项）。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5020</w:t>
      </w:r>
      <w:r>
        <w:rPr>
          <w:rFonts w:ascii="仿宋" w:eastAsia="仿宋" w:hAnsi="仿宋" w:cs="仿宋" w:hint="eastAsia"/>
          <w:sz w:val="32"/>
          <w:szCs w:val="32"/>
        </w:rPr>
        <w:t>万元，支出决算为</w:t>
      </w:r>
      <w:r>
        <w:rPr>
          <w:rFonts w:ascii="仿宋" w:eastAsia="仿宋" w:hAnsi="仿宋" w:cs="仿宋"/>
          <w:sz w:val="32"/>
          <w:szCs w:val="32"/>
        </w:rPr>
        <w:t>6580</w:t>
      </w:r>
      <w:r>
        <w:rPr>
          <w:rFonts w:ascii="仿宋" w:eastAsia="仿宋" w:hAnsi="仿宋" w:cs="仿宋" w:hint="eastAsia"/>
          <w:sz w:val="32"/>
          <w:szCs w:val="32"/>
        </w:rPr>
        <w:t>万元，完成年初预算的</w:t>
      </w:r>
      <w:r>
        <w:rPr>
          <w:rFonts w:ascii="仿宋" w:eastAsia="仿宋" w:hAnsi="仿宋" w:cs="仿宋"/>
          <w:sz w:val="32"/>
          <w:szCs w:val="32"/>
        </w:rPr>
        <w:t>131.07%</w:t>
      </w:r>
      <w:r>
        <w:rPr>
          <w:rFonts w:ascii="仿宋" w:eastAsia="仿宋" w:hAnsi="仿宋" w:cs="仿宋" w:hint="eastAsia"/>
          <w:sz w:val="32"/>
          <w:szCs w:val="32"/>
        </w:rPr>
        <w:t>，决算数大于年初预算数的主要原因是：上级加大对此项工作的投入。</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14</w:t>
      </w:r>
      <w:r>
        <w:rPr>
          <w:rFonts w:ascii="仿宋" w:eastAsia="仿宋" w:hAnsi="仿宋" w:cs="仿宋" w:hint="eastAsia"/>
          <w:sz w:val="32"/>
          <w:szCs w:val="32"/>
        </w:rPr>
        <w:t>、社会保障和就业支出（类）临时救助（款）临时救助支出（项）。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231</w:t>
      </w:r>
      <w:r>
        <w:rPr>
          <w:rFonts w:ascii="仿宋" w:eastAsia="仿宋" w:hAnsi="仿宋" w:cs="仿宋" w:hint="eastAsia"/>
          <w:sz w:val="32"/>
          <w:szCs w:val="32"/>
        </w:rPr>
        <w:t>万元，支出决算为</w:t>
      </w:r>
      <w:r>
        <w:rPr>
          <w:rFonts w:ascii="仿宋" w:eastAsia="仿宋" w:hAnsi="仿宋" w:cs="仿宋"/>
          <w:sz w:val="32"/>
          <w:szCs w:val="32"/>
        </w:rPr>
        <w:t>1370.2</w:t>
      </w:r>
      <w:r>
        <w:rPr>
          <w:rFonts w:ascii="仿宋" w:eastAsia="仿宋" w:hAnsi="仿宋" w:cs="仿宋" w:hint="eastAsia"/>
          <w:sz w:val="32"/>
          <w:szCs w:val="32"/>
        </w:rPr>
        <w:t>万元，完成年初预算的</w:t>
      </w:r>
      <w:r>
        <w:rPr>
          <w:rFonts w:ascii="仿宋" w:eastAsia="仿宋" w:hAnsi="仿宋" w:cs="仿宋"/>
          <w:sz w:val="32"/>
          <w:szCs w:val="32"/>
        </w:rPr>
        <w:t>593.16%</w:t>
      </w:r>
      <w:r>
        <w:rPr>
          <w:rFonts w:ascii="仿宋" w:eastAsia="仿宋" w:hAnsi="仿宋" w:cs="仿宋" w:hint="eastAsia"/>
          <w:sz w:val="32"/>
          <w:szCs w:val="32"/>
        </w:rPr>
        <w:t>决算数大于年初预算数的主要原因是：上级加大对此项工作的投入。</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15</w:t>
      </w:r>
      <w:r>
        <w:rPr>
          <w:rFonts w:ascii="仿宋" w:eastAsia="仿宋" w:hAnsi="仿宋" w:cs="仿宋" w:hint="eastAsia"/>
          <w:sz w:val="32"/>
          <w:szCs w:val="32"/>
        </w:rPr>
        <w:t>、社会保障和就业支出（类）临时救助（款）流浪乞讨人员救助支出（项）。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60</w:t>
      </w:r>
      <w:r>
        <w:rPr>
          <w:rFonts w:ascii="仿宋" w:eastAsia="仿宋" w:hAnsi="仿宋" w:cs="仿宋" w:hint="eastAsia"/>
          <w:sz w:val="32"/>
          <w:szCs w:val="32"/>
        </w:rPr>
        <w:t>万元，支出决算为</w:t>
      </w:r>
      <w:r>
        <w:rPr>
          <w:rFonts w:ascii="仿宋" w:eastAsia="仿宋" w:hAnsi="仿宋" w:cs="仿宋"/>
          <w:sz w:val="32"/>
          <w:szCs w:val="32"/>
        </w:rPr>
        <w:t>80</w:t>
      </w:r>
      <w:r>
        <w:rPr>
          <w:rFonts w:ascii="仿宋" w:eastAsia="仿宋" w:hAnsi="仿宋" w:cs="仿宋" w:hint="eastAsia"/>
          <w:sz w:val="32"/>
          <w:szCs w:val="32"/>
        </w:rPr>
        <w:t>万元，完成年初预算的</w:t>
      </w:r>
      <w:r>
        <w:rPr>
          <w:rFonts w:ascii="仿宋" w:eastAsia="仿宋" w:hAnsi="仿宋" w:cs="仿宋"/>
          <w:sz w:val="32"/>
          <w:szCs w:val="32"/>
        </w:rPr>
        <w:t>133.33%</w:t>
      </w:r>
      <w:r>
        <w:rPr>
          <w:rFonts w:ascii="仿宋" w:eastAsia="仿宋" w:hAnsi="仿宋" w:cs="仿宋" w:hint="eastAsia"/>
          <w:sz w:val="32"/>
          <w:szCs w:val="32"/>
        </w:rPr>
        <w:t>，决算数大于年初预算数的主要原因是：上级加大对此项工作的投入。</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16</w:t>
      </w:r>
      <w:r>
        <w:rPr>
          <w:rFonts w:ascii="仿宋" w:eastAsia="仿宋" w:hAnsi="仿宋" w:cs="仿宋" w:hint="eastAsia"/>
          <w:sz w:val="32"/>
          <w:szCs w:val="32"/>
        </w:rPr>
        <w:t>、社会保障和就业支出（类）特困人员救助供养（款）城市特困人员救助供养支出（项）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70</w:t>
      </w:r>
      <w:r>
        <w:rPr>
          <w:rFonts w:ascii="仿宋" w:eastAsia="仿宋" w:hAnsi="仿宋" w:cs="仿宋" w:hint="eastAsia"/>
          <w:sz w:val="32"/>
          <w:szCs w:val="32"/>
        </w:rPr>
        <w:t>万元，支出决算为</w:t>
      </w:r>
      <w:r>
        <w:rPr>
          <w:rFonts w:ascii="仿宋" w:eastAsia="仿宋" w:hAnsi="仿宋" w:cs="仿宋"/>
          <w:sz w:val="32"/>
          <w:szCs w:val="32"/>
        </w:rPr>
        <w:t>100</w:t>
      </w:r>
      <w:r>
        <w:rPr>
          <w:rFonts w:ascii="仿宋" w:eastAsia="仿宋" w:hAnsi="仿宋" w:cs="仿宋" w:hint="eastAsia"/>
          <w:sz w:val="32"/>
          <w:szCs w:val="32"/>
        </w:rPr>
        <w:t>万元，完成年初预算的</w:t>
      </w:r>
      <w:r>
        <w:rPr>
          <w:rFonts w:ascii="仿宋" w:eastAsia="仿宋" w:hAnsi="仿宋" w:cs="仿宋"/>
          <w:sz w:val="32"/>
          <w:szCs w:val="32"/>
        </w:rPr>
        <w:t>142.86%</w:t>
      </w:r>
      <w:r>
        <w:rPr>
          <w:rFonts w:ascii="仿宋" w:eastAsia="仿宋" w:hAnsi="仿宋" w:cs="仿宋" w:hint="eastAsia"/>
          <w:sz w:val="32"/>
          <w:szCs w:val="32"/>
        </w:rPr>
        <w:t>，决算数大于年初预算数的主要原因是：上级对加大此项工作的投入。</w:t>
      </w:r>
    </w:p>
    <w:p w:rsidR="00FE2A0B" w:rsidRDefault="00FE2A0B">
      <w:pPr>
        <w:pStyle w:val="Default"/>
        <w:ind w:firstLine="640"/>
        <w:rPr>
          <w:rFonts w:ascii="仿宋" w:eastAsia="仿宋" w:hAnsi="仿宋" w:cs="Times New Roman"/>
          <w:sz w:val="32"/>
          <w:szCs w:val="32"/>
        </w:rPr>
      </w:pPr>
      <w:r>
        <w:rPr>
          <w:rFonts w:ascii="仿宋" w:eastAsia="仿宋" w:hAnsi="仿宋" w:cs="仿宋"/>
          <w:sz w:val="32"/>
          <w:szCs w:val="32"/>
        </w:rPr>
        <w:t>17</w:t>
      </w:r>
      <w:r>
        <w:rPr>
          <w:rFonts w:ascii="仿宋" w:eastAsia="仿宋" w:hAnsi="仿宋" w:cs="仿宋" w:hint="eastAsia"/>
          <w:sz w:val="32"/>
          <w:szCs w:val="32"/>
        </w:rPr>
        <w:t>、社会保障和就业支出（类）特困人员救助供养（款）农村特困人员救助供养支出（项）</w:t>
      </w:r>
    </w:p>
    <w:p w:rsidR="00FE2A0B" w:rsidRDefault="00FE2A0B">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4287.6</w:t>
      </w:r>
      <w:r>
        <w:rPr>
          <w:rFonts w:ascii="仿宋" w:eastAsia="仿宋" w:hAnsi="仿宋" w:cs="仿宋" w:hint="eastAsia"/>
          <w:sz w:val="32"/>
          <w:szCs w:val="32"/>
        </w:rPr>
        <w:t>万元，支出决算为</w:t>
      </w:r>
      <w:r>
        <w:rPr>
          <w:rFonts w:ascii="仿宋" w:eastAsia="仿宋" w:hAnsi="仿宋" w:cs="仿宋"/>
          <w:sz w:val="32"/>
          <w:szCs w:val="32"/>
        </w:rPr>
        <w:t>4798</w:t>
      </w:r>
      <w:r>
        <w:rPr>
          <w:rFonts w:ascii="仿宋" w:eastAsia="仿宋" w:hAnsi="仿宋" w:cs="仿宋" w:hint="eastAsia"/>
          <w:sz w:val="32"/>
          <w:szCs w:val="32"/>
        </w:rPr>
        <w:t>万元，完成年初预算的</w:t>
      </w:r>
      <w:r>
        <w:rPr>
          <w:rFonts w:ascii="仿宋" w:eastAsia="仿宋" w:hAnsi="仿宋" w:cs="仿宋"/>
          <w:sz w:val="32"/>
          <w:szCs w:val="32"/>
        </w:rPr>
        <w:t>111.9%</w:t>
      </w:r>
      <w:r>
        <w:rPr>
          <w:rFonts w:ascii="仿宋" w:eastAsia="仿宋" w:hAnsi="仿宋" w:cs="仿宋" w:hint="eastAsia"/>
          <w:sz w:val="32"/>
          <w:szCs w:val="32"/>
        </w:rPr>
        <w:t>决算数大于年初预算数的主要原因是：上级对加大此项工作的投入。</w:t>
      </w:r>
    </w:p>
    <w:p w:rsidR="00FE2A0B" w:rsidRDefault="00FE2A0B" w:rsidP="006D57DE">
      <w:pPr>
        <w:pStyle w:val="Default"/>
        <w:ind w:firstLine="640"/>
        <w:rPr>
          <w:rFonts w:ascii="仿宋" w:eastAsia="仿宋" w:hAnsi="仿宋" w:cs="Times New Roman"/>
          <w:sz w:val="32"/>
          <w:szCs w:val="32"/>
        </w:rPr>
      </w:pPr>
      <w:r>
        <w:rPr>
          <w:rFonts w:ascii="仿宋" w:eastAsia="仿宋" w:hAnsi="仿宋" w:cs="仿宋"/>
          <w:sz w:val="32"/>
          <w:szCs w:val="32"/>
        </w:rPr>
        <w:t>18</w:t>
      </w:r>
      <w:r>
        <w:rPr>
          <w:rFonts w:ascii="仿宋" w:eastAsia="仿宋" w:hAnsi="仿宋" w:cs="仿宋" w:hint="eastAsia"/>
          <w:sz w:val="32"/>
          <w:szCs w:val="32"/>
        </w:rPr>
        <w:t>、社会保障和就业支出（类）其他生活救助（款）其他农村生活救助（项）</w:t>
      </w:r>
    </w:p>
    <w:p w:rsidR="00FE2A0B" w:rsidRDefault="00FE2A0B" w:rsidP="006D57DE">
      <w:pPr>
        <w:pStyle w:val="Default"/>
        <w:ind w:firstLine="64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22</w:t>
      </w:r>
      <w:r>
        <w:rPr>
          <w:rFonts w:ascii="仿宋" w:eastAsia="仿宋" w:hAnsi="仿宋" w:cs="仿宋" w:hint="eastAsia"/>
          <w:sz w:val="32"/>
          <w:szCs w:val="32"/>
        </w:rPr>
        <w:t>万元，支出决算为</w:t>
      </w:r>
      <w:r>
        <w:rPr>
          <w:rFonts w:ascii="仿宋" w:eastAsia="仿宋" w:hAnsi="仿宋" w:cs="仿宋"/>
          <w:sz w:val="32"/>
          <w:szCs w:val="32"/>
        </w:rPr>
        <w:t>27.34</w:t>
      </w:r>
      <w:r>
        <w:rPr>
          <w:rFonts w:ascii="仿宋" w:eastAsia="仿宋" w:hAnsi="仿宋" w:cs="仿宋" w:hint="eastAsia"/>
          <w:sz w:val="32"/>
          <w:szCs w:val="32"/>
        </w:rPr>
        <w:t>元，完成年初预算的</w:t>
      </w:r>
      <w:r>
        <w:rPr>
          <w:rFonts w:ascii="仿宋" w:eastAsia="仿宋" w:hAnsi="仿宋" w:cs="仿宋"/>
          <w:sz w:val="32"/>
          <w:szCs w:val="32"/>
        </w:rPr>
        <w:t>124.27%</w:t>
      </w:r>
      <w:r>
        <w:rPr>
          <w:rFonts w:ascii="仿宋" w:eastAsia="仿宋" w:hAnsi="仿宋" w:cs="仿宋" w:hint="eastAsia"/>
          <w:sz w:val="32"/>
          <w:szCs w:val="32"/>
        </w:rPr>
        <w:t>，决算数大于年初预算数的主要原因是：上级对加大此项工作的投入。</w:t>
      </w:r>
    </w:p>
    <w:p w:rsidR="00FE2A0B" w:rsidRDefault="00FE2A0B" w:rsidP="006D57DE">
      <w:pPr>
        <w:pStyle w:val="Default"/>
        <w:ind w:firstLine="640"/>
        <w:rPr>
          <w:rFonts w:ascii="仿宋" w:eastAsia="仿宋" w:hAnsi="仿宋" w:cs="Times New Roman"/>
          <w:sz w:val="32"/>
          <w:szCs w:val="32"/>
        </w:rPr>
      </w:pPr>
      <w:r>
        <w:rPr>
          <w:rFonts w:ascii="仿宋" w:eastAsia="仿宋" w:hAnsi="仿宋" w:cs="仿宋"/>
          <w:sz w:val="32"/>
          <w:szCs w:val="32"/>
        </w:rPr>
        <w:t>19</w:t>
      </w:r>
      <w:r>
        <w:rPr>
          <w:rFonts w:ascii="仿宋" w:eastAsia="仿宋" w:hAnsi="仿宋" w:cs="仿宋" w:hint="eastAsia"/>
          <w:sz w:val="32"/>
          <w:szCs w:val="32"/>
        </w:rPr>
        <w:t>、卫生健康支出（类）行政事业单位医疗（款）行政单位医疗（项）。</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hint="eastAsia"/>
          <w:sz w:val="32"/>
          <w:szCs w:val="32"/>
        </w:rPr>
        <w:t>年初预算为</w:t>
      </w:r>
      <w:r>
        <w:rPr>
          <w:rFonts w:ascii="仿宋" w:eastAsia="仿宋" w:hAnsi="仿宋" w:cs="仿宋"/>
          <w:sz w:val="32"/>
          <w:szCs w:val="32"/>
        </w:rPr>
        <w:t>36.91</w:t>
      </w:r>
      <w:r>
        <w:rPr>
          <w:rFonts w:ascii="仿宋" w:eastAsia="仿宋" w:hAnsi="仿宋" w:cs="仿宋" w:hint="eastAsia"/>
          <w:sz w:val="32"/>
          <w:szCs w:val="32"/>
        </w:rPr>
        <w:t>万元，支出决算为</w:t>
      </w:r>
      <w:r>
        <w:rPr>
          <w:rFonts w:ascii="仿宋" w:eastAsia="仿宋" w:hAnsi="仿宋" w:cs="仿宋"/>
          <w:sz w:val="32"/>
          <w:szCs w:val="32"/>
        </w:rPr>
        <w:t>37.53</w:t>
      </w:r>
      <w:r>
        <w:rPr>
          <w:rFonts w:ascii="仿宋" w:eastAsia="仿宋" w:hAnsi="仿宋" w:cs="仿宋" w:hint="eastAsia"/>
          <w:sz w:val="32"/>
          <w:szCs w:val="32"/>
        </w:rPr>
        <w:t>元，完成年初预算的</w:t>
      </w:r>
      <w:r>
        <w:rPr>
          <w:rFonts w:ascii="仿宋" w:eastAsia="仿宋" w:hAnsi="仿宋" w:cs="仿宋"/>
          <w:sz w:val="32"/>
          <w:szCs w:val="32"/>
        </w:rPr>
        <w:t>101.68%</w:t>
      </w:r>
      <w:r>
        <w:rPr>
          <w:rFonts w:ascii="仿宋" w:eastAsia="仿宋" w:hAnsi="仿宋" w:cs="仿宋" w:hint="eastAsia"/>
          <w:sz w:val="32"/>
          <w:szCs w:val="32"/>
        </w:rPr>
        <w:t>，决算数大于年初预算数的主要原因是：据实核拨。</w:t>
      </w:r>
    </w:p>
    <w:p w:rsidR="00FE2A0B" w:rsidRDefault="00FE2A0B">
      <w:pPr>
        <w:pStyle w:val="Default"/>
        <w:rPr>
          <w:rFonts w:hAnsi="黑体" w:cs="Times New Roman"/>
          <w:b/>
          <w:bCs/>
          <w:sz w:val="32"/>
          <w:szCs w:val="32"/>
        </w:rPr>
      </w:pPr>
      <w:r>
        <w:rPr>
          <w:rFonts w:hAnsi="黑体" w:hint="eastAsia"/>
          <w:b/>
          <w:bCs/>
          <w:sz w:val="32"/>
          <w:szCs w:val="32"/>
        </w:rPr>
        <w:t>六、一般公共预算财政拨款基本支出决算情况说明</w:t>
      </w:r>
    </w:p>
    <w:p w:rsidR="00FE2A0B" w:rsidRDefault="00FE2A0B" w:rsidP="008A5BB9">
      <w:pPr>
        <w:pStyle w:val="Default"/>
        <w:ind w:firstLineChars="200" w:firstLine="31680"/>
        <w:rPr>
          <w:rFonts w:ascii="仿宋" w:eastAsia="仿宋" w:hAnsi="仿宋" w:cs="Times New Roman"/>
          <w:i/>
          <w:iCs/>
          <w:color w:val="FF0000"/>
          <w:sz w:val="32"/>
          <w:szCs w:val="32"/>
        </w:rPr>
      </w:pPr>
      <w:r>
        <w:rPr>
          <w:rFonts w:ascii="仿宋" w:eastAsia="仿宋" w:hAnsi="仿宋" w:cs="仿宋"/>
          <w:sz w:val="32"/>
          <w:szCs w:val="32"/>
        </w:rPr>
        <w:t>2024</w:t>
      </w:r>
      <w:r>
        <w:rPr>
          <w:rFonts w:ascii="仿宋" w:eastAsia="仿宋" w:hAnsi="仿宋" w:cs="仿宋" w:hint="eastAsia"/>
          <w:sz w:val="32"/>
          <w:szCs w:val="32"/>
        </w:rPr>
        <w:t>年度财政拨款基本支出</w:t>
      </w:r>
      <w:r>
        <w:rPr>
          <w:rFonts w:ascii="仿宋" w:eastAsia="仿宋" w:hAnsi="仿宋" w:cs="仿宋"/>
          <w:sz w:val="32"/>
          <w:szCs w:val="32"/>
        </w:rPr>
        <w:t>907.15</w:t>
      </w:r>
      <w:r>
        <w:rPr>
          <w:rFonts w:ascii="仿宋" w:eastAsia="仿宋" w:hAnsi="仿宋" w:cs="仿宋" w:hint="eastAsia"/>
          <w:sz w:val="32"/>
          <w:szCs w:val="32"/>
        </w:rPr>
        <w:t>万元，其中：人员经费</w:t>
      </w:r>
      <w:r>
        <w:rPr>
          <w:rFonts w:ascii="仿宋" w:eastAsia="仿宋" w:hAnsi="仿宋" w:cs="仿宋"/>
          <w:sz w:val="32"/>
          <w:szCs w:val="32"/>
        </w:rPr>
        <w:t>811.66</w:t>
      </w:r>
      <w:r>
        <w:rPr>
          <w:rFonts w:ascii="仿宋" w:eastAsia="仿宋" w:hAnsi="仿宋" w:cs="仿宋" w:hint="eastAsia"/>
          <w:sz w:val="32"/>
          <w:szCs w:val="32"/>
        </w:rPr>
        <w:t>万元，占基本支出的</w:t>
      </w:r>
      <w:r>
        <w:rPr>
          <w:rFonts w:ascii="仿宋" w:eastAsia="仿宋" w:hAnsi="仿宋" w:cs="仿宋"/>
          <w:sz w:val="32"/>
          <w:szCs w:val="32"/>
        </w:rPr>
        <w:t>89.47%,</w:t>
      </w:r>
      <w:r>
        <w:rPr>
          <w:rFonts w:ascii="仿宋" w:eastAsia="仿宋" w:hAnsi="仿宋" w:cs="仿宋" w:hint="eastAsia"/>
          <w:sz w:val="32"/>
          <w:szCs w:val="32"/>
        </w:rPr>
        <w:t>主要包括基本工资、津贴补贴、奖金、社会保障缴费等；公用经费</w:t>
      </w:r>
      <w:r>
        <w:rPr>
          <w:rFonts w:ascii="仿宋" w:eastAsia="仿宋" w:hAnsi="仿宋" w:cs="仿宋"/>
          <w:sz w:val="32"/>
          <w:szCs w:val="32"/>
        </w:rPr>
        <w:t>95.49</w:t>
      </w:r>
      <w:r>
        <w:rPr>
          <w:rFonts w:ascii="仿宋" w:eastAsia="仿宋" w:hAnsi="仿宋" w:cs="仿宋" w:hint="eastAsia"/>
          <w:sz w:val="32"/>
          <w:szCs w:val="32"/>
        </w:rPr>
        <w:t>万元，占基本支出的</w:t>
      </w:r>
      <w:r>
        <w:rPr>
          <w:rFonts w:ascii="仿宋" w:eastAsia="仿宋" w:hAnsi="仿宋" w:cs="仿宋"/>
          <w:sz w:val="32"/>
          <w:szCs w:val="32"/>
        </w:rPr>
        <w:t>10.53%</w:t>
      </w:r>
      <w:r>
        <w:rPr>
          <w:rFonts w:ascii="仿宋" w:eastAsia="仿宋" w:hAnsi="仿宋" w:cs="仿宋" w:hint="eastAsia"/>
          <w:sz w:val="32"/>
          <w:szCs w:val="32"/>
        </w:rPr>
        <w:t>，主要包括办公费、印刷费、会议费、培训费、公务接待费、公务用车运行维护费等。</w:t>
      </w:r>
    </w:p>
    <w:p w:rsidR="00FE2A0B" w:rsidRDefault="00FE2A0B">
      <w:pPr>
        <w:pStyle w:val="Default"/>
        <w:rPr>
          <w:rFonts w:hAnsi="黑体" w:cs="Times New Roman"/>
          <w:b/>
          <w:bCs/>
          <w:sz w:val="32"/>
          <w:szCs w:val="32"/>
        </w:rPr>
      </w:pPr>
      <w:r>
        <w:rPr>
          <w:rFonts w:hAnsi="黑体" w:hint="eastAsia"/>
          <w:b/>
          <w:bCs/>
          <w:sz w:val="32"/>
          <w:szCs w:val="32"/>
        </w:rPr>
        <w:t>七、一般公共预算财政拨款“三公”经费支出决算情况说明</w:t>
      </w:r>
    </w:p>
    <w:p w:rsidR="00FE2A0B" w:rsidRDefault="00FE2A0B">
      <w:pPr>
        <w:pStyle w:val="Default"/>
        <w:rPr>
          <w:rFonts w:ascii="宋体" w:eastAsia="宋体" w:hAnsi="宋体" w:cs="Times New Roman"/>
          <w:b/>
          <w:bCs/>
          <w:sz w:val="32"/>
          <w:szCs w:val="32"/>
        </w:rPr>
      </w:pPr>
      <w:r>
        <w:rPr>
          <w:rFonts w:ascii="宋体" w:eastAsia="宋体" w:hAnsi="宋体" w:cs="宋体" w:hint="eastAsia"/>
          <w:b/>
          <w:bCs/>
          <w:sz w:val="32"/>
          <w:szCs w:val="32"/>
        </w:rPr>
        <w:t>（一）“三公”经费财政拨款支出决算总体情况说明</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sz w:val="32"/>
          <w:szCs w:val="32"/>
        </w:rPr>
        <w:t>2024</w:t>
      </w:r>
      <w:r>
        <w:rPr>
          <w:rFonts w:ascii="仿宋" w:eastAsia="仿宋" w:hAnsi="仿宋" w:cs="仿宋" w:hint="eastAsia"/>
          <w:sz w:val="32"/>
          <w:szCs w:val="32"/>
        </w:rPr>
        <w:t>年度“三公”经费财政拨款支出预算为</w:t>
      </w:r>
      <w:r>
        <w:rPr>
          <w:rFonts w:ascii="仿宋" w:eastAsia="仿宋" w:hAnsi="仿宋" w:cs="仿宋"/>
          <w:sz w:val="32"/>
          <w:szCs w:val="32"/>
        </w:rPr>
        <w:t>12</w:t>
      </w:r>
      <w:r>
        <w:rPr>
          <w:rFonts w:ascii="仿宋" w:eastAsia="仿宋" w:hAnsi="仿宋" w:cs="仿宋" w:hint="eastAsia"/>
          <w:sz w:val="32"/>
          <w:szCs w:val="32"/>
        </w:rPr>
        <w:t>万元，支出决算为</w:t>
      </w:r>
      <w:r>
        <w:rPr>
          <w:rFonts w:ascii="仿宋" w:eastAsia="仿宋" w:hAnsi="仿宋" w:cs="仿宋"/>
          <w:sz w:val="32"/>
          <w:szCs w:val="32"/>
        </w:rPr>
        <w:t>12</w:t>
      </w:r>
      <w:r>
        <w:rPr>
          <w:rFonts w:ascii="仿宋" w:eastAsia="仿宋" w:hAnsi="仿宋" w:cs="仿宋" w:hint="eastAsia"/>
          <w:sz w:val="32"/>
          <w:szCs w:val="32"/>
        </w:rPr>
        <w:t>万元，完成预算的</w:t>
      </w:r>
      <w:r>
        <w:rPr>
          <w:rFonts w:ascii="仿宋" w:eastAsia="仿宋" w:hAnsi="仿宋" w:cs="仿宋"/>
          <w:sz w:val="32"/>
          <w:szCs w:val="32"/>
        </w:rPr>
        <w:t>100%</w:t>
      </w:r>
      <w:r>
        <w:rPr>
          <w:rFonts w:ascii="仿宋" w:eastAsia="仿宋" w:hAnsi="仿宋" w:cs="仿宋" w:hint="eastAsia"/>
          <w:sz w:val="32"/>
          <w:szCs w:val="32"/>
        </w:rPr>
        <w:t>，其中：</w:t>
      </w:r>
    </w:p>
    <w:p w:rsidR="00FE2A0B" w:rsidRDefault="00FE2A0B" w:rsidP="008A5BB9">
      <w:pPr>
        <w:pStyle w:val="Default"/>
        <w:ind w:firstLineChars="250" w:firstLine="31680"/>
        <w:rPr>
          <w:rFonts w:ascii="仿宋" w:eastAsia="仿宋" w:hAnsi="仿宋" w:cs="Times New Roman"/>
          <w:sz w:val="32"/>
          <w:szCs w:val="32"/>
        </w:rPr>
      </w:pPr>
      <w:r>
        <w:rPr>
          <w:rFonts w:ascii="仿宋" w:eastAsia="仿宋" w:hAnsi="仿宋" w:cs="仿宋" w:hint="eastAsia"/>
          <w:sz w:val="32"/>
          <w:szCs w:val="32"/>
        </w:rPr>
        <w:t>公务接待费支出预算为</w:t>
      </w:r>
      <w:r>
        <w:rPr>
          <w:rFonts w:ascii="仿宋" w:eastAsia="仿宋" w:hAnsi="仿宋" w:cs="仿宋"/>
          <w:sz w:val="32"/>
          <w:szCs w:val="32"/>
        </w:rPr>
        <w:t>8</w:t>
      </w:r>
      <w:r>
        <w:rPr>
          <w:rFonts w:ascii="仿宋" w:eastAsia="仿宋" w:hAnsi="仿宋" w:cs="仿宋" w:hint="eastAsia"/>
          <w:sz w:val="32"/>
          <w:szCs w:val="32"/>
        </w:rPr>
        <w:t>万元，支出决算为</w:t>
      </w:r>
      <w:r>
        <w:rPr>
          <w:rFonts w:ascii="仿宋" w:eastAsia="仿宋" w:hAnsi="仿宋" w:cs="仿宋"/>
          <w:sz w:val="32"/>
          <w:szCs w:val="32"/>
        </w:rPr>
        <w:t>8</w:t>
      </w:r>
      <w:r>
        <w:rPr>
          <w:rFonts w:ascii="仿宋" w:eastAsia="仿宋" w:hAnsi="仿宋" w:cs="仿宋" w:hint="eastAsia"/>
          <w:sz w:val="32"/>
          <w:szCs w:val="32"/>
        </w:rPr>
        <w:t>万元，完成预算的</w:t>
      </w:r>
      <w:r>
        <w:rPr>
          <w:rFonts w:ascii="仿宋" w:eastAsia="仿宋" w:hAnsi="仿宋" w:cs="仿宋"/>
          <w:sz w:val="32"/>
          <w:szCs w:val="32"/>
        </w:rPr>
        <w:t>100%</w:t>
      </w:r>
      <w:r>
        <w:rPr>
          <w:rFonts w:ascii="仿宋" w:eastAsia="仿宋" w:hAnsi="仿宋" w:cs="仿宋" w:hint="eastAsia"/>
          <w:sz w:val="32"/>
          <w:szCs w:val="32"/>
        </w:rPr>
        <w:t>，决算数与预算数持平的主要原因是厉行节约，压减开支，与上年相比持平，主要原因是厉行节约，压减开支。</w:t>
      </w:r>
    </w:p>
    <w:p w:rsidR="00FE2A0B"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hint="eastAsia"/>
          <w:sz w:val="32"/>
          <w:szCs w:val="32"/>
        </w:rPr>
        <w:t>公务用车运行维护费支出预算为</w:t>
      </w:r>
      <w:r>
        <w:rPr>
          <w:rFonts w:ascii="仿宋" w:eastAsia="仿宋" w:hAnsi="仿宋" w:cs="仿宋"/>
          <w:sz w:val="32"/>
          <w:szCs w:val="32"/>
        </w:rPr>
        <w:t>4</w:t>
      </w:r>
      <w:r>
        <w:rPr>
          <w:rFonts w:ascii="仿宋" w:eastAsia="仿宋" w:hAnsi="仿宋" w:cs="仿宋" w:hint="eastAsia"/>
          <w:sz w:val="32"/>
          <w:szCs w:val="32"/>
        </w:rPr>
        <w:t>万元，支出决算为</w:t>
      </w:r>
      <w:r>
        <w:rPr>
          <w:rFonts w:ascii="仿宋" w:eastAsia="仿宋" w:hAnsi="仿宋" w:cs="仿宋"/>
          <w:sz w:val="32"/>
          <w:szCs w:val="32"/>
        </w:rPr>
        <w:t>4</w:t>
      </w:r>
      <w:r>
        <w:rPr>
          <w:rFonts w:ascii="仿宋" w:eastAsia="仿宋" w:hAnsi="仿宋" w:cs="仿宋" w:hint="eastAsia"/>
          <w:sz w:val="32"/>
          <w:szCs w:val="32"/>
        </w:rPr>
        <w:t>万元，完成预算的</w:t>
      </w:r>
      <w:r>
        <w:rPr>
          <w:rFonts w:ascii="仿宋" w:eastAsia="仿宋" w:hAnsi="仿宋" w:cs="仿宋"/>
          <w:sz w:val="32"/>
          <w:szCs w:val="32"/>
        </w:rPr>
        <w:t>100%</w:t>
      </w:r>
      <w:r>
        <w:rPr>
          <w:rFonts w:ascii="仿宋" w:eastAsia="仿宋" w:hAnsi="仿宋" w:cs="仿宋" w:hint="eastAsia"/>
          <w:sz w:val="32"/>
          <w:szCs w:val="32"/>
        </w:rPr>
        <w:t>，决算数与预算数持平的主要原因是厉行节约，压减开支，与上年相比持平，主要原因是厉行节约，压减开支。</w:t>
      </w:r>
    </w:p>
    <w:p w:rsidR="00FE2A0B" w:rsidRDefault="00FE2A0B">
      <w:pPr>
        <w:pStyle w:val="Default"/>
        <w:rPr>
          <w:rFonts w:ascii="宋体" w:eastAsia="宋体" w:hAnsi="宋体" w:cs="Times New Roman"/>
          <w:b/>
          <w:bCs/>
          <w:sz w:val="32"/>
          <w:szCs w:val="32"/>
        </w:rPr>
      </w:pPr>
      <w:r>
        <w:rPr>
          <w:rFonts w:ascii="宋体" w:eastAsia="宋体" w:hAnsi="宋体" w:cs="宋体" w:hint="eastAsia"/>
          <w:b/>
          <w:bCs/>
          <w:sz w:val="32"/>
          <w:szCs w:val="32"/>
        </w:rPr>
        <w:t>（二）“三公”经费财政拨款支出决算具体情况说明</w:t>
      </w:r>
    </w:p>
    <w:p w:rsidR="00FE2A0B" w:rsidRPr="00253655" w:rsidRDefault="00FE2A0B" w:rsidP="008A5BB9">
      <w:pPr>
        <w:pStyle w:val="Default"/>
        <w:ind w:firstLineChars="200" w:firstLine="31680"/>
        <w:rPr>
          <w:rFonts w:ascii="仿宋" w:eastAsia="仿宋" w:hAnsi="仿宋" w:cs="Times New Roman"/>
          <w:sz w:val="32"/>
          <w:szCs w:val="32"/>
        </w:rPr>
      </w:pPr>
      <w:r w:rsidRPr="00253655">
        <w:rPr>
          <w:rFonts w:ascii="仿宋" w:eastAsia="仿宋" w:hAnsi="仿宋" w:cs="仿宋"/>
          <w:sz w:val="32"/>
          <w:szCs w:val="32"/>
        </w:rPr>
        <w:t>202</w:t>
      </w:r>
      <w:r>
        <w:rPr>
          <w:rFonts w:ascii="仿宋" w:eastAsia="仿宋" w:hAnsi="仿宋" w:cs="仿宋"/>
          <w:sz w:val="32"/>
          <w:szCs w:val="32"/>
        </w:rPr>
        <w:t>4</w:t>
      </w:r>
      <w:r w:rsidRPr="00253655">
        <w:rPr>
          <w:rFonts w:ascii="仿宋" w:eastAsia="仿宋" w:hAnsi="仿宋" w:cs="仿宋" w:hint="eastAsia"/>
          <w:sz w:val="32"/>
          <w:szCs w:val="32"/>
        </w:rPr>
        <w:t>年度“三公”经费财政拨款支出决算中，公务接待费支出决算</w:t>
      </w:r>
      <w:r>
        <w:rPr>
          <w:rFonts w:ascii="仿宋" w:eastAsia="仿宋" w:hAnsi="仿宋" w:cs="仿宋"/>
          <w:sz w:val="32"/>
          <w:szCs w:val="32"/>
        </w:rPr>
        <w:t>8</w:t>
      </w:r>
      <w:r w:rsidRPr="00253655">
        <w:rPr>
          <w:rFonts w:ascii="仿宋" w:eastAsia="仿宋" w:hAnsi="仿宋" w:cs="仿宋" w:hint="eastAsia"/>
          <w:sz w:val="32"/>
          <w:szCs w:val="32"/>
        </w:rPr>
        <w:t>万元，占</w:t>
      </w:r>
      <w:r>
        <w:rPr>
          <w:rFonts w:ascii="仿宋" w:eastAsia="仿宋" w:hAnsi="仿宋" w:cs="仿宋"/>
          <w:sz w:val="32"/>
          <w:szCs w:val="32"/>
        </w:rPr>
        <w:t>66.67</w:t>
      </w:r>
      <w:r w:rsidRPr="00253655">
        <w:rPr>
          <w:rFonts w:ascii="仿宋" w:eastAsia="仿宋" w:hAnsi="仿宋" w:cs="仿宋"/>
          <w:sz w:val="32"/>
          <w:szCs w:val="32"/>
        </w:rPr>
        <w:t>%,</w:t>
      </w:r>
      <w:r w:rsidRPr="00253655">
        <w:rPr>
          <w:rFonts w:ascii="仿宋" w:eastAsia="仿宋" w:hAnsi="仿宋" w:cs="仿宋" w:hint="eastAsia"/>
          <w:sz w:val="32"/>
          <w:szCs w:val="32"/>
        </w:rPr>
        <w:t>因公出国（境）费支出决算</w:t>
      </w:r>
      <w:r w:rsidRPr="00253655">
        <w:rPr>
          <w:rFonts w:ascii="仿宋" w:eastAsia="仿宋" w:hAnsi="仿宋" w:cs="仿宋"/>
          <w:sz w:val="32"/>
          <w:szCs w:val="32"/>
        </w:rPr>
        <w:t>0</w:t>
      </w:r>
      <w:r w:rsidRPr="00253655">
        <w:rPr>
          <w:rFonts w:ascii="仿宋" w:eastAsia="仿宋" w:hAnsi="仿宋" w:cs="仿宋" w:hint="eastAsia"/>
          <w:sz w:val="32"/>
          <w:szCs w:val="32"/>
        </w:rPr>
        <w:t>万元，占</w:t>
      </w:r>
      <w:r w:rsidRPr="00253655">
        <w:rPr>
          <w:rFonts w:ascii="仿宋" w:eastAsia="仿宋" w:hAnsi="仿宋" w:cs="仿宋"/>
          <w:sz w:val="32"/>
          <w:szCs w:val="32"/>
        </w:rPr>
        <w:t>0%,</w:t>
      </w:r>
      <w:r w:rsidRPr="00253655">
        <w:rPr>
          <w:rFonts w:ascii="仿宋" w:eastAsia="仿宋" w:hAnsi="仿宋" w:cs="仿宋" w:hint="eastAsia"/>
          <w:sz w:val="32"/>
          <w:szCs w:val="32"/>
        </w:rPr>
        <w:t>公务用车购置费及运行维护费支出决算</w:t>
      </w:r>
      <w:r w:rsidRPr="00253655">
        <w:rPr>
          <w:rFonts w:ascii="仿宋" w:eastAsia="仿宋" w:hAnsi="仿宋" w:cs="仿宋"/>
          <w:sz w:val="32"/>
          <w:szCs w:val="32"/>
        </w:rPr>
        <w:t>4</w:t>
      </w:r>
      <w:r w:rsidRPr="00253655">
        <w:rPr>
          <w:rFonts w:ascii="仿宋" w:eastAsia="仿宋" w:hAnsi="仿宋" w:cs="仿宋" w:hint="eastAsia"/>
          <w:sz w:val="32"/>
          <w:szCs w:val="32"/>
        </w:rPr>
        <w:t>万元，占</w:t>
      </w:r>
      <w:r>
        <w:rPr>
          <w:rFonts w:ascii="仿宋" w:eastAsia="仿宋" w:hAnsi="仿宋" w:cs="仿宋"/>
          <w:sz w:val="32"/>
          <w:szCs w:val="32"/>
        </w:rPr>
        <w:t>33.33</w:t>
      </w:r>
      <w:r w:rsidRPr="00253655">
        <w:rPr>
          <w:rFonts w:ascii="仿宋" w:eastAsia="仿宋" w:hAnsi="仿宋" w:cs="仿宋"/>
          <w:sz w:val="32"/>
          <w:szCs w:val="32"/>
        </w:rPr>
        <w:t>%</w:t>
      </w:r>
      <w:r w:rsidRPr="00253655">
        <w:rPr>
          <w:rFonts w:ascii="仿宋" w:eastAsia="仿宋" w:hAnsi="仿宋" w:cs="仿宋" w:hint="eastAsia"/>
          <w:sz w:val="32"/>
          <w:szCs w:val="32"/>
        </w:rPr>
        <w:t>。其中：</w:t>
      </w:r>
    </w:p>
    <w:p w:rsidR="00FE2A0B" w:rsidRPr="00253655" w:rsidRDefault="00FE2A0B" w:rsidP="008A5BB9">
      <w:pPr>
        <w:pStyle w:val="Default"/>
        <w:ind w:firstLineChars="250" w:firstLine="31680"/>
        <w:rPr>
          <w:rFonts w:ascii="仿宋" w:eastAsia="仿宋" w:hAnsi="仿宋" w:cs="Times New Roman"/>
          <w:sz w:val="32"/>
          <w:szCs w:val="32"/>
        </w:rPr>
      </w:pPr>
      <w:r w:rsidRPr="00253655">
        <w:rPr>
          <w:rFonts w:ascii="仿宋" w:eastAsia="仿宋" w:hAnsi="仿宋" w:cs="仿宋"/>
          <w:sz w:val="32"/>
          <w:szCs w:val="32"/>
        </w:rPr>
        <w:t>1</w:t>
      </w:r>
      <w:r w:rsidRPr="00253655">
        <w:rPr>
          <w:rFonts w:ascii="仿宋" w:eastAsia="仿宋" w:hAnsi="仿宋" w:cs="仿宋" w:hint="eastAsia"/>
          <w:sz w:val="32"/>
          <w:szCs w:val="32"/>
        </w:rPr>
        <w:t>、公务接待费支出决算为</w:t>
      </w:r>
      <w:r>
        <w:rPr>
          <w:rFonts w:ascii="仿宋" w:eastAsia="仿宋" w:hAnsi="仿宋" w:cs="仿宋"/>
          <w:sz w:val="32"/>
          <w:szCs w:val="32"/>
        </w:rPr>
        <w:t>8</w:t>
      </w:r>
      <w:r w:rsidRPr="00253655">
        <w:rPr>
          <w:rFonts w:ascii="仿宋" w:eastAsia="仿宋" w:hAnsi="仿宋" w:cs="仿宋" w:hint="eastAsia"/>
          <w:sz w:val="32"/>
          <w:szCs w:val="32"/>
        </w:rPr>
        <w:t>万元，全年共接待来访团组</w:t>
      </w:r>
      <w:r>
        <w:rPr>
          <w:rFonts w:ascii="仿宋" w:eastAsia="仿宋" w:hAnsi="仿宋" w:cs="仿宋"/>
          <w:sz w:val="32"/>
          <w:szCs w:val="32"/>
        </w:rPr>
        <w:t>87</w:t>
      </w:r>
      <w:r w:rsidRPr="00253655">
        <w:rPr>
          <w:rFonts w:ascii="仿宋" w:eastAsia="仿宋" w:hAnsi="仿宋" w:cs="仿宋" w:hint="eastAsia"/>
          <w:sz w:val="32"/>
          <w:szCs w:val="32"/>
        </w:rPr>
        <w:t>个、来宾</w:t>
      </w:r>
      <w:r>
        <w:rPr>
          <w:rFonts w:ascii="仿宋" w:eastAsia="仿宋" w:hAnsi="仿宋" w:cs="仿宋"/>
          <w:sz w:val="32"/>
          <w:szCs w:val="32"/>
        </w:rPr>
        <w:t>654</w:t>
      </w:r>
      <w:r w:rsidRPr="00253655">
        <w:rPr>
          <w:rFonts w:ascii="仿宋" w:eastAsia="仿宋" w:hAnsi="仿宋" w:cs="仿宋" w:hint="eastAsia"/>
          <w:sz w:val="32"/>
          <w:szCs w:val="32"/>
        </w:rPr>
        <w:t>人次，主要是同市其他县区及邻省交界县区互相学习交流发生的接待支出。</w:t>
      </w:r>
    </w:p>
    <w:p w:rsidR="00FE2A0B" w:rsidRPr="00253655" w:rsidRDefault="00FE2A0B" w:rsidP="008A5BB9">
      <w:pPr>
        <w:ind w:firstLineChars="250" w:firstLine="31680"/>
        <w:rPr>
          <w:rFonts w:ascii="仿宋" w:eastAsia="仿宋" w:hAnsi="仿宋" w:cs="Times New Roman"/>
          <w:color w:val="000000"/>
          <w:kern w:val="0"/>
          <w:sz w:val="32"/>
          <w:szCs w:val="32"/>
        </w:rPr>
      </w:pPr>
      <w:r w:rsidRPr="00253655">
        <w:rPr>
          <w:rFonts w:ascii="仿宋" w:eastAsia="仿宋" w:hAnsi="仿宋" w:cs="仿宋"/>
          <w:sz w:val="32"/>
          <w:szCs w:val="32"/>
        </w:rPr>
        <w:t>3</w:t>
      </w:r>
      <w:r w:rsidRPr="00253655">
        <w:rPr>
          <w:rFonts w:ascii="仿宋" w:eastAsia="仿宋" w:hAnsi="仿宋" w:cs="仿宋" w:hint="eastAsia"/>
          <w:sz w:val="32"/>
          <w:szCs w:val="32"/>
        </w:rPr>
        <w:t>、公务用车购置费及运行维护费支出决算为</w:t>
      </w:r>
      <w:r w:rsidRPr="00253655">
        <w:rPr>
          <w:rFonts w:ascii="仿宋" w:eastAsia="仿宋" w:hAnsi="仿宋" w:cs="仿宋"/>
          <w:sz w:val="32"/>
          <w:szCs w:val="32"/>
        </w:rPr>
        <w:t>4</w:t>
      </w:r>
      <w:r w:rsidRPr="00253655">
        <w:rPr>
          <w:rFonts w:ascii="仿宋" w:eastAsia="仿宋" w:hAnsi="仿宋" w:cs="仿宋" w:hint="eastAsia"/>
          <w:sz w:val="32"/>
          <w:szCs w:val="32"/>
        </w:rPr>
        <w:t>万元，其中：公务用车购置费</w:t>
      </w:r>
      <w:r w:rsidRPr="00253655">
        <w:rPr>
          <w:rFonts w:ascii="仿宋" w:eastAsia="仿宋" w:hAnsi="仿宋" w:cs="仿宋"/>
          <w:sz w:val="32"/>
          <w:szCs w:val="32"/>
        </w:rPr>
        <w:t>0</w:t>
      </w:r>
      <w:r w:rsidRPr="00253655">
        <w:rPr>
          <w:rFonts w:ascii="仿宋" w:eastAsia="仿宋" w:hAnsi="仿宋" w:cs="仿宋" w:hint="eastAsia"/>
          <w:sz w:val="32"/>
          <w:szCs w:val="32"/>
        </w:rPr>
        <w:t>万元，公务用车运行维护费</w:t>
      </w:r>
      <w:r w:rsidRPr="00253655">
        <w:rPr>
          <w:rFonts w:ascii="仿宋" w:eastAsia="仿宋" w:hAnsi="仿宋" w:cs="仿宋"/>
          <w:sz w:val="32"/>
          <w:szCs w:val="32"/>
        </w:rPr>
        <w:t>4</w:t>
      </w:r>
      <w:r w:rsidRPr="00253655">
        <w:rPr>
          <w:rFonts w:ascii="仿宋" w:eastAsia="仿宋" w:hAnsi="仿宋" w:cs="仿宋" w:hint="eastAsia"/>
          <w:sz w:val="32"/>
          <w:szCs w:val="32"/>
        </w:rPr>
        <w:t>万元，主要是公务用车加油、维修支出，截止</w:t>
      </w:r>
      <w:r w:rsidRPr="00253655">
        <w:rPr>
          <w:rFonts w:ascii="仿宋" w:eastAsia="仿宋" w:hAnsi="仿宋" w:cs="仿宋"/>
          <w:sz w:val="32"/>
          <w:szCs w:val="32"/>
        </w:rPr>
        <w:t>202</w:t>
      </w:r>
      <w:r>
        <w:rPr>
          <w:rFonts w:ascii="仿宋" w:eastAsia="仿宋" w:hAnsi="仿宋" w:cs="仿宋"/>
          <w:sz w:val="32"/>
          <w:szCs w:val="32"/>
        </w:rPr>
        <w:t>4</w:t>
      </w:r>
      <w:r w:rsidRPr="00253655">
        <w:rPr>
          <w:rFonts w:ascii="仿宋" w:eastAsia="仿宋" w:hAnsi="仿宋" w:cs="仿宋" w:hint="eastAsia"/>
          <w:sz w:val="32"/>
          <w:szCs w:val="32"/>
        </w:rPr>
        <w:t>年</w:t>
      </w:r>
      <w:r w:rsidRPr="00253655">
        <w:rPr>
          <w:rFonts w:ascii="仿宋" w:eastAsia="仿宋" w:hAnsi="仿宋" w:cs="仿宋"/>
          <w:sz w:val="32"/>
          <w:szCs w:val="32"/>
        </w:rPr>
        <w:t>12</w:t>
      </w:r>
      <w:r w:rsidRPr="00253655">
        <w:rPr>
          <w:rFonts w:ascii="仿宋" w:eastAsia="仿宋" w:hAnsi="仿宋" w:cs="仿宋" w:hint="eastAsia"/>
          <w:sz w:val="32"/>
          <w:szCs w:val="32"/>
        </w:rPr>
        <w:t>月</w:t>
      </w:r>
      <w:r w:rsidRPr="00253655">
        <w:rPr>
          <w:rFonts w:ascii="仿宋" w:eastAsia="仿宋" w:hAnsi="仿宋" w:cs="仿宋"/>
          <w:sz w:val="32"/>
          <w:szCs w:val="32"/>
        </w:rPr>
        <w:t>31</w:t>
      </w:r>
      <w:r w:rsidRPr="00253655">
        <w:rPr>
          <w:rFonts w:ascii="仿宋" w:eastAsia="仿宋" w:hAnsi="仿宋" w:cs="仿宋" w:hint="eastAsia"/>
          <w:sz w:val="32"/>
          <w:szCs w:val="32"/>
        </w:rPr>
        <w:t>日，我单位开支财政拨款的公务用车保有量为</w:t>
      </w:r>
      <w:r w:rsidRPr="00253655">
        <w:rPr>
          <w:rFonts w:ascii="仿宋" w:eastAsia="仿宋" w:hAnsi="仿宋" w:cs="仿宋"/>
          <w:sz w:val="32"/>
          <w:szCs w:val="32"/>
        </w:rPr>
        <w:t>1</w:t>
      </w:r>
      <w:r w:rsidRPr="00253655">
        <w:rPr>
          <w:rFonts w:ascii="仿宋" w:eastAsia="仿宋" w:hAnsi="仿宋" w:cs="仿宋" w:hint="eastAsia"/>
          <w:sz w:val="32"/>
          <w:szCs w:val="32"/>
        </w:rPr>
        <w:t>辆。</w:t>
      </w:r>
    </w:p>
    <w:p w:rsidR="00FE2A0B" w:rsidRDefault="00FE2A0B">
      <w:pPr>
        <w:pStyle w:val="Default"/>
        <w:rPr>
          <w:rFonts w:hAnsi="黑体" w:cs="Times New Roman"/>
          <w:b/>
          <w:bCs/>
          <w:sz w:val="32"/>
          <w:szCs w:val="32"/>
        </w:rPr>
      </w:pPr>
      <w:r>
        <w:rPr>
          <w:rFonts w:hAnsi="黑体" w:hint="eastAsia"/>
          <w:b/>
          <w:bCs/>
          <w:sz w:val="32"/>
          <w:szCs w:val="32"/>
        </w:rPr>
        <w:t>八、政府性基金预算收入支出决算情况</w:t>
      </w:r>
    </w:p>
    <w:p w:rsidR="00FE2A0B" w:rsidRPr="00253655" w:rsidRDefault="00FE2A0B">
      <w:pPr>
        <w:pStyle w:val="Default"/>
        <w:rPr>
          <w:rFonts w:ascii="仿宋" w:eastAsia="仿宋" w:hAnsi="仿宋" w:cs="Times New Roman"/>
          <w:i/>
          <w:iCs/>
          <w:color w:val="FF0000"/>
          <w:sz w:val="32"/>
          <w:szCs w:val="32"/>
        </w:rPr>
      </w:pPr>
      <w:r>
        <w:rPr>
          <w:rFonts w:ascii="宋体" w:eastAsia="宋体" w:hAnsi="宋体" w:cs="宋体"/>
          <w:sz w:val="32"/>
          <w:szCs w:val="32"/>
        </w:rPr>
        <w:t xml:space="preserve">    </w:t>
      </w:r>
      <w:r w:rsidRPr="00253655">
        <w:rPr>
          <w:rFonts w:ascii="仿宋" w:eastAsia="仿宋" w:hAnsi="仿宋" w:cs="仿宋"/>
          <w:sz w:val="32"/>
          <w:szCs w:val="32"/>
        </w:rPr>
        <w:t xml:space="preserve"> 202</w:t>
      </w:r>
      <w:r>
        <w:rPr>
          <w:rFonts w:ascii="仿宋" w:eastAsia="仿宋" w:hAnsi="仿宋" w:cs="仿宋"/>
          <w:sz w:val="32"/>
          <w:szCs w:val="32"/>
        </w:rPr>
        <w:t>4</w:t>
      </w:r>
      <w:r w:rsidRPr="00253655">
        <w:rPr>
          <w:rFonts w:ascii="仿宋" w:eastAsia="仿宋" w:hAnsi="仿宋" w:cs="仿宋" w:hint="eastAsia"/>
          <w:sz w:val="32"/>
          <w:szCs w:val="32"/>
        </w:rPr>
        <w:t>年度政府性基金预算财政拨款收入</w:t>
      </w:r>
      <w:r>
        <w:rPr>
          <w:rFonts w:ascii="仿宋" w:eastAsia="仿宋" w:hAnsi="仿宋" w:cs="仿宋"/>
          <w:sz w:val="32"/>
          <w:szCs w:val="32"/>
        </w:rPr>
        <w:t>836.89</w:t>
      </w:r>
      <w:r w:rsidRPr="00253655">
        <w:rPr>
          <w:rFonts w:ascii="仿宋" w:eastAsia="仿宋" w:hAnsi="仿宋" w:cs="仿宋" w:hint="eastAsia"/>
          <w:sz w:val="32"/>
          <w:szCs w:val="32"/>
        </w:rPr>
        <w:t>万元；年初结转和结余</w:t>
      </w:r>
      <w:r w:rsidRPr="00253655">
        <w:rPr>
          <w:rFonts w:ascii="仿宋" w:eastAsia="仿宋" w:hAnsi="仿宋" w:cs="仿宋"/>
          <w:sz w:val="32"/>
          <w:szCs w:val="32"/>
        </w:rPr>
        <w:t>0</w:t>
      </w:r>
      <w:r w:rsidRPr="00253655">
        <w:rPr>
          <w:rFonts w:ascii="仿宋" w:eastAsia="仿宋" w:hAnsi="仿宋" w:cs="仿宋" w:hint="eastAsia"/>
          <w:sz w:val="32"/>
          <w:szCs w:val="32"/>
        </w:rPr>
        <w:t>万元；支出</w:t>
      </w:r>
      <w:r>
        <w:rPr>
          <w:rFonts w:ascii="仿宋" w:eastAsia="仿宋" w:hAnsi="仿宋" w:cs="仿宋"/>
          <w:sz w:val="32"/>
          <w:szCs w:val="32"/>
        </w:rPr>
        <w:t>836.89</w:t>
      </w:r>
      <w:r w:rsidRPr="00253655">
        <w:rPr>
          <w:rFonts w:ascii="仿宋" w:eastAsia="仿宋" w:hAnsi="仿宋" w:cs="仿宋" w:hint="eastAsia"/>
          <w:sz w:val="32"/>
          <w:szCs w:val="32"/>
        </w:rPr>
        <w:t>万元，其中基本支出</w:t>
      </w:r>
      <w:r w:rsidRPr="00253655">
        <w:rPr>
          <w:rFonts w:ascii="仿宋" w:eastAsia="仿宋" w:hAnsi="仿宋" w:cs="仿宋"/>
          <w:sz w:val="32"/>
          <w:szCs w:val="32"/>
        </w:rPr>
        <w:t>0</w:t>
      </w:r>
      <w:r w:rsidRPr="00253655">
        <w:rPr>
          <w:rFonts w:ascii="仿宋" w:eastAsia="仿宋" w:hAnsi="仿宋" w:cs="仿宋" w:hint="eastAsia"/>
          <w:sz w:val="32"/>
          <w:szCs w:val="32"/>
        </w:rPr>
        <w:t>万元，项目支出</w:t>
      </w:r>
      <w:r>
        <w:rPr>
          <w:rFonts w:ascii="仿宋" w:eastAsia="仿宋" w:hAnsi="仿宋" w:cs="仿宋"/>
          <w:sz w:val="32"/>
          <w:szCs w:val="32"/>
        </w:rPr>
        <w:t>836.89</w:t>
      </w:r>
      <w:r w:rsidRPr="00253655">
        <w:rPr>
          <w:rFonts w:ascii="仿宋" w:eastAsia="仿宋" w:hAnsi="仿宋" w:cs="仿宋" w:hint="eastAsia"/>
          <w:sz w:val="32"/>
          <w:szCs w:val="32"/>
        </w:rPr>
        <w:t>万元；年末结转和结余</w:t>
      </w:r>
      <w:r w:rsidRPr="00253655">
        <w:rPr>
          <w:rFonts w:ascii="仿宋" w:eastAsia="仿宋" w:hAnsi="仿宋" w:cs="仿宋"/>
          <w:sz w:val="32"/>
          <w:szCs w:val="32"/>
        </w:rPr>
        <w:t>0</w:t>
      </w:r>
      <w:r w:rsidRPr="00253655">
        <w:rPr>
          <w:rFonts w:ascii="仿宋" w:eastAsia="仿宋" w:hAnsi="仿宋" w:cs="仿宋" w:hint="eastAsia"/>
          <w:sz w:val="32"/>
          <w:szCs w:val="32"/>
        </w:rPr>
        <w:t>万元。具体情况如下：</w:t>
      </w:r>
    </w:p>
    <w:p w:rsidR="00FE2A0B" w:rsidRDefault="00FE2A0B" w:rsidP="008A5BB9">
      <w:pPr>
        <w:pStyle w:val="Default"/>
        <w:ind w:firstLineChars="200" w:firstLine="31680"/>
        <w:rPr>
          <w:rFonts w:ascii="仿宋" w:eastAsia="仿宋" w:hAnsi="仿宋" w:cs="Times New Roman"/>
          <w:sz w:val="32"/>
          <w:szCs w:val="32"/>
        </w:rPr>
      </w:pPr>
      <w:r w:rsidRPr="00253655">
        <w:rPr>
          <w:rFonts w:ascii="仿宋" w:eastAsia="仿宋" w:hAnsi="仿宋" w:cs="仿宋"/>
          <w:sz w:val="32"/>
          <w:szCs w:val="32"/>
        </w:rPr>
        <w:t>1</w:t>
      </w:r>
      <w:r w:rsidRPr="00253655">
        <w:rPr>
          <w:rFonts w:ascii="仿宋" w:eastAsia="仿宋" w:hAnsi="仿宋" w:cs="仿宋" w:hint="eastAsia"/>
          <w:sz w:val="32"/>
          <w:szCs w:val="32"/>
        </w:rPr>
        <w:t>、</w:t>
      </w:r>
      <w:r>
        <w:rPr>
          <w:rFonts w:ascii="仿宋" w:eastAsia="仿宋" w:hAnsi="仿宋" w:cs="仿宋" w:hint="eastAsia"/>
          <w:sz w:val="32"/>
          <w:szCs w:val="32"/>
        </w:rPr>
        <w:t>城乡社区支出（类）国有土地使用权出让收入安排的支出（款）其他国有土地使用权出让收入安排的支出（项）。</w:t>
      </w:r>
    </w:p>
    <w:p w:rsidR="00FE2A0B" w:rsidRDefault="00FE2A0B" w:rsidP="008A5BB9">
      <w:pPr>
        <w:pStyle w:val="Default"/>
        <w:ind w:firstLineChars="200" w:firstLine="31680"/>
        <w:rPr>
          <w:rFonts w:ascii="仿宋" w:eastAsia="仿宋" w:hAnsi="仿宋" w:cs="Times New Roman"/>
          <w:sz w:val="32"/>
          <w:szCs w:val="32"/>
        </w:rPr>
      </w:pPr>
      <w:r w:rsidRPr="00253655">
        <w:rPr>
          <w:rFonts w:ascii="仿宋" w:eastAsia="仿宋" w:hAnsi="仿宋" w:cs="仿宋" w:hint="eastAsia"/>
          <w:sz w:val="32"/>
          <w:szCs w:val="32"/>
        </w:rPr>
        <w:t>年初预算为</w:t>
      </w:r>
      <w:r>
        <w:rPr>
          <w:rFonts w:ascii="仿宋" w:eastAsia="仿宋" w:hAnsi="仿宋" w:cs="仿宋"/>
          <w:sz w:val="32"/>
          <w:szCs w:val="32"/>
        </w:rPr>
        <w:t>0</w:t>
      </w:r>
      <w:r w:rsidRPr="00253655">
        <w:rPr>
          <w:rFonts w:ascii="仿宋" w:eastAsia="仿宋" w:hAnsi="仿宋" w:cs="仿宋" w:hint="eastAsia"/>
          <w:sz w:val="32"/>
          <w:szCs w:val="32"/>
        </w:rPr>
        <w:t>万元，支出决算为</w:t>
      </w:r>
      <w:r>
        <w:rPr>
          <w:rFonts w:ascii="仿宋" w:eastAsia="仿宋" w:hAnsi="仿宋" w:cs="仿宋"/>
          <w:sz w:val="32"/>
          <w:szCs w:val="32"/>
        </w:rPr>
        <w:t>139.3</w:t>
      </w:r>
      <w:r w:rsidRPr="00253655">
        <w:rPr>
          <w:rFonts w:ascii="仿宋" w:eastAsia="仿宋" w:hAnsi="仿宋" w:cs="仿宋" w:hint="eastAsia"/>
          <w:sz w:val="32"/>
          <w:szCs w:val="32"/>
        </w:rPr>
        <w:t>万元，决算数大于年初预算数的主要原因是：</w:t>
      </w:r>
      <w:r>
        <w:rPr>
          <w:rFonts w:ascii="仿宋" w:eastAsia="仿宋" w:hAnsi="仿宋" w:cs="仿宋" w:hint="eastAsia"/>
          <w:sz w:val="32"/>
          <w:szCs w:val="32"/>
        </w:rPr>
        <w:t>本级财政对“一老一小”</w:t>
      </w:r>
      <w:r w:rsidRPr="00253655">
        <w:rPr>
          <w:rFonts w:ascii="仿宋" w:eastAsia="仿宋" w:hAnsi="仿宋" w:cs="仿宋" w:hint="eastAsia"/>
          <w:sz w:val="32"/>
          <w:szCs w:val="32"/>
        </w:rPr>
        <w:t>工作的投入</w:t>
      </w:r>
      <w:r>
        <w:rPr>
          <w:rFonts w:ascii="仿宋" w:eastAsia="仿宋" w:hAnsi="仿宋" w:cs="仿宋" w:hint="eastAsia"/>
          <w:sz w:val="32"/>
          <w:szCs w:val="32"/>
        </w:rPr>
        <w:t>。</w:t>
      </w:r>
    </w:p>
    <w:p w:rsidR="00FE2A0B" w:rsidRPr="00253655" w:rsidRDefault="00FE2A0B" w:rsidP="008A5BB9">
      <w:pPr>
        <w:pStyle w:val="Default"/>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w:t>
      </w:r>
      <w:r w:rsidRPr="00253655">
        <w:rPr>
          <w:rFonts w:ascii="仿宋" w:eastAsia="仿宋" w:hAnsi="仿宋" w:cs="仿宋" w:hint="eastAsia"/>
          <w:sz w:val="32"/>
          <w:szCs w:val="32"/>
        </w:rPr>
        <w:t>其他支出（类）彩票公益金安排的支出（款）用于社会福利的彩票公益金支出（项）。</w:t>
      </w:r>
    </w:p>
    <w:p w:rsidR="00FE2A0B" w:rsidRPr="00253655" w:rsidRDefault="00FE2A0B" w:rsidP="008A5BB9">
      <w:pPr>
        <w:pStyle w:val="Default"/>
        <w:ind w:firstLineChars="250" w:firstLine="31680"/>
        <w:rPr>
          <w:rFonts w:ascii="仿宋" w:eastAsia="仿宋" w:hAnsi="仿宋" w:cs="Times New Roman"/>
          <w:sz w:val="32"/>
          <w:szCs w:val="32"/>
        </w:rPr>
      </w:pPr>
      <w:r w:rsidRPr="00253655">
        <w:rPr>
          <w:rFonts w:ascii="仿宋" w:eastAsia="仿宋" w:hAnsi="仿宋" w:cs="仿宋" w:hint="eastAsia"/>
          <w:sz w:val="32"/>
          <w:szCs w:val="32"/>
        </w:rPr>
        <w:t>年初预算为</w:t>
      </w:r>
      <w:r>
        <w:rPr>
          <w:rFonts w:ascii="仿宋" w:eastAsia="仿宋" w:hAnsi="仿宋" w:cs="仿宋"/>
          <w:sz w:val="32"/>
          <w:szCs w:val="32"/>
        </w:rPr>
        <w:t>56.1</w:t>
      </w:r>
      <w:r w:rsidRPr="00253655">
        <w:rPr>
          <w:rFonts w:ascii="仿宋" w:eastAsia="仿宋" w:hAnsi="仿宋" w:cs="仿宋" w:hint="eastAsia"/>
          <w:sz w:val="32"/>
          <w:szCs w:val="32"/>
        </w:rPr>
        <w:t>万元，支出决算为</w:t>
      </w:r>
      <w:r>
        <w:rPr>
          <w:rFonts w:ascii="仿宋" w:eastAsia="仿宋" w:hAnsi="仿宋" w:cs="仿宋"/>
          <w:sz w:val="32"/>
          <w:szCs w:val="32"/>
        </w:rPr>
        <w:t>697.59</w:t>
      </w:r>
      <w:r w:rsidRPr="00253655">
        <w:rPr>
          <w:rFonts w:ascii="仿宋" w:eastAsia="仿宋" w:hAnsi="仿宋" w:cs="仿宋" w:hint="eastAsia"/>
          <w:sz w:val="32"/>
          <w:szCs w:val="32"/>
        </w:rPr>
        <w:t>万元，决算数大于年初预算数的主要原因是：上级对此项工作的投入。</w:t>
      </w:r>
    </w:p>
    <w:p w:rsidR="00FE2A0B" w:rsidRDefault="00FE2A0B">
      <w:pPr>
        <w:pStyle w:val="Default"/>
        <w:rPr>
          <w:rFonts w:hAnsi="黑体" w:cs="Times New Roman"/>
          <w:b/>
          <w:bCs/>
          <w:sz w:val="32"/>
          <w:szCs w:val="32"/>
        </w:rPr>
      </w:pPr>
      <w:r>
        <w:rPr>
          <w:rFonts w:hAnsi="黑体" w:hint="eastAsia"/>
          <w:b/>
          <w:bCs/>
          <w:sz w:val="32"/>
          <w:szCs w:val="32"/>
        </w:rPr>
        <w:t>九、机关运行经费支出说明</w:t>
      </w:r>
    </w:p>
    <w:p w:rsidR="00FE2A0B" w:rsidRPr="00253655" w:rsidRDefault="00FE2A0B" w:rsidP="008A5BB9">
      <w:pPr>
        <w:pStyle w:val="Default"/>
        <w:ind w:firstLineChars="200" w:firstLine="31680"/>
        <w:rPr>
          <w:rFonts w:ascii="仿宋" w:eastAsia="仿宋" w:hAnsi="仿宋" w:cs="Times New Roman"/>
          <w:sz w:val="32"/>
          <w:szCs w:val="32"/>
        </w:rPr>
      </w:pPr>
      <w:r w:rsidRPr="00253655">
        <w:rPr>
          <w:rFonts w:ascii="仿宋" w:eastAsia="仿宋" w:hAnsi="仿宋" w:cs="仿宋" w:hint="eastAsia"/>
          <w:sz w:val="32"/>
          <w:szCs w:val="32"/>
        </w:rPr>
        <w:t>本部门</w:t>
      </w:r>
      <w:r w:rsidRPr="00253655">
        <w:rPr>
          <w:rFonts w:ascii="仿宋" w:eastAsia="仿宋" w:hAnsi="仿宋" w:cs="仿宋"/>
          <w:sz w:val="32"/>
          <w:szCs w:val="32"/>
        </w:rPr>
        <w:t>202</w:t>
      </w:r>
      <w:r>
        <w:rPr>
          <w:rFonts w:ascii="仿宋" w:eastAsia="仿宋" w:hAnsi="仿宋" w:cs="仿宋"/>
          <w:sz w:val="32"/>
          <w:szCs w:val="32"/>
        </w:rPr>
        <w:t>4</w:t>
      </w:r>
      <w:r w:rsidRPr="00253655">
        <w:rPr>
          <w:rFonts w:ascii="仿宋" w:eastAsia="仿宋" w:hAnsi="仿宋" w:cs="仿宋" w:hint="eastAsia"/>
          <w:sz w:val="32"/>
          <w:szCs w:val="32"/>
        </w:rPr>
        <w:t>年度机关运行经费支出</w:t>
      </w:r>
      <w:r>
        <w:rPr>
          <w:rFonts w:ascii="仿宋" w:eastAsia="仿宋" w:hAnsi="仿宋" w:cs="仿宋"/>
          <w:sz w:val="32"/>
          <w:szCs w:val="32"/>
        </w:rPr>
        <w:t>95.49</w:t>
      </w:r>
      <w:r w:rsidRPr="00253655">
        <w:rPr>
          <w:rFonts w:ascii="仿宋" w:eastAsia="仿宋" w:hAnsi="仿宋" w:cs="仿宋" w:hint="eastAsia"/>
          <w:sz w:val="32"/>
          <w:szCs w:val="32"/>
        </w:rPr>
        <w:t>万元，比年初预算数</w:t>
      </w:r>
      <w:r>
        <w:rPr>
          <w:rFonts w:ascii="仿宋" w:eastAsia="仿宋" w:hAnsi="仿宋" w:cs="仿宋" w:hint="eastAsia"/>
          <w:sz w:val="32"/>
          <w:szCs w:val="32"/>
        </w:rPr>
        <w:t>减少</w:t>
      </w:r>
      <w:r>
        <w:rPr>
          <w:rFonts w:ascii="仿宋" w:eastAsia="仿宋" w:hAnsi="仿宋" w:cs="仿宋"/>
          <w:sz w:val="32"/>
          <w:szCs w:val="32"/>
        </w:rPr>
        <w:t>20.01</w:t>
      </w:r>
      <w:r w:rsidRPr="00253655">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sz w:val="32"/>
          <w:szCs w:val="32"/>
        </w:rPr>
        <w:t>17.32</w:t>
      </w:r>
      <w:r w:rsidRPr="00253655">
        <w:rPr>
          <w:rFonts w:ascii="仿宋" w:eastAsia="仿宋" w:hAnsi="仿宋" w:cs="仿宋"/>
          <w:sz w:val="32"/>
          <w:szCs w:val="32"/>
        </w:rPr>
        <w:t>%</w:t>
      </w:r>
      <w:r w:rsidRPr="00253655">
        <w:rPr>
          <w:rFonts w:ascii="仿宋" w:eastAsia="仿宋" w:hAnsi="仿宋" w:cs="仿宋" w:hint="eastAsia"/>
          <w:sz w:val="32"/>
          <w:szCs w:val="32"/>
        </w:rPr>
        <w:t>。主要原因是：</w:t>
      </w:r>
      <w:r>
        <w:rPr>
          <w:rFonts w:ascii="仿宋" w:eastAsia="仿宋" w:hAnsi="仿宋" w:cs="仿宋" w:hint="eastAsia"/>
          <w:sz w:val="32"/>
          <w:szCs w:val="32"/>
        </w:rPr>
        <w:t>县级财政厉行节约，压减开支</w:t>
      </w:r>
      <w:r w:rsidRPr="00253655">
        <w:rPr>
          <w:rFonts w:ascii="仿宋" w:eastAsia="仿宋" w:hAnsi="仿宋" w:cs="仿宋" w:hint="eastAsia"/>
          <w:sz w:val="32"/>
          <w:szCs w:val="32"/>
        </w:rPr>
        <w:t>。</w:t>
      </w:r>
    </w:p>
    <w:p w:rsidR="00FE2A0B" w:rsidRDefault="00FE2A0B">
      <w:pPr>
        <w:pStyle w:val="Default"/>
        <w:rPr>
          <w:rFonts w:hAnsi="黑体" w:cs="Times New Roman"/>
          <w:b/>
          <w:bCs/>
          <w:sz w:val="32"/>
          <w:szCs w:val="32"/>
        </w:rPr>
      </w:pPr>
      <w:r>
        <w:rPr>
          <w:rFonts w:hAnsi="黑体" w:hint="eastAsia"/>
          <w:b/>
          <w:bCs/>
          <w:sz w:val="32"/>
          <w:szCs w:val="32"/>
        </w:rPr>
        <w:t>十、一般性支出情况说明</w:t>
      </w:r>
    </w:p>
    <w:p w:rsidR="00FE2A0B" w:rsidRPr="00253655" w:rsidRDefault="00FE2A0B" w:rsidP="008A5BB9">
      <w:pPr>
        <w:pStyle w:val="Default"/>
        <w:ind w:firstLineChars="200" w:firstLine="31680"/>
        <w:rPr>
          <w:rFonts w:ascii="仿宋" w:eastAsia="仿宋" w:hAnsi="仿宋" w:cs="Times New Roman"/>
          <w:sz w:val="32"/>
          <w:szCs w:val="32"/>
        </w:rPr>
      </w:pPr>
      <w:r w:rsidRPr="00253655">
        <w:rPr>
          <w:rFonts w:ascii="仿宋" w:eastAsia="仿宋" w:hAnsi="仿宋" w:cs="仿宋"/>
          <w:sz w:val="32"/>
          <w:szCs w:val="32"/>
        </w:rPr>
        <w:t>202</w:t>
      </w:r>
      <w:r>
        <w:rPr>
          <w:rFonts w:ascii="仿宋" w:eastAsia="仿宋" w:hAnsi="仿宋" w:cs="仿宋"/>
          <w:sz w:val="32"/>
          <w:szCs w:val="32"/>
        </w:rPr>
        <w:t>4</w:t>
      </w:r>
      <w:r w:rsidRPr="00253655">
        <w:rPr>
          <w:rFonts w:ascii="仿宋" w:eastAsia="仿宋" w:hAnsi="仿宋" w:cs="仿宋" w:hint="eastAsia"/>
          <w:sz w:val="32"/>
          <w:szCs w:val="32"/>
        </w:rPr>
        <w:t>年本部门开支会议费</w:t>
      </w:r>
      <w:r w:rsidRPr="00253655">
        <w:rPr>
          <w:rFonts w:ascii="仿宋" w:eastAsia="仿宋" w:hAnsi="仿宋" w:cs="仿宋"/>
          <w:sz w:val="32"/>
          <w:szCs w:val="32"/>
        </w:rPr>
        <w:t>3</w:t>
      </w:r>
      <w:r w:rsidRPr="00253655">
        <w:rPr>
          <w:rFonts w:ascii="仿宋" w:eastAsia="仿宋" w:hAnsi="仿宋" w:cs="仿宋" w:hint="eastAsia"/>
          <w:sz w:val="32"/>
          <w:szCs w:val="32"/>
        </w:rPr>
        <w:t>万元，用于召开全县民政工作会议，人数</w:t>
      </w:r>
      <w:r w:rsidRPr="00253655">
        <w:rPr>
          <w:rFonts w:ascii="仿宋" w:eastAsia="仿宋" w:hAnsi="仿宋" w:cs="仿宋"/>
          <w:sz w:val="32"/>
          <w:szCs w:val="32"/>
        </w:rPr>
        <w:t>1</w:t>
      </w:r>
      <w:r>
        <w:rPr>
          <w:rFonts w:ascii="仿宋" w:eastAsia="仿宋" w:hAnsi="仿宋" w:cs="仿宋"/>
          <w:sz w:val="32"/>
          <w:szCs w:val="32"/>
        </w:rPr>
        <w:t>7</w:t>
      </w:r>
      <w:r w:rsidRPr="00253655">
        <w:rPr>
          <w:rFonts w:ascii="仿宋" w:eastAsia="仿宋" w:hAnsi="仿宋" w:cs="仿宋"/>
          <w:sz w:val="32"/>
          <w:szCs w:val="32"/>
        </w:rPr>
        <w:t>0</w:t>
      </w:r>
      <w:r w:rsidRPr="00253655">
        <w:rPr>
          <w:rFonts w:ascii="仿宋" w:eastAsia="仿宋" w:hAnsi="仿宋" w:cs="仿宋" w:hint="eastAsia"/>
          <w:sz w:val="32"/>
          <w:szCs w:val="32"/>
        </w:rPr>
        <w:t>人次，内容为召开全县范围的民政工作会议，表璋上年度优秀及安排本年度工作；开支培训费</w:t>
      </w:r>
      <w:r>
        <w:rPr>
          <w:rFonts w:ascii="仿宋" w:eastAsia="仿宋" w:hAnsi="仿宋" w:cs="仿宋"/>
          <w:sz w:val="32"/>
          <w:szCs w:val="32"/>
        </w:rPr>
        <w:t>3</w:t>
      </w:r>
      <w:r w:rsidRPr="00253655">
        <w:rPr>
          <w:rFonts w:ascii="仿宋" w:eastAsia="仿宋" w:hAnsi="仿宋" w:cs="仿宋" w:hint="eastAsia"/>
          <w:sz w:val="32"/>
          <w:szCs w:val="32"/>
        </w:rPr>
        <w:t>万元，用于开展乡镇民政相关工作培训，人数</w:t>
      </w:r>
      <w:r>
        <w:rPr>
          <w:rFonts w:ascii="仿宋" w:eastAsia="仿宋" w:hAnsi="仿宋" w:cs="仿宋"/>
          <w:sz w:val="32"/>
          <w:szCs w:val="32"/>
        </w:rPr>
        <w:t>19</w:t>
      </w:r>
      <w:r w:rsidRPr="00253655">
        <w:rPr>
          <w:rFonts w:ascii="仿宋" w:eastAsia="仿宋" w:hAnsi="仿宋" w:cs="仿宋"/>
          <w:sz w:val="32"/>
          <w:szCs w:val="32"/>
        </w:rPr>
        <w:t>0</w:t>
      </w:r>
      <w:r w:rsidRPr="00253655">
        <w:rPr>
          <w:rFonts w:ascii="仿宋" w:eastAsia="仿宋" w:hAnsi="仿宋" w:cs="仿宋" w:hint="eastAsia"/>
          <w:sz w:val="32"/>
          <w:szCs w:val="32"/>
        </w:rPr>
        <w:t>人次，内容为对乡镇民政工作人员开展养老、安全生产等相关的业务培训。</w:t>
      </w:r>
    </w:p>
    <w:p w:rsidR="00FE2A0B" w:rsidRDefault="00FE2A0B">
      <w:pPr>
        <w:pStyle w:val="Default"/>
        <w:rPr>
          <w:rFonts w:hAnsi="黑体" w:cs="Times New Roman"/>
          <w:b/>
          <w:bCs/>
          <w:sz w:val="32"/>
          <w:szCs w:val="32"/>
        </w:rPr>
      </w:pPr>
      <w:r>
        <w:rPr>
          <w:rFonts w:hAnsi="黑体" w:hint="eastAsia"/>
          <w:b/>
          <w:bCs/>
          <w:sz w:val="32"/>
          <w:szCs w:val="32"/>
        </w:rPr>
        <w:t>十一、政府采购支出说明</w:t>
      </w:r>
    </w:p>
    <w:p w:rsidR="00FE2A0B" w:rsidRPr="00253655" w:rsidRDefault="00FE2A0B" w:rsidP="008A5BB9">
      <w:pPr>
        <w:pStyle w:val="Default"/>
        <w:ind w:firstLineChars="200" w:firstLine="31680"/>
        <w:rPr>
          <w:rFonts w:ascii="仿宋" w:eastAsia="仿宋" w:hAnsi="仿宋" w:cs="Times New Roman"/>
          <w:sz w:val="32"/>
          <w:szCs w:val="32"/>
        </w:rPr>
      </w:pPr>
      <w:r w:rsidRPr="00253655">
        <w:rPr>
          <w:rFonts w:ascii="仿宋" w:eastAsia="仿宋" w:hAnsi="仿宋" w:cs="仿宋" w:hint="eastAsia"/>
          <w:sz w:val="32"/>
          <w:szCs w:val="32"/>
        </w:rPr>
        <w:t>本部门</w:t>
      </w:r>
      <w:r w:rsidRPr="00253655">
        <w:rPr>
          <w:rFonts w:ascii="仿宋" w:eastAsia="仿宋" w:hAnsi="仿宋" w:cs="仿宋"/>
          <w:sz w:val="32"/>
          <w:szCs w:val="32"/>
        </w:rPr>
        <w:t>202</w:t>
      </w:r>
      <w:r>
        <w:rPr>
          <w:rFonts w:ascii="仿宋" w:eastAsia="仿宋" w:hAnsi="仿宋" w:cs="仿宋"/>
          <w:sz w:val="32"/>
          <w:szCs w:val="32"/>
        </w:rPr>
        <w:t>4</w:t>
      </w:r>
      <w:r w:rsidRPr="00253655">
        <w:rPr>
          <w:rFonts w:ascii="仿宋" w:eastAsia="仿宋" w:hAnsi="仿宋" w:cs="仿宋" w:hint="eastAsia"/>
          <w:sz w:val="32"/>
          <w:szCs w:val="32"/>
        </w:rPr>
        <w:t>年度政府采购支出总额</w:t>
      </w:r>
      <w:r>
        <w:rPr>
          <w:rFonts w:ascii="仿宋" w:eastAsia="仿宋" w:hAnsi="仿宋" w:cs="仿宋"/>
          <w:sz w:val="32"/>
          <w:szCs w:val="32"/>
        </w:rPr>
        <w:t>571.2</w:t>
      </w:r>
      <w:r w:rsidRPr="00253655">
        <w:rPr>
          <w:rFonts w:ascii="仿宋" w:eastAsia="仿宋" w:hAnsi="仿宋" w:cs="仿宋" w:hint="eastAsia"/>
          <w:sz w:val="32"/>
          <w:szCs w:val="32"/>
        </w:rPr>
        <w:t>万元，其中：政府采购货物支出</w:t>
      </w:r>
      <w:r>
        <w:rPr>
          <w:rFonts w:ascii="仿宋" w:eastAsia="仿宋" w:hAnsi="仿宋" w:cs="仿宋"/>
          <w:sz w:val="32"/>
          <w:szCs w:val="32"/>
        </w:rPr>
        <w:t>256.3</w:t>
      </w:r>
      <w:r w:rsidRPr="00253655">
        <w:rPr>
          <w:rFonts w:ascii="仿宋" w:eastAsia="仿宋" w:hAnsi="仿宋" w:cs="仿宋" w:hint="eastAsia"/>
          <w:sz w:val="32"/>
          <w:szCs w:val="32"/>
        </w:rPr>
        <w:t>万元、政府采购工程支出</w:t>
      </w:r>
      <w:r>
        <w:rPr>
          <w:rFonts w:ascii="仿宋" w:eastAsia="仿宋" w:hAnsi="仿宋" w:cs="仿宋"/>
          <w:sz w:val="32"/>
          <w:szCs w:val="32"/>
        </w:rPr>
        <w:t>150</w:t>
      </w:r>
      <w:r w:rsidRPr="00253655">
        <w:rPr>
          <w:rFonts w:ascii="仿宋" w:eastAsia="仿宋" w:hAnsi="仿宋" w:cs="仿宋" w:hint="eastAsia"/>
          <w:sz w:val="32"/>
          <w:szCs w:val="32"/>
        </w:rPr>
        <w:t>万元、政府采购服务支出</w:t>
      </w:r>
      <w:r>
        <w:rPr>
          <w:rFonts w:ascii="仿宋" w:eastAsia="仿宋" w:hAnsi="仿宋" w:cs="仿宋"/>
          <w:sz w:val="32"/>
          <w:szCs w:val="32"/>
        </w:rPr>
        <w:t>164.9</w:t>
      </w:r>
      <w:r w:rsidRPr="00253655">
        <w:rPr>
          <w:rFonts w:ascii="仿宋" w:eastAsia="仿宋" w:hAnsi="仿宋" w:cs="仿宋" w:hint="eastAsia"/>
          <w:sz w:val="32"/>
          <w:szCs w:val="32"/>
        </w:rPr>
        <w:t>万元。授予中小企业合同金额</w:t>
      </w:r>
      <w:r>
        <w:rPr>
          <w:rFonts w:ascii="仿宋" w:eastAsia="仿宋" w:hAnsi="仿宋" w:cs="仿宋"/>
          <w:sz w:val="32"/>
          <w:szCs w:val="32"/>
        </w:rPr>
        <w:t>571.2</w:t>
      </w:r>
      <w:r w:rsidRPr="00253655">
        <w:rPr>
          <w:rFonts w:ascii="仿宋" w:eastAsia="仿宋" w:hAnsi="仿宋" w:cs="仿宋" w:hint="eastAsia"/>
          <w:sz w:val="32"/>
          <w:szCs w:val="32"/>
        </w:rPr>
        <w:t>万元，占政府采购支出总额的</w:t>
      </w:r>
      <w:r>
        <w:rPr>
          <w:rFonts w:ascii="仿宋" w:eastAsia="仿宋" w:hAnsi="仿宋" w:cs="仿宋"/>
          <w:sz w:val="32"/>
          <w:szCs w:val="32"/>
        </w:rPr>
        <w:t>100</w:t>
      </w:r>
      <w:r w:rsidRPr="00253655">
        <w:rPr>
          <w:rFonts w:ascii="仿宋" w:eastAsia="仿宋" w:hAnsi="仿宋" w:cs="仿宋"/>
          <w:sz w:val="32"/>
          <w:szCs w:val="32"/>
        </w:rPr>
        <w:t>%</w:t>
      </w:r>
      <w:r w:rsidRPr="00253655">
        <w:rPr>
          <w:rFonts w:ascii="仿宋" w:eastAsia="仿宋" w:hAnsi="仿宋" w:cs="仿宋" w:hint="eastAsia"/>
          <w:sz w:val="32"/>
          <w:szCs w:val="32"/>
        </w:rPr>
        <w:t>，其中：授予小微企业合同金额</w:t>
      </w:r>
      <w:r>
        <w:rPr>
          <w:rFonts w:ascii="仿宋" w:eastAsia="仿宋" w:hAnsi="仿宋" w:cs="仿宋"/>
          <w:sz w:val="32"/>
          <w:szCs w:val="32"/>
        </w:rPr>
        <w:t>0</w:t>
      </w:r>
      <w:r w:rsidRPr="00253655">
        <w:rPr>
          <w:rFonts w:ascii="仿宋" w:eastAsia="仿宋" w:hAnsi="仿宋" w:cs="仿宋" w:hint="eastAsia"/>
          <w:sz w:val="32"/>
          <w:szCs w:val="32"/>
        </w:rPr>
        <w:t>万元，占授予中小企业合同金额的</w:t>
      </w:r>
      <w:r>
        <w:rPr>
          <w:rFonts w:ascii="仿宋" w:eastAsia="仿宋" w:hAnsi="仿宋" w:cs="仿宋"/>
          <w:sz w:val="32"/>
          <w:szCs w:val="32"/>
        </w:rPr>
        <w:t>0</w:t>
      </w:r>
      <w:r w:rsidRPr="00253655">
        <w:rPr>
          <w:rFonts w:ascii="仿宋" w:eastAsia="仿宋" w:hAnsi="仿宋" w:cs="仿宋"/>
          <w:sz w:val="32"/>
          <w:szCs w:val="32"/>
        </w:rPr>
        <w:t>%</w:t>
      </w:r>
      <w:r w:rsidRPr="00253655">
        <w:rPr>
          <w:rFonts w:ascii="仿宋" w:eastAsia="仿宋" w:hAnsi="仿宋" w:cs="仿宋" w:hint="eastAsia"/>
          <w:sz w:val="32"/>
          <w:szCs w:val="32"/>
        </w:rPr>
        <w:t>；货物采购授予中小企业合同金额占货物支出金额的</w:t>
      </w:r>
      <w:r>
        <w:rPr>
          <w:rFonts w:ascii="仿宋" w:eastAsia="仿宋" w:hAnsi="仿宋" w:cs="仿宋"/>
          <w:sz w:val="32"/>
          <w:szCs w:val="32"/>
        </w:rPr>
        <w:t>100</w:t>
      </w:r>
      <w:r w:rsidRPr="00253655">
        <w:rPr>
          <w:rFonts w:ascii="仿宋" w:eastAsia="仿宋" w:hAnsi="仿宋" w:cs="仿宋"/>
          <w:sz w:val="32"/>
          <w:szCs w:val="32"/>
        </w:rPr>
        <w:t>%</w:t>
      </w:r>
      <w:r w:rsidRPr="00253655">
        <w:rPr>
          <w:rFonts w:ascii="仿宋" w:eastAsia="仿宋" w:hAnsi="仿宋" w:cs="仿宋" w:hint="eastAsia"/>
          <w:sz w:val="32"/>
          <w:szCs w:val="32"/>
        </w:rPr>
        <w:t>，工程采购授予中小企业合同金额占工程支出金额的</w:t>
      </w:r>
      <w:r>
        <w:rPr>
          <w:rFonts w:ascii="仿宋" w:eastAsia="仿宋" w:hAnsi="仿宋" w:cs="仿宋"/>
          <w:sz w:val="32"/>
          <w:szCs w:val="32"/>
        </w:rPr>
        <w:t>100</w:t>
      </w:r>
      <w:r w:rsidRPr="00253655">
        <w:rPr>
          <w:rFonts w:ascii="仿宋" w:eastAsia="仿宋" w:hAnsi="仿宋" w:cs="仿宋"/>
          <w:sz w:val="32"/>
          <w:szCs w:val="32"/>
        </w:rPr>
        <w:t>%</w:t>
      </w:r>
      <w:r w:rsidRPr="00253655">
        <w:rPr>
          <w:rFonts w:ascii="仿宋" w:eastAsia="仿宋" w:hAnsi="仿宋" w:cs="仿宋" w:hint="eastAsia"/>
          <w:sz w:val="32"/>
          <w:szCs w:val="32"/>
        </w:rPr>
        <w:t>，服务采购授予中小企业合同金额占服务支出金额的</w:t>
      </w:r>
      <w:r>
        <w:rPr>
          <w:rFonts w:ascii="仿宋" w:eastAsia="仿宋" w:hAnsi="仿宋" w:cs="仿宋"/>
          <w:sz w:val="32"/>
          <w:szCs w:val="32"/>
        </w:rPr>
        <w:t>0</w:t>
      </w:r>
      <w:r w:rsidRPr="00253655">
        <w:rPr>
          <w:rFonts w:ascii="仿宋" w:eastAsia="仿宋" w:hAnsi="仿宋" w:cs="仿宋"/>
          <w:sz w:val="32"/>
          <w:szCs w:val="32"/>
        </w:rPr>
        <w:t>%</w:t>
      </w:r>
      <w:r w:rsidRPr="00253655">
        <w:rPr>
          <w:rFonts w:ascii="仿宋" w:eastAsia="仿宋" w:hAnsi="仿宋" w:cs="仿宋" w:hint="eastAsia"/>
          <w:sz w:val="32"/>
          <w:szCs w:val="32"/>
        </w:rPr>
        <w:t>。</w:t>
      </w:r>
    </w:p>
    <w:p w:rsidR="00FE2A0B" w:rsidRDefault="00FE2A0B">
      <w:pPr>
        <w:pStyle w:val="Default"/>
        <w:rPr>
          <w:rFonts w:hAnsi="黑体" w:cs="Times New Roman"/>
          <w:b/>
          <w:bCs/>
          <w:sz w:val="32"/>
          <w:szCs w:val="32"/>
        </w:rPr>
      </w:pPr>
      <w:r>
        <w:rPr>
          <w:rFonts w:hAnsi="黑体" w:hint="eastAsia"/>
          <w:b/>
          <w:bCs/>
          <w:sz w:val="32"/>
          <w:szCs w:val="32"/>
        </w:rPr>
        <w:t>十二、国有资产占用情况说明</w:t>
      </w:r>
    </w:p>
    <w:p w:rsidR="00FE2A0B" w:rsidRPr="00253655" w:rsidRDefault="00FE2A0B" w:rsidP="008A5BB9">
      <w:pPr>
        <w:pStyle w:val="Default"/>
        <w:ind w:firstLineChars="200" w:firstLine="31680"/>
        <w:rPr>
          <w:rFonts w:ascii="仿宋" w:eastAsia="仿宋" w:hAnsi="仿宋" w:cs="Times New Roman"/>
          <w:sz w:val="32"/>
          <w:szCs w:val="32"/>
        </w:rPr>
      </w:pPr>
      <w:r w:rsidRPr="00253655">
        <w:rPr>
          <w:rFonts w:ascii="仿宋" w:eastAsia="仿宋" w:hAnsi="仿宋" w:cs="仿宋" w:hint="eastAsia"/>
          <w:sz w:val="32"/>
          <w:szCs w:val="32"/>
        </w:rPr>
        <w:t>截至</w:t>
      </w:r>
      <w:r w:rsidRPr="00253655">
        <w:rPr>
          <w:rFonts w:ascii="仿宋" w:eastAsia="仿宋" w:hAnsi="仿宋" w:cs="仿宋"/>
          <w:sz w:val="32"/>
          <w:szCs w:val="32"/>
        </w:rPr>
        <w:t>202</w:t>
      </w:r>
      <w:r>
        <w:rPr>
          <w:rFonts w:ascii="仿宋" w:eastAsia="仿宋" w:hAnsi="仿宋" w:cs="仿宋"/>
          <w:sz w:val="32"/>
          <w:szCs w:val="32"/>
        </w:rPr>
        <w:t>4</w:t>
      </w:r>
      <w:r w:rsidRPr="00253655">
        <w:rPr>
          <w:rFonts w:ascii="仿宋" w:eastAsia="仿宋" w:hAnsi="仿宋" w:cs="仿宋" w:hint="eastAsia"/>
          <w:sz w:val="32"/>
          <w:szCs w:val="32"/>
        </w:rPr>
        <w:t>年</w:t>
      </w:r>
      <w:r w:rsidRPr="00253655">
        <w:rPr>
          <w:rFonts w:ascii="仿宋" w:eastAsia="仿宋" w:hAnsi="仿宋" w:cs="仿宋"/>
          <w:sz w:val="32"/>
          <w:szCs w:val="32"/>
        </w:rPr>
        <w:t>12</w:t>
      </w:r>
      <w:r w:rsidRPr="00253655">
        <w:rPr>
          <w:rFonts w:ascii="仿宋" w:eastAsia="仿宋" w:hAnsi="仿宋" w:cs="仿宋" w:hint="eastAsia"/>
          <w:sz w:val="32"/>
          <w:szCs w:val="32"/>
        </w:rPr>
        <w:t>月</w:t>
      </w:r>
      <w:r w:rsidRPr="00253655">
        <w:rPr>
          <w:rFonts w:ascii="仿宋" w:eastAsia="仿宋" w:hAnsi="仿宋" w:cs="仿宋"/>
          <w:sz w:val="32"/>
          <w:szCs w:val="32"/>
        </w:rPr>
        <w:t>31</w:t>
      </w:r>
      <w:r w:rsidRPr="00253655">
        <w:rPr>
          <w:rFonts w:ascii="仿宋" w:eastAsia="仿宋" w:hAnsi="仿宋" w:cs="仿宋" w:hint="eastAsia"/>
          <w:sz w:val="32"/>
          <w:szCs w:val="32"/>
        </w:rPr>
        <w:t>日，部门（单位）共有车辆</w:t>
      </w:r>
      <w:r w:rsidRPr="00253655">
        <w:rPr>
          <w:rFonts w:ascii="仿宋" w:eastAsia="仿宋" w:hAnsi="仿宋" w:cs="仿宋"/>
          <w:sz w:val="32"/>
          <w:szCs w:val="32"/>
        </w:rPr>
        <w:t>1</w:t>
      </w:r>
      <w:r w:rsidRPr="00253655">
        <w:rPr>
          <w:rFonts w:ascii="仿宋" w:eastAsia="仿宋" w:hAnsi="仿宋" w:cs="仿宋" w:hint="eastAsia"/>
          <w:sz w:val="32"/>
          <w:szCs w:val="32"/>
        </w:rPr>
        <w:t>辆，其中，其他用车</w:t>
      </w:r>
      <w:r w:rsidRPr="00253655">
        <w:rPr>
          <w:rFonts w:ascii="仿宋" w:eastAsia="仿宋" w:hAnsi="仿宋" w:cs="仿宋"/>
          <w:sz w:val="32"/>
          <w:szCs w:val="32"/>
        </w:rPr>
        <w:t>1</w:t>
      </w:r>
      <w:r w:rsidRPr="00253655">
        <w:rPr>
          <w:rFonts w:ascii="仿宋" w:eastAsia="仿宋" w:hAnsi="仿宋" w:cs="仿宋" w:hint="eastAsia"/>
          <w:sz w:val="32"/>
          <w:szCs w:val="32"/>
        </w:rPr>
        <w:t>辆，其他用车主要是公务下乡出差；单位价值</w:t>
      </w:r>
      <w:r w:rsidRPr="00253655">
        <w:rPr>
          <w:rFonts w:ascii="仿宋" w:eastAsia="仿宋" w:hAnsi="仿宋" w:cs="仿宋"/>
          <w:sz w:val="32"/>
          <w:szCs w:val="32"/>
        </w:rPr>
        <w:t>50</w:t>
      </w:r>
      <w:r w:rsidRPr="00253655">
        <w:rPr>
          <w:rFonts w:ascii="仿宋" w:eastAsia="仿宋" w:hAnsi="仿宋" w:cs="仿宋" w:hint="eastAsia"/>
          <w:sz w:val="32"/>
          <w:szCs w:val="32"/>
        </w:rPr>
        <w:t>万元以上通用设备</w:t>
      </w:r>
      <w:r w:rsidRPr="00253655">
        <w:rPr>
          <w:rFonts w:ascii="仿宋" w:eastAsia="仿宋" w:hAnsi="仿宋" w:cs="仿宋"/>
          <w:sz w:val="32"/>
          <w:szCs w:val="32"/>
        </w:rPr>
        <w:t>0</w:t>
      </w:r>
      <w:r w:rsidRPr="00253655">
        <w:rPr>
          <w:rFonts w:ascii="仿宋" w:eastAsia="仿宋" w:hAnsi="仿宋" w:cs="仿宋" w:hint="eastAsia"/>
          <w:sz w:val="32"/>
          <w:szCs w:val="32"/>
        </w:rPr>
        <w:t>台（套）；单位价值</w:t>
      </w:r>
      <w:r w:rsidRPr="00253655">
        <w:rPr>
          <w:rFonts w:ascii="仿宋" w:eastAsia="仿宋" w:hAnsi="仿宋" w:cs="仿宋"/>
          <w:sz w:val="32"/>
          <w:szCs w:val="32"/>
        </w:rPr>
        <w:t>100</w:t>
      </w:r>
      <w:r w:rsidRPr="00253655">
        <w:rPr>
          <w:rFonts w:ascii="仿宋" w:eastAsia="仿宋" w:hAnsi="仿宋" w:cs="仿宋" w:hint="eastAsia"/>
          <w:sz w:val="32"/>
          <w:szCs w:val="32"/>
        </w:rPr>
        <w:t>万元以上专用设备</w:t>
      </w:r>
      <w:r w:rsidRPr="00253655">
        <w:rPr>
          <w:rFonts w:ascii="仿宋" w:eastAsia="仿宋" w:hAnsi="仿宋" w:cs="仿宋"/>
          <w:sz w:val="32"/>
          <w:szCs w:val="32"/>
        </w:rPr>
        <w:t>0</w:t>
      </w:r>
      <w:r w:rsidRPr="00253655">
        <w:rPr>
          <w:rFonts w:ascii="仿宋" w:eastAsia="仿宋" w:hAnsi="仿宋" w:cs="仿宋" w:hint="eastAsia"/>
          <w:sz w:val="32"/>
          <w:szCs w:val="32"/>
        </w:rPr>
        <w:t>台（套）。</w:t>
      </w:r>
    </w:p>
    <w:p w:rsidR="00FE2A0B" w:rsidRDefault="00FE2A0B">
      <w:pPr>
        <w:pStyle w:val="Default"/>
        <w:rPr>
          <w:rFonts w:hAnsi="黑体" w:cs="Times New Roman"/>
          <w:b/>
          <w:bCs/>
          <w:sz w:val="32"/>
          <w:szCs w:val="32"/>
        </w:rPr>
      </w:pPr>
      <w:r>
        <w:rPr>
          <w:rFonts w:hAnsi="黑体" w:hint="eastAsia"/>
          <w:b/>
          <w:bCs/>
          <w:sz w:val="32"/>
          <w:szCs w:val="32"/>
        </w:rPr>
        <w:t>十三、</w:t>
      </w:r>
      <w:r>
        <w:rPr>
          <w:rFonts w:hAnsi="黑体"/>
          <w:b/>
          <w:bCs/>
          <w:sz w:val="32"/>
          <w:szCs w:val="32"/>
        </w:rPr>
        <w:t>2024</w:t>
      </w:r>
      <w:r>
        <w:rPr>
          <w:rFonts w:hAnsi="黑体" w:hint="eastAsia"/>
          <w:b/>
          <w:bCs/>
          <w:sz w:val="32"/>
          <w:szCs w:val="32"/>
        </w:rPr>
        <w:t>年度预算绩效情况说明</w:t>
      </w:r>
    </w:p>
    <w:p w:rsidR="00FE2A0B" w:rsidRDefault="00FE2A0B" w:rsidP="008A5BB9">
      <w:pPr>
        <w:autoSpaceDE w:val="0"/>
        <w:autoSpaceDN w:val="0"/>
        <w:adjustRightInd w:val="0"/>
        <w:ind w:firstLineChars="200" w:firstLine="31680"/>
        <w:jc w:val="left"/>
        <w:rPr>
          <w:rFonts w:ascii="宋体" w:cs="Times New Roman"/>
          <w:color w:val="000000"/>
          <w:kern w:val="0"/>
          <w:sz w:val="32"/>
          <w:szCs w:val="32"/>
        </w:rPr>
      </w:pPr>
      <w:r>
        <w:rPr>
          <w:rFonts w:ascii="宋体" w:hAnsi="宋体" w:cs="宋体" w:hint="eastAsia"/>
          <w:b/>
          <w:bCs/>
          <w:color w:val="000000"/>
          <w:kern w:val="0"/>
          <w:sz w:val="32"/>
          <w:szCs w:val="32"/>
        </w:rPr>
        <w:t>（</w:t>
      </w:r>
      <w:r>
        <w:rPr>
          <w:rFonts w:ascii="宋体" w:hAnsi="宋体" w:cs="宋体"/>
          <w:b/>
          <w:bCs/>
          <w:color w:val="000000"/>
          <w:kern w:val="0"/>
          <w:sz w:val="32"/>
          <w:szCs w:val="32"/>
        </w:rPr>
        <w:t>1</w:t>
      </w:r>
      <w:r>
        <w:rPr>
          <w:rFonts w:ascii="宋体" w:hAnsi="宋体" w:cs="宋体" w:hint="eastAsia"/>
          <w:b/>
          <w:bCs/>
          <w:color w:val="000000"/>
          <w:kern w:val="0"/>
          <w:sz w:val="32"/>
          <w:szCs w:val="32"/>
        </w:rPr>
        <w:t>）绩效管理评价工作开展情况</w:t>
      </w:r>
      <w:r>
        <w:rPr>
          <w:rFonts w:ascii="宋体" w:hAnsi="宋体" w:cs="宋体" w:hint="eastAsia"/>
          <w:color w:val="000000"/>
          <w:kern w:val="0"/>
          <w:sz w:val="32"/>
          <w:szCs w:val="32"/>
        </w:rPr>
        <w:t>。</w:t>
      </w:r>
    </w:p>
    <w:p w:rsidR="00FE2A0B" w:rsidRPr="001477F5" w:rsidRDefault="00FE2A0B" w:rsidP="008A5BB9">
      <w:pPr>
        <w:autoSpaceDE w:val="0"/>
        <w:autoSpaceDN w:val="0"/>
        <w:adjustRightInd w:val="0"/>
        <w:ind w:firstLineChars="200" w:firstLine="31680"/>
        <w:jc w:val="left"/>
        <w:rPr>
          <w:rFonts w:ascii="仿宋" w:eastAsia="仿宋" w:hAnsi="仿宋" w:cs="Times New Roman"/>
          <w:color w:val="000000"/>
          <w:kern w:val="0"/>
          <w:sz w:val="32"/>
          <w:szCs w:val="32"/>
        </w:rPr>
      </w:pPr>
      <w:r w:rsidRPr="001477F5">
        <w:rPr>
          <w:rFonts w:ascii="仿宋" w:eastAsia="仿宋" w:hAnsi="仿宋" w:cs="仿宋" w:hint="eastAsia"/>
          <w:color w:val="000000"/>
          <w:kern w:val="0"/>
          <w:sz w:val="32"/>
          <w:szCs w:val="32"/>
        </w:rPr>
        <w:t>根据预算绩效管理要求，我部门组织对</w:t>
      </w:r>
      <w:r w:rsidRPr="001477F5">
        <w:rPr>
          <w:rFonts w:ascii="仿宋" w:eastAsia="仿宋" w:hAnsi="仿宋" w:cs="仿宋"/>
          <w:color w:val="000000"/>
          <w:kern w:val="0"/>
          <w:sz w:val="32"/>
          <w:szCs w:val="32"/>
        </w:rPr>
        <w:t>202</w:t>
      </w:r>
      <w:r>
        <w:rPr>
          <w:rFonts w:ascii="仿宋" w:eastAsia="仿宋" w:hAnsi="仿宋" w:cs="仿宋"/>
          <w:color w:val="000000"/>
          <w:kern w:val="0"/>
          <w:sz w:val="32"/>
          <w:szCs w:val="32"/>
        </w:rPr>
        <w:t>4</w:t>
      </w:r>
      <w:r w:rsidRPr="001477F5">
        <w:rPr>
          <w:rFonts w:ascii="仿宋" w:eastAsia="仿宋" w:hAnsi="仿宋" w:cs="仿宋" w:hint="eastAsia"/>
          <w:color w:val="000000"/>
          <w:kern w:val="0"/>
          <w:sz w:val="32"/>
          <w:szCs w:val="32"/>
        </w:rPr>
        <w:t>年度一般公共预算项目支出全面开展绩效自评，其中，一级项目</w:t>
      </w:r>
      <w:r w:rsidRPr="001477F5">
        <w:rPr>
          <w:rFonts w:ascii="仿宋" w:eastAsia="仿宋" w:hAnsi="仿宋" w:cs="仿宋"/>
          <w:color w:val="000000"/>
          <w:kern w:val="0"/>
          <w:sz w:val="32"/>
          <w:szCs w:val="32"/>
        </w:rPr>
        <w:t>1</w:t>
      </w:r>
      <w:r w:rsidRPr="001477F5">
        <w:rPr>
          <w:rFonts w:ascii="仿宋" w:eastAsia="仿宋" w:hAnsi="仿宋" w:cs="仿宋" w:hint="eastAsia"/>
          <w:color w:val="000000"/>
          <w:kern w:val="0"/>
          <w:sz w:val="32"/>
          <w:szCs w:val="32"/>
        </w:rPr>
        <w:t>个，二级项目</w:t>
      </w:r>
      <w:r w:rsidRPr="001477F5">
        <w:rPr>
          <w:rFonts w:ascii="仿宋" w:eastAsia="仿宋" w:hAnsi="仿宋" w:cs="仿宋"/>
          <w:color w:val="000000"/>
          <w:kern w:val="0"/>
          <w:sz w:val="32"/>
          <w:szCs w:val="32"/>
        </w:rPr>
        <w:t>1</w:t>
      </w:r>
      <w:r>
        <w:rPr>
          <w:rFonts w:ascii="仿宋" w:eastAsia="仿宋" w:hAnsi="仿宋" w:cs="仿宋"/>
          <w:color w:val="000000"/>
          <w:kern w:val="0"/>
          <w:sz w:val="32"/>
          <w:szCs w:val="32"/>
        </w:rPr>
        <w:t>4</w:t>
      </w:r>
      <w:r w:rsidRPr="001477F5">
        <w:rPr>
          <w:rFonts w:ascii="仿宋" w:eastAsia="仿宋" w:hAnsi="仿宋" w:cs="仿宋" w:hint="eastAsia"/>
          <w:color w:val="000000"/>
          <w:kern w:val="0"/>
          <w:sz w:val="32"/>
          <w:szCs w:val="32"/>
        </w:rPr>
        <w:t>个，共涉及资金</w:t>
      </w:r>
      <w:r>
        <w:rPr>
          <w:rFonts w:ascii="仿宋" w:eastAsia="仿宋" w:hAnsi="仿宋" w:cs="仿宋"/>
          <w:color w:val="000000"/>
          <w:kern w:val="0"/>
          <w:sz w:val="32"/>
          <w:szCs w:val="32"/>
        </w:rPr>
        <w:t>18373.47</w:t>
      </w:r>
      <w:r w:rsidRPr="001477F5">
        <w:rPr>
          <w:rFonts w:ascii="仿宋" w:eastAsia="仿宋" w:hAnsi="仿宋" w:cs="仿宋" w:hint="eastAsia"/>
          <w:color w:val="000000"/>
          <w:kern w:val="0"/>
          <w:sz w:val="32"/>
          <w:szCs w:val="32"/>
        </w:rPr>
        <w:t>万元，占一般公共预算项目支出总额的</w:t>
      </w:r>
      <w:r>
        <w:rPr>
          <w:rFonts w:ascii="仿宋" w:eastAsia="仿宋" w:hAnsi="仿宋" w:cs="仿宋"/>
          <w:color w:val="000000"/>
          <w:kern w:val="0"/>
          <w:sz w:val="32"/>
          <w:szCs w:val="32"/>
        </w:rPr>
        <w:t>100</w:t>
      </w:r>
      <w:r w:rsidRPr="001477F5">
        <w:rPr>
          <w:rFonts w:ascii="仿宋" w:eastAsia="仿宋" w:hAnsi="仿宋" w:cs="仿宋"/>
          <w:color w:val="000000"/>
          <w:kern w:val="0"/>
          <w:sz w:val="32"/>
          <w:szCs w:val="32"/>
        </w:rPr>
        <w:t>%</w:t>
      </w:r>
      <w:r w:rsidRPr="001477F5">
        <w:rPr>
          <w:rFonts w:ascii="仿宋" w:eastAsia="仿宋" w:hAnsi="仿宋" w:cs="仿宋" w:hint="eastAsia"/>
          <w:color w:val="000000"/>
          <w:kern w:val="0"/>
          <w:sz w:val="32"/>
          <w:szCs w:val="32"/>
        </w:rPr>
        <w:t>。组织对</w:t>
      </w:r>
      <w:r w:rsidRPr="001477F5">
        <w:rPr>
          <w:rFonts w:ascii="仿宋" w:eastAsia="仿宋" w:hAnsi="仿宋" w:cs="仿宋"/>
          <w:color w:val="000000"/>
          <w:kern w:val="0"/>
          <w:sz w:val="32"/>
          <w:szCs w:val="32"/>
        </w:rPr>
        <w:t>202</w:t>
      </w:r>
      <w:r>
        <w:rPr>
          <w:rFonts w:ascii="仿宋" w:eastAsia="仿宋" w:hAnsi="仿宋" w:cs="仿宋"/>
          <w:color w:val="000000"/>
          <w:kern w:val="0"/>
          <w:sz w:val="32"/>
          <w:szCs w:val="32"/>
        </w:rPr>
        <w:t>4</w:t>
      </w:r>
      <w:r w:rsidRPr="001477F5">
        <w:rPr>
          <w:rFonts w:ascii="仿宋" w:eastAsia="仿宋" w:hAnsi="仿宋" w:cs="仿宋" w:hint="eastAsia"/>
          <w:color w:val="000000"/>
          <w:kern w:val="0"/>
          <w:sz w:val="32"/>
          <w:szCs w:val="32"/>
        </w:rPr>
        <w:t>年度用于社会福利的彩票公益金支出等</w:t>
      </w:r>
      <w:r>
        <w:rPr>
          <w:rFonts w:ascii="仿宋" w:eastAsia="仿宋" w:hAnsi="仿宋" w:cs="仿宋"/>
          <w:color w:val="000000"/>
          <w:kern w:val="0"/>
          <w:sz w:val="32"/>
          <w:szCs w:val="32"/>
        </w:rPr>
        <w:t>2</w:t>
      </w:r>
      <w:r w:rsidRPr="001477F5">
        <w:rPr>
          <w:rFonts w:ascii="仿宋" w:eastAsia="仿宋" w:hAnsi="仿宋" w:cs="仿宋" w:hint="eastAsia"/>
          <w:color w:val="000000"/>
          <w:kern w:val="0"/>
          <w:sz w:val="32"/>
          <w:szCs w:val="32"/>
        </w:rPr>
        <w:t>个政府性基金预算项目支出开展绩效自评，共涉及资金</w:t>
      </w:r>
      <w:r>
        <w:rPr>
          <w:rFonts w:ascii="仿宋" w:eastAsia="仿宋" w:hAnsi="仿宋" w:cs="仿宋"/>
          <w:color w:val="000000"/>
          <w:kern w:val="0"/>
          <w:sz w:val="32"/>
          <w:szCs w:val="32"/>
        </w:rPr>
        <w:t>836.89</w:t>
      </w:r>
      <w:r w:rsidRPr="001477F5">
        <w:rPr>
          <w:rFonts w:ascii="仿宋" w:eastAsia="仿宋" w:hAnsi="仿宋" w:cs="仿宋" w:hint="eastAsia"/>
          <w:color w:val="000000"/>
          <w:kern w:val="0"/>
          <w:sz w:val="32"/>
          <w:szCs w:val="32"/>
        </w:rPr>
        <w:t>万元，占政府性基金预算项目支出总额的</w:t>
      </w:r>
      <w:r w:rsidRPr="001477F5">
        <w:rPr>
          <w:rFonts w:ascii="仿宋" w:eastAsia="仿宋" w:hAnsi="仿宋" w:cs="仿宋"/>
          <w:color w:val="000000"/>
          <w:kern w:val="0"/>
          <w:sz w:val="32"/>
          <w:szCs w:val="32"/>
        </w:rPr>
        <w:t>100%</w:t>
      </w:r>
      <w:r w:rsidRPr="001477F5">
        <w:rPr>
          <w:rFonts w:ascii="仿宋" w:eastAsia="仿宋" w:hAnsi="仿宋" w:cs="仿宋" w:hint="eastAsia"/>
          <w:color w:val="000000"/>
          <w:kern w:val="0"/>
          <w:sz w:val="32"/>
          <w:szCs w:val="32"/>
        </w:rPr>
        <w:t>。</w:t>
      </w:r>
    </w:p>
    <w:p w:rsidR="00FE2A0B" w:rsidRPr="001477F5" w:rsidRDefault="00FE2A0B" w:rsidP="008A5BB9">
      <w:pPr>
        <w:autoSpaceDE w:val="0"/>
        <w:autoSpaceDN w:val="0"/>
        <w:adjustRightInd w:val="0"/>
        <w:ind w:firstLineChars="200" w:firstLine="31680"/>
        <w:jc w:val="left"/>
        <w:rPr>
          <w:rFonts w:ascii="仿宋" w:eastAsia="仿宋" w:hAnsi="仿宋" w:cs="Times New Roman"/>
          <w:color w:val="000000"/>
          <w:kern w:val="0"/>
          <w:sz w:val="32"/>
          <w:szCs w:val="32"/>
        </w:rPr>
      </w:pPr>
      <w:r w:rsidRPr="001477F5">
        <w:rPr>
          <w:rFonts w:ascii="仿宋" w:eastAsia="仿宋" w:hAnsi="仿宋" w:cs="仿宋" w:hint="eastAsia"/>
          <w:color w:val="000000"/>
          <w:kern w:val="0"/>
          <w:sz w:val="32"/>
          <w:szCs w:val="32"/>
        </w:rPr>
        <w:t>组织对“最低生活保障”“特困供养”“养老服务”等</w:t>
      </w:r>
      <w:r w:rsidRPr="001477F5">
        <w:rPr>
          <w:rFonts w:ascii="仿宋" w:eastAsia="仿宋" w:hAnsi="仿宋" w:cs="仿宋"/>
          <w:color w:val="000000"/>
          <w:kern w:val="0"/>
          <w:sz w:val="32"/>
          <w:szCs w:val="32"/>
        </w:rPr>
        <w:t>1</w:t>
      </w:r>
      <w:r>
        <w:rPr>
          <w:rFonts w:ascii="仿宋" w:eastAsia="仿宋" w:hAnsi="仿宋" w:cs="仿宋"/>
          <w:color w:val="000000"/>
          <w:kern w:val="0"/>
          <w:sz w:val="32"/>
          <w:szCs w:val="32"/>
        </w:rPr>
        <w:t>4</w:t>
      </w:r>
      <w:r w:rsidRPr="001477F5">
        <w:rPr>
          <w:rFonts w:ascii="仿宋" w:eastAsia="仿宋" w:hAnsi="仿宋" w:cs="仿宋" w:hint="eastAsia"/>
          <w:color w:val="000000"/>
          <w:kern w:val="0"/>
          <w:sz w:val="32"/>
          <w:szCs w:val="32"/>
        </w:rPr>
        <w:t>个项目开展了部门评价，涉及一般公共预算支出</w:t>
      </w:r>
      <w:r>
        <w:rPr>
          <w:rFonts w:ascii="仿宋" w:eastAsia="仿宋" w:hAnsi="仿宋" w:cs="仿宋"/>
          <w:color w:val="000000"/>
          <w:kern w:val="0"/>
          <w:sz w:val="32"/>
          <w:szCs w:val="32"/>
        </w:rPr>
        <w:t>18373.47</w:t>
      </w:r>
      <w:r w:rsidRPr="001477F5">
        <w:rPr>
          <w:rFonts w:ascii="仿宋" w:eastAsia="仿宋" w:hAnsi="仿宋" w:cs="仿宋" w:hint="eastAsia"/>
          <w:color w:val="000000"/>
          <w:kern w:val="0"/>
          <w:sz w:val="32"/>
          <w:szCs w:val="32"/>
        </w:rPr>
        <w:t>万元，政府性基金预算支出</w:t>
      </w:r>
      <w:r>
        <w:rPr>
          <w:rFonts w:ascii="仿宋" w:eastAsia="仿宋" w:hAnsi="仿宋" w:cs="仿宋"/>
          <w:color w:val="000000"/>
          <w:kern w:val="0"/>
          <w:sz w:val="32"/>
          <w:szCs w:val="32"/>
        </w:rPr>
        <w:t>836.89</w:t>
      </w:r>
      <w:r w:rsidRPr="001477F5">
        <w:rPr>
          <w:rFonts w:ascii="仿宋" w:eastAsia="仿宋" w:hAnsi="仿宋" w:cs="仿宋" w:hint="eastAsia"/>
          <w:color w:val="000000"/>
          <w:kern w:val="0"/>
          <w:sz w:val="32"/>
          <w:szCs w:val="32"/>
        </w:rPr>
        <w:t>万元，从评价情况来看，都符合专款专用的原则，保障了民生，加大了政府在群众心中的满意度，增加群众的幸福值。</w:t>
      </w:r>
    </w:p>
    <w:p w:rsidR="00FE2A0B" w:rsidRDefault="00FE2A0B" w:rsidP="008A5BB9">
      <w:pPr>
        <w:autoSpaceDE w:val="0"/>
        <w:autoSpaceDN w:val="0"/>
        <w:adjustRightInd w:val="0"/>
        <w:ind w:firstLineChars="200" w:firstLine="31680"/>
        <w:jc w:val="left"/>
        <w:rPr>
          <w:rFonts w:ascii="宋体" w:cs="Times New Roman"/>
          <w:color w:val="000000"/>
          <w:kern w:val="0"/>
          <w:sz w:val="32"/>
          <w:szCs w:val="32"/>
        </w:rPr>
      </w:pPr>
      <w:r>
        <w:rPr>
          <w:rFonts w:ascii="宋体" w:hAnsi="宋体" w:cs="宋体" w:hint="eastAsia"/>
          <w:b/>
          <w:bCs/>
          <w:color w:val="000000"/>
          <w:kern w:val="0"/>
          <w:sz w:val="32"/>
          <w:szCs w:val="32"/>
        </w:rPr>
        <w:t>（</w:t>
      </w:r>
      <w:r>
        <w:rPr>
          <w:rFonts w:ascii="宋体" w:hAnsi="宋体" w:cs="宋体"/>
          <w:b/>
          <w:bCs/>
          <w:color w:val="000000"/>
          <w:kern w:val="0"/>
          <w:sz w:val="32"/>
          <w:szCs w:val="32"/>
        </w:rPr>
        <w:t>2</w:t>
      </w:r>
      <w:r>
        <w:rPr>
          <w:rFonts w:ascii="宋体" w:hAnsi="宋体" w:cs="宋体" w:hint="eastAsia"/>
          <w:b/>
          <w:bCs/>
          <w:color w:val="000000"/>
          <w:kern w:val="0"/>
          <w:sz w:val="32"/>
          <w:szCs w:val="32"/>
        </w:rPr>
        <w:t>）部门评价项目绩效评价结果。</w:t>
      </w:r>
    </w:p>
    <w:p w:rsidR="00FE2A0B" w:rsidRPr="001477F5" w:rsidRDefault="00FE2A0B" w:rsidP="008A5BB9">
      <w:pPr>
        <w:autoSpaceDE w:val="0"/>
        <w:autoSpaceDN w:val="0"/>
        <w:adjustRightInd w:val="0"/>
        <w:ind w:firstLineChars="200" w:firstLine="31680"/>
        <w:jc w:val="left"/>
        <w:rPr>
          <w:rFonts w:ascii="仿宋" w:eastAsia="仿宋" w:hAnsi="仿宋" w:cs="Times New Roman"/>
          <w:color w:val="000000"/>
          <w:kern w:val="0"/>
          <w:sz w:val="32"/>
          <w:szCs w:val="32"/>
        </w:rPr>
      </w:pPr>
      <w:r w:rsidRPr="001477F5">
        <w:rPr>
          <w:rFonts w:ascii="仿宋" w:eastAsia="仿宋" w:hAnsi="仿宋" w:cs="仿宋" w:hint="eastAsia"/>
          <w:color w:val="000000"/>
          <w:kern w:val="0"/>
          <w:sz w:val="32"/>
          <w:szCs w:val="32"/>
        </w:rPr>
        <w:t>部门评价项目数量</w:t>
      </w:r>
      <w:r w:rsidRPr="001477F5">
        <w:rPr>
          <w:rFonts w:ascii="仿宋" w:eastAsia="仿宋" w:hAnsi="仿宋" w:cs="仿宋"/>
          <w:color w:val="000000"/>
          <w:kern w:val="0"/>
          <w:sz w:val="32"/>
          <w:szCs w:val="32"/>
        </w:rPr>
        <w:t>3</w:t>
      </w:r>
      <w:r w:rsidRPr="001477F5">
        <w:rPr>
          <w:rFonts w:ascii="仿宋" w:eastAsia="仿宋" w:hAnsi="仿宋" w:cs="仿宋" w:hint="eastAsia"/>
          <w:color w:val="000000"/>
          <w:kern w:val="0"/>
          <w:sz w:val="32"/>
          <w:szCs w:val="32"/>
        </w:rPr>
        <w:t>个以内的，至少将</w:t>
      </w:r>
      <w:r w:rsidRPr="001477F5">
        <w:rPr>
          <w:rFonts w:ascii="仿宋" w:eastAsia="仿宋" w:hAnsi="仿宋" w:cs="仿宋"/>
          <w:color w:val="000000"/>
          <w:kern w:val="0"/>
          <w:sz w:val="32"/>
          <w:szCs w:val="32"/>
        </w:rPr>
        <w:t xml:space="preserve">1 </w:t>
      </w:r>
      <w:r w:rsidRPr="001477F5">
        <w:rPr>
          <w:rFonts w:ascii="仿宋" w:eastAsia="仿宋" w:hAnsi="仿宋" w:cs="仿宋" w:hint="eastAsia"/>
          <w:color w:val="000000"/>
          <w:kern w:val="0"/>
          <w:sz w:val="32"/>
          <w:szCs w:val="32"/>
        </w:rPr>
        <w:t>个部门评价报告向社会公开；部门评价项目数量大于</w:t>
      </w:r>
      <w:r w:rsidRPr="001477F5">
        <w:rPr>
          <w:rFonts w:ascii="仿宋" w:eastAsia="仿宋" w:hAnsi="仿宋" w:cs="仿宋"/>
          <w:color w:val="000000"/>
          <w:kern w:val="0"/>
          <w:sz w:val="32"/>
          <w:szCs w:val="32"/>
        </w:rPr>
        <w:t xml:space="preserve">3 </w:t>
      </w:r>
      <w:r w:rsidRPr="001477F5">
        <w:rPr>
          <w:rFonts w:ascii="仿宋" w:eastAsia="仿宋" w:hAnsi="仿宋" w:cs="仿宋" w:hint="eastAsia"/>
          <w:color w:val="000000"/>
          <w:kern w:val="0"/>
          <w:sz w:val="32"/>
          <w:szCs w:val="32"/>
        </w:rPr>
        <w:t>个的，至少将</w:t>
      </w:r>
      <w:r w:rsidRPr="001477F5">
        <w:rPr>
          <w:rFonts w:ascii="仿宋" w:eastAsia="仿宋" w:hAnsi="仿宋" w:cs="仿宋"/>
          <w:color w:val="000000"/>
          <w:kern w:val="0"/>
          <w:sz w:val="32"/>
          <w:szCs w:val="32"/>
        </w:rPr>
        <w:t xml:space="preserve">2 </w:t>
      </w:r>
      <w:r w:rsidRPr="001477F5">
        <w:rPr>
          <w:rFonts w:ascii="仿宋" w:eastAsia="仿宋" w:hAnsi="仿宋" w:cs="仿宋" w:hint="eastAsia"/>
          <w:color w:val="000000"/>
          <w:kern w:val="0"/>
          <w:sz w:val="32"/>
          <w:szCs w:val="32"/>
        </w:rPr>
        <w:t>个部门评价报告向社会公开。报告框架可参考《项目支出绩效评价办法》（财预〔</w:t>
      </w:r>
      <w:r w:rsidRPr="001477F5">
        <w:rPr>
          <w:rFonts w:ascii="仿宋" w:eastAsia="仿宋" w:hAnsi="仿宋" w:cs="仿宋"/>
          <w:color w:val="000000"/>
          <w:kern w:val="0"/>
          <w:sz w:val="32"/>
          <w:szCs w:val="32"/>
        </w:rPr>
        <w:t>2020</w:t>
      </w:r>
      <w:r w:rsidRPr="001477F5">
        <w:rPr>
          <w:rFonts w:ascii="仿宋" w:eastAsia="仿宋" w:hAnsi="仿宋" w:cs="仿宋" w:hint="eastAsia"/>
          <w:color w:val="000000"/>
          <w:kern w:val="0"/>
          <w:sz w:val="32"/>
          <w:szCs w:val="32"/>
        </w:rPr>
        <w:t>〕</w:t>
      </w:r>
      <w:r w:rsidRPr="001477F5">
        <w:rPr>
          <w:rFonts w:ascii="仿宋" w:eastAsia="仿宋" w:hAnsi="仿宋" w:cs="仿宋"/>
          <w:color w:val="000000"/>
          <w:kern w:val="0"/>
          <w:sz w:val="32"/>
          <w:szCs w:val="32"/>
        </w:rPr>
        <w:t xml:space="preserve">10 </w:t>
      </w:r>
      <w:r w:rsidRPr="001477F5">
        <w:rPr>
          <w:rFonts w:ascii="仿宋" w:eastAsia="仿宋" w:hAnsi="仿宋" w:cs="仿宋" w:hint="eastAsia"/>
          <w:color w:val="000000"/>
          <w:kern w:val="0"/>
          <w:sz w:val="32"/>
          <w:szCs w:val="32"/>
        </w:rPr>
        <w:t>号）中《项目支出绩效评价报告（参考提纲）》、《湖南省预算支出绩效评价管理办法》（湘财绩〔</w:t>
      </w:r>
      <w:r w:rsidRPr="001477F5">
        <w:rPr>
          <w:rFonts w:ascii="仿宋" w:eastAsia="仿宋" w:hAnsi="仿宋" w:cs="仿宋"/>
          <w:color w:val="000000"/>
          <w:kern w:val="0"/>
          <w:sz w:val="32"/>
          <w:szCs w:val="32"/>
        </w:rPr>
        <w:t>2020</w:t>
      </w:r>
      <w:r w:rsidRPr="001477F5">
        <w:rPr>
          <w:rFonts w:ascii="仿宋" w:eastAsia="仿宋" w:hAnsi="仿宋" w:cs="仿宋" w:hint="eastAsia"/>
          <w:color w:val="000000"/>
          <w:kern w:val="0"/>
          <w:sz w:val="32"/>
          <w:szCs w:val="32"/>
        </w:rPr>
        <w:t>〕</w:t>
      </w:r>
      <w:r w:rsidRPr="001477F5">
        <w:rPr>
          <w:rFonts w:ascii="仿宋" w:eastAsia="仿宋" w:hAnsi="仿宋" w:cs="仿宋"/>
          <w:color w:val="000000"/>
          <w:kern w:val="0"/>
          <w:sz w:val="32"/>
          <w:szCs w:val="32"/>
        </w:rPr>
        <w:t>7</w:t>
      </w:r>
      <w:r w:rsidRPr="001477F5">
        <w:rPr>
          <w:rFonts w:ascii="仿宋" w:eastAsia="仿宋" w:hAnsi="仿宋" w:cs="仿宋" w:hint="eastAsia"/>
          <w:color w:val="000000"/>
          <w:kern w:val="0"/>
          <w:sz w:val="32"/>
          <w:szCs w:val="32"/>
        </w:rPr>
        <w:t>号）。</w:t>
      </w:r>
    </w:p>
    <w:p w:rsidR="00FE2A0B" w:rsidRDefault="00FE2A0B">
      <w:pPr>
        <w:pStyle w:val="Default"/>
        <w:jc w:val="center"/>
        <w:rPr>
          <w:rFonts w:cs="Times New Roman"/>
          <w:sz w:val="72"/>
          <w:szCs w:val="72"/>
        </w:rPr>
      </w:pPr>
    </w:p>
    <w:p w:rsidR="00FE2A0B" w:rsidRDefault="00FE2A0B" w:rsidP="001477F5">
      <w:pPr>
        <w:pStyle w:val="Default"/>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r>
        <w:rPr>
          <w:rFonts w:hint="eastAsia"/>
          <w:sz w:val="72"/>
          <w:szCs w:val="72"/>
        </w:rPr>
        <w:t>第四部分</w:t>
      </w:r>
    </w:p>
    <w:p w:rsidR="00FE2A0B" w:rsidRDefault="00FE2A0B">
      <w:pPr>
        <w:jc w:val="center"/>
        <w:rPr>
          <w:rFonts w:ascii="黑体" w:eastAsia="黑体" w:cs="Times New Roman"/>
          <w:color w:val="000000"/>
          <w:kern w:val="0"/>
          <w:sz w:val="70"/>
          <w:szCs w:val="70"/>
        </w:rPr>
      </w:pPr>
    </w:p>
    <w:p w:rsidR="00FE2A0B" w:rsidRDefault="00FE2A0B">
      <w:pPr>
        <w:jc w:val="center"/>
        <w:rPr>
          <w:rFonts w:ascii="黑体" w:eastAsia="黑体" w:cs="Times New Roman"/>
          <w:color w:val="000000"/>
          <w:kern w:val="0"/>
          <w:sz w:val="70"/>
          <w:szCs w:val="70"/>
        </w:rPr>
      </w:pPr>
      <w:r>
        <w:rPr>
          <w:rFonts w:ascii="黑体" w:eastAsia="黑体" w:cs="黑体" w:hint="eastAsia"/>
          <w:color w:val="000000"/>
          <w:kern w:val="0"/>
          <w:sz w:val="70"/>
          <w:szCs w:val="70"/>
        </w:rPr>
        <w:t>名词解释</w:t>
      </w:r>
    </w:p>
    <w:p w:rsidR="00FE2A0B" w:rsidRDefault="00FE2A0B">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rsidR="00FE2A0B" w:rsidRDefault="00FE2A0B" w:rsidP="008A5BB9">
      <w:pPr>
        <w:ind w:firstLineChars="200" w:firstLine="31680"/>
        <w:jc w:val="left"/>
        <w:rPr>
          <w:rFonts w:ascii="宋体" w:cs="Times New Roman"/>
          <w:color w:val="000000"/>
          <w:kern w:val="0"/>
          <w:sz w:val="32"/>
          <w:szCs w:val="32"/>
        </w:rPr>
      </w:pPr>
    </w:p>
    <w:p w:rsidR="00FE2A0B" w:rsidRDefault="00FE2A0B" w:rsidP="008A5BB9">
      <w:pPr>
        <w:ind w:firstLineChars="200" w:firstLine="31680"/>
        <w:jc w:val="left"/>
        <w:rPr>
          <w:rFonts w:ascii="宋体" w:cs="Times New Roman"/>
          <w:color w:val="000000"/>
          <w:kern w:val="0"/>
          <w:sz w:val="32"/>
          <w:szCs w:val="32"/>
        </w:rPr>
      </w:pPr>
      <w:r>
        <w:rPr>
          <w:rFonts w:ascii="宋体" w:hAnsi="宋体" w:cs="宋体" w:hint="eastAsia"/>
          <w:color w:val="000000"/>
          <w:kern w:val="0"/>
          <w:sz w:val="32"/>
          <w:szCs w:val="32"/>
        </w:rPr>
        <w:t>一、“三公经费”是指因公出国（境）费用、公务用车购置及运行使用维护费、公务接待费等三项具体经费。</w:t>
      </w:r>
    </w:p>
    <w:p w:rsidR="00FE2A0B" w:rsidRDefault="00FE2A0B" w:rsidP="008A5BB9">
      <w:pPr>
        <w:ind w:firstLineChars="200" w:firstLine="31680"/>
        <w:jc w:val="left"/>
        <w:rPr>
          <w:rFonts w:ascii="宋体" w:cs="Times New Roman"/>
          <w:color w:val="000000"/>
          <w:kern w:val="0"/>
          <w:sz w:val="32"/>
          <w:szCs w:val="32"/>
        </w:rPr>
      </w:pPr>
      <w:r>
        <w:rPr>
          <w:rFonts w:ascii="宋体" w:hAnsi="宋体" w:cs="宋体" w:hint="eastAsia"/>
          <w:color w:val="000000"/>
          <w:kern w:val="0"/>
          <w:sz w:val="32"/>
          <w:szCs w:val="32"/>
        </w:rPr>
        <w:t>二、“会议费”是指会议住宿费、伙食费、会议场地租金、文件印刷费、交通费等。</w:t>
      </w:r>
    </w:p>
    <w:p w:rsidR="00FE2A0B" w:rsidRDefault="00FE2A0B" w:rsidP="008A5BB9">
      <w:pPr>
        <w:ind w:firstLineChars="200" w:firstLine="31680"/>
        <w:jc w:val="left"/>
        <w:rPr>
          <w:rFonts w:ascii="宋体" w:cs="Times New Roman"/>
          <w:color w:val="000000"/>
          <w:kern w:val="0"/>
          <w:sz w:val="32"/>
          <w:szCs w:val="32"/>
        </w:rPr>
      </w:pPr>
      <w:r>
        <w:rPr>
          <w:rFonts w:ascii="宋体" w:hAnsi="宋体" w:cs="宋体" w:hint="eastAsia"/>
          <w:color w:val="000000"/>
          <w:kern w:val="0"/>
          <w:sz w:val="32"/>
          <w:szCs w:val="32"/>
        </w:rPr>
        <w:t>三、“培训费”是指培训住宿费、伙食费、培训场地租金、培训资料印刷费、交通费等。</w:t>
      </w:r>
    </w:p>
    <w:p w:rsidR="00FE2A0B" w:rsidRDefault="00FE2A0B">
      <w:pPr>
        <w:pStyle w:val="Default"/>
        <w:jc w:val="center"/>
        <w:rPr>
          <w:rFonts w:ascii="宋体" w:eastAsia="宋体" w:cs="Times New Roman"/>
          <w:sz w:val="32"/>
          <w:szCs w:val="32"/>
        </w:rPr>
      </w:pPr>
      <w:r>
        <w:rPr>
          <w:rFonts w:ascii="宋体" w:eastAsia="宋体" w:cs="宋体" w:hint="eastAsia"/>
          <w:sz w:val="32"/>
          <w:szCs w:val="32"/>
        </w:rPr>
        <w:t>………</w:t>
      </w:r>
    </w:p>
    <w:p w:rsidR="00FE2A0B" w:rsidRDefault="00FE2A0B">
      <w:pPr>
        <w:widowControl/>
        <w:jc w:val="left"/>
        <w:rPr>
          <w:rFonts w:ascii="宋体" w:eastAsia="黑体" w:hAnsi="宋体" w:cs="Times New Roman"/>
          <w:color w:val="000000"/>
          <w:kern w:val="0"/>
          <w:sz w:val="28"/>
          <w:szCs w:val="28"/>
        </w:rPr>
      </w:pPr>
      <w:r>
        <w:rPr>
          <w:rFonts w:ascii="宋体" w:hAnsi="宋体" w:cs="宋体" w:hint="eastAsia"/>
          <w:sz w:val="28"/>
          <w:szCs w:val="28"/>
        </w:rPr>
        <w:t>（名词解释应包含本部门专有名词，如省财政厅应有对“财政事务”科目的解释）</w:t>
      </w: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p>
    <w:p w:rsidR="00FE2A0B" w:rsidRPr="008F5340" w:rsidRDefault="00FE2A0B" w:rsidP="008F5340">
      <w:pPr>
        <w:pStyle w:val="Default"/>
        <w:rPr>
          <w:rFonts w:cs="Times New Roman"/>
          <w:sz w:val="72"/>
          <w:szCs w:val="72"/>
        </w:rPr>
      </w:pPr>
    </w:p>
    <w:p w:rsidR="00FE2A0B" w:rsidRDefault="00FE2A0B">
      <w:pPr>
        <w:pStyle w:val="Default"/>
        <w:jc w:val="center"/>
        <w:rPr>
          <w:rFonts w:cs="Times New Roman"/>
          <w:sz w:val="72"/>
          <w:szCs w:val="72"/>
        </w:rPr>
      </w:pPr>
    </w:p>
    <w:p w:rsidR="00FE2A0B" w:rsidRDefault="00FE2A0B">
      <w:pPr>
        <w:pStyle w:val="Default"/>
        <w:jc w:val="center"/>
        <w:rPr>
          <w:rFonts w:cs="Times New Roman"/>
          <w:sz w:val="72"/>
          <w:szCs w:val="72"/>
        </w:rPr>
      </w:pPr>
      <w:r>
        <w:rPr>
          <w:rFonts w:hint="eastAsia"/>
          <w:sz w:val="72"/>
          <w:szCs w:val="72"/>
        </w:rPr>
        <w:t>第五部分</w:t>
      </w:r>
    </w:p>
    <w:p w:rsidR="00FE2A0B" w:rsidRDefault="00FE2A0B">
      <w:pPr>
        <w:jc w:val="center"/>
        <w:rPr>
          <w:rFonts w:ascii="黑体" w:eastAsia="黑体" w:cs="Times New Roman"/>
          <w:color w:val="000000"/>
          <w:kern w:val="0"/>
          <w:sz w:val="70"/>
          <w:szCs w:val="70"/>
        </w:rPr>
      </w:pPr>
    </w:p>
    <w:p w:rsidR="00FE2A0B" w:rsidRDefault="00FE2A0B">
      <w:pPr>
        <w:jc w:val="center"/>
        <w:rPr>
          <w:rFonts w:ascii="黑体" w:eastAsia="黑体" w:cs="Times New Roman"/>
          <w:color w:val="000000"/>
          <w:kern w:val="0"/>
          <w:sz w:val="70"/>
          <w:szCs w:val="70"/>
        </w:rPr>
      </w:pPr>
      <w:r>
        <w:rPr>
          <w:rFonts w:ascii="黑体" w:eastAsia="黑体" w:cs="黑体" w:hint="eastAsia"/>
          <w:color w:val="000000"/>
          <w:kern w:val="0"/>
          <w:sz w:val="70"/>
          <w:szCs w:val="70"/>
        </w:rPr>
        <w:t>附件</w:t>
      </w:r>
    </w:p>
    <w:p w:rsidR="00FE2A0B" w:rsidRDefault="00FE2A0B">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rsidR="00FE2A0B" w:rsidRDefault="00FE2A0B">
      <w:pPr>
        <w:jc w:val="center"/>
        <w:rPr>
          <w:rFonts w:ascii="黑体" w:eastAsia="黑体" w:cs="Times New Roman"/>
          <w:color w:val="000000"/>
          <w:kern w:val="0"/>
          <w:sz w:val="70"/>
          <w:szCs w:val="70"/>
        </w:rPr>
      </w:pPr>
    </w:p>
    <w:p w:rsidR="00FE2A0B" w:rsidRDefault="00FE2A0B">
      <w:pPr>
        <w:pStyle w:val="Heading1"/>
        <w:jc w:val="center"/>
        <w:rPr>
          <w:rFonts w:cs="Times New Roman"/>
        </w:rPr>
      </w:pPr>
      <w:r>
        <w:rPr>
          <w:rFonts w:cs="宋体" w:hint="eastAsia"/>
        </w:rPr>
        <w:t>道县民政局</w:t>
      </w:r>
      <w:r>
        <w:t>2024</w:t>
      </w:r>
      <w:r>
        <w:rPr>
          <w:rFonts w:cs="宋体" w:hint="eastAsia"/>
        </w:rPr>
        <w:t>年部门整体绩效自评报告</w:t>
      </w:r>
    </w:p>
    <w:p w:rsidR="00FE2A0B" w:rsidRDefault="00FE2A0B">
      <w:pPr>
        <w:numPr>
          <w:ilvl w:val="0"/>
          <w:numId w:val="3"/>
        </w:numPr>
        <w:spacing w:line="360" w:lineRule="auto"/>
        <w:rPr>
          <w:rFonts w:cs="Times New Roman"/>
          <w:b/>
          <w:bCs/>
          <w:sz w:val="32"/>
          <w:szCs w:val="32"/>
        </w:rPr>
      </w:pPr>
      <w:r>
        <w:rPr>
          <w:rFonts w:cs="宋体" w:hint="eastAsia"/>
          <w:b/>
          <w:bCs/>
          <w:sz w:val="32"/>
          <w:szCs w:val="32"/>
        </w:rPr>
        <w:t>基本情况</w:t>
      </w:r>
    </w:p>
    <w:p w:rsidR="00FE2A0B" w:rsidRPr="00C7170B" w:rsidRDefault="00FE2A0B">
      <w:pPr>
        <w:numPr>
          <w:ilvl w:val="0"/>
          <w:numId w:val="4"/>
        </w:numPr>
        <w:spacing w:line="360" w:lineRule="auto"/>
        <w:ind w:left="210"/>
        <w:rPr>
          <w:rFonts w:ascii="仿宋" w:eastAsia="仿宋" w:hAnsi="仿宋" w:cs="Times New Roman"/>
          <w:sz w:val="32"/>
          <w:szCs w:val="32"/>
        </w:rPr>
      </w:pPr>
      <w:r w:rsidRPr="00C7170B">
        <w:rPr>
          <w:rFonts w:ascii="仿宋" w:eastAsia="仿宋" w:hAnsi="仿宋" w:cs="仿宋" w:hint="eastAsia"/>
          <w:sz w:val="32"/>
          <w:szCs w:val="32"/>
        </w:rPr>
        <w:t>部门（单位）基本情况</w:t>
      </w:r>
    </w:p>
    <w:p w:rsidR="00FE2A0B" w:rsidRPr="00C7170B" w:rsidRDefault="00FE2A0B">
      <w:pPr>
        <w:widowControl/>
        <w:spacing w:line="360" w:lineRule="auto"/>
        <w:rPr>
          <w:rFonts w:ascii="仿宋" w:eastAsia="仿宋" w:hAnsi="仿宋" w:cs="Times New Roman"/>
          <w:sz w:val="32"/>
          <w:szCs w:val="32"/>
        </w:rPr>
      </w:pPr>
      <w:r w:rsidRPr="00C7170B">
        <w:rPr>
          <w:rFonts w:ascii="仿宋" w:eastAsia="仿宋" w:hAnsi="仿宋" w:cs="仿宋"/>
          <w:sz w:val="32"/>
          <w:szCs w:val="32"/>
        </w:rPr>
        <w:t xml:space="preserve">   </w:t>
      </w:r>
      <w:r w:rsidRPr="00C7170B">
        <w:rPr>
          <w:rFonts w:ascii="仿宋" w:eastAsia="仿宋" w:hAnsi="仿宋" w:cs="仿宋" w:hint="eastAsia"/>
          <w:sz w:val="32"/>
          <w:szCs w:val="32"/>
        </w:rPr>
        <w:t xml:space="preserve">　</w:t>
      </w:r>
      <w:r w:rsidRPr="00C7170B">
        <w:rPr>
          <w:rFonts w:ascii="仿宋" w:eastAsia="仿宋" w:hAnsi="仿宋" w:cs="仿宋"/>
          <w:sz w:val="32"/>
          <w:szCs w:val="32"/>
        </w:rPr>
        <w:t>1</w:t>
      </w:r>
      <w:r w:rsidRPr="00C7170B">
        <w:rPr>
          <w:rFonts w:ascii="仿宋" w:eastAsia="仿宋" w:hAnsi="仿宋" w:cs="仿宋" w:hint="eastAsia"/>
          <w:sz w:val="32"/>
          <w:szCs w:val="32"/>
        </w:rPr>
        <w:t>、职能职责</w:t>
      </w:r>
    </w:p>
    <w:p w:rsidR="00FE2A0B" w:rsidRPr="00C7170B" w:rsidRDefault="00FE2A0B" w:rsidP="008A5BB9">
      <w:pPr>
        <w:widowControl/>
        <w:spacing w:line="360" w:lineRule="auto"/>
        <w:ind w:firstLineChars="200" w:firstLine="31680"/>
        <w:rPr>
          <w:rFonts w:ascii="仿宋" w:eastAsia="仿宋" w:hAnsi="仿宋" w:cs="Times New Roman"/>
          <w:sz w:val="32"/>
          <w:szCs w:val="32"/>
        </w:rPr>
      </w:pPr>
      <w:r w:rsidRPr="00C7170B">
        <w:rPr>
          <w:rFonts w:ascii="仿宋" w:eastAsia="仿宋" w:hAnsi="仿宋" w:cs="仿宋" w:hint="eastAsia"/>
          <w:sz w:val="32"/>
          <w:szCs w:val="32"/>
        </w:rPr>
        <w:t>困难群众生活救助、基层政权和社区建设、社会事务管理工作，健全城乡社会救助体系，负责城乡居民最低生活保障、特困供养、临时救助、生活无着人员救助等工作。</w:t>
      </w:r>
    </w:p>
    <w:p w:rsidR="00FE2A0B" w:rsidRPr="00C7170B" w:rsidRDefault="00FE2A0B" w:rsidP="008A5BB9">
      <w:pPr>
        <w:widowControl/>
        <w:spacing w:line="360" w:lineRule="auto"/>
        <w:ind w:firstLineChars="200" w:firstLine="31680"/>
        <w:rPr>
          <w:rFonts w:ascii="仿宋" w:eastAsia="仿宋" w:hAnsi="仿宋" w:cs="Times New Roman"/>
          <w:sz w:val="32"/>
          <w:szCs w:val="32"/>
        </w:rPr>
      </w:pPr>
      <w:r w:rsidRPr="00C7170B">
        <w:rPr>
          <w:rFonts w:ascii="仿宋" w:eastAsia="仿宋" w:hAnsi="仿宋" w:cs="仿宋"/>
          <w:sz w:val="32"/>
          <w:szCs w:val="32"/>
        </w:rPr>
        <w:t>2</w:t>
      </w:r>
      <w:r w:rsidRPr="00C7170B">
        <w:rPr>
          <w:rFonts w:ascii="仿宋" w:eastAsia="仿宋" w:hAnsi="仿宋" w:cs="仿宋" w:hint="eastAsia"/>
          <w:sz w:val="32"/>
          <w:szCs w:val="32"/>
        </w:rPr>
        <w:t>、机构设置</w:t>
      </w:r>
    </w:p>
    <w:p w:rsidR="00FE2A0B" w:rsidRPr="00C7170B" w:rsidRDefault="00FE2A0B" w:rsidP="008A5BB9">
      <w:pPr>
        <w:spacing w:line="360" w:lineRule="auto"/>
        <w:ind w:firstLineChars="200" w:firstLine="31680"/>
        <w:rPr>
          <w:rFonts w:ascii="仿宋" w:eastAsia="仿宋" w:hAnsi="仿宋" w:cs="Times New Roman"/>
          <w:sz w:val="32"/>
          <w:szCs w:val="32"/>
        </w:rPr>
      </w:pPr>
      <w:r w:rsidRPr="00C7170B">
        <w:rPr>
          <w:rFonts w:ascii="仿宋" w:eastAsia="仿宋" w:hAnsi="仿宋" w:cs="仿宋" w:hint="eastAsia"/>
          <w:sz w:val="32"/>
          <w:szCs w:val="32"/>
        </w:rPr>
        <w:t>本单位为正科级单位，</w:t>
      </w:r>
      <w:r>
        <w:rPr>
          <w:rFonts w:ascii="仿宋" w:eastAsia="仿宋" w:hAnsi="仿宋" w:cs="仿宋" w:hint="eastAsia"/>
          <w:kern w:val="0"/>
          <w:sz w:val="32"/>
          <w:szCs w:val="32"/>
        </w:rPr>
        <w:t>局机关内设综合股、社会组织管理和慈善事业促进股、社会救助股、区划地名股、养老服务股等</w:t>
      </w:r>
      <w:r>
        <w:rPr>
          <w:rFonts w:ascii="仿宋" w:eastAsia="仿宋" w:hAnsi="仿宋" w:cs="仿宋"/>
          <w:kern w:val="0"/>
          <w:sz w:val="32"/>
          <w:szCs w:val="32"/>
        </w:rPr>
        <w:t>7</w:t>
      </w:r>
      <w:r>
        <w:rPr>
          <w:rFonts w:ascii="仿宋" w:eastAsia="仿宋" w:hAnsi="仿宋" w:cs="仿宋" w:hint="eastAsia"/>
          <w:kern w:val="0"/>
          <w:sz w:val="32"/>
          <w:szCs w:val="32"/>
        </w:rPr>
        <w:t>个股室，</w:t>
      </w:r>
      <w:r w:rsidRPr="00C7170B">
        <w:rPr>
          <w:rFonts w:ascii="仿宋" w:eastAsia="仿宋" w:hAnsi="仿宋" w:cs="仿宋" w:hint="eastAsia"/>
          <w:sz w:val="32"/>
          <w:szCs w:val="32"/>
        </w:rPr>
        <w:t>下设社会事务管理中心、社会福利院等机构。现有在职在编人员</w:t>
      </w:r>
      <w:r w:rsidRPr="00C7170B">
        <w:rPr>
          <w:rFonts w:ascii="仿宋" w:eastAsia="仿宋" w:hAnsi="仿宋" w:cs="仿宋"/>
          <w:sz w:val="32"/>
          <w:szCs w:val="32"/>
        </w:rPr>
        <w:t>68</w:t>
      </w:r>
      <w:r w:rsidRPr="00C7170B">
        <w:rPr>
          <w:rFonts w:ascii="仿宋" w:eastAsia="仿宋" w:hAnsi="仿宋" w:cs="仿宋" w:hint="eastAsia"/>
          <w:sz w:val="32"/>
          <w:szCs w:val="32"/>
        </w:rPr>
        <w:t>人，其中行政编制</w:t>
      </w:r>
      <w:r w:rsidRPr="00C7170B">
        <w:rPr>
          <w:rFonts w:ascii="仿宋" w:eastAsia="仿宋" w:hAnsi="仿宋" w:cs="仿宋"/>
          <w:sz w:val="32"/>
          <w:szCs w:val="32"/>
        </w:rPr>
        <w:t>21</w:t>
      </w:r>
      <w:r w:rsidRPr="00C7170B">
        <w:rPr>
          <w:rFonts w:ascii="仿宋" w:eastAsia="仿宋" w:hAnsi="仿宋" w:cs="仿宋" w:hint="eastAsia"/>
          <w:sz w:val="32"/>
          <w:szCs w:val="32"/>
        </w:rPr>
        <w:t>人，全额拨款事业编制</w:t>
      </w:r>
      <w:r w:rsidRPr="00C7170B">
        <w:rPr>
          <w:rFonts w:ascii="仿宋" w:eastAsia="仿宋" w:hAnsi="仿宋" w:cs="仿宋"/>
          <w:sz w:val="32"/>
          <w:szCs w:val="32"/>
        </w:rPr>
        <w:t>33</w:t>
      </w:r>
      <w:r w:rsidRPr="00C7170B">
        <w:rPr>
          <w:rFonts w:ascii="仿宋" w:eastAsia="仿宋" w:hAnsi="仿宋" w:cs="仿宋" w:hint="eastAsia"/>
          <w:sz w:val="32"/>
          <w:szCs w:val="32"/>
        </w:rPr>
        <w:t>人，差额拨款事业编制</w:t>
      </w:r>
      <w:r w:rsidRPr="00C7170B">
        <w:rPr>
          <w:rFonts w:ascii="仿宋" w:eastAsia="仿宋" w:hAnsi="仿宋" w:cs="仿宋"/>
          <w:sz w:val="32"/>
          <w:szCs w:val="32"/>
        </w:rPr>
        <w:t>14</w:t>
      </w:r>
      <w:r w:rsidRPr="00C7170B">
        <w:rPr>
          <w:rFonts w:ascii="仿宋" w:eastAsia="仿宋" w:hAnsi="仿宋" w:cs="仿宋" w:hint="eastAsia"/>
          <w:sz w:val="32"/>
          <w:szCs w:val="32"/>
        </w:rPr>
        <w:t>人；离退休人员</w:t>
      </w:r>
      <w:r w:rsidRPr="00C7170B">
        <w:rPr>
          <w:rFonts w:ascii="仿宋" w:eastAsia="仿宋" w:hAnsi="仿宋" w:cs="仿宋"/>
          <w:sz w:val="32"/>
          <w:szCs w:val="32"/>
        </w:rPr>
        <w:t>51</w:t>
      </w:r>
      <w:r w:rsidRPr="00C7170B">
        <w:rPr>
          <w:rFonts w:ascii="仿宋" w:eastAsia="仿宋" w:hAnsi="仿宋" w:cs="仿宋" w:hint="eastAsia"/>
          <w:sz w:val="32"/>
          <w:szCs w:val="32"/>
        </w:rPr>
        <w:t>人。公务用车</w:t>
      </w:r>
      <w:r w:rsidRPr="00C7170B">
        <w:rPr>
          <w:rFonts w:ascii="仿宋" w:eastAsia="仿宋" w:hAnsi="仿宋" w:cs="仿宋"/>
          <w:sz w:val="32"/>
          <w:szCs w:val="32"/>
        </w:rPr>
        <w:t>1</w:t>
      </w:r>
      <w:r w:rsidRPr="00C7170B">
        <w:rPr>
          <w:rFonts w:ascii="仿宋" w:eastAsia="仿宋" w:hAnsi="仿宋" w:cs="仿宋" w:hint="eastAsia"/>
          <w:sz w:val="32"/>
          <w:szCs w:val="32"/>
        </w:rPr>
        <w:t>辆。部门（单位）年度整体支出绩效目标</w:t>
      </w:r>
    </w:p>
    <w:p w:rsidR="00FE2A0B" w:rsidRPr="00C7170B" w:rsidRDefault="00FE2A0B" w:rsidP="008A5BB9">
      <w:pPr>
        <w:spacing w:line="360" w:lineRule="auto"/>
        <w:ind w:firstLineChars="200" w:firstLine="31680"/>
        <w:rPr>
          <w:rFonts w:ascii="仿宋" w:eastAsia="仿宋" w:hAnsi="仿宋" w:cs="仿宋"/>
          <w:sz w:val="32"/>
          <w:szCs w:val="32"/>
        </w:rPr>
      </w:pPr>
      <w:r w:rsidRPr="00C7170B">
        <w:rPr>
          <w:rFonts w:ascii="仿宋" w:eastAsia="仿宋" w:hAnsi="仿宋" w:cs="仿宋"/>
          <w:sz w:val="32"/>
          <w:szCs w:val="32"/>
        </w:rPr>
        <w:t>1</w:t>
      </w:r>
      <w:r w:rsidRPr="00C7170B">
        <w:rPr>
          <w:rFonts w:ascii="仿宋" w:eastAsia="仿宋" w:hAnsi="仿宋" w:cs="仿宋" w:hint="eastAsia"/>
          <w:sz w:val="32"/>
          <w:szCs w:val="32"/>
        </w:rPr>
        <w:t>、保障民生，完善社会救助工作，加强社会救助平台建设，进一步提高社会救助水平，续续推动城乡低保标准稳步提高。</w:t>
      </w:r>
      <w:r w:rsidRPr="00C7170B">
        <w:rPr>
          <w:rFonts w:ascii="仿宋" w:eastAsia="仿宋" w:hAnsi="仿宋" w:cs="仿宋"/>
          <w:sz w:val="32"/>
          <w:szCs w:val="32"/>
        </w:rPr>
        <w:t xml:space="preserve"> </w:t>
      </w:r>
    </w:p>
    <w:p w:rsidR="00FE2A0B" w:rsidRPr="00C7170B" w:rsidRDefault="00FE2A0B" w:rsidP="008A5BB9">
      <w:pPr>
        <w:spacing w:line="360" w:lineRule="auto"/>
        <w:ind w:firstLineChars="200" w:firstLine="31680"/>
        <w:rPr>
          <w:rFonts w:ascii="仿宋" w:eastAsia="仿宋" w:hAnsi="仿宋" w:cs="Times New Roman"/>
          <w:sz w:val="32"/>
          <w:szCs w:val="32"/>
        </w:rPr>
      </w:pPr>
      <w:r w:rsidRPr="00C7170B">
        <w:rPr>
          <w:rFonts w:ascii="仿宋" w:eastAsia="仿宋" w:hAnsi="仿宋" w:cs="仿宋"/>
          <w:sz w:val="32"/>
          <w:szCs w:val="32"/>
        </w:rPr>
        <w:t>2</w:t>
      </w:r>
      <w:r w:rsidRPr="00C7170B">
        <w:rPr>
          <w:rFonts w:ascii="仿宋" w:eastAsia="仿宋" w:hAnsi="仿宋" w:cs="仿宋" w:hint="eastAsia"/>
          <w:sz w:val="32"/>
          <w:szCs w:val="32"/>
        </w:rPr>
        <w:t>、加强社会福利和促进慈善业发展，保障残疾人两补，孤儿生活保障金、高龄补贴及时按规定发放到位。</w:t>
      </w:r>
    </w:p>
    <w:p w:rsidR="00FE2A0B" w:rsidRPr="00C7170B" w:rsidRDefault="00FE2A0B" w:rsidP="008A5BB9">
      <w:pPr>
        <w:spacing w:line="360" w:lineRule="auto"/>
        <w:ind w:firstLineChars="200" w:firstLine="31680"/>
        <w:rPr>
          <w:rFonts w:ascii="仿宋" w:eastAsia="仿宋" w:hAnsi="仿宋" w:cs="Times New Roman"/>
          <w:sz w:val="32"/>
          <w:szCs w:val="32"/>
        </w:rPr>
      </w:pPr>
      <w:r w:rsidRPr="00C7170B">
        <w:rPr>
          <w:rFonts w:ascii="仿宋" w:eastAsia="仿宋" w:hAnsi="仿宋" w:cs="仿宋"/>
          <w:sz w:val="32"/>
          <w:szCs w:val="32"/>
        </w:rPr>
        <w:t>3</w:t>
      </w:r>
      <w:r w:rsidRPr="00C7170B">
        <w:rPr>
          <w:rFonts w:ascii="仿宋" w:eastAsia="仿宋" w:hAnsi="仿宋" w:cs="仿宋" w:hint="eastAsia"/>
          <w:sz w:val="32"/>
          <w:szCs w:val="32"/>
        </w:rPr>
        <w:t>、加强基层政权及社区建设，加强社会组织管理，加强区划地名和界线管理，进一步规范婚姻、收养登记工作。</w:t>
      </w:r>
    </w:p>
    <w:p w:rsidR="00FE2A0B" w:rsidRPr="00C7170B" w:rsidRDefault="00FE2A0B" w:rsidP="008A5BB9">
      <w:pPr>
        <w:spacing w:line="360" w:lineRule="auto"/>
        <w:ind w:firstLineChars="200" w:firstLine="31680"/>
        <w:rPr>
          <w:rFonts w:ascii="仿宋" w:eastAsia="仿宋" w:hAnsi="仿宋" w:cs="Times New Roman"/>
          <w:sz w:val="32"/>
          <w:szCs w:val="32"/>
        </w:rPr>
      </w:pPr>
      <w:r w:rsidRPr="00C7170B">
        <w:rPr>
          <w:rFonts w:ascii="仿宋" w:eastAsia="仿宋" w:hAnsi="仿宋" w:cs="仿宋"/>
          <w:sz w:val="32"/>
          <w:szCs w:val="32"/>
        </w:rPr>
        <w:t>4</w:t>
      </w:r>
      <w:r w:rsidRPr="00C7170B">
        <w:rPr>
          <w:rFonts w:ascii="仿宋" w:eastAsia="仿宋" w:hAnsi="仿宋" w:cs="仿宋" w:hint="eastAsia"/>
          <w:sz w:val="32"/>
          <w:szCs w:val="32"/>
        </w:rPr>
        <w:t>、提高民政综合能力建设。</w:t>
      </w:r>
    </w:p>
    <w:p w:rsidR="00FE2A0B" w:rsidRDefault="00FE2A0B" w:rsidP="008A5BB9">
      <w:pPr>
        <w:spacing w:line="360" w:lineRule="auto"/>
        <w:ind w:firstLineChars="200" w:firstLine="31680"/>
        <w:rPr>
          <w:rFonts w:ascii="黑体" w:eastAsia="黑体" w:hAnsi="黑体" w:cs="Times New Roman"/>
          <w:sz w:val="32"/>
          <w:szCs w:val="32"/>
        </w:rPr>
      </w:pPr>
      <w:r>
        <w:rPr>
          <w:rFonts w:ascii="黑体" w:eastAsia="黑体" w:hAnsi="黑体" w:cs="黑体" w:hint="eastAsia"/>
          <w:sz w:val="32"/>
          <w:szCs w:val="32"/>
        </w:rPr>
        <w:t>二、一般公共预算支出情况</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Pr>
          <w:rFonts w:ascii="仿宋_GB2312" w:eastAsia="仿宋_GB2312" w:hAnsi="仿宋" w:cs="仿宋_GB2312" w:hint="eastAsia"/>
          <w:sz w:val="32"/>
          <w:szCs w:val="32"/>
        </w:rPr>
        <w:t>年一般公共预算拨款收入</w:t>
      </w:r>
      <w:r>
        <w:rPr>
          <w:rFonts w:ascii="仿宋_GB2312" w:eastAsia="仿宋_GB2312" w:hAnsi="仿宋" w:cs="仿宋_GB2312"/>
          <w:sz w:val="32"/>
          <w:szCs w:val="32"/>
        </w:rPr>
        <w:t>19280.63</w:t>
      </w:r>
      <w:r>
        <w:rPr>
          <w:rFonts w:ascii="仿宋_GB2312" w:eastAsia="仿宋_GB2312" w:hAnsi="仿宋" w:cs="仿宋_GB2312" w:hint="eastAsia"/>
          <w:sz w:val="32"/>
          <w:szCs w:val="32"/>
        </w:rPr>
        <w:t>万元，具体安排情况如下：</w:t>
      </w:r>
    </w:p>
    <w:p w:rsidR="00FE2A0B" w:rsidRDefault="00FE2A0B" w:rsidP="008A5BB9">
      <w:pPr>
        <w:spacing w:line="560" w:lineRule="exact"/>
        <w:ind w:firstLineChars="200" w:firstLine="31680"/>
        <w:rPr>
          <w:rFonts w:ascii="楷体_GB2312" w:eastAsia="楷体_GB2312" w:hAnsi="楷体_GB2312" w:cs="Times New Roman"/>
          <w:b/>
          <w:bCs/>
          <w:sz w:val="32"/>
          <w:szCs w:val="32"/>
        </w:rPr>
      </w:pP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（一）基本支出情况：</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Pr>
          <w:rFonts w:ascii="仿宋_GB2312" w:eastAsia="仿宋_GB2312" w:hAnsi="仿宋" w:cs="仿宋_GB2312" w:hint="eastAsia"/>
          <w:sz w:val="32"/>
          <w:szCs w:val="32"/>
        </w:rPr>
        <w:t>年全年预算数为</w:t>
      </w:r>
      <w:r>
        <w:rPr>
          <w:rFonts w:ascii="仿宋_GB2312" w:eastAsia="仿宋_GB2312" w:hAnsi="仿宋" w:cs="仿宋_GB2312"/>
          <w:sz w:val="32"/>
          <w:szCs w:val="32"/>
        </w:rPr>
        <w:t>917.95</w:t>
      </w:r>
      <w:r>
        <w:rPr>
          <w:rFonts w:ascii="仿宋_GB2312" w:eastAsia="仿宋_GB2312" w:hAnsi="仿宋" w:cs="仿宋_GB2312" w:hint="eastAsia"/>
          <w:sz w:val="32"/>
          <w:szCs w:val="32"/>
        </w:rPr>
        <w:t>万元，其中：行政运行支出</w:t>
      </w:r>
      <w:r>
        <w:rPr>
          <w:rFonts w:ascii="仿宋_GB2312" w:eastAsia="仿宋_GB2312" w:hAnsi="仿宋" w:cs="仿宋_GB2312"/>
          <w:sz w:val="32"/>
          <w:szCs w:val="32"/>
        </w:rPr>
        <w:t>800.61</w:t>
      </w:r>
      <w:r>
        <w:rPr>
          <w:rFonts w:ascii="仿宋_GB2312" w:eastAsia="仿宋_GB2312" w:hAnsi="仿宋" w:cs="仿宋_GB2312" w:hint="eastAsia"/>
          <w:sz w:val="32"/>
          <w:szCs w:val="32"/>
        </w:rPr>
        <w:t>万元，机关事业单位基本养老保险缴费支出</w:t>
      </w:r>
      <w:r>
        <w:rPr>
          <w:rFonts w:ascii="仿宋_GB2312" w:eastAsia="仿宋_GB2312" w:hAnsi="仿宋" w:cs="仿宋_GB2312"/>
          <w:sz w:val="32"/>
          <w:szCs w:val="32"/>
        </w:rPr>
        <w:t>69.01</w:t>
      </w:r>
      <w:r>
        <w:rPr>
          <w:rFonts w:ascii="仿宋_GB2312" w:eastAsia="仿宋_GB2312" w:hAnsi="仿宋" w:cs="仿宋_GB2312" w:hint="eastAsia"/>
          <w:sz w:val="32"/>
          <w:szCs w:val="32"/>
        </w:rPr>
        <w:t>万元，行政单位医疗支出</w:t>
      </w:r>
      <w:r>
        <w:rPr>
          <w:rFonts w:ascii="仿宋_GB2312" w:eastAsia="仿宋_GB2312" w:hAnsi="仿宋" w:cs="仿宋_GB2312"/>
          <w:sz w:val="32"/>
          <w:szCs w:val="32"/>
        </w:rPr>
        <w:t>37.53</w:t>
      </w:r>
      <w:r>
        <w:rPr>
          <w:rFonts w:ascii="仿宋_GB2312" w:eastAsia="仿宋_GB2312" w:hAnsi="仿宋" w:cs="仿宋_GB2312" w:hint="eastAsia"/>
          <w:sz w:val="32"/>
          <w:szCs w:val="32"/>
        </w:rPr>
        <w:t>万元。</w:t>
      </w:r>
    </w:p>
    <w:p w:rsidR="00FE2A0B" w:rsidRDefault="00FE2A0B" w:rsidP="008A5BB9">
      <w:pPr>
        <w:spacing w:line="560" w:lineRule="exact"/>
        <w:ind w:firstLineChars="200" w:firstLine="31680"/>
        <w:rPr>
          <w:rFonts w:ascii="楷体_GB2312" w:eastAsia="楷体_GB2312" w:hAnsi="楷体_GB2312" w:cs="Times New Roman"/>
          <w:b/>
          <w:bCs/>
          <w:sz w:val="32"/>
          <w:szCs w:val="32"/>
        </w:rPr>
      </w:pPr>
      <w:r>
        <w:rPr>
          <w:rFonts w:ascii="楷体_GB2312" w:eastAsia="楷体_GB2312" w:hAnsi="楷体_GB2312" w:cs="楷体_GB2312" w:hint="eastAsia"/>
          <w:b/>
          <w:bCs/>
          <w:sz w:val="32"/>
          <w:szCs w:val="32"/>
        </w:rPr>
        <w:t>（二）项目支出情况：</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Pr>
          <w:rFonts w:ascii="仿宋_GB2312" w:eastAsia="仿宋_GB2312" w:hAnsi="仿宋" w:cs="仿宋_GB2312" w:hint="eastAsia"/>
          <w:sz w:val="32"/>
          <w:szCs w:val="32"/>
        </w:rPr>
        <w:t>年专项经费支出</w:t>
      </w:r>
      <w:r>
        <w:rPr>
          <w:rFonts w:ascii="仿宋_GB2312" w:eastAsia="仿宋_GB2312" w:hAnsi="仿宋" w:cs="仿宋_GB2312"/>
          <w:sz w:val="32"/>
          <w:szCs w:val="32"/>
        </w:rPr>
        <w:t>18373.48</w:t>
      </w:r>
      <w:r>
        <w:rPr>
          <w:rFonts w:ascii="仿宋_GB2312" w:eastAsia="仿宋_GB2312" w:hAnsi="仿宋" w:cs="仿宋_GB2312" w:hint="eastAsia"/>
          <w:sz w:val="32"/>
          <w:szCs w:val="32"/>
        </w:rPr>
        <w:t>万元，其中：社会组织管理</w:t>
      </w:r>
      <w:r>
        <w:rPr>
          <w:rFonts w:ascii="仿宋_GB2312" w:eastAsia="仿宋_GB2312" w:hAnsi="仿宋" w:cs="仿宋_GB2312"/>
          <w:sz w:val="32"/>
          <w:szCs w:val="32"/>
        </w:rPr>
        <w:t>164.9</w:t>
      </w:r>
      <w:r>
        <w:rPr>
          <w:rFonts w:ascii="仿宋_GB2312" w:eastAsia="仿宋_GB2312" w:hAnsi="仿宋" w:cs="仿宋_GB2312" w:hint="eastAsia"/>
          <w:sz w:val="32"/>
          <w:szCs w:val="32"/>
        </w:rPr>
        <w:t>万元，行政区划和地名管理</w:t>
      </w:r>
      <w:r>
        <w:rPr>
          <w:rFonts w:ascii="仿宋_GB2312" w:eastAsia="仿宋_GB2312" w:hAnsi="仿宋" w:cs="仿宋_GB2312"/>
          <w:sz w:val="32"/>
          <w:szCs w:val="32"/>
        </w:rPr>
        <w:t>94.75</w:t>
      </w:r>
      <w:r>
        <w:rPr>
          <w:rFonts w:ascii="仿宋_GB2312" w:eastAsia="仿宋_GB2312" w:hAnsi="仿宋" w:cs="仿宋_GB2312" w:hint="eastAsia"/>
          <w:sz w:val="32"/>
          <w:szCs w:val="32"/>
        </w:rPr>
        <w:t>万元，其他民政管理事务</w:t>
      </w:r>
      <w:r>
        <w:rPr>
          <w:rFonts w:ascii="仿宋_GB2312" w:eastAsia="仿宋_GB2312" w:hAnsi="仿宋" w:cs="仿宋_GB2312"/>
          <w:sz w:val="32"/>
          <w:szCs w:val="32"/>
        </w:rPr>
        <w:t>65.77</w:t>
      </w:r>
      <w:r>
        <w:rPr>
          <w:rFonts w:ascii="仿宋_GB2312" w:eastAsia="仿宋_GB2312" w:hAnsi="仿宋" w:cs="仿宋_GB2312" w:hint="eastAsia"/>
          <w:sz w:val="32"/>
          <w:szCs w:val="32"/>
        </w:rPr>
        <w:t>万元，死亡抚恤</w:t>
      </w:r>
      <w:r>
        <w:rPr>
          <w:rFonts w:ascii="仿宋_GB2312" w:eastAsia="仿宋_GB2312" w:hAnsi="仿宋" w:cs="仿宋_GB2312"/>
          <w:sz w:val="32"/>
          <w:szCs w:val="32"/>
        </w:rPr>
        <w:t>5.45</w:t>
      </w:r>
      <w:r>
        <w:rPr>
          <w:rFonts w:ascii="仿宋_GB2312" w:eastAsia="仿宋_GB2312" w:hAnsi="仿宋" w:cs="仿宋_GB2312" w:hint="eastAsia"/>
          <w:sz w:val="32"/>
          <w:szCs w:val="32"/>
        </w:rPr>
        <w:t>万元，城市低保</w:t>
      </w:r>
      <w:r>
        <w:rPr>
          <w:rFonts w:ascii="仿宋_GB2312" w:eastAsia="仿宋_GB2312" w:hAnsi="仿宋" w:cs="仿宋_GB2312"/>
          <w:sz w:val="32"/>
          <w:szCs w:val="32"/>
        </w:rPr>
        <w:t>1460</w:t>
      </w:r>
      <w:r>
        <w:rPr>
          <w:rFonts w:ascii="仿宋_GB2312" w:eastAsia="仿宋_GB2312" w:hAnsi="仿宋" w:cs="仿宋_GB2312" w:hint="eastAsia"/>
          <w:sz w:val="32"/>
          <w:szCs w:val="32"/>
        </w:rPr>
        <w:t>万元，农村低保</w:t>
      </w:r>
      <w:r>
        <w:rPr>
          <w:rFonts w:ascii="仿宋_GB2312" w:eastAsia="仿宋_GB2312" w:hAnsi="仿宋" w:cs="仿宋_GB2312"/>
          <w:sz w:val="32"/>
          <w:szCs w:val="32"/>
        </w:rPr>
        <w:t>6580</w:t>
      </w:r>
      <w:r>
        <w:rPr>
          <w:rFonts w:ascii="仿宋_GB2312" w:eastAsia="仿宋_GB2312" w:hAnsi="仿宋" w:cs="仿宋_GB2312" w:hint="eastAsia"/>
          <w:sz w:val="32"/>
          <w:szCs w:val="32"/>
        </w:rPr>
        <w:t>万元，城市特困</w:t>
      </w:r>
      <w:r>
        <w:rPr>
          <w:rFonts w:ascii="仿宋_GB2312" w:eastAsia="仿宋_GB2312" w:hAnsi="仿宋" w:cs="仿宋_GB2312"/>
          <w:sz w:val="32"/>
          <w:szCs w:val="32"/>
        </w:rPr>
        <w:t>100</w:t>
      </w:r>
      <w:r>
        <w:rPr>
          <w:rFonts w:ascii="仿宋_GB2312" w:eastAsia="仿宋_GB2312" w:hAnsi="仿宋" w:cs="仿宋_GB2312" w:hint="eastAsia"/>
          <w:sz w:val="32"/>
          <w:szCs w:val="32"/>
        </w:rPr>
        <w:t>万元，农村特困</w:t>
      </w:r>
      <w:r>
        <w:rPr>
          <w:rFonts w:ascii="仿宋_GB2312" w:eastAsia="仿宋_GB2312" w:hAnsi="仿宋" w:cs="仿宋_GB2312"/>
          <w:sz w:val="32"/>
          <w:szCs w:val="32"/>
        </w:rPr>
        <w:t>4798</w:t>
      </w:r>
      <w:r>
        <w:rPr>
          <w:rFonts w:ascii="仿宋_GB2312" w:eastAsia="仿宋_GB2312" w:hAnsi="仿宋" w:cs="仿宋_GB2312" w:hint="eastAsia"/>
          <w:sz w:val="32"/>
          <w:szCs w:val="32"/>
        </w:rPr>
        <w:t>万元，儿童福利</w:t>
      </w:r>
      <w:r>
        <w:rPr>
          <w:rFonts w:ascii="仿宋_GB2312" w:eastAsia="仿宋_GB2312" w:hAnsi="仿宋" w:cs="仿宋_GB2312"/>
          <w:sz w:val="32"/>
          <w:szCs w:val="32"/>
        </w:rPr>
        <w:t>1170</w:t>
      </w:r>
      <w:r>
        <w:rPr>
          <w:rFonts w:ascii="仿宋_GB2312" w:eastAsia="仿宋_GB2312" w:hAnsi="仿宋" w:cs="仿宋_GB2312" w:hint="eastAsia"/>
          <w:sz w:val="32"/>
          <w:szCs w:val="32"/>
        </w:rPr>
        <w:t>万元，临时救助</w:t>
      </w:r>
      <w:r>
        <w:rPr>
          <w:rFonts w:ascii="仿宋_GB2312" w:eastAsia="仿宋_GB2312" w:hAnsi="仿宋" w:cs="仿宋_GB2312"/>
          <w:sz w:val="32"/>
          <w:szCs w:val="32"/>
        </w:rPr>
        <w:t>1370.2</w:t>
      </w:r>
      <w:r>
        <w:rPr>
          <w:rFonts w:ascii="仿宋_GB2312" w:eastAsia="仿宋_GB2312" w:hAnsi="仿宋" w:cs="仿宋_GB2312" w:hint="eastAsia"/>
          <w:sz w:val="32"/>
          <w:szCs w:val="32"/>
        </w:rPr>
        <w:t>万元，流浪乞讨救助</w:t>
      </w:r>
      <w:r>
        <w:rPr>
          <w:rFonts w:ascii="仿宋_GB2312" w:eastAsia="仿宋_GB2312" w:hAnsi="仿宋" w:cs="仿宋_GB2312"/>
          <w:sz w:val="32"/>
          <w:szCs w:val="32"/>
        </w:rPr>
        <w:t>80</w:t>
      </w:r>
      <w:r>
        <w:rPr>
          <w:rFonts w:ascii="仿宋_GB2312" w:eastAsia="仿宋_GB2312" w:hAnsi="仿宋" w:cs="仿宋_GB2312" w:hint="eastAsia"/>
          <w:sz w:val="32"/>
          <w:szCs w:val="32"/>
        </w:rPr>
        <w:t>万元，老年福利</w:t>
      </w:r>
      <w:r>
        <w:rPr>
          <w:rFonts w:ascii="仿宋_GB2312" w:eastAsia="仿宋_GB2312" w:hAnsi="仿宋" w:cs="仿宋_GB2312"/>
          <w:sz w:val="32"/>
          <w:szCs w:val="32"/>
        </w:rPr>
        <w:t>1032.8</w:t>
      </w:r>
      <w:r>
        <w:rPr>
          <w:rFonts w:ascii="仿宋_GB2312" w:eastAsia="仿宋_GB2312" w:hAnsi="仿宋" w:cs="仿宋_GB2312" w:hint="eastAsia"/>
          <w:sz w:val="32"/>
          <w:szCs w:val="32"/>
        </w:rPr>
        <w:t>万元，殡葬补贴</w:t>
      </w:r>
      <w:r>
        <w:rPr>
          <w:rFonts w:ascii="仿宋_GB2312" w:eastAsia="仿宋_GB2312" w:hAnsi="仿宋" w:cs="仿宋_GB2312"/>
          <w:sz w:val="32"/>
          <w:szCs w:val="32"/>
        </w:rPr>
        <w:t>72</w:t>
      </w:r>
      <w:r>
        <w:rPr>
          <w:rFonts w:ascii="仿宋_GB2312" w:eastAsia="仿宋_GB2312" w:hAnsi="仿宋" w:cs="仿宋_GB2312" w:hint="eastAsia"/>
          <w:sz w:val="32"/>
          <w:szCs w:val="32"/>
        </w:rPr>
        <w:t>万元，残疾人两项补贴</w:t>
      </w:r>
      <w:r>
        <w:rPr>
          <w:rFonts w:ascii="仿宋_GB2312" w:eastAsia="仿宋_GB2312" w:hAnsi="仿宋" w:cs="仿宋_GB2312"/>
          <w:sz w:val="32"/>
          <w:szCs w:val="32"/>
        </w:rPr>
        <w:t>1062</w:t>
      </w:r>
      <w:r>
        <w:rPr>
          <w:rFonts w:ascii="仿宋_GB2312" w:eastAsia="仿宋_GB2312" w:hAnsi="仿宋" w:cs="仿宋_GB2312" w:hint="eastAsia"/>
          <w:sz w:val="32"/>
          <w:szCs w:val="32"/>
        </w:rPr>
        <w:t>万元等。</w:t>
      </w:r>
    </w:p>
    <w:p w:rsidR="00FE2A0B" w:rsidRDefault="00FE2A0B" w:rsidP="008A5BB9">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三、政府性基金预算支出情况</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道县民政局</w:t>
      </w:r>
      <w:r>
        <w:rPr>
          <w:rFonts w:ascii="仿宋_GB2312" w:eastAsia="仿宋_GB2312" w:hAnsi="仿宋" w:cs="仿宋_GB2312"/>
          <w:sz w:val="32"/>
          <w:szCs w:val="32"/>
        </w:rPr>
        <w:t>2024</w:t>
      </w:r>
      <w:r>
        <w:rPr>
          <w:rFonts w:ascii="仿宋_GB2312" w:eastAsia="仿宋_GB2312" w:hAnsi="仿宋" w:cs="仿宋_GB2312" w:hint="eastAsia"/>
          <w:sz w:val="32"/>
          <w:szCs w:val="32"/>
        </w:rPr>
        <w:t>年度政府性基金的预算支出</w:t>
      </w:r>
      <w:r>
        <w:rPr>
          <w:rFonts w:ascii="仿宋_GB2312" w:eastAsia="仿宋_GB2312" w:hAnsi="仿宋" w:cs="仿宋_GB2312"/>
          <w:sz w:val="32"/>
          <w:szCs w:val="32"/>
        </w:rPr>
        <w:t>836.89</w:t>
      </w:r>
      <w:r>
        <w:rPr>
          <w:rFonts w:ascii="仿宋_GB2312" w:eastAsia="仿宋_GB2312" w:hAnsi="仿宋" w:cs="仿宋_GB2312" w:hint="eastAsia"/>
          <w:sz w:val="32"/>
          <w:szCs w:val="32"/>
        </w:rPr>
        <w:t>万元，主要是用于“一老一小”建设及社会福利方面支出的福利彩票公益金支出。</w:t>
      </w:r>
    </w:p>
    <w:p w:rsidR="00FE2A0B" w:rsidRDefault="00FE2A0B" w:rsidP="008A5BB9">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四、国有资本经营预算支出情况</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道县民政局</w:t>
      </w:r>
      <w:r>
        <w:rPr>
          <w:rFonts w:ascii="仿宋_GB2312" w:eastAsia="仿宋_GB2312" w:hAnsi="仿宋" w:cs="仿宋_GB2312"/>
          <w:sz w:val="32"/>
          <w:szCs w:val="32"/>
        </w:rPr>
        <w:t>2024</w:t>
      </w:r>
      <w:r>
        <w:rPr>
          <w:rFonts w:ascii="仿宋_GB2312" w:eastAsia="仿宋_GB2312" w:hAnsi="仿宋" w:cs="仿宋_GB2312" w:hint="eastAsia"/>
          <w:sz w:val="32"/>
          <w:szCs w:val="32"/>
        </w:rPr>
        <w:t>年度无涉及国有资本经营的预算支出。</w:t>
      </w:r>
    </w:p>
    <w:p w:rsidR="00FE2A0B" w:rsidRDefault="00FE2A0B" w:rsidP="008A5BB9">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五、社会保险基金预算支出情况</w:t>
      </w:r>
    </w:p>
    <w:p w:rsidR="00FE2A0B" w:rsidRDefault="00FE2A0B" w:rsidP="00406A7D">
      <w:pPr>
        <w:spacing w:line="560" w:lineRule="exact"/>
        <w:ind w:firstLineChars="150" w:firstLine="31680"/>
        <w:rPr>
          <w:rFonts w:ascii="仿宋_GB2312" w:eastAsia="仿宋_GB2312" w:hAnsi="仿宋" w:cs="Times New Roman"/>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道县民政局</w:t>
      </w:r>
      <w:r>
        <w:rPr>
          <w:rFonts w:ascii="仿宋_GB2312" w:eastAsia="仿宋_GB2312" w:hAnsi="仿宋" w:cs="仿宋_GB2312"/>
          <w:sz w:val="32"/>
          <w:szCs w:val="32"/>
        </w:rPr>
        <w:t>2024</w:t>
      </w:r>
      <w:r>
        <w:rPr>
          <w:rFonts w:ascii="仿宋_GB2312" w:eastAsia="仿宋_GB2312" w:hAnsi="仿宋" w:cs="仿宋_GB2312" w:hint="eastAsia"/>
          <w:sz w:val="32"/>
          <w:szCs w:val="32"/>
        </w:rPr>
        <w:t>年无涉及社会保险基金预算支出。</w:t>
      </w:r>
    </w:p>
    <w:p w:rsidR="00FE2A0B" w:rsidRDefault="00FE2A0B" w:rsidP="008A5BB9">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六、部门整体支出绩效情况</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大力加强城乡社区建设，扎实推进村居自治工作，稳步提高救助水平，实现农村低保制度和扶贫开发制度有效衔接，依法开展婚姻收养登记，积极做好流浪乞讨人员救助工作。</w:t>
      </w:r>
    </w:p>
    <w:p w:rsidR="00FE2A0B" w:rsidRDefault="00FE2A0B" w:rsidP="008A5BB9">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七、存在的问题及原因分析</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（一）存在的问题和困难</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、家庭经济核对信息化程度不高，城乡低保精准认定有一定难度，造成部分已享受低保对象难以清退。</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、资金压力大。</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（二）建议</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、加大资金投入。请上级部门加大对社会保障资金的投入，全面提高救助标准，让弱势群体最基本的生活医疗得到有效保障。</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加大民政项目建设资金的投入。民政的项目建设（如乡镇敬老院建设）都是关系民生的重点项目，也是上级考核的重要指标，但是依靠当地政府是不可能有资金投入，所有敬老院的建设、设施配备都需要大量的资金投入，希望上级部门加大对民政养老项目建设的投入，让特困人员群体享受最基本人保障。</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、加大居家和社区基本养老服务提升方面资金的投入，应对老龄化的需求，更好地满足老年人多层次多样化的养老服务，提升广大老年人的获得感、幸福感、安全感。</w:t>
      </w:r>
    </w:p>
    <w:p w:rsidR="00FE2A0B" w:rsidRDefault="00FE2A0B" w:rsidP="008A5BB9">
      <w:pPr>
        <w:spacing w:line="560" w:lineRule="exact"/>
        <w:ind w:firstLineChars="200" w:firstLine="31680"/>
        <w:rPr>
          <w:rFonts w:ascii="仿宋_GB2312" w:eastAsia="仿宋_GB2312" w:hAnsi="仿宋"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alt="行政公章" style="position:absolute;left:0;text-align:left;margin-left:312.55pt;margin-top:6.45pt;width:117.85pt;height:119.05pt;z-index:251658240;visibility:visible">
            <v:imagedata r:id="rId5" o:title=""/>
          </v:shape>
        </w:pict>
      </w:r>
      <w:r>
        <w:rPr>
          <w:rFonts w:ascii="仿宋_GB2312" w:eastAsia="仿宋_GB2312" w:hAnsi="仿宋" w:cs="仿宋_GB2312"/>
          <w:sz w:val="32"/>
          <w:szCs w:val="32"/>
        </w:rPr>
        <w:t xml:space="preserve">   </w:t>
      </w:r>
    </w:p>
    <w:p w:rsidR="00FE2A0B" w:rsidRDefault="00FE2A0B" w:rsidP="00A83D6F">
      <w:pPr>
        <w:spacing w:line="560" w:lineRule="exact"/>
        <w:ind w:firstLineChars="200" w:firstLine="31680"/>
        <w:rPr>
          <w:rFonts w:ascii="仿宋_GB2312" w:eastAsia="仿宋_GB2312" w:hAnsi="仿宋" w:cs="Times New Roman"/>
          <w:sz w:val="32"/>
          <w:szCs w:val="32"/>
        </w:rPr>
      </w:pP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道县民政局</w:t>
      </w:r>
    </w:p>
    <w:p w:rsidR="00FE2A0B" w:rsidRDefault="00FE2A0B" w:rsidP="008A5BB9">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 xml:space="preserve">                                2025</w:t>
      </w:r>
      <w:r>
        <w:rPr>
          <w:rFonts w:ascii="仿宋_GB2312" w:eastAsia="仿宋_GB2312" w:hAnsi="仿宋" w:cs="仿宋_GB2312" w:hint="eastAsia"/>
          <w:sz w:val="32"/>
          <w:szCs w:val="32"/>
        </w:rPr>
        <w:t>年</w:t>
      </w:r>
      <w:r>
        <w:rPr>
          <w:rFonts w:ascii="仿宋_GB2312" w:eastAsia="仿宋_GB2312" w:hAnsi="仿宋" w:cs="仿宋_GB2312"/>
          <w:sz w:val="32"/>
          <w:szCs w:val="32"/>
        </w:rPr>
        <w:t>08</w:t>
      </w:r>
      <w:r>
        <w:rPr>
          <w:rFonts w:ascii="仿宋_GB2312" w:eastAsia="仿宋_GB2312" w:hAnsi="仿宋" w:cs="仿宋_GB2312" w:hint="eastAsia"/>
          <w:sz w:val="32"/>
          <w:szCs w:val="32"/>
        </w:rPr>
        <w:t>月</w:t>
      </w:r>
      <w:r>
        <w:rPr>
          <w:rFonts w:ascii="仿宋_GB2312" w:eastAsia="仿宋_GB2312" w:hAnsi="仿宋" w:cs="仿宋_GB2312"/>
          <w:sz w:val="32"/>
          <w:szCs w:val="32"/>
        </w:rPr>
        <w:t>28</w:t>
      </w:r>
      <w:r>
        <w:rPr>
          <w:rFonts w:ascii="仿宋_GB2312" w:eastAsia="仿宋_GB2312" w:hAnsi="仿宋" w:cs="仿宋_GB2312" w:hint="eastAsia"/>
          <w:sz w:val="32"/>
          <w:szCs w:val="32"/>
        </w:rPr>
        <w:t>日</w:t>
      </w:r>
    </w:p>
    <w:p w:rsidR="00FE2A0B" w:rsidRDefault="00FE2A0B" w:rsidP="00406A7D">
      <w:pPr>
        <w:spacing w:line="360" w:lineRule="auto"/>
        <w:ind w:left="210"/>
        <w:rPr>
          <w:rFonts w:eastAsia="Times New Roman" w:cs="Times New Roman"/>
          <w:kern w:val="0"/>
        </w:rPr>
      </w:pPr>
    </w:p>
    <w:sectPr w:rsidR="00FE2A0B" w:rsidSect="001104E6">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0000000000000000000"/>
    <w:charset w:val="86"/>
    <w:family w:val="auto"/>
    <w:notTrueType/>
    <w:pitch w:val="default"/>
    <w:sig w:usb0="00000287" w:usb1="080E0000" w:usb2="00000010" w:usb3="00000000" w:csb0="0004009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7CB153"/>
    <w:multiLevelType w:val="singleLevel"/>
    <w:tmpl w:val="9B7CB153"/>
    <w:lvl w:ilvl="0">
      <w:start w:val="3"/>
      <w:numFmt w:val="decimal"/>
      <w:suff w:val="nothing"/>
      <w:lvlText w:val="%1、"/>
      <w:lvlJc w:val="left"/>
    </w:lvl>
  </w:abstractNum>
  <w:abstractNum w:abstractNumId="1">
    <w:nsid w:val="C6F102A6"/>
    <w:multiLevelType w:val="singleLevel"/>
    <w:tmpl w:val="C6F102A6"/>
    <w:lvl w:ilvl="0">
      <w:start w:val="1"/>
      <w:numFmt w:val="chineseCounting"/>
      <w:suff w:val="nothing"/>
      <w:lvlText w:val="%1、"/>
      <w:lvlJc w:val="left"/>
      <w:pPr>
        <w:ind w:left="210"/>
      </w:pPr>
      <w:rPr>
        <w:rFonts w:hint="eastAsia"/>
      </w:rPr>
    </w:lvl>
  </w:abstractNum>
  <w:abstractNum w:abstractNumId="2">
    <w:nsid w:val="1B2C1DE7"/>
    <w:multiLevelType w:val="hybridMultilevel"/>
    <w:tmpl w:val="2CAE7DB2"/>
    <w:lvl w:ilvl="0" w:tplc="BF92E920">
      <w:start w:val="4"/>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25980DB8"/>
    <w:multiLevelType w:val="singleLevel"/>
    <w:tmpl w:val="25980DB8"/>
    <w:lvl w:ilvl="0">
      <w:start w:val="1"/>
      <w:numFmt w:val="chineseCounting"/>
      <w:suff w:val="nothing"/>
      <w:lvlText w:val="（%1）"/>
      <w:lvlJc w:val="left"/>
      <w:rPr>
        <w:rFonts w:hint="eastAsia"/>
      </w:rPr>
    </w:lvl>
  </w:abstractNum>
  <w:abstractNum w:abstractNumId="4">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EEE38E6"/>
    <w:multiLevelType w:val="hybridMultilevel"/>
    <w:tmpl w:val="4F168F20"/>
    <w:lvl w:ilvl="0" w:tplc="8C10A9A2">
      <w:start w:val="7"/>
      <w:numFmt w:val="decimal"/>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6">
    <w:nsid w:val="5D5F5BF1"/>
    <w:multiLevelType w:val="hybridMultilevel"/>
    <w:tmpl w:val="FEC215AC"/>
    <w:lvl w:ilvl="0" w:tplc="3E6AC3B2">
      <w:start w:val="7"/>
      <w:numFmt w:val="decimal"/>
      <w:lvlText w:val="%1、"/>
      <w:lvlJc w:val="left"/>
      <w:pPr>
        <w:tabs>
          <w:tab w:val="num" w:pos="1520"/>
        </w:tabs>
        <w:ind w:left="1520" w:hanging="720"/>
      </w:pPr>
      <w:rPr>
        <w:rFonts w:hint="default"/>
      </w:rPr>
    </w:lvl>
    <w:lvl w:ilvl="1" w:tplc="04090019">
      <w:start w:val="1"/>
      <w:numFmt w:val="lowerLetter"/>
      <w:lvlText w:val="%2)"/>
      <w:lvlJc w:val="left"/>
      <w:pPr>
        <w:tabs>
          <w:tab w:val="num" w:pos="1640"/>
        </w:tabs>
        <w:ind w:left="1640" w:hanging="420"/>
      </w:pPr>
    </w:lvl>
    <w:lvl w:ilvl="2" w:tplc="0409001B">
      <w:start w:val="1"/>
      <w:numFmt w:val="lowerRoman"/>
      <w:lvlText w:val="%3."/>
      <w:lvlJc w:val="right"/>
      <w:pPr>
        <w:tabs>
          <w:tab w:val="num" w:pos="2060"/>
        </w:tabs>
        <w:ind w:left="2060" w:hanging="420"/>
      </w:pPr>
    </w:lvl>
    <w:lvl w:ilvl="3" w:tplc="0409000F">
      <w:start w:val="1"/>
      <w:numFmt w:val="decimal"/>
      <w:lvlText w:val="%4."/>
      <w:lvlJc w:val="left"/>
      <w:pPr>
        <w:tabs>
          <w:tab w:val="num" w:pos="2480"/>
        </w:tabs>
        <w:ind w:left="2480" w:hanging="420"/>
      </w:pPr>
    </w:lvl>
    <w:lvl w:ilvl="4" w:tplc="04090019">
      <w:start w:val="1"/>
      <w:numFmt w:val="lowerLetter"/>
      <w:lvlText w:val="%5)"/>
      <w:lvlJc w:val="left"/>
      <w:pPr>
        <w:tabs>
          <w:tab w:val="num" w:pos="2900"/>
        </w:tabs>
        <w:ind w:left="2900" w:hanging="420"/>
      </w:pPr>
    </w:lvl>
    <w:lvl w:ilvl="5" w:tplc="0409001B">
      <w:start w:val="1"/>
      <w:numFmt w:val="lowerRoman"/>
      <w:lvlText w:val="%6."/>
      <w:lvlJc w:val="right"/>
      <w:pPr>
        <w:tabs>
          <w:tab w:val="num" w:pos="3320"/>
        </w:tabs>
        <w:ind w:left="3320" w:hanging="420"/>
      </w:pPr>
    </w:lvl>
    <w:lvl w:ilvl="6" w:tplc="0409000F">
      <w:start w:val="1"/>
      <w:numFmt w:val="decimal"/>
      <w:lvlText w:val="%7."/>
      <w:lvlJc w:val="left"/>
      <w:pPr>
        <w:tabs>
          <w:tab w:val="num" w:pos="3740"/>
        </w:tabs>
        <w:ind w:left="3740" w:hanging="420"/>
      </w:pPr>
    </w:lvl>
    <w:lvl w:ilvl="7" w:tplc="04090019">
      <w:start w:val="1"/>
      <w:numFmt w:val="lowerLetter"/>
      <w:lvlText w:val="%8)"/>
      <w:lvlJc w:val="left"/>
      <w:pPr>
        <w:tabs>
          <w:tab w:val="num" w:pos="4160"/>
        </w:tabs>
        <w:ind w:left="4160" w:hanging="420"/>
      </w:pPr>
    </w:lvl>
    <w:lvl w:ilvl="8" w:tplc="0409001B">
      <w:start w:val="1"/>
      <w:numFmt w:val="lowerRoman"/>
      <w:lvlText w:val="%9."/>
      <w:lvlJc w:val="right"/>
      <w:pPr>
        <w:tabs>
          <w:tab w:val="num" w:pos="4580"/>
        </w:tabs>
        <w:ind w:left="4580" w:hanging="420"/>
      </w:pPr>
    </w:lvl>
  </w:abstractNum>
  <w:abstractNum w:abstractNumId="7">
    <w:nsid w:val="729F1F65"/>
    <w:multiLevelType w:val="hybridMultilevel"/>
    <w:tmpl w:val="D2F8301A"/>
    <w:lvl w:ilvl="0" w:tplc="CA26A8C4">
      <w:start w:val="7"/>
      <w:numFmt w:val="decimal"/>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A3ZDA1MTQ3NDUyOGRiYTVkZTczZjljMjllNzdmNTEifQ=="/>
  </w:docVars>
  <w:rsids>
    <w:rsidRoot w:val="004506F9"/>
    <w:rsid w:val="0000287D"/>
    <w:rsid w:val="000206AB"/>
    <w:rsid w:val="0002229B"/>
    <w:rsid w:val="000273BD"/>
    <w:rsid w:val="000415B7"/>
    <w:rsid w:val="00041E3F"/>
    <w:rsid w:val="00055DAA"/>
    <w:rsid w:val="00061F7B"/>
    <w:rsid w:val="000658A3"/>
    <w:rsid w:val="00074155"/>
    <w:rsid w:val="000873EF"/>
    <w:rsid w:val="000A3F69"/>
    <w:rsid w:val="000A5EB4"/>
    <w:rsid w:val="00103957"/>
    <w:rsid w:val="001104E6"/>
    <w:rsid w:val="00111175"/>
    <w:rsid w:val="00124204"/>
    <w:rsid w:val="00124A1F"/>
    <w:rsid w:val="001477F5"/>
    <w:rsid w:val="00152C6D"/>
    <w:rsid w:val="00162D39"/>
    <w:rsid w:val="001678BD"/>
    <w:rsid w:val="001721EB"/>
    <w:rsid w:val="00181E74"/>
    <w:rsid w:val="00182373"/>
    <w:rsid w:val="001A67DB"/>
    <w:rsid w:val="001C3C29"/>
    <w:rsid w:val="001C5C05"/>
    <w:rsid w:val="001D51E5"/>
    <w:rsid w:val="001E080D"/>
    <w:rsid w:val="001E53D0"/>
    <w:rsid w:val="001F0C3B"/>
    <w:rsid w:val="001F4E6B"/>
    <w:rsid w:val="00202C14"/>
    <w:rsid w:val="00202C82"/>
    <w:rsid w:val="00214427"/>
    <w:rsid w:val="00216BE2"/>
    <w:rsid w:val="00226CB7"/>
    <w:rsid w:val="00253655"/>
    <w:rsid w:val="00264552"/>
    <w:rsid w:val="00264835"/>
    <w:rsid w:val="00264EF9"/>
    <w:rsid w:val="002655A4"/>
    <w:rsid w:val="00265724"/>
    <w:rsid w:val="0027426B"/>
    <w:rsid w:val="002B3B41"/>
    <w:rsid w:val="002D4009"/>
    <w:rsid w:val="002E0A30"/>
    <w:rsid w:val="003130C4"/>
    <w:rsid w:val="00316C4B"/>
    <w:rsid w:val="0032192B"/>
    <w:rsid w:val="00345400"/>
    <w:rsid w:val="003479BD"/>
    <w:rsid w:val="00353778"/>
    <w:rsid w:val="00361DA0"/>
    <w:rsid w:val="0037197D"/>
    <w:rsid w:val="003768D5"/>
    <w:rsid w:val="003A1383"/>
    <w:rsid w:val="003C4197"/>
    <w:rsid w:val="003C47E6"/>
    <w:rsid w:val="003C4FC2"/>
    <w:rsid w:val="003E2331"/>
    <w:rsid w:val="00405808"/>
    <w:rsid w:val="00406A7D"/>
    <w:rsid w:val="00416E61"/>
    <w:rsid w:val="0042790C"/>
    <w:rsid w:val="004506F9"/>
    <w:rsid w:val="00453B4E"/>
    <w:rsid w:val="004717A2"/>
    <w:rsid w:val="00473DF3"/>
    <w:rsid w:val="00487911"/>
    <w:rsid w:val="00491741"/>
    <w:rsid w:val="004B0CEE"/>
    <w:rsid w:val="004C5844"/>
    <w:rsid w:val="004E263B"/>
    <w:rsid w:val="00500E5F"/>
    <w:rsid w:val="005122EF"/>
    <w:rsid w:val="0051441A"/>
    <w:rsid w:val="00516BA7"/>
    <w:rsid w:val="00517C33"/>
    <w:rsid w:val="00517D5F"/>
    <w:rsid w:val="00521AF2"/>
    <w:rsid w:val="00523644"/>
    <w:rsid w:val="00525FC4"/>
    <w:rsid w:val="0054069E"/>
    <w:rsid w:val="00544866"/>
    <w:rsid w:val="005767CC"/>
    <w:rsid w:val="00590D9F"/>
    <w:rsid w:val="00595D26"/>
    <w:rsid w:val="005A74E6"/>
    <w:rsid w:val="005B404E"/>
    <w:rsid w:val="005D4D55"/>
    <w:rsid w:val="005E2CFB"/>
    <w:rsid w:val="005F0AD9"/>
    <w:rsid w:val="005F0E1B"/>
    <w:rsid w:val="005F2103"/>
    <w:rsid w:val="005F3D1C"/>
    <w:rsid w:val="005F4A5A"/>
    <w:rsid w:val="0062378F"/>
    <w:rsid w:val="00626F3F"/>
    <w:rsid w:val="00641842"/>
    <w:rsid w:val="00651EEC"/>
    <w:rsid w:val="00686673"/>
    <w:rsid w:val="00691E8C"/>
    <w:rsid w:val="006A22C4"/>
    <w:rsid w:val="006A348B"/>
    <w:rsid w:val="006A351B"/>
    <w:rsid w:val="006B0422"/>
    <w:rsid w:val="006B4A25"/>
    <w:rsid w:val="006C1B53"/>
    <w:rsid w:val="006C27E1"/>
    <w:rsid w:val="006D57DE"/>
    <w:rsid w:val="006D7730"/>
    <w:rsid w:val="006E26DB"/>
    <w:rsid w:val="006E5284"/>
    <w:rsid w:val="006F3EB5"/>
    <w:rsid w:val="00702E34"/>
    <w:rsid w:val="00704395"/>
    <w:rsid w:val="00710FE7"/>
    <w:rsid w:val="00717621"/>
    <w:rsid w:val="00720FF1"/>
    <w:rsid w:val="00721970"/>
    <w:rsid w:val="00724726"/>
    <w:rsid w:val="00727A53"/>
    <w:rsid w:val="007851E5"/>
    <w:rsid w:val="00787B42"/>
    <w:rsid w:val="007C4539"/>
    <w:rsid w:val="007E5423"/>
    <w:rsid w:val="007F3657"/>
    <w:rsid w:val="00812ED5"/>
    <w:rsid w:val="00820E8E"/>
    <w:rsid w:val="00826F7A"/>
    <w:rsid w:val="008277D9"/>
    <w:rsid w:val="008346B4"/>
    <w:rsid w:val="0084478C"/>
    <w:rsid w:val="0086638C"/>
    <w:rsid w:val="00891E67"/>
    <w:rsid w:val="008A3E8D"/>
    <w:rsid w:val="008A5BB9"/>
    <w:rsid w:val="008A6D3F"/>
    <w:rsid w:val="008F5340"/>
    <w:rsid w:val="009237C4"/>
    <w:rsid w:val="00942824"/>
    <w:rsid w:val="00944C48"/>
    <w:rsid w:val="00950252"/>
    <w:rsid w:val="00954D91"/>
    <w:rsid w:val="00967F5D"/>
    <w:rsid w:val="009721C9"/>
    <w:rsid w:val="009A0F95"/>
    <w:rsid w:val="009B3ADF"/>
    <w:rsid w:val="009C3B52"/>
    <w:rsid w:val="009E6817"/>
    <w:rsid w:val="009E6E9A"/>
    <w:rsid w:val="00A01D2B"/>
    <w:rsid w:val="00A21055"/>
    <w:rsid w:val="00A42218"/>
    <w:rsid w:val="00A70249"/>
    <w:rsid w:val="00A70B02"/>
    <w:rsid w:val="00A71D9F"/>
    <w:rsid w:val="00A81A65"/>
    <w:rsid w:val="00A83D6F"/>
    <w:rsid w:val="00A92E9F"/>
    <w:rsid w:val="00A96475"/>
    <w:rsid w:val="00AF6360"/>
    <w:rsid w:val="00B33BEA"/>
    <w:rsid w:val="00B35374"/>
    <w:rsid w:val="00B573A0"/>
    <w:rsid w:val="00B57C9F"/>
    <w:rsid w:val="00B63572"/>
    <w:rsid w:val="00B773B5"/>
    <w:rsid w:val="00B77A30"/>
    <w:rsid w:val="00B845B3"/>
    <w:rsid w:val="00B85D8B"/>
    <w:rsid w:val="00BB4A40"/>
    <w:rsid w:val="00BB7E0C"/>
    <w:rsid w:val="00BD1BEB"/>
    <w:rsid w:val="00BD6C3E"/>
    <w:rsid w:val="00BE3674"/>
    <w:rsid w:val="00C10681"/>
    <w:rsid w:val="00C260B4"/>
    <w:rsid w:val="00C3049A"/>
    <w:rsid w:val="00C31B1E"/>
    <w:rsid w:val="00C7170B"/>
    <w:rsid w:val="00C7450F"/>
    <w:rsid w:val="00C77645"/>
    <w:rsid w:val="00CE04C3"/>
    <w:rsid w:val="00CE76A0"/>
    <w:rsid w:val="00D04633"/>
    <w:rsid w:val="00D148C6"/>
    <w:rsid w:val="00D17A8A"/>
    <w:rsid w:val="00D23DED"/>
    <w:rsid w:val="00D415BA"/>
    <w:rsid w:val="00D63780"/>
    <w:rsid w:val="00D644EE"/>
    <w:rsid w:val="00D66E8F"/>
    <w:rsid w:val="00D75489"/>
    <w:rsid w:val="00D91F6C"/>
    <w:rsid w:val="00DA131A"/>
    <w:rsid w:val="00DA5788"/>
    <w:rsid w:val="00DD06FF"/>
    <w:rsid w:val="00DD5FE9"/>
    <w:rsid w:val="00E00C7A"/>
    <w:rsid w:val="00E209CF"/>
    <w:rsid w:val="00E37D6C"/>
    <w:rsid w:val="00E55B68"/>
    <w:rsid w:val="00E67BE6"/>
    <w:rsid w:val="00E8683C"/>
    <w:rsid w:val="00EA2B72"/>
    <w:rsid w:val="00ED1142"/>
    <w:rsid w:val="00F74360"/>
    <w:rsid w:val="00FA4C16"/>
    <w:rsid w:val="00FB462F"/>
    <w:rsid w:val="00FE16FA"/>
    <w:rsid w:val="00FE2A0B"/>
    <w:rsid w:val="00FE328A"/>
    <w:rsid w:val="00FE4A73"/>
    <w:rsid w:val="00FE6269"/>
    <w:rsid w:val="00FF5CD6"/>
    <w:rsid w:val="06C8202F"/>
    <w:rsid w:val="1E547D20"/>
    <w:rsid w:val="224A0F6E"/>
    <w:rsid w:val="34CB6886"/>
    <w:rsid w:val="442D3790"/>
    <w:rsid w:val="59987F3E"/>
    <w:rsid w:val="59D2726A"/>
    <w:rsid w:val="75EE2D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E6"/>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1104E6"/>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3B4E"/>
    <w:rPr>
      <w:rFonts w:ascii="Calibri" w:hAnsi="Calibri" w:cs="Calibri"/>
      <w:b/>
      <w:bCs/>
      <w:kern w:val="44"/>
      <w:sz w:val="44"/>
      <w:szCs w:val="44"/>
    </w:rPr>
  </w:style>
  <w:style w:type="paragraph" w:styleId="BalloonText">
    <w:name w:val="Balloon Text"/>
    <w:basedOn w:val="Normal"/>
    <w:link w:val="BalloonTextChar"/>
    <w:uiPriority w:val="99"/>
    <w:semiHidden/>
    <w:rsid w:val="001104E6"/>
    <w:rPr>
      <w:sz w:val="18"/>
      <w:szCs w:val="18"/>
    </w:rPr>
  </w:style>
  <w:style w:type="character" w:customStyle="1" w:styleId="BalloonTextChar">
    <w:name w:val="Balloon Text Char"/>
    <w:basedOn w:val="DefaultParagraphFont"/>
    <w:link w:val="BalloonText"/>
    <w:uiPriority w:val="99"/>
    <w:semiHidden/>
    <w:locked/>
    <w:rsid w:val="001104E6"/>
    <w:rPr>
      <w:sz w:val="18"/>
      <w:szCs w:val="18"/>
    </w:rPr>
  </w:style>
  <w:style w:type="paragraph" w:styleId="Footer">
    <w:name w:val="footer"/>
    <w:basedOn w:val="Normal"/>
    <w:link w:val="FooterChar"/>
    <w:uiPriority w:val="99"/>
    <w:rsid w:val="001104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04E6"/>
    <w:rPr>
      <w:sz w:val="18"/>
      <w:szCs w:val="18"/>
    </w:rPr>
  </w:style>
  <w:style w:type="paragraph" w:styleId="Header">
    <w:name w:val="header"/>
    <w:basedOn w:val="Normal"/>
    <w:link w:val="HeaderChar"/>
    <w:uiPriority w:val="99"/>
    <w:rsid w:val="001104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104E6"/>
    <w:rPr>
      <w:sz w:val="18"/>
      <w:szCs w:val="18"/>
    </w:rPr>
  </w:style>
  <w:style w:type="paragraph" w:customStyle="1" w:styleId="Default">
    <w:name w:val="Default"/>
    <w:uiPriority w:val="99"/>
    <w:rsid w:val="001104E6"/>
    <w:pPr>
      <w:widowControl w:val="0"/>
      <w:autoSpaceDE w:val="0"/>
      <w:autoSpaceDN w:val="0"/>
      <w:adjustRightInd w:val="0"/>
    </w:pPr>
    <w:rPr>
      <w:rFonts w:ascii="黑体" w:eastAsia="黑体" w:hAnsi="Calibri" w:cs="黑体"/>
      <w:color w:val="000000"/>
      <w:kern w:val="0"/>
      <w:sz w:val="24"/>
      <w:szCs w:val="24"/>
    </w:rPr>
  </w:style>
  <w:style w:type="paragraph" w:styleId="ListParagraph">
    <w:name w:val="List Paragraph"/>
    <w:basedOn w:val="Normal"/>
    <w:uiPriority w:val="99"/>
    <w:qFormat/>
    <w:rsid w:val="001104E6"/>
    <w:pPr>
      <w:ind w:firstLineChars="200" w:firstLine="420"/>
    </w:pPr>
  </w:style>
</w:styles>
</file>

<file path=word/webSettings.xml><?xml version="1.0" encoding="utf-8"?>
<w:webSettings xmlns:r="http://schemas.openxmlformats.org/officeDocument/2006/relationships" xmlns:w="http://schemas.openxmlformats.org/wordprocessingml/2006/main">
  <w:divs>
    <w:div w:id="1774934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35</Pages>
  <Words>2500</Words>
  <Characters>14253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dc:title>
  <dc:subject/>
  <dc:creator>李航 null</dc:creator>
  <cp:keywords/>
  <dc:description/>
  <cp:lastModifiedBy>user</cp:lastModifiedBy>
  <cp:revision>4</cp:revision>
  <cp:lastPrinted>2022-07-27T12:55:00Z</cp:lastPrinted>
  <dcterms:created xsi:type="dcterms:W3CDTF">2025-08-27T03:54:00Z</dcterms:created>
  <dcterms:modified xsi:type="dcterms:W3CDTF">2025-08-28T02:28:00Z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68D10595DAB0444A9407F7B3CD7FFB2F_13</vt:lpwstr>
  </property>
</Properties>
</file>