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0" w:lineRule="atLeast"/>
        <w:ind w:firstLine="420"/>
        <w:jc w:val="center"/>
        <w:rPr>
          <w:rFonts w:hint="eastAsia" w:ascii="方正小标宋简体" w:hAnsi="方正小标宋简体" w:eastAsia="方正小标宋简体"/>
          <w:b/>
          <w:sz w:val="44"/>
          <w:szCs w:val="44"/>
        </w:rPr>
      </w:pPr>
    </w:p>
    <w:p>
      <w:pPr>
        <w:spacing w:line="570" w:lineRule="atLeast"/>
        <w:ind w:firstLine="420"/>
        <w:jc w:val="center"/>
        <w:rPr>
          <w:rFonts w:hint="eastAsia" w:ascii="方正小标宋简体" w:hAnsi="方正小标宋简体" w:eastAsia="方正小标宋简体"/>
          <w:b/>
          <w:sz w:val="44"/>
          <w:szCs w:val="44"/>
        </w:rPr>
      </w:pPr>
    </w:p>
    <w:p>
      <w:pPr>
        <w:spacing w:line="570" w:lineRule="atLeast"/>
        <w:ind w:firstLine="420"/>
        <w:jc w:val="center"/>
        <w:rPr>
          <w:rFonts w:hint="eastAsia" w:ascii="方正小标宋简体" w:hAnsi="方正小标宋简体" w:eastAsia="方正小标宋简体"/>
          <w:b/>
          <w:sz w:val="44"/>
          <w:szCs w:val="44"/>
        </w:rPr>
      </w:pPr>
    </w:p>
    <w:p>
      <w:pPr>
        <w:spacing w:line="570" w:lineRule="atLeast"/>
        <w:ind w:firstLine="420"/>
        <w:jc w:val="center"/>
        <w:rPr>
          <w:rFonts w:hint="eastAsia" w:ascii="方正小标宋简体" w:hAnsi="方正小标宋简体" w:eastAsia="方正小标宋简体"/>
          <w:b/>
          <w:sz w:val="44"/>
          <w:szCs w:val="44"/>
        </w:rPr>
      </w:pPr>
    </w:p>
    <w:p>
      <w:pPr>
        <w:spacing w:line="570" w:lineRule="atLeast"/>
        <w:ind w:firstLine="420"/>
        <w:jc w:val="center"/>
        <w:rPr>
          <w:rFonts w:hint="eastAsia" w:ascii="方正小标宋简体" w:hAnsi="方正小标宋简体" w:eastAsia="方正小标宋简体"/>
          <w:b/>
          <w:sz w:val="44"/>
          <w:szCs w:val="44"/>
        </w:rPr>
      </w:pPr>
    </w:p>
    <w:p>
      <w:pPr>
        <w:spacing w:line="570" w:lineRule="atLeast"/>
        <w:jc w:val="center"/>
        <w:rPr>
          <w:rFonts w:hint="eastAsia" w:ascii="方正小标宋简体" w:hAnsi="方正小标宋简体" w:eastAsia="方正小标宋简体"/>
          <w:b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/>
          <w:b/>
          <w:sz w:val="44"/>
          <w:szCs w:val="44"/>
          <w:lang w:eastAsia="zh-CN"/>
        </w:rPr>
        <w:t>202</w:t>
      </w:r>
      <w:r>
        <w:rPr>
          <w:rFonts w:hint="eastAsia" w:ascii="方正小标宋简体" w:hAnsi="方正小标宋简体" w:eastAsia="方正小标宋简体"/>
          <w:b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/>
          <w:b/>
          <w:sz w:val="44"/>
          <w:szCs w:val="44"/>
        </w:rPr>
        <w:t>年</w:t>
      </w:r>
      <w:bookmarkStart w:id="0" w:name="AGENCY_NAME_TITLE"/>
      <w:r>
        <w:rPr>
          <w:rFonts w:hint="eastAsia" w:ascii="方正小标宋简体" w:hAnsi="方正小标宋简体" w:eastAsia="方正小标宋简体"/>
          <w:b/>
          <w:bCs/>
          <w:sz w:val="44"/>
          <w:szCs w:val="44"/>
        </w:rPr>
        <w:t>道县营江街道办事处</w:t>
      </w:r>
      <w:bookmarkEnd w:id="0"/>
    </w:p>
    <w:p>
      <w:pPr>
        <w:spacing w:line="570" w:lineRule="atLeast"/>
        <w:jc w:val="center"/>
        <w:rPr>
          <w:rFonts w:hint="eastAsia" w:ascii="方正小标宋简体" w:hAnsi="方正小标宋简体" w:eastAsia="方正小标宋简体"/>
          <w:b/>
          <w:sz w:val="44"/>
          <w:szCs w:val="44"/>
        </w:rPr>
        <w:sectPr>
          <w:pgSz w:w="11906" w:h="16838"/>
          <w:pgMar w:top="2098" w:right="1587" w:bottom="1984" w:left="1587" w:header="851" w:footer="992" w:gutter="0"/>
          <w:cols w:space="720" w:num="1"/>
          <w:docGrid w:type="lines" w:linePitch="312" w:charSpace="0"/>
        </w:sectPr>
      </w:pPr>
      <w:r>
        <w:rPr>
          <w:rFonts w:hint="eastAsia" w:ascii="方正小标宋简体" w:hAnsi="方正小标宋简体" w:eastAsia="方正小标宋简体"/>
          <w:b/>
          <w:sz w:val="44"/>
          <w:szCs w:val="44"/>
        </w:rPr>
        <w:t>部门预算公开</w:t>
      </w:r>
    </w:p>
    <w:p>
      <w:pPr>
        <w:widowControl/>
        <w:spacing w:line="570" w:lineRule="atLeast"/>
        <w:jc w:val="center"/>
        <w:rPr>
          <w:rFonts w:eastAsia="黑体"/>
          <w:b/>
          <w:kern w:val="0"/>
          <w:sz w:val="36"/>
          <w:szCs w:val="36"/>
        </w:rPr>
      </w:pPr>
      <w:r>
        <w:rPr>
          <w:rFonts w:eastAsia="黑体"/>
          <w:b/>
          <w:kern w:val="0"/>
          <w:sz w:val="36"/>
          <w:szCs w:val="36"/>
        </w:rPr>
        <w:t xml:space="preserve">目 </w:t>
      </w:r>
      <w:r>
        <w:rPr>
          <w:rFonts w:hint="eastAsia" w:eastAsia="黑体"/>
          <w:b/>
          <w:kern w:val="0"/>
          <w:sz w:val="36"/>
          <w:szCs w:val="36"/>
        </w:rPr>
        <w:t xml:space="preserve">  </w:t>
      </w:r>
      <w:r>
        <w:rPr>
          <w:rFonts w:eastAsia="黑体"/>
          <w:b/>
          <w:kern w:val="0"/>
          <w:sz w:val="36"/>
          <w:szCs w:val="36"/>
        </w:rPr>
        <w:t>录</w:t>
      </w:r>
    </w:p>
    <w:p>
      <w:pPr>
        <w:widowControl/>
        <w:spacing w:line="570" w:lineRule="atLeast"/>
        <w:ind w:firstLine="630" w:firstLineChars="196"/>
        <w:rPr>
          <w:rFonts w:hint="eastAsia" w:ascii="黑体" w:hAnsi="黑体" w:eastAsia="黑体"/>
          <w:b/>
          <w:bCs/>
          <w:kern w:val="0"/>
          <w:sz w:val="32"/>
          <w:szCs w:val="32"/>
        </w:rPr>
      </w:pPr>
      <w:r>
        <w:rPr>
          <w:rFonts w:hint="eastAsia" w:ascii="黑体" w:hAnsi="黑体" w:eastAsia="黑体"/>
          <w:b/>
          <w:bCs/>
          <w:kern w:val="0"/>
          <w:sz w:val="32"/>
          <w:szCs w:val="32"/>
        </w:rPr>
        <w:t xml:space="preserve">第一部分 </w:t>
      </w:r>
      <w:r>
        <w:rPr>
          <w:rFonts w:hint="eastAsia" w:ascii="黑体" w:hAnsi="黑体" w:eastAsia="黑体"/>
          <w:b/>
          <w:bCs/>
          <w:kern w:val="0"/>
          <w:sz w:val="32"/>
          <w:szCs w:val="32"/>
          <w:lang w:eastAsia="zh-CN"/>
        </w:rPr>
        <w:t>202</w:t>
      </w:r>
      <w:r>
        <w:rPr>
          <w:rFonts w:hint="eastAsia" w:ascii="黑体" w:hAnsi="黑体" w:eastAsia="黑体"/>
          <w:b/>
          <w:bCs/>
          <w:kern w:val="0"/>
          <w:sz w:val="32"/>
          <w:szCs w:val="32"/>
          <w:lang w:val="en-US" w:eastAsia="zh-CN"/>
        </w:rPr>
        <w:t>6</w:t>
      </w:r>
      <w:r>
        <w:rPr>
          <w:rFonts w:hint="eastAsia" w:ascii="黑体" w:hAnsi="黑体" w:eastAsia="黑体"/>
          <w:b/>
          <w:bCs/>
          <w:kern w:val="0"/>
          <w:sz w:val="32"/>
          <w:szCs w:val="32"/>
        </w:rPr>
        <w:t>年</w:t>
      </w:r>
      <w:r>
        <w:rPr>
          <w:rFonts w:hint="eastAsia" w:ascii="黑体" w:hAnsi="黑体" w:eastAsia="黑体"/>
          <w:b/>
          <w:sz w:val="32"/>
          <w:szCs w:val="32"/>
        </w:rPr>
        <w:t>部门</w:t>
      </w:r>
      <w:r>
        <w:rPr>
          <w:rFonts w:hint="eastAsia" w:ascii="黑体" w:hAnsi="黑体" w:eastAsia="黑体"/>
          <w:b/>
          <w:bCs/>
          <w:kern w:val="0"/>
          <w:sz w:val="32"/>
          <w:szCs w:val="32"/>
        </w:rPr>
        <w:t>预算公开说明</w:t>
      </w:r>
    </w:p>
    <w:p>
      <w:pPr>
        <w:widowControl/>
        <w:spacing w:line="570" w:lineRule="atLeast"/>
        <w:ind w:firstLine="630" w:firstLineChars="196"/>
        <w:rPr>
          <w:rFonts w:eastAsia="黑体"/>
          <w:b/>
          <w:bCs/>
          <w:kern w:val="0"/>
          <w:sz w:val="32"/>
          <w:szCs w:val="32"/>
        </w:rPr>
      </w:pPr>
      <w:r>
        <w:rPr>
          <w:rFonts w:eastAsia="黑体"/>
          <w:b/>
          <w:bCs/>
          <w:kern w:val="0"/>
          <w:sz w:val="32"/>
          <w:szCs w:val="32"/>
        </w:rPr>
        <w:t>一、</w:t>
      </w:r>
      <w:r>
        <w:rPr>
          <w:rFonts w:hint="eastAsia" w:eastAsia="黑体"/>
          <w:b/>
          <w:bCs/>
          <w:kern w:val="0"/>
          <w:sz w:val="32"/>
          <w:szCs w:val="32"/>
        </w:rPr>
        <w:t>部门</w:t>
      </w:r>
      <w:r>
        <w:rPr>
          <w:rFonts w:eastAsia="黑体"/>
          <w:b/>
          <w:bCs/>
          <w:kern w:val="0"/>
          <w:sz w:val="32"/>
          <w:szCs w:val="32"/>
        </w:rPr>
        <w:t>基本概况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>（一）职能职责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>（二）机构设置</w:t>
      </w:r>
    </w:p>
    <w:p>
      <w:pPr>
        <w:widowControl/>
        <w:spacing w:line="570" w:lineRule="atLeast"/>
        <w:ind w:firstLine="630" w:firstLineChars="196"/>
        <w:rPr>
          <w:rFonts w:eastAsia="黑体"/>
          <w:b/>
          <w:bCs/>
          <w:kern w:val="0"/>
          <w:sz w:val="32"/>
          <w:szCs w:val="32"/>
        </w:rPr>
      </w:pPr>
      <w:r>
        <w:rPr>
          <w:rFonts w:eastAsia="黑体"/>
          <w:b/>
          <w:bCs/>
          <w:kern w:val="0"/>
          <w:sz w:val="32"/>
          <w:szCs w:val="32"/>
        </w:rPr>
        <w:t>二、</w:t>
      </w:r>
      <w:r>
        <w:rPr>
          <w:rFonts w:hint="eastAsia" w:eastAsia="黑体"/>
          <w:b/>
          <w:bCs/>
          <w:kern w:val="0"/>
          <w:sz w:val="32"/>
          <w:szCs w:val="32"/>
        </w:rPr>
        <w:t>部门预算单位构成</w:t>
      </w:r>
    </w:p>
    <w:p>
      <w:pPr>
        <w:widowControl/>
        <w:spacing w:line="570" w:lineRule="atLeast"/>
        <w:ind w:firstLine="630" w:firstLineChars="196"/>
        <w:rPr>
          <w:rFonts w:hint="eastAsia" w:ascii="黑体" w:hAnsi="黑体" w:eastAsia="黑体"/>
          <w:b/>
          <w:bCs/>
          <w:kern w:val="0"/>
          <w:sz w:val="32"/>
          <w:szCs w:val="32"/>
        </w:rPr>
      </w:pPr>
      <w:r>
        <w:rPr>
          <w:rFonts w:hint="eastAsia" w:ascii="黑体" w:hAnsi="黑体" w:eastAsia="黑体"/>
          <w:b/>
          <w:bCs/>
          <w:kern w:val="0"/>
          <w:sz w:val="32"/>
          <w:szCs w:val="32"/>
        </w:rPr>
        <w:t>三、部门收支总体情况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>（一）收入预算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>（二）支出预算</w:t>
      </w:r>
    </w:p>
    <w:p>
      <w:pPr>
        <w:widowControl/>
        <w:spacing w:line="570" w:lineRule="atLeast"/>
        <w:ind w:firstLine="660"/>
        <w:rPr>
          <w:rFonts w:hint="eastAsia" w:eastAsia="黑体"/>
          <w:b/>
          <w:sz w:val="32"/>
          <w:szCs w:val="32"/>
        </w:rPr>
      </w:pPr>
      <w:r>
        <w:rPr>
          <w:rFonts w:hint="eastAsia" w:eastAsia="黑体"/>
          <w:b/>
          <w:sz w:val="32"/>
          <w:szCs w:val="32"/>
        </w:rPr>
        <w:t>四</w:t>
      </w:r>
      <w:r>
        <w:rPr>
          <w:rFonts w:eastAsia="黑体"/>
          <w:b/>
          <w:sz w:val="32"/>
          <w:szCs w:val="32"/>
        </w:rPr>
        <w:t>、一般公共预算拨款支出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>（一）基本支出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>（二）项目支出</w:t>
      </w:r>
    </w:p>
    <w:p>
      <w:pPr>
        <w:widowControl/>
        <w:spacing w:line="570" w:lineRule="atLeast"/>
        <w:ind w:firstLine="660"/>
        <w:rPr>
          <w:rFonts w:hint="eastAsia" w:eastAsia="黑体"/>
          <w:b/>
          <w:sz w:val="32"/>
          <w:szCs w:val="32"/>
        </w:rPr>
      </w:pPr>
      <w:r>
        <w:rPr>
          <w:rFonts w:hint="eastAsia" w:eastAsia="黑体"/>
          <w:b/>
          <w:sz w:val="32"/>
          <w:szCs w:val="32"/>
        </w:rPr>
        <w:t>五</w:t>
      </w:r>
      <w:r>
        <w:rPr>
          <w:rFonts w:eastAsia="黑体"/>
          <w:b/>
          <w:sz w:val="32"/>
          <w:szCs w:val="32"/>
        </w:rPr>
        <w:t>、政府性基金预算支出</w:t>
      </w:r>
    </w:p>
    <w:p>
      <w:pPr>
        <w:widowControl/>
        <w:spacing w:line="570" w:lineRule="atLeast"/>
        <w:ind w:firstLine="660"/>
        <w:rPr>
          <w:rFonts w:hint="eastAsia" w:eastAsia="黑体"/>
          <w:b/>
          <w:sz w:val="32"/>
          <w:szCs w:val="32"/>
        </w:rPr>
      </w:pPr>
      <w:r>
        <w:rPr>
          <w:rFonts w:hint="eastAsia" w:eastAsia="黑体"/>
          <w:b/>
          <w:sz w:val="32"/>
          <w:szCs w:val="32"/>
        </w:rPr>
        <w:t>六</w:t>
      </w:r>
      <w:r>
        <w:rPr>
          <w:rFonts w:eastAsia="黑体"/>
          <w:b/>
          <w:sz w:val="32"/>
          <w:szCs w:val="32"/>
        </w:rPr>
        <w:t>、</w:t>
      </w:r>
      <w:r>
        <w:rPr>
          <w:rFonts w:hint="eastAsia" w:eastAsia="黑体"/>
          <w:b/>
          <w:sz w:val="32"/>
          <w:szCs w:val="32"/>
        </w:rPr>
        <w:t>国有资本经营预算支出</w:t>
      </w:r>
    </w:p>
    <w:p>
      <w:pPr>
        <w:widowControl/>
        <w:spacing w:line="570" w:lineRule="atLeast"/>
        <w:ind w:firstLine="660"/>
        <w:rPr>
          <w:rFonts w:hint="eastAsia" w:eastAsia="黑体"/>
          <w:b/>
          <w:sz w:val="32"/>
          <w:szCs w:val="32"/>
        </w:rPr>
      </w:pPr>
      <w:r>
        <w:rPr>
          <w:rFonts w:hint="eastAsia" w:eastAsia="黑体"/>
          <w:b/>
          <w:sz w:val="32"/>
          <w:szCs w:val="32"/>
        </w:rPr>
        <w:t>七</w:t>
      </w:r>
      <w:r>
        <w:rPr>
          <w:rFonts w:eastAsia="黑体"/>
          <w:b/>
          <w:sz w:val="32"/>
          <w:szCs w:val="32"/>
        </w:rPr>
        <w:t>、其他重要事项的情况说明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>（一）机关运行经费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>（二）“三公”经费预算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>（三）一般性支出情况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>（四）政府采购情况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>（五）国有资产占用使用及新增资产配置情况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>（六）预算绩效目标说明</w:t>
      </w:r>
    </w:p>
    <w:p>
      <w:pPr>
        <w:widowControl/>
        <w:spacing w:line="570" w:lineRule="atLeast"/>
        <w:ind w:firstLine="660"/>
        <w:rPr>
          <w:rFonts w:hint="eastAsia" w:eastAsia="黑体"/>
          <w:b/>
          <w:sz w:val="32"/>
          <w:szCs w:val="32"/>
        </w:rPr>
      </w:pPr>
      <w:r>
        <w:rPr>
          <w:rFonts w:hint="eastAsia" w:eastAsia="黑体"/>
          <w:b/>
          <w:sz w:val="32"/>
          <w:szCs w:val="32"/>
        </w:rPr>
        <w:t>八</w:t>
      </w:r>
      <w:r>
        <w:rPr>
          <w:rFonts w:eastAsia="黑体"/>
          <w:b/>
          <w:sz w:val="32"/>
          <w:szCs w:val="32"/>
        </w:rPr>
        <w:t>、名词解释</w:t>
      </w:r>
    </w:p>
    <w:p>
      <w:pPr>
        <w:widowControl/>
        <w:spacing w:line="570" w:lineRule="atLeast"/>
        <w:ind w:firstLine="660"/>
        <w:rPr>
          <w:rFonts w:hint="eastAsia" w:ascii="黑体" w:hAnsi="黑体" w:eastAsia="黑体"/>
          <w:b/>
          <w:color w:val="000000"/>
          <w:sz w:val="32"/>
          <w:szCs w:val="32"/>
        </w:rPr>
      </w:pPr>
      <w:r>
        <w:rPr>
          <w:rFonts w:hint="eastAsia" w:ascii="黑体" w:hAnsi="黑体" w:eastAsia="黑体"/>
          <w:b/>
          <w:color w:val="000000"/>
          <w:sz w:val="32"/>
          <w:szCs w:val="32"/>
        </w:rPr>
        <w:t>第二部分 202</w:t>
      </w:r>
      <w:r>
        <w:rPr>
          <w:rFonts w:hint="eastAsia" w:ascii="黑体" w:hAnsi="黑体" w:eastAsia="黑体"/>
          <w:b/>
          <w:color w:val="000000"/>
          <w:sz w:val="32"/>
          <w:szCs w:val="32"/>
          <w:lang w:val="en-US" w:eastAsia="zh-CN"/>
        </w:rPr>
        <w:t>6</w:t>
      </w:r>
      <w:r>
        <w:rPr>
          <w:rFonts w:hint="eastAsia" w:ascii="黑体" w:hAnsi="黑体" w:eastAsia="黑体"/>
          <w:b/>
          <w:color w:val="000000"/>
          <w:sz w:val="32"/>
          <w:szCs w:val="32"/>
        </w:rPr>
        <w:t>年部门预算表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>1、收支总表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>2、收入总表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>3、支出总表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>4、支出预算分类汇总表（按政府预算经济分类）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>5、支出预算分类汇总表（按部门预算经济分类）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>6、财政拨款收支总表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>7、一般公共预算支出表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  <w:lang w:val="en-US" w:eastAsia="zh-CN"/>
        </w:rPr>
        <w:t>8</w:t>
      </w: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>、一般公共预算</w:t>
      </w: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  <w:lang w:eastAsia="zh-CN"/>
        </w:rPr>
        <w:t>基本</w:t>
      </w: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>支出表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  <w:lang w:val="en-US" w:eastAsia="zh-CN"/>
        </w:rPr>
        <w:t>9</w:t>
      </w: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>、一般公共预算基本支出表--人员经费(工资福利支出)(按政府预算经济分类)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  <w:lang w:val="en-US" w:eastAsia="zh-CN"/>
        </w:rPr>
        <w:t>10</w:t>
      </w: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>、一般公共预算基本支出表--人员经费(工资福利支出)(按部门预算经济分类)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  <w:lang w:val="en-US" w:eastAsia="zh-CN"/>
        </w:rPr>
        <w:t>11</w:t>
      </w: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>、一般公共预算基本支出表--人员经费(对个人和家庭的补助)(按政府预算经济分类)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>1</w:t>
      </w: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>、一般公共预算基本支出表--人员经费(对个人和家庭的补助)（按部门预算经济分类）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>1</w:t>
      </w: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>、一般公共预算基本支出表--公用经费(商品和服务支出)（按政府预算经济分类）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>1</w:t>
      </w: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>、一般公共预算基本支出表--公用经费(商品和服务支出)(按部门预算经济分类)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>1</w:t>
      </w: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>、一般公共预算“三公”经费支出表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>1</w:t>
      </w: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>、政府性基金预算支出表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>1</w:t>
      </w: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  <w:lang w:val="en-US" w:eastAsia="zh-CN"/>
        </w:rPr>
        <w:t>7</w:t>
      </w: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>、政府性基金预算支出分类汇总表（按政府预算经济分类）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>1</w:t>
      </w: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  <w:lang w:val="en-US" w:eastAsia="zh-CN"/>
        </w:rPr>
        <w:t>8</w:t>
      </w: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>、政府性基金预算支出分类汇总表（按部门预算经济分类）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>1</w:t>
      </w: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  <w:lang w:val="en-US" w:eastAsia="zh-CN"/>
        </w:rPr>
        <w:t>9</w:t>
      </w: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>、国有资本经营预算支出表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  <w:lang w:val="en-US" w:eastAsia="zh-CN"/>
        </w:rPr>
        <w:t>20</w:t>
      </w: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>、财政专户管理资金预算支出表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  <w:lang w:val="en-US" w:eastAsia="zh-CN"/>
        </w:rPr>
        <w:t>21</w:t>
      </w: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>、专项资金预算汇总表</w:t>
      </w:r>
    </w:p>
    <w:p>
      <w:pPr>
        <w:pStyle w:val="7"/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sectPr>
          <w:pgSz w:w="11906" w:h="16838"/>
          <w:pgMar w:top="2098" w:right="1587" w:bottom="1984" w:left="1587" w:header="851" w:footer="992" w:gutter="0"/>
          <w:cols w:space="720" w:num="1"/>
          <w:docGrid w:type="lines" w:linePitch="312" w:charSpace="0"/>
        </w:sectPr>
      </w:pP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>注：以上部门预算报表中，空表表示本部门无相关收支情况</w:t>
      </w: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  <w:lang w:eastAsia="zh-CN"/>
        </w:rPr>
        <w:t>。</w:t>
      </w:r>
    </w:p>
    <w:p>
      <w:pPr>
        <w:widowControl/>
        <w:jc w:val="both"/>
        <w:rPr>
          <w:rFonts w:hint="eastAsia" w:ascii="方正小标宋_GBK" w:hAnsi="方正小标宋_GBK" w:eastAsia="方正小标宋_GBK"/>
          <w:b/>
          <w:bCs/>
          <w:kern w:val="0"/>
          <w:sz w:val="36"/>
          <w:szCs w:val="36"/>
        </w:rPr>
      </w:pPr>
    </w:p>
    <w:p>
      <w:pPr>
        <w:widowControl/>
        <w:jc w:val="center"/>
        <w:rPr>
          <w:rFonts w:hint="eastAsia" w:ascii="方正小标宋_GBK" w:hAnsi="方正小标宋_GBK" w:eastAsia="方正小标宋_GBK"/>
          <w:b/>
          <w:bCs/>
          <w:kern w:val="0"/>
          <w:sz w:val="36"/>
          <w:szCs w:val="36"/>
        </w:rPr>
      </w:pPr>
    </w:p>
    <w:p>
      <w:pPr>
        <w:widowControl/>
        <w:jc w:val="center"/>
        <w:rPr>
          <w:rFonts w:hint="eastAsia" w:ascii="方正小标宋_GBK" w:hAnsi="方正小标宋_GBK" w:eastAsia="方正小标宋_GBK"/>
          <w:b/>
          <w:bCs/>
          <w:kern w:val="0"/>
          <w:sz w:val="36"/>
          <w:szCs w:val="36"/>
        </w:rPr>
      </w:pPr>
      <w:r>
        <w:rPr>
          <w:rFonts w:hint="eastAsia" w:ascii="方正小标宋_GBK" w:hAnsi="方正小标宋_GBK" w:eastAsia="方正小标宋_GBK"/>
          <w:b/>
          <w:bCs/>
          <w:kern w:val="0"/>
          <w:sz w:val="36"/>
          <w:szCs w:val="36"/>
        </w:rPr>
        <w:t xml:space="preserve">第一部分 </w:t>
      </w:r>
      <w:r>
        <w:rPr>
          <w:rFonts w:hint="eastAsia" w:ascii="方正小标宋_GBK" w:hAnsi="方正小标宋_GBK" w:eastAsia="方正小标宋_GBK"/>
          <w:b/>
          <w:bCs/>
          <w:kern w:val="0"/>
          <w:sz w:val="36"/>
          <w:szCs w:val="36"/>
          <w:lang w:eastAsia="zh-CN"/>
        </w:rPr>
        <w:t>202</w:t>
      </w:r>
      <w:r>
        <w:rPr>
          <w:rFonts w:hint="eastAsia" w:ascii="方正小标宋_GBK" w:hAnsi="方正小标宋_GBK" w:eastAsia="方正小标宋_GBK"/>
          <w:b/>
          <w:bCs/>
          <w:kern w:val="0"/>
          <w:sz w:val="36"/>
          <w:szCs w:val="36"/>
          <w:lang w:val="en-US" w:eastAsia="zh-CN"/>
        </w:rPr>
        <w:t>6</w:t>
      </w:r>
      <w:r>
        <w:rPr>
          <w:rFonts w:hint="eastAsia" w:ascii="方正小标宋_GBK" w:hAnsi="方正小标宋_GBK" w:eastAsia="方正小标宋_GBK"/>
          <w:b/>
          <w:bCs/>
          <w:kern w:val="0"/>
          <w:sz w:val="36"/>
          <w:szCs w:val="36"/>
        </w:rPr>
        <w:t>年部门预算公开说明</w:t>
      </w:r>
    </w:p>
    <w:p>
      <w:pPr>
        <w:widowControl/>
        <w:jc w:val="left"/>
        <w:rPr>
          <w:rFonts w:hint="eastAsia" w:ascii="仿宋_GB2312" w:hAnsi="宋体" w:eastAsia="仿宋_GB2312"/>
          <w:b/>
          <w:bCs/>
          <w:color w:val="000000"/>
          <w:kern w:val="0"/>
          <w:sz w:val="30"/>
          <w:szCs w:val="30"/>
        </w:rPr>
      </w:pPr>
    </w:p>
    <w:p>
      <w:pPr>
        <w:widowControl/>
        <w:numPr>
          <w:ilvl w:val="0"/>
          <w:numId w:val="1"/>
        </w:numPr>
        <w:spacing w:line="570" w:lineRule="atLeast"/>
        <w:ind w:firstLine="643" w:firstLineChars="200"/>
        <w:rPr>
          <w:rFonts w:hint="eastAsia" w:eastAsia="黑体"/>
          <w:b/>
          <w:bCs/>
          <w:kern w:val="0"/>
          <w:sz w:val="32"/>
          <w:szCs w:val="32"/>
        </w:rPr>
      </w:pPr>
      <w:r>
        <w:rPr>
          <w:rFonts w:hint="eastAsia" w:eastAsia="黑体"/>
          <w:b/>
          <w:bCs/>
          <w:kern w:val="0"/>
          <w:sz w:val="32"/>
          <w:szCs w:val="32"/>
        </w:rPr>
        <w:t>部门</w:t>
      </w:r>
      <w:r>
        <w:rPr>
          <w:rFonts w:eastAsia="黑体"/>
          <w:b/>
          <w:bCs/>
          <w:kern w:val="0"/>
          <w:sz w:val="32"/>
          <w:szCs w:val="32"/>
        </w:rPr>
        <w:t>基本概况</w:t>
      </w:r>
    </w:p>
    <w:p>
      <w:pPr>
        <w:spacing w:line="570" w:lineRule="atLeast"/>
        <w:ind w:firstLine="643" w:firstLineChars="200"/>
        <w:rPr>
          <w:rFonts w:hint="eastAsia" w:ascii="仿宋_GB2312" w:hAnsi="仿宋_GB2312" w:eastAsia="仿宋_GB2312"/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/>
          <w:b/>
          <w:bCs/>
          <w:color w:val="000000"/>
          <w:sz w:val="32"/>
          <w:szCs w:val="32"/>
          <w:shd w:val="clear" w:color="auto" w:fill="FFFFFF"/>
        </w:rPr>
        <w:t>（一）职能职责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</w:pPr>
      <w:bookmarkStart w:id="1" w:name="AGENCY_NAME_TITLE3"/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>道县营江街道办事处</w:t>
      </w:r>
      <w:bookmarkEnd w:id="1"/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>的主要职责是：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70" w:lineRule="atLeas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/>
        </w:rPr>
      </w:pPr>
      <w:bookmarkStart w:id="2" w:name="FUNCRESP"/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"/>
        </w:rPr>
        <w:t>（1）执行本级人民代表大会的决议和上级国家行政机关的决定和命令，发布决定和命令。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70" w:lineRule="atLeas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"/>
        </w:rPr>
        <w:t>（2）执行本行政区域内的经济和社会发展计划，加强公共设施的建设和管理，发展各项服务事业。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70" w:lineRule="atLeas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"/>
        </w:rPr>
        <w:t>（3）依法管理本级财政、执行本级预算。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70" w:lineRule="atLeas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"/>
        </w:rPr>
        <w:t>（4）为农民提供有效的科技、教育、文化、信息、卫生、体育、医疗、人才开发、劳动就业、安全生产等方面的服务。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70" w:lineRule="atLeas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"/>
        </w:rPr>
        <w:t>（5）保护国有资产和集体所有的财产，保护公民私人所有的合法财产、保障公民的人身权利、民主权利和其他权利，保护各种组织的合法权益。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70" w:lineRule="atLeas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"/>
        </w:rPr>
        <w:t>（6）开展社会主义民主与法制教育，加强社会治安综合治理，调解民事纠纷，维护社会秩序。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70" w:lineRule="atLeas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"/>
        </w:rPr>
        <w:t>（7）推行计划生育，控制人口增长，保护妇女、儿童和老人的合法权益。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70" w:lineRule="atLeas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"/>
        </w:rPr>
        <w:t>（8）负责民政工作，发展社会福利事业，做好社会保障工作，办理兵役事项。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70" w:lineRule="atLeas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"/>
        </w:rPr>
        <w:t>（9）承办上级人民政府交办的其他事项</w:t>
      </w:r>
    </w:p>
    <w:bookmarkEnd w:id="2"/>
    <w:p>
      <w:pPr>
        <w:spacing w:line="570" w:lineRule="atLeast"/>
        <w:ind w:left="640"/>
        <w:rPr>
          <w:rFonts w:hint="eastAsia" w:ascii="仿宋_GB2312" w:hAnsi="仿宋_GB2312" w:eastAsia="仿宋_GB2312"/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/>
          <w:b/>
          <w:bCs/>
          <w:color w:val="000000"/>
          <w:sz w:val="32"/>
          <w:szCs w:val="32"/>
          <w:shd w:val="clear" w:color="auto" w:fill="FFFFFF"/>
        </w:rPr>
        <w:t>（二）机构设置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</w:pPr>
      <w:bookmarkStart w:id="3" w:name="ORG_SET"/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>我单位为正科级全额拨款行政单位，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"/>
        </w:rPr>
        <w:t>本单位内设机构包括：党政综合办公室、社会治安和应急管理办公室、经济发展办公室、社会事务办公室、基层党建办公室、自然资源和生态环境办公室、乡财政所、退役军人服务站、综合行政执法大队、社会事业综合服务中心、农业综合服务中心、政务（便民）服务中心。</w:t>
      </w: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>现实有在编人数行政3</w:t>
      </w: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>人，事业</w:t>
      </w: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  <w:lang w:val="en-US" w:eastAsia="zh-CN"/>
        </w:rPr>
        <w:t>35</w:t>
      </w: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>人，工勤人员2人，退休人员</w:t>
      </w: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  <w:lang w:val="en-US" w:eastAsia="zh-CN"/>
        </w:rPr>
        <w:t>27</w:t>
      </w: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>人，配有小车1辆。</w:t>
      </w:r>
      <w:bookmarkEnd w:id="3"/>
    </w:p>
    <w:p>
      <w:pPr>
        <w:widowControl/>
        <w:spacing w:line="570" w:lineRule="atLeast"/>
        <w:ind w:firstLine="643" w:firstLineChars="200"/>
        <w:rPr>
          <w:rFonts w:hint="eastAsia" w:ascii="黑体" w:hAnsi="黑体" w:eastAsia="黑体"/>
          <w:b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/>
          <w:b/>
          <w:color w:val="000000"/>
          <w:kern w:val="0"/>
          <w:sz w:val="32"/>
          <w:szCs w:val="32"/>
        </w:rPr>
        <w:t>二、部门预算单位构成</w:t>
      </w:r>
    </w:p>
    <w:p>
      <w:pPr>
        <w:spacing w:line="570" w:lineRule="atLeast"/>
        <w:ind w:firstLine="640"/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</w:pPr>
      <w:bookmarkStart w:id="4" w:name="DEPT_COMPOSE"/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>道县营江街道办事处部门只有本级，没有其他二级预算单位，因此，纳入</w:t>
      </w: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  <w:lang w:eastAsia="zh-CN"/>
        </w:rPr>
        <w:t>202</w:t>
      </w: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>年部门预算编制范围的只有道县营江街道办事处本级。</w:t>
      </w:r>
      <w:bookmarkEnd w:id="4"/>
    </w:p>
    <w:p>
      <w:pPr>
        <w:widowControl/>
        <w:spacing w:line="570" w:lineRule="atLeast"/>
        <w:ind w:firstLine="643" w:firstLineChars="200"/>
        <w:rPr>
          <w:rFonts w:hint="eastAsia" w:ascii="黑体" w:hAnsi="黑体" w:eastAsia="黑体"/>
          <w:b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/>
          <w:b/>
          <w:color w:val="000000"/>
          <w:kern w:val="0"/>
          <w:sz w:val="32"/>
          <w:szCs w:val="32"/>
        </w:rPr>
        <w:t>三、</w:t>
      </w:r>
      <w:r>
        <w:rPr>
          <w:rFonts w:hint="eastAsia" w:eastAsia="黑体"/>
          <w:b/>
          <w:bCs/>
          <w:kern w:val="0"/>
          <w:sz w:val="32"/>
          <w:szCs w:val="32"/>
        </w:rPr>
        <w:t>部门</w:t>
      </w:r>
      <w:r>
        <w:rPr>
          <w:rFonts w:hint="eastAsia" w:ascii="黑体" w:hAnsi="黑体" w:eastAsia="黑体"/>
          <w:b/>
          <w:color w:val="000000"/>
          <w:kern w:val="0"/>
          <w:sz w:val="32"/>
          <w:szCs w:val="32"/>
        </w:rPr>
        <w:t>收支总体情况</w:t>
      </w:r>
    </w:p>
    <w:p>
      <w:pPr>
        <w:numPr>
          <w:ilvl w:val="0"/>
          <w:numId w:val="2"/>
        </w:numPr>
        <w:spacing w:line="570" w:lineRule="atLeast"/>
        <w:ind w:firstLine="643" w:firstLineChars="200"/>
        <w:rPr>
          <w:rFonts w:hint="eastAsia" w:eastAsia="仿宋_GB2312"/>
          <w:b/>
          <w:sz w:val="32"/>
          <w:szCs w:val="32"/>
        </w:rPr>
      </w:pPr>
      <w:r>
        <w:rPr>
          <w:rFonts w:hint="eastAsia" w:eastAsia="仿宋_GB2312"/>
          <w:b/>
          <w:sz w:val="32"/>
          <w:szCs w:val="32"/>
        </w:rPr>
        <w:t>收入预算</w:t>
      </w:r>
      <w:r>
        <w:rPr>
          <w:rFonts w:eastAsia="仿宋_GB2312"/>
          <w:b/>
          <w:sz w:val="32"/>
          <w:szCs w:val="32"/>
        </w:rPr>
        <w:t>：</w:t>
      </w:r>
      <w:r>
        <w:rPr>
          <w:rFonts w:eastAsia="仿宋_GB2312"/>
          <w:sz w:val="32"/>
          <w:szCs w:val="32"/>
        </w:rPr>
        <w:t>包括一般公共预算、政府性基金、国有资本经营预算等财政拨款收入，以及经营收入、事业收入等单位资金。</w:t>
      </w: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  <w:lang w:eastAsia="zh-CN"/>
        </w:rPr>
        <w:t>202</w:t>
      </w: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eastAsia="仿宋_GB2312"/>
          <w:sz w:val="32"/>
          <w:szCs w:val="32"/>
        </w:rPr>
        <w:t>年本</w:t>
      </w: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>部门</w:t>
      </w:r>
      <w:r>
        <w:rPr>
          <w:rFonts w:eastAsia="仿宋_GB2312"/>
          <w:sz w:val="32"/>
          <w:szCs w:val="32"/>
        </w:rPr>
        <w:t>收入预算</w:t>
      </w: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  <w:lang w:val="en-US" w:eastAsia="zh-CN"/>
        </w:rPr>
        <w:t>1141.33</w:t>
      </w: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>万元，其中：一般公共预算拨款</w:t>
      </w: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  <w:lang w:val="en-US" w:eastAsia="zh-CN"/>
        </w:rPr>
        <w:t>1141.33</w:t>
      </w: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>万元，政府性基金预算拨款</w:t>
      </w:r>
      <w:bookmarkStart w:id="5" w:name="INCOME_ZFXJJSR_AMT"/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>0.00</w:t>
      </w:r>
      <w:bookmarkEnd w:id="5"/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>万元，</w:t>
      </w:r>
      <w:r>
        <w:rPr>
          <w:rFonts w:eastAsia="仿宋_GB2312"/>
          <w:sz w:val="32"/>
          <w:szCs w:val="32"/>
        </w:rPr>
        <w:t>国有资本经营预算拨款</w:t>
      </w:r>
      <w:bookmarkStart w:id="6" w:name="INCOME_GYZBJYYSBK_AMT"/>
      <w:r>
        <w:rPr>
          <w:rFonts w:hint="eastAsia" w:ascii="仿宋_GB2312" w:hAnsi="仿宋_GB2312" w:eastAsia="仿宋_GB2312"/>
          <w:sz w:val="32"/>
          <w:szCs w:val="32"/>
        </w:rPr>
        <w:t>0.00</w:t>
      </w:r>
      <w:bookmarkEnd w:id="6"/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>万元，社会保障基金预算资金</w:t>
      </w:r>
      <w:bookmarkStart w:id="7" w:name="INCOME_SHBZJJYSZJ_AMT"/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>0.00</w:t>
      </w:r>
      <w:bookmarkEnd w:id="7"/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>万元，财政专户管理资金收入</w:t>
      </w:r>
      <w:bookmarkStart w:id="8" w:name="INCOME_CZZHGLDFSSRBK_AMT"/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>0.00</w:t>
      </w:r>
      <w:bookmarkEnd w:id="8"/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>万元，上级财政补助收入</w:t>
      </w:r>
      <w:bookmarkStart w:id="9" w:name="INCOME_SJBZS_AMT"/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>0.00</w:t>
      </w:r>
      <w:bookmarkEnd w:id="9"/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>万元，事业收入</w:t>
      </w:r>
      <w:bookmarkStart w:id="10" w:name="INCOME_SYSR_AMT"/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>0.00</w:t>
      </w:r>
      <w:bookmarkEnd w:id="10"/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>万元，事业单位经营服务收入</w:t>
      </w:r>
      <w:bookmarkStart w:id="11" w:name="INCOME_SYDWJYFWSR_AMT"/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>0.00</w:t>
      </w:r>
      <w:bookmarkEnd w:id="11"/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>万元，上级单位补助收入</w:t>
      </w:r>
      <w:bookmarkStart w:id="12" w:name="INCOME_SJDWBZSR_AMT"/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>0.00</w:t>
      </w:r>
      <w:bookmarkEnd w:id="12"/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>万元，附属单位上缴收入</w:t>
      </w:r>
      <w:bookmarkStart w:id="13" w:name="INCOME_FSDWSJSR_AMT"/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>0.00</w:t>
      </w:r>
      <w:bookmarkEnd w:id="13"/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>万元，其他收入</w:t>
      </w:r>
      <w:bookmarkStart w:id="14" w:name="INCOME_QTSR_AMT"/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>0.00</w:t>
      </w:r>
      <w:bookmarkEnd w:id="14"/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>万元</w:t>
      </w:r>
      <w:r>
        <w:rPr>
          <w:rFonts w:eastAsia="仿宋_GB2312"/>
          <w:sz w:val="32"/>
          <w:szCs w:val="32"/>
        </w:rPr>
        <w:t>。</w:t>
      </w: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  <w:lang w:eastAsia="zh-CN"/>
        </w:rPr>
        <w:t>202</w:t>
      </w: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eastAsia="仿宋_GB2312"/>
          <w:sz w:val="32"/>
          <w:szCs w:val="32"/>
        </w:rPr>
        <w:t>年</w:t>
      </w:r>
      <w:bookmarkStart w:id="15" w:name="START_IS_ZERO_04_1"/>
      <w:bookmarkEnd w:id="15"/>
      <w:bookmarkStart w:id="16" w:name="IS_ZERO_04"/>
      <w:bookmarkEnd w:id="16"/>
      <w:bookmarkStart w:id="17" w:name="DIS_MARK_IS_ZERO_04_1"/>
      <w:r>
        <w:rPr>
          <w:rFonts w:hint="eastAsia" w:eastAsia="仿宋_GB2312"/>
          <w:sz w:val="32"/>
          <w:szCs w:val="32"/>
        </w:rPr>
        <w:t>收入较去年</w:t>
      </w:r>
      <w:r>
        <w:rPr>
          <w:rFonts w:hint="eastAsia" w:eastAsia="仿宋_GB2312"/>
          <w:sz w:val="32"/>
          <w:szCs w:val="32"/>
          <w:lang w:eastAsia="zh-CN"/>
        </w:rPr>
        <w:t>减少</w:t>
      </w:r>
      <w:r>
        <w:rPr>
          <w:rFonts w:hint="eastAsia" w:eastAsia="仿宋_GB2312"/>
          <w:sz w:val="32"/>
          <w:szCs w:val="32"/>
          <w:lang w:val="en-US" w:eastAsia="zh-CN"/>
        </w:rPr>
        <w:t>340.13</w:t>
      </w:r>
      <w:r>
        <w:rPr>
          <w:rFonts w:hint="eastAsia" w:eastAsia="仿宋_GB2312"/>
          <w:sz w:val="32"/>
          <w:szCs w:val="32"/>
        </w:rPr>
        <w:t>万元</w:t>
      </w:r>
      <w:bookmarkStart w:id="18" w:name="START_IS_ZERO_05"/>
      <w:bookmarkEnd w:id="18"/>
      <w:bookmarkStart w:id="19" w:name="IS_ZERO_05"/>
      <w:bookmarkEnd w:id="19"/>
      <w:bookmarkStart w:id="20" w:name="DIS_MARK_IS_ZERO_05"/>
      <w:r>
        <w:rPr>
          <w:rFonts w:hint="eastAsia" w:eastAsia="仿宋_GB2312"/>
          <w:sz w:val="32"/>
          <w:szCs w:val="32"/>
        </w:rPr>
        <w:t>，</w:t>
      </w:r>
      <w:bookmarkStart w:id="21" w:name="INCOME_BJBD_AMT_BL"/>
      <w:r>
        <w:rPr>
          <w:rFonts w:hint="eastAsia" w:eastAsia="仿宋_GB2312"/>
          <w:sz w:val="32"/>
          <w:szCs w:val="32"/>
          <w:lang w:val="en-US" w:eastAsia="zh-CN"/>
        </w:rPr>
        <w:t>减少24</w:t>
      </w:r>
      <w:r>
        <w:rPr>
          <w:rFonts w:hint="eastAsia" w:eastAsia="仿宋_GB2312"/>
          <w:sz w:val="32"/>
          <w:szCs w:val="32"/>
        </w:rPr>
        <w:t>%</w:t>
      </w:r>
      <w:bookmarkEnd w:id="20"/>
      <w:bookmarkEnd w:id="21"/>
      <w:bookmarkStart w:id="22" w:name="END_IS_ZERO_05"/>
      <w:bookmarkEnd w:id="22"/>
      <w:r>
        <w:rPr>
          <w:rFonts w:hint="eastAsia" w:eastAsia="仿宋_GB2312"/>
          <w:sz w:val="32"/>
          <w:szCs w:val="32"/>
        </w:rPr>
        <w:t>，主要是</w:t>
      </w:r>
      <w:r>
        <w:rPr>
          <w:rFonts w:hint="eastAsia" w:eastAsia="仿宋_GB2312"/>
          <w:sz w:val="32"/>
          <w:szCs w:val="32"/>
          <w:lang w:val="en-US" w:eastAsia="zh-CN"/>
        </w:rPr>
        <w:t>专项支出</w:t>
      </w:r>
      <w:bookmarkEnd w:id="17"/>
      <w:r>
        <w:rPr>
          <w:rFonts w:hint="eastAsia" w:eastAsia="仿宋_GB2312"/>
          <w:sz w:val="32"/>
          <w:szCs w:val="32"/>
          <w:lang w:val="en-US" w:eastAsia="zh-CN"/>
        </w:rPr>
        <w:t>减少。</w:t>
      </w:r>
      <w:r>
        <w:rPr>
          <w:rFonts w:hint="eastAsia" w:eastAsia="仿宋_GB2312"/>
          <w:b/>
          <w:sz w:val="32"/>
          <w:szCs w:val="32"/>
        </w:rPr>
        <w:t>支出预算：</w:t>
      </w: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  <w:lang w:eastAsia="zh-CN"/>
        </w:rPr>
        <w:t>202</w:t>
      </w: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>年本部门支出预算</w:t>
      </w: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  <w:lang w:val="en-US" w:eastAsia="zh-CN"/>
        </w:rPr>
        <w:t>1141.33</w:t>
      </w: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>万元，</w:t>
      </w:r>
      <w:bookmarkStart w:id="23" w:name="START_PAY_BGT_AMT"/>
      <w:bookmarkEnd w:id="23"/>
      <w:bookmarkStart w:id="24" w:name="DIS_MARK_PAY_BGT_AMT"/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>其中：一般公共服务支出</w:t>
      </w: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  <w:lang w:val="en-US" w:eastAsia="zh-CN"/>
        </w:rPr>
        <w:t>891.76</w:t>
      </w: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>万元，社会保障和就业支出</w:t>
      </w: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  <w:lang w:val="en-US" w:eastAsia="zh-CN"/>
        </w:rPr>
        <w:t>81.82</w:t>
      </w: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>万元，卫生健康支出</w:t>
      </w: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  <w:lang w:val="en-US" w:eastAsia="zh-CN"/>
        </w:rPr>
        <w:t>47.47</w:t>
      </w: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>万元，</w:t>
      </w:r>
      <w:r>
        <w:rPr>
          <w:rFonts w:ascii="仿宋_GB2312" w:hAnsi="仿宋_GB2312" w:eastAsia="仿宋_GB2312"/>
          <w:color w:val="000000"/>
          <w:sz w:val="32"/>
          <w:szCs w:val="32"/>
          <w:shd w:val="clear" w:color="auto" w:fill="FFFFFF"/>
        </w:rPr>
        <w:t>农林水支出</w:t>
      </w: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  <w:lang w:val="en-US" w:eastAsia="zh-CN"/>
        </w:rPr>
        <w:t>58</w:t>
      </w:r>
      <w:r>
        <w:rPr>
          <w:rFonts w:ascii="仿宋_GB2312" w:hAnsi="仿宋_GB2312" w:eastAsia="仿宋_GB2312"/>
          <w:color w:val="000000"/>
          <w:sz w:val="32"/>
          <w:szCs w:val="32"/>
          <w:shd w:val="clear" w:color="auto" w:fill="FFFFFF"/>
        </w:rPr>
        <w:t>万元</w:t>
      </w: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  <w:lang w:eastAsia="zh-CN"/>
        </w:rPr>
        <w:t>，</w:t>
      </w:r>
      <w:r>
        <w:rPr>
          <w:rFonts w:ascii="仿宋_GB2312" w:hAnsi="仿宋_GB2312" w:eastAsia="仿宋_GB2312"/>
          <w:color w:val="000000"/>
          <w:sz w:val="32"/>
          <w:szCs w:val="32"/>
          <w:shd w:val="clear" w:color="auto" w:fill="FFFFFF"/>
        </w:rPr>
        <w:t>住房保障支出</w:t>
      </w: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  <w:lang w:val="en-US" w:eastAsia="zh-CN"/>
        </w:rPr>
        <w:t>60.01</w:t>
      </w:r>
      <w:r>
        <w:rPr>
          <w:rFonts w:ascii="仿宋_GB2312" w:hAnsi="仿宋_GB2312" w:eastAsia="仿宋_GB2312"/>
          <w:color w:val="000000"/>
          <w:sz w:val="32"/>
          <w:szCs w:val="32"/>
          <w:shd w:val="clear" w:color="auto" w:fill="FFFFFF"/>
        </w:rPr>
        <w:t>万元</w:t>
      </w: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>灾害防治及应急管理支出</w:t>
      </w: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  <w:lang w:val="en-US" w:eastAsia="zh-CN"/>
        </w:rPr>
        <w:t>2.27万元</w:t>
      </w: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>。</w:t>
      </w:r>
      <w:bookmarkEnd w:id="24"/>
      <w:bookmarkStart w:id="25" w:name="DIS_MARK_PAY_ZWFXZC_AMT"/>
      <w:bookmarkEnd w:id="25"/>
      <w:bookmarkStart w:id="26" w:name="END_PAY_KYTBGZAPDZC_AMT"/>
      <w:bookmarkEnd w:id="26"/>
      <w:bookmarkStart w:id="27" w:name="START_IS_ZERO_01_1"/>
      <w:bookmarkEnd w:id="27"/>
      <w:bookmarkStart w:id="28" w:name="END_PAY_YBF_AMT"/>
      <w:bookmarkEnd w:id="28"/>
      <w:bookmarkStart w:id="29" w:name="IS_ZERO_01"/>
      <w:bookmarkEnd w:id="29"/>
      <w:bookmarkStart w:id="30" w:name="DIS_MARK_PAY_KYTBGZAPDZC_AMT"/>
      <w:bookmarkEnd w:id="30"/>
      <w:bookmarkStart w:id="31" w:name="START_PAY_ZWFXZC_AMT"/>
      <w:bookmarkEnd w:id="31"/>
      <w:bookmarkStart w:id="32" w:name="END_PAY_ZWHBZC_AMT"/>
      <w:bookmarkEnd w:id="32"/>
      <w:bookmarkStart w:id="33" w:name="DIS_MARK_PAY_ZWFXFYZC_AMT"/>
      <w:bookmarkEnd w:id="33"/>
      <w:bookmarkStart w:id="34" w:name="START_PAY_KYTBGZAPDZC_AMT"/>
      <w:bookmarkEnd w:id="34"/>
      <w:bookmarkStart w:id="35" w:name="END_PAY_QTZC_AMT"/>
      <w:bookmarkEnd w:id="35"/>
      <w:bookmarkStart w:id="36" w:name="END_PAY_ZWFXZC_AMT"/>
      <w:bookmarkEnd w:id="36"/>
      <w:bookmarkStart w:id="37" w:name="DIS_MARK_PAY_YBF_AMT"/>
      <w:bookmarkEnd w:id="37"/>
      <w:bookmarkStart w:id="38" w:name="END_PAY_BGT_AMT"/>
      <w:bookmarkEnd w:id="38"/>
      <w:bookmarkStart w:id="39" w:name="START_PAY_ZWFXFYZC_AMT"/>
      <w:bookmarkEnd w:id="39"/>
      <w:bookmarkStart w:id="40" w:name="START_PAY_ZYXZC_AMT"/>
      <w:bookmarkEnd w:id="40"/>
      <w:bookmarkStart w:id="41" w:name="END_PAY_ZHFZJYJGLZC_AMT"/>
      <w:bookmarkEnd w:id="41"/>
      <w:bookmarkStart w:id="42" w:name="DIS_MARK_PAY_QTZC_AMT"/>
      <w:bookmarkEnd w:id="42"/>
      <w:bookmarkStart w:id="43" w:name="END_PAY_ZWFXFYZC_AMT"/>
      <w:bookmarkEnd w:id="43"/>
      <w:bookmarkStart w:id="44" w:name="DIS_MARK_PAY_ZYXZC_AMT"/>
      <w:bookmarkEnd w:id="44"/>
      <w:bookmarkStart w:id="45" w:name="DIS_MARK_PAY_ZWHBZC_AMT"/>
      <w:bookmarkEnd w:id="45"/>
      <w:bookmarkStart w:id="46" w:name="START_PAY_YBF_AMT"/>
      <w:bookmarkEnd w:id="46"/>
      <w:bookmarkStart w:id="47" w:name="START_PAY_ZWHBZC_AMT"/>
      <w:bookmarkEnd w:id="47"/>
      <w:bookmarkStart w:id="48" w:name="END_PAY_ZYXZC_AMT"/>
      <w:bookmarkEnd w:id="48"/>
      <w:bookmarkStart w:id="49" w:name="START_PAY_QTZC_AMT"/>
      <w:bookmarkEnd w:id="49"/>
      <w:bookmarkStart w:id="50" w:name="DIS_MARK_IS_ZERO_01_1"/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>支出较去年</w:t>
      </w:r>
      <w:bookmarkEnd w:id="50"/>
      <w:bookmarkStart w:id="51" w:name="END_IS_ZERO_01_1"/>
      <w:bookmarkEnd w:id="51"/>
      <w:bookmarkStart w:id="52" w:name="START_IS_ZERO_01_2"/>
      <w:bookmarkEnd w:id="52"/>
      <w:bookmarkStart w:id="53" w:name="DIS_MARK_IS_ZERO_01_2"/>
      <w:bookmarkEnd w:id="53"/>
      <w:bookmarkStart w:id="54" w:name="END_IS_ZERO_01_2"/>
      <w:bookmarkEnd w:id="54"/>
      <w:r>
        <w:rPr>
          <w:rFonts w:hint="eastAsia" w:eastAsia="仿宋_GB2312"/>
          <w:sz w:val="32"/>
          <w:szCs w:val="32"/>
          <w:lang w:eastAsia="zh-CN"/>
        </w:rPr>
        <w:t>减少</w:t>
      </w:r>
      <w:r>
        <w:rPr>
          <w:rFonts w:hint="eastAsia" w:eastAsia="仿宋_GB2312"/>
          <w:sz w:val="32"/>
          <w:szCs w:val="32"/>
          <w:lang w:val="en-US" w:eastAsia="zh-CN"/>
        </w:rPr>
        <w:t>340.13</w:t>
      </w:r>
      <w:r>
        <w:rPr>
          <w:rFonts w:hint="eastAsia" w:eastAsia="仿宋_GB2312"/>
          <w:sz w:val="32"/>
          <w:szCs w:val="32"/>
        </w:rPr>
        <w:t>万元，</w:t>
      </w:r>
      <w:r>
        <w:rPr>
          <w:rFonts w:hint="eastAsia" w:eastAsia="仿宋_GB2312"/>
          <w:sz w:val="32"/>
          <w:szCs w:val="32"/>
          <w:lang w:val="en-US" w:eastAsia="zh-CN"/>
        </w:rPr>
        <w:t>减少24</w:t>
      </w:r>
      <w:r>
        <w:rPr>
          <w:rFonts w:hint="eastAsia" w:eastAsia="仿宋_GB2312"/>
          <w:sz w:val="32"/>
          <w:szCs w:val="32"/>
        </w:rPr>
        <w:t>%，主要是</w:t>
      </w:r>
      <w:r>
        <w:rPr>
          <w:rFonts w:hint="eastAsia" w:eastAsia="仿宋_GB2312"/>
          <w:sz w:val="32"/>
          <w:szCs w:val="32"/>
          <w:lang w:val="en-US" w:eastAsia="zh-CN"/>
        </w:rPr>
        <w:t>专项支出减少</w:t>
      </w:r>
      <w:r>
        <w:rPr>
          <w:rFonts w:eastAsia="仿宋_GB2312"/>
          <w:sz w:val="32"/>
          <w:szCs w:val="32"/>
        </w:rPr>
        <w:t>。</w:t>
      </w:r>
    </w:p>
    <w:p>
      <w:pPr>
        <w:widowControl/>
        <w:spacing w:line="570" w:lineRule="atLeast"/>
        <w:ind w:firstLine="643" w:firstLineChars="200"/>
        <w:rPr>
          <w:rFonts w:hint="eastAsia" w:ascii="黑体" w:hAnsi="黑体" w:eastAsia="黑体"/>
          <w:b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/>
          <w:b/>
          <w:color w:val="000000"/>
          <w:kern w:val="0"/>
          <w:sz w:val="32"/>
          <w:szCs w:val="32"/>
        </w:rPr>
        <w:t>四、一般公共预算拨款支出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  <w:lang w:eastAsia="zh-CN"/>
        </w:rPr>
        <w:t>202</w:t>
      </w: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ascii="仿宋_GB2312" w:hAnsi="仿宋_GB2312" w:eastAsia="仿宋_GB2312"/>
          <w:color w:val="000000"/>
          <w:sz w:val="32"/>
          <w:szCs w:val="32"/>
          <w:shd w:val="clear" w:color="auto" w:fill="FFFFFF"/>
        </w:rPr>
        <w:t>年本</w:t>
      </w: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>部门</w:t>
      </w:r>
      <w:r>
        <w:rPr>
          <w:rFonts w:ascii="仿宋_GB2312" w:hAnsi="仿宋_GB2312" w:eastAsia="仿宋_GB2312"/>
          <w:color w:val="000000"/>
          <w:sz w:val="32"/>
          <w:szCs w:val="32"/>
          <w:shd w:val="clear" w:color="auto" w:fill="FFFFFF"/>
        </w:rPr>
        <w:t>一般公共预算拨款支出</w:t>
      </w: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  <w:lang w:val="en-US" w:eastAsia="zh-CN"/>
        </w:rPr>
        <w:t>1141.33</w:t>
      </w: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>万元</w:t>
      </w:r>
      <w:r>
        <w:rPr>
          <w:rFonts w:ascii="仿宋_GB2312" w:hAnsi="仿宋_GB2312" w:eastAsia="仿宋_GB2312"/>
          <w:color w:val="000000"/>
          <w:sz w:val="32"/>
          <w:szCs w:val="32"/>
          <w:shd w:val="clear" w:color="auto" w:fill="FFFFFF"/>
        </w:rPr>
        <w:t>（含上级财政补助</w:t>
      </w:r>
      <w:bookmarkStart w:id="55" w:name="PAY_SJCZBZZC_AMT"/>
      <w:r>
        <w:rPr>
          <w:rFonts w:ascii="仿宋_GB2312" w:hAnsi="仿宋_GB2312" w:eastAsia="仿宋_GB2312"/>
          <w:color w:val="000000"/>
          <w:sz w:val="32"/>
          <w:szCs w:val="32"/>
          <w:shd w:val="clear" w:color="auto" w:fill="FFFFFF"/>
        </w:rPr>
        <w:t>0.00</w:t>
      </w:r>
      <w:bookmarkEnd w:id="55"/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>万元</w:t>
      </w:r>
      <w:r>
        <w:rPr>
          <w:rFonts w:ascii="仿宋_GB2312" w:hAnsi="仿宋_GB2312" w:eastAsia="仿宋_GB2312"/>
          <w:color w:val="000000"/>
          <w:sz w:val="32"/>
          <w:szCs w:val="32"/>
          <w:shd w:val="clear" w:color="auto" w:fill="FFFFFF"/>
        </w:rPr>
        <w:t>），</w:t>
      </w:r>
      <w:bookmarkStart w:id="56" w:name="START_PAY_YBGGYSBKZC"/>
      <w:bookmarkEnd w:id="56"/>
      <w:bookmarkStart w:id="57" w:name="DIS_MARK_PAY_YBGGYSBKZC"/>
      <w:r>
        <w:rPr>
          <w:rFonts w:ascii="仿宋_GB2312" w:hAnsi="仿宋_GB2312" w:eastAsia="仿宋_GB2312"/>
          <w:color w:val="000000"/>
          <w:sz w:val="32"/>
          <w:szCs w:val="32"/>
          <w:shd w:val="clear" w:color="auto" w:fill="FFFFFF"/>
        </w:rPr>
        <w:t>其中：一般公共服务支出</w:t>
      </w: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  <w:lang w:val="en-US" w:eastAsia="zh-CN"/>
        </w:rPr>
        <w:t>891.76</w:t>
      </w:r>
      <w:r>
        <w:rPr>
          <w:rFonts w:ascii="仿宋_GB2312" w:hAnsi="仿宋_GB2312" w:eastAsia="仿宋_GB2312"/>
          <w:color w:val="000000"/>
          <w:sz w:val="32"/>
          <w:szCs w:val="32"/>
          <w:shd w:val="clear" w:color="auto" w:fill="FFFFFF"/>
        </w:rPr>
        <w:t>元，占</w:t>
      </w: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  <w:lang w:val="en-US" w:eastAsia="zh-CN"/>
        </w:rPr>
        <w:t>78.1</w:t>
      </w:r>
      <w:r>
        <w:rPr>
          <w:rFonts w:ascii="仿宋_GB2312" w:hAnsi="仿宋_GB2312" w:eastAsia="仿宋_GB2312"/>
          <w:color w:val="000000"/>
          <w:sz w:val="32"/>
          <w:szCs w:val="32"/>
          <w:shd w:val="clear" w:color="auto" w:fill="FFFFFF"/>
        </w:rPr>
        <w:t>%；社会保障和就业支出</w:t>
      </w: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  <w:lang w:val="en-US" w:eastAsia="zh-CN"/>
        </w:rPr>
        <w:t>81.82</w:t>
      </w:r>
      <w:r>
        <w:rPr>
          <w:rFonts w:ascii="仿宋_GB2312" w:hAnsi="仿宋_GB2312" w:eastAsia="仿宋_GB2312"/>
          <w:color w:val="000000"/>
          <w:sz w:val="32"/>
          <w:szCs w:val="32"/>
          <w:shd w:val="clear" w:color="auto" w:fill="FFFFFF"/>
        </w:rPr>
        <w:t>万元，占</w:t>
      </w: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  <w:lang w:val="en-US" w:eastAsia="zh-CN"/>
        </w:rPr>
        <w:t>7.2</w:t>
      </w:r>
      <w:r>
        <w:rPr>
          <w:rFonts w:ascii="仿宋_GB2312" w:hAnsi="仿宋_GB2312" w:eastAsia="仿宋_GB2312"/>
          <w:color w:val="000000"/>
          <w:sz w:val="32"/>
          <w:szCs w:val="32"/>
          <w:shd w:val="clear" w:color="auto" w:fill="FFFFFF"/>
        </w:rPr>
        <w:t>%；卫生健康支出</w:t>
      </w: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  <w:lang w:val="en-US" w:eastAsia="zh-CN"/>
        </w:rPr>
        <w:t>47.47</w:t>
      </w:r>
      <w:r>
        <w:rPr>
          <w:rFonts w:ascii="仿宋_GB2312" w:hAnsi="仿宋_GB2312" w:eastAsia="仿宋_GB2312"/>
          <w:color w:val="000000"/>
          <w:sz w:val="32"/>
          <w:szCs w:val="32"/>
          <w:shd w:val="clear" w:color="auto" w:fill="FFFFFF"/>
        </w:rPr>
        <w:t>万元，占</w:t>
      </w: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  <w:lang w:val="en-US" w:eastAsia="zh-CN"/>
        </w:rPr>
        <w:t>4.2</w:t>
      </w:r>
      <w:r>
        <w:rPr>
          <w:rFonts w:ascii="仿宋_GB2312" w:hAnsi="仿宋_GB2312" w:eastAsia="仿宋_GB2312"/>
          <w:color w:val="000000"/>
          <w:sz w:val="32"/>
          <w:szCs w:val="32"/>
          <w:shd w:val="clear" w:color="auto" w:fill="FFFFFF"/>
        </w:rPr>
        <w:t>%；农林水支出</w:t>
      </w: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  <w:lang w:val="en-US" w:eastAsia="zh-CN"/>
        </w:rPr>
        <w:t>58</w:t>
      </w:r>
      <w:r>
        <w:rPr>
          <w:rFonts w:ascii="仿宋_GB2312" w:hAnsi="仿宋_GB2312" w:eastAsia="仿宋_GB2312"/>
          <w:color w:val="000000"/>
          <w:sz w:val="32"/>
          <w:szCs w:val="32"/>
          <w:shd w:val="clear" w:color="auto" w:fill="FFFFFF"/>
        </w:rPr>
        <w:t>万元，占</w:t>
      </w: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ascii="仿宋_GB2312" w:hAnsi="仿宋_GB2312" w:eastAsia="仿宋_GB2312"/>
          <w:color w:val="000000"/>
          <w:sz w:val="32"/>
          <w:szCs w:val="32"/>
          <w:shd w:val="clear" w:color="auto" w:fill="FFFFFF"/>
        </w:rPr>
        <w:t>%；住房保障支出</w:t>
      </w: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  <w:lang w:val="en-US" w:eastAsia="zh-CN"/>
        </w:rPr>
        <w:t>60.01</w:t>
      </w:r>
      <w:r>
        <w:rPr>
          <w:rFonts w:ascii="仿宋_GB2312" w:hAnsi="仿宋_GB2312" w:eastAsia="仿宋_GB2312"/>
          <w:color w:val="000000"/>
          <w:sz w:val="32"/>
          <w:szCs w:val="32"/>
          <w:shd w:val="clear" w:color="auto" w:fill="FFFFFF"/>
        </w:rPr>
        <w:t>万元，占</w:t>
      </w: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  <w:lang w:val="en-US" w:eastAsia="zh-CN"/>
        </w:rPr>
        <w:t>5.3</w:t>
      </w:r>
      <w:r>
        <w:rPr>
          <w:rFonts w:ascii="仿宋_GB2312" w:hAnsi="仿宋_GB2312" w:eastAsia="仿宋_GB2312"/>
          <w:color w:val="000000"/>
          <w:sz w:val="32"/>
          <w:szCs w:val="32"/>
          <w:shd w:val="clear" w:color="auto" w:fill="FFFFFF"/>
        </w:rPr>
        <w:t>%</w:t>
      </w: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  <w:lang w:eastAsia="zh-CN"/>
        </w:rPr>
        <w:t>；</w:t>
      </w: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>灾害防治及应急管理支出</w:t>
      </w: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  <w:lang w:val="en-US" w:eastAsia="zh-CN"/>
        </w:rPr>
        <w:t>2.27万元，占0.2%</w:t>
      </w:r>
      <w:r>
        <w:rPr>
          <w:rFonts w:ascii="仿宋_GB2312" w:hAnsi="仿宋_GB2312" w:eastAsia="仿宋_GB2312"/>
          <w:color w:val="000000"/>
          <w:sz w:val="32"/>
          <w:szCs w:val="32"/>
          <w:shd w:val="clear" w:color="auto" w:fill="FFFFFF"/>
        </w:rPr>
        <w:t>。</w:t>
      </w:r>
      <w:bookmarkEnd w:id="57"/>
      <w:bookmarkStart w:id="58" w:name="END_PAY_YBGGYSBKZC"/>
      <w:bookmarkEnd w:id="58"/>
      <w:bookmarkStart w:id="59" w:name="END_PAY_ZWHBZC_AMT_1"/>
      <w:bookmarkEnd w:id="59"/>
      <w:bookmarkStart w:id="60" w:name="START_PAY_ZWFXZC_AMT_1"/>
      <w:bookmarkEnd w:id="60"/>
      <w:bookmarkStart w:id="61" w:name="DIS_MARK_PAY_ZWHBZC_AMT_1"/>
      <w:bookmarkEnd w:id="61"/>
      <w:bookmarkStart w:id="62" w:name="START_PAY_ZYXZCZC_AMT_1"/>
      <w:bookmarkEnd w:id="62"/>
      <w:bookmarkStart w:id="63" w:name="END_PAY_ZYXZCZC_AMT_1"/>
      <w:bookmarkEnd w:id="63"/>
      <w:bookmarkStart w:id="64" w:name="END_PAY_ZWFXZC_AMT_1"/>
      <w:bookmarkEnd w:id="64"/>
      <w:bookmarkStart w:id="65" w:name="END_PAY_ZHFZJYJGLZC_AMT_1"/>
      <w:bookmarkEnd w:id="65"/>
      <w:bookmarkStart w:id="66" w:name="END_PAY_QTZC_AMT_1"/>
      <w:bookmarkEnd w:id="66"/>
      <w:bookmarkStart w:id="67" w:name="DIS_MARK_PAY_QTZC_AMT_1"/>
      <w:bookmarkEnd w:id="67"/>
      <w:bookmarkStart w:id="68" w:name="DIS_MARK_PAY_ZWFXZC_AMT_1"/>
      <w:bookmarkEnd w:id="68"/>
      <w:bookmarkStart w:id="69" w:name="DIS_MARK_PAY_ZYXZCZC_AMT_1"/>
      <w:bookmarkEnd w:id="69"/>
      <w:bookmarkStart w:id="70" w:name="END_PAY_YBF_AMT_1"/>
      <w:bookmarkEnd w:id="70"/>
      <w:bookmarkStart w:id="71" w:name="START_PAY_YBF_AMT_1"/>
      <w:bookmarkEnd w:id="71"/>
      <w:bookmarkStart w:id="72" w:name="START_PAY_ZWHBZC_AMT_1"/>
      <w:bookmarkEnd w:id="72"/>
      <w:bookmarkStart w:id="73" w:name="START_PAY_ZWFXFZC_AMT_1"/>
      <w:bookmarkEnd w:id="73"/>
      <w:bookmarkStart w:id="74" w:name="END_PAY_ZWFXFZC_AMT_1"/>
      <w:bookmarkEnd w:id="74"/>
      <w:bookmarkStart w:id="75" w:name="DIS_MARK_PAY_ZWFXFZC_AMT_1"/>
      <w:bookmarkEnd w:id="75"/>
      <w:bookmarkStart w:id="76" w:name="DIS_MARK_PAY_YBF_AMT_1"/>
      <w:bookmarkEnd w:id="76"/>
      <w:bookmarkStart w:id="77" w:name="START_PAY_QTZC_AMT_1"/>
      <w:bookmarkEnd w:id="77"/>
      <w:r>
        <w:rPr>
          <w:rFonts w:ascii="仿宋_GB2312" w:hAnsi="仿宋_GB2312" w:eastAsia="仿宋_GB2312"/>
          <w:color w:val="000000"/>
          <w:sz w:val="32"/>
          <w:szCs w:val="32"/>
          <w:shd w:val="clear" w:color="auto" w:fill="FFFFFF"/>
        </w:rPr>
        <w:t>具体安排情况如下：</w:t>
      </w:r>
    </w:p>
    <w:p>
      <w:pPr>
        <w:spacing w:line="570" w:lineRule="atLeast"/>
        <w:ind w:firstLine="643" w:firstLineChars="200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>（一）基本支出：</w:t>
      </w: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  <w:lang w:eastAsia="zh-CN"/>
        </w:rPr>
        <w:t>202</w:t>
      </w: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>年本部门基本支出预算数</w:t>
      </w: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  <w:lang w:val="en-US" w:eastAsia="zh-CN"/>
        </w:rPr>
        <w:t>940.2</w:t>
      </w: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>万元，主要是为保障部门正常运转、完成日常工作任务而发生的各项支出，包括用于基本工资、津贴补贴等人员经费以及办公费、印刷费、水电费、办公设备购置等公用经费。</w:t>
      </w:r>
    </w:p>
    <w:p>
      <w:pPr>
        <w:spacing w:line="570" w:lineRule="atLeast"/>
        <w:ind w:firstLine="643" w:firstLineChars="200"/>
        <w:rPr>
          <w:rFonts w:hint="default" w:eastAsia="仿宋_GB2312"/>
          <w:b/>
          <w:sz w:val="32"/>
          <w:szCs w:val="32"/>
          <w:lang w:val="en-US"/>
        </w:rPr>
      </w:pPr>
      <w:r>
        <w:rPr>
          <w:rFonts w:eastAsia="仿宋_GB2312"/>
          <w:b/>
          <w:sz w:val="32"/>
          <w:szCs w:val="32"/>
        </w:rPr>
        <w:t>（二）项目支出：</w:t>
      </w: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  <w:lang w:eastAsia="zh-CN"/>
        </w:rPr>
        <w:t>202</w:t>
      </w: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>年本部门项目支出预算</w:t>
      </w: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  <w:lang w:val="en-US" w:eastAsia="zh-CN"/>
        </w:rPr>
        <w:t>201.13</w:t>
      </w: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>万元，主要是</w:t>
      </w:r>
      <w:r>
        <w:rPr>
          <w:rFonts w:hint="eastAsia" w:ascii="仿宋_GB2312" w:hAnsi="仿宋_GB2312" w:eastAsia="仿宋_GB2312"/>
          <w:bCs/>
          <w:sz w:val="32"/>
          <w:szCs w:val="32"/>
        </w:rPr>
        <w:t>部门</w:t>
      </w: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>为完成特定行政工作任务或事业发展目标而发生的支出</w:t>
      </w:r>
      <w:r>
        <w:rPr>
          <w:rFonts w:hint="eastAsia" w:ascii="仿宋_GB2312" w:hAnsi="仿宋_GB2312" w:eastAsia="仿宋_GB2312"/>
          <w:bCs/>
          <w:sz w:val="32"/>
          <w:szCs w:val="32"/>
        </w:rPr>
        <w:t>，包括有关事业发展专项、专项业务费、基本建设支出等</w:t>
      </w:r>
      <w:bookmarkStart w:id="78" w:name="DIS_MARK_PUNCTUATION_MARK"/>
      <w:bookmarkEnd w:id="78"/>
      <w:bookmarkStart w:id="79" w:name="START_PAY_YBGGFWXMZC"/>
      <w:bookmarkEnd w:id="79"/>
      <w:bookmarkStart w:id="80" w:name="END_PUNCTUATION_MARK"/>
      <w:bookmarkEnd w:id="80"/>
      <w:bookmarkStart w:id="81" w:name="START_PUNCTUATION_MARK"/>
      <w:bookmarkEnd w:id="81"/>
      <w:bookmarkStart w:id="82" w:name="DIS_MARK_PAY_YBGGFWXMZC"/>
      <w:r>
        <w:rPr>
          <w:rFonts w:hint="eastAsia" w:ascii="仿宋_GB2312" w:hAnsi="仿宋_GB2312" w:eastAsia="仿宋_GB2312"/>
          <w:bCs/>
          <w:sz w:val="32"/>
          <w:szCs w:val="32"/>
        </w:rPr>
        <w:t>，其中：人大平台维护经费</w:t>
      </w:r>
      <w:r>
        <w:rPr>
          <w:rFonts w:hint="eastAsia" w:ascii="仿宋_GB2312" w:hAnsi="仿宋_GB2312" w:eastAsia="仿宋_GB2312"/>
          <w:bCs/>
          <w:sz w:val="32"/>
          <w:szCs w:val="32"/>
          <w:lang w:val="en-US" w:eastAsia="zh-CN"/>
        </w:rPr>
        <w:t>0.44</w:t>
      </w:r>
      <w:r>
        <w:rPr>
          <w:rFonts w:hint="eastAsia" w:ascii="仿宋_GB2312" w:hAnsi="仿宋_GB2312" w:eastAsia="仿宋_GB2312"/>
          <w:bCs/>
          <w:sz w:val="32"/>
          <w:szCs w:val="32"/>
        </w:rPr>
        <w:t>万元，主要用于人大平台维护、建设费；乡镇人大主席团工作经费</w:t>
      </w:r>
      <w:r>
        <w:rPr>
          <w:rFonts w:hint="eastAsia" w:ascii="仿宋_GB2312" w:hAnsi="仿宋_GB2312" w:eastAsia="仿宋_GB2312"/>
          <w:bCs/>
          <w:sz w:val="32"/>
          <w:szCs w:val="32"/>
          <w:lang w:val="en-US" w:eastAsia="zh-CN"/>
        </w:rPr>
        <w:t>2.79</w:t>
      </w:r>
      <w:r>
        <w:rPr>
          <w:rFonts w:hint="eastAsia" w:ascii="仿宋_GB2312" w:hAnsi="仿宋_GB2312" w:eastAsia="仿宋_GB2312"/>
          <w:bCs/>
          <w:sz w:val="32"/>
          <w:szCs w:val="32"/>
        </w:rPr>
        <w:t>万元，主要用于街道人大主席团活动调研工作经费；</w:t>
      </w:r>
      <w:r>
        <w:rPr>
          <w:rFonts w:hint="eastAsia" w:ascii="仿宋_GB2312" w:hAnsi="仿宋_GB2312" w:eastAsia="仿宋_GB2312"/>
          <w:bCs/>
          <w:sz w:val="32"/>
          <w:szCs w:val="32"/>
          <w:lang w:eastAsia="zh-CN"/>
        </w:rPr>
        <w:t>乡镇人大代表经费</w:t>
      </w:r>
      <w:r>
        <w:rPr>
          <w:rFonts w:hint="eastAsia" w:ascii="仿宋_GB2312" w:hAnsi="仿宋_GB2312" w:eastAsia="仿宋_GB2312"/>
          <w:bCs/>
          <w:sz w:val="32"/>
          <w:szCs w:val="32"/>
          <w:lang w:val="en-US" w:eastAsia="zh-CN"/>
        </w:rPr>
        <w:t>2万元，用于人大代表通讯费。</w:t>
      </w:r>
      <w:r>
        <w:rPr>
          <w:rFonts w:hint="eastAsia" w:ascii="仿宋_GB2312" w:hAnsi="仿宋_GB2312" w:eastAsia="仿宋_GB2312"/>
          <w:bCs/>
          <w:sz w:val="32"/>
          <w:szCs w:val="32"/>
        </w:rPr>
        <w:t>乡镇界别委员会工作经费</w:t>
      </w:r>
      <w:r>
        <w:rPr>
          <w:rFonts w:hint="eastAsia" w:ascii="仿宋_GB2312" w:hAnsi="仿宋_GB2312" w:eastAsia="仿宋_GB2312"/>
          <w:bCs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/>
          <w:bCs/>
          <w:sz w:val="32"/>
          <w:szCs w:val="32"/>
        </w:rPr>
        <w:t>万元，主要用于街道界别委员会办公经费；乡镇党校办学经费</w:t>
      </w:r>
      <w:r>
        <w:rPr>
          <w:rFonts w:hint="eastAsia" w:ascii="仿宋_GB2312" w:hAnsi="仿宋_GB2312" w:eastAsia="仿宋_GB2312"/>
          <w:bCs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/>
          <w:bCs/>
          <w:sz w:val="32"/>
          <w:szCs w:val="32"/>
        </w:rPr>
        <w:t>万元，主要用于教育培训党员；表彰先进基层党组织、优秀共产党员和优秀党务工作者；修缮、新建基层党组织活动场所、为活动场所配置必要设施等所产生的费用；</w:t>
      </w:r>
      <w:r>
        <w:rPr>
          <w:rFonts w:hint="eastAsia" w:ascii="仿宋_GB2312" w:hAnsi="仿宋_GB2312" w:eastAsia="仿宋_GB2312"/>
          <w:bCs/>
          <w:sz w:val="32"/>
          <w:szCs w:val="32"/>
          <w:lang w:eastAsia="zh-CN"/>
        </w:rPr>
        <w:t>提高乡镇工作经费</w:t>
      </w:r>
      <w:r>
        <w:rPr>
          <w:rFonts w:hint="eastAsia" w:ascii="仿宋_GB2312" w:hAnsi="仿宋_GB2312" w:eastAsia="仿宋_GB2312"/>
          <w:bCs/>
          <w:sz w:val="32"/>
          <w:szCs w:val="32"/>
          <w:lang w:val="en-US" w:eastAsia="zh-CN"/>
        </w:rPr>
        <w:t>-单列武装工作经费2.5万元，用于征兵，民兵建设。</w:t>
      </w:r>
      <w:r>
        <w:rPr>
          <w:rFonts w:hint="eastAsia" w:ascii="仿宋_GB2312" w:hAnsi="仿宋_GB2312" w:eastAsia="仿宋_GB2312"/>
          <w:bCs/>
          <w:sz w:val="32"/>
          <w:szCs w:val="32"/>
          <w:lang w:eastAsia="zh-CN"/>
        </w:rPr>
        <w:t>提高乡镇工作经费</w:t>
      </w:r>
      <w:r>
        <w:rPr>
          <w:rFonts w:hint="eastAsia" w:ascii="仿宋_GB2312" w:hAnsi="仿宋_GB2312" w:eastAsia="仿宋_GB2312"/>
          <w:bCs/>
          <w:sz w:val="32"/>
          <w:szCs w:val="32"/>
          <w:lang w:val="en-US" w:eastAsia="zh-CN"/>
        </w:rPr>
        <w:t>-单列县域社会治理经费2.5万元用于社会治理工作。</w:t>
      </w:r>
      <w:r>
        <w:rPr>
          <w:rFonts w:hint="eastAsia" w:ascii="仿宋_GB2312" w:hAnsi="仿宋_GB2312" w:eastAsia="仿宋_GB2312"/>
          <w:bCs/>
          <w:sz w:val="32"/>
          <w:szCs w:val="32"/>
        </w:rPr>
        <w:t>烟叶税返还</w:t>
      </w:r>
      <w:r>
        <w:rPr>
          <w:rFonts w:hint="eastAsia" w:ascii="仿宋_GB2312" w:hAnsi="仿宋_GB2312" w:eastAsia="仿宋_GB2312"/>
          <w:bCs/>
          <w:sz w:val="32"/>
          <w:szCs w:val="32"/>
          <w:lang w:val="en-US" w:eastAsia="zh-CN"/>
        </w:rPr>
        <w:t>86.8</w:t>
      </w:r>
      <w:r>
        <w:rPr>
          <w:rFonts w:hint="eastAsia" w:ascii="仿宋_GB2312" w:hAnsi="仿宋_GB2312" w:eastAsia="仿宋_GB2312"/>
          <w:bCs/>
          <w:sz w:val="32"/>
          <w:szCs w:val="32"/>
        </w:rPr>
        <w:t>万元，主要用于烟农生产、种植生产支出及化债支出；乡镇纪检办案经费</w:t>
      </w:r>
      <w:r>
        <w:rPr>
          <w:rFonts w:hint="eastAsia" w:ascii="仿宋_GB2312" w:hAnsi="仿宋_GB2312" w:eastAsia="仿宋_GB2312"/>
          <w:bCs/>
          <w:sz w:val="32"/>
          <w:szCs w:val="32"/>
          <w:lang w:val="en-US" w:eastAsia="zh-CN"/>
        </w:rPr>
        <w:t>4.41</w:t>
      </w:r>
      <w:r>
        <w:rPr>
          <w:rFonts w:hint="eastAsia" w:ascii="仿宋_GB2312" w:hAnsi="仿宋_GB2312" w:eastAsia="仿宋_GB2312"/>
          <w:bCs/>
          <w:sz w:val="32"/>
          <w:szCs w:val="32"/>
        </w:rPr>
        <w:t>万元，主要用于纪检办案办公经费；</w:t>
      </w:r>
      <w:r>
        <w:rPr>
          <w:rFonts w:hint="eastAsia" w:ascii="仿宋_GB2312" w:hAnsi="仿宋_GB2312" w:eastAsia="仿宋_GB2312"/>
          <w:bCs/>
          <w:sz w:val="32"/>
          <w:szCs w:val="32"/>
          <w:lang w:eastAsia="zh-CN"/>
        </w:rPr>
        <w:t>乡镇纪检专项工作经费</w:t>
      </w:r>
      <w:r>
        <w:rPr>
          <w:rFonts w:hint="eastAsia" w:ascii="仿宋_GB2312" w:hAnsi="仿宋_GB2312" w:eastAsia="仿宋_GB2312"/>
          <w:bCs/>
          <w:sz w:val="32"/>
          <w:szCs w:val="32"/>
          <w:lang w:val="en-US" w:eastAsia="zh-CN"/>
        </w:rPr>
        <w:t>1.07万元，主要用于纪检专项工作经费支出；</w:t>
      </w:r>
      <w:r>
        <w:rPr>
          <w:rFonts w:hint="eastAsia" w:ascii="仿宋_GB2312" w:hAnsi="仿宋_GB2312" w:eastAsia="仿宋_GB2312"/>
          <w:bCs/>
          <w:sz w:val="32"/>
          <w:szCs w:val="32"/>
        </w:rPr>
        <w:t>大妇联经费</w:t>
      </w:r>
      <w:r>
        <w:rPr>
          <w:rFonts w:hint="eastAsia" w:ascii="仿宋_GB2312" w:hAnsi="仿宋_GB2312" w:eastAsia="仿宋_GB2312"/>
          <w:bCs/>
          <w:sz w:val="32"/>
          <w:szCs w:val="32"/>
          <w:lang w:val="en-US" w:eastAsia="zh-CN"/>
        </w:rPr>
        <w:t>0.62</w:t>
      </w:r>
      <w:r>
        <w:rPr>
          <w:rFonts w:hint="eastAsia" w:ascii="仿宋_GB2312" w:hAnsi="仿宋_GB2312" w:eastAsia="仿宋_GB2312"/>
          <w:bCs/>
          <w:sz w:val="32"/>
          <w:szCs w:val="32"/>
        </w:rPr>
        <w:t>万元，主要用于妇联工作经费；大团委经费</w:t>
      </w:r>
      <w:r>
        <w:rPr>
          <w:rFonts w:hint="eastAsia" w:ascii="仿宋_GB2312" w:hAnsi="仿宋_GB2312" w:eastAsia="仿宋_GB2312"/>
          <w:bCs/>
          <w:sz w:val="32"/>
          <w:szCs w:val="32"/>
          <w:lang w:val="en-US" w:eastAsia="zh-CN"/>
        </w:rPr>
        <w:t>0.62</w:t>
      </w:r>
      <w:r>
        <w:rPr>
          <w:rFonts w:hint="eastAsia" w:ascii="仿宋_GB2312" w:hAnsi="仿宋_GB2312" w:eastAsia="仿宋_GB2312"/>
          <w:bCs/>
          <w:sz w:val="32"/>
          <w:szCs w:val="32"/>
        </w:rPr>
        <w:t>万元，主要用于团委工作经费；村级办公经费</w:t>
      </w:r>
      <w:r>
        <w:rPr>
          <w:rFonts w:hint="eastAsia" w:ascii="仿宋_GB2312" w:hAnsi="仿宋_GB2312" w:eastAsia="仿宋_GB2312"/>
          <w:bCs/>
          <w:sz w:val="32"/>
          <w:szCs w:val="32"/>
          <w:lang w:val="en-US" w:eastAsia="zh-CN"/>
        </w:rPr>
        <w:t>48</w:t>
      </w:r>
      <w:r>
        <w:rPr>
          <w:rFonts w:hint="eastAsia" w:ascii="仿宋_GB2312" w:hAnsi="仿宋_GB2312" w:eastAsia="仿宋_GB2312"/>
          <w:bCs/>
          <w:sz w:val="32"/>
          <w:szCs w:val="32"/>
        </w:rPr>
        <w:t>.00万元，主要用于村级办公经费；村监委会经费7.50万元，主要用于村监委会人员报酬；森林防火经费</w:t>
      </w:r>
      <w:r>
        <w:rPr>
          <w:rFonts w:hint="eastAsia" w:ascii="仿宋_GB2312" w:hAnsi="仿宋_GB2312" w:eastAsia="仿宋_GB2312"/>
          <w:bCs/>
          <w:sz w:val="32"/>
          <w:szCs w:val="32"/>
          <w:lang w:val="en-US" w:eastAsia="zh-CN"/>
        </w:rPr>
        <w:t>2.5</w:t>
      </w:r>
      <w:r>
        <w:rPr>
          <w:rFonts w:hint="eastAsia" w:ascii="仿宋_GB2312" w:hAnsi="仿宋_GB2312" w:eastAsia="仿宋_GB2312"/>
          <w:bCs/>
          <w:sz w:val="32"/>
          <w:szCs w:val="32"/>
        </w:rPr>
        <w:t>万元，主要用于森林防火工作经费。</w:t>
      </w:r>
      <w:bookmarkEnd w:id="82"/>
      <w:bookmarkStart w:id="83" w:name="START_PAY_XMMC_07_AMT"/>
      <w:bookmarkEnd w:id="83"/>
      <w:bookmarkStart w:id="84" w:name="START_PAY_XMMC_13_AMT"/>
      <w:bookmarkEnd w:id="84"/>
      <w:bookmarkStart w:id="85" w:name="START_PAY_XMMC_06_AMT"/>
      <w:bookmarkEnd w:id="85"/>
      <w:bookmarkStart w:id="86" w:name="END_PAY_XMMC_10_AMT"/>
      <w:bookmarkEnd w:id="86"/>
      <w:bookmarkStart w:id="87" w:name="START_PAY_XMMC_11_AMT"/>
      <w:bookmarkEnd w:id="87"/>
      <w:bookmarkStart w:id="88" w:name="END_PAY_XMMC_08_AMT"/>
      <w:bookmarkEnd w:id="88"/>
      <w:bookmarkStart w:id="89" w:name="END_PAY_ZWFXFZC_AMT_2"/>
      <w:bookmarkEnd w:id="89"/>
      <w:bookmarkStart w:id="90" w:name="DIS_MARK_PAY_XMMC_12_AMT"/>
      <w:bookmarkEnd w:id="90"/>
      <w:bookmarkStart w:id="91" w:name="DIS_MARK_PAY_XMMC_06_AMT"/>
      <w:bookmarkEnd w:id="91"/>
      <w:bookmarkStart w:id="92" w:name="END_PAY_XMMC_03_AMT"/>
      <w:bookmarkEnd w:id="92"/>
      <w:bookmarkStart w:id="93" w:name="END_PAY_XMMC_07_AMT"/>
      <w:bookmarkEnd w:id="93"/>
      <w:bookmarkStart w:id="94" w:name="END_PAY_XMMC_09_AMT"/>
      <w:bookmarkEnd w:id="94"/>
      <w:bookmarkStart w:id="95" w:name="DIS_MARK_PAY_XMMC_07_AMT"/>
      <w:bookmarkEnd w:id="95"/>
      <w:bookmarkStart w:id="96" w:name="END_PAY_ZWHBZC_AMT_2"/>
      <w:bookmarkEnd w:id="96"/>
      <w:bookmarkStart w:id="97" w:name="END_PAY_XMMC_11_AMT"/>
      <w:bookmarkEnd w:id="97"/>
      <w:bookmarkStart w:id="98" w:name="START_PAY_XMMC_05_AMT"/>
      <w:bookmarkEnd w:id="98"/>
      <w:bookmarkStart w:id="99" w:name="DIS_MARK_PAY_XMMC_03_AMT"/>
      <w:bookmarkEnd w:id="99"/>
      <w:bookmarkStart w:id="100" w:name="DIS_MARK_PAY_YBFZC_AMT_2"/>
      <w:bookmarkEnd w:id="100"/>
      <w:bookmarkStart w:id="101" w:name="START_PAY_ZWFXZC_AMT_2"/>
      <w:bookmarkEnd w:id="101"/>
      <w:bookmarkStart w:id="102" w:name="START_PAY_LYWZCBZC_AMT_2"/>
      <w:bookmarkEnd w:id="102"/>
      <w:bookmarkStart w:id="103" w:name="END_PAY_XMMC_23_AMT"/>
      <w:bookmarkEnd w:id="103"/>
      <w:bookmarkStart w:id="104" w:name="END_PAY_XMMC_22_AMT"/>
      <w:bookmarkEnd w:id="104"/>
      <w:bookmarkStart w:id="105" w:name="START_PAY_XMMC_20_AMT"/>
      <w:bookmarkEnd w:id="105"/>
      <w:bookmarkStart w:id="106" w:name="END_PAY_XMMC_17_AMT"/>
      <w:bookmarkEnd w:id="106"/>
      <w:bookmarkStart w:id="107" w:name="END_PAY_XMMC_18_AMT"/>
      <w:bookmarkEnd w:id="107"/>
      <w:bookmarkStart w:id="108" w:name="START_PAY_XMMC_19_AMT"/>
      <w:bookmarkEnd w:id="108"/>
      <w:bookmarkStart w:id="109" w:name="START_PAY_XMMC_08_AMT"/>
      <w:bookmarkEnd w:id="109"/>
      <w:bookmarkStart w:id="110" w:name="START_PAY_XMMC_09_AMT"/>
      <w:bookmarkEnd w:id="110"/>
      <w:bookmarkStart w:id="111" w:name="START_PAY_XMMC_03_AMT"/>
      <w:bookmarkEnd w:id="111"/>
      <w:bookmarkStart w:id="112" w:name="END_PAY_XMMC_04_AMT"/>
      <w:bookmarkEnd w:id="112"/>
      <w:bookmarkStart w:id="113" w:name="DIS_MARK_PAY_XMMC_05_AMT"/>
      <w:bookmarkEnd w:id="113"/>
      <w:bookmarkStart w:id="114" w:name="DIS_MARK_PAY_XMMC_22_AMT"/>
      <w:bookmarkEnd w:id="114"/>
      <w:bookmarkStart w:id="115" w:name="END_PAY_XMMC_14_AMT"/>
      <w:bookmarkEnd w:id="115"/>
      <w:bookmarkStart w:id="116" w:name="END_PAY_XMMC_19_AMT"/>
      <w:bookmarkEnd w:id="116"/>
      <w:bookmarkStart w:id="117" w:name="DIS_MARK_PAY_XMMC_10_AMT"/>
      <w:bookmarkEnd w:id="117"/>
      <w:bookmarkStart w:id="118" w:name="DIS_MARK_PAY_XMMC_16_AMT"/>
      <w:bookmarkEnd w:id="118"/>
      <w:bookmarkStart w:id="119" w:name="DIS_MARK_PAY_XMMC_14_AMT"/>
      <w:bookmarkEnd w:id="119"/>
      <w:bookmarkStart w:id="120" w:name="DIS_MARK_PAY_XMMC_13_AMT"/>
      <w:bookmarkEnd w:id="120"/>
      <w:bookmarkStart w:id="121" w:name="END_PAY_XMMC_02_AMT"/>
      <w:bookmarkEnd w:id="121"/>
      <w:bookmarkStart w:id="122" w:name="END_PAY_XMMC_21_AMT"/>
      <w:bookmarkEnd w:id="122"/>
      <w:bookmarkStart w:id="123" w:name="DIS_MARK_PAY_XMMC_23_AMT"/>
      <w:bookmarkEnd w:id="123"/>
      <w:bookmarkStart w:id="124" w:name="DIS_MARK_PAY_XMMC_08_AMT"/>
      <w:bookmarkEnd w:id="124"/>
      <w:bookmarkStart w:id="125" w:name="START_PAY_XMMC_10_AMT"/>
      <w:bookmarkEnd w:id="125"/>
      <w:bookmarkStart w:id="126" w:name="DIS_MARK_PAY_XMMC_04_AMT"/>
      <w:bookmarkEnd w:id="126"/>
      <w:bookmarkStart w:id="127" w:name="DIS_MARK_PAY_XMMC_09_AMT"/>
      <w:bookmarkEnd w:id="127"/>
      <w:bookmarkStart w:id="128" w:name="END_PAY_XMMC_05_AMT"/>
      <w:bookmarkEnd w:id="128"/>
      <w:bookmarkStart w:id="129" w:name="DIS_MARK_PAY_XMMC_11_AMT"/>
      <w:bookmarkEnd w:id="129"/>
      <w:bookmarkStart w:id="130" w:name="START_PAY_XMMC_22_AMT"/>
      <w:bookmarkEnd w:id="130"/>
      <w:bookmarkStart w:id="131" w:name="START_PAY_XMMC_23_AMT"/>
      <w:bookmarkEnd w:id="131"/>
      <w:bookmarkStart w:id="132" w:name="START_PAY_XMMC_15_AMT"/>
      <w:bookmarkEnd w:id="132"/>
      <w:bookmarkStart w:id="133" w:name="END_PAY_XMMC_16_AMT"/>
      <w:bookmarkEnd w:id="133"/>
      <w:bookmarkStart w:id="134" w:name="START_PAY_XMMC_17_AMT"/>
      <w:bookmarkEnd w:id="134"/>
      <w:bookmarkStart w:id="135" w:name="START_PAY_XMMC_16_AMT"/>
      <w:bookmarkEnd w:id="135"/>
      <w:bookmarkStart w:id="136" w:name="DIS_MARK_PAY_XMMC_25_AMT"/>
      <w:bookmarkEnd w:id="136"/>
      <w:bookmarkStart w:id="137" w:name="END_PAY_XMMC_28_AMT"/>
      <w:bookmarkEnd w:id="137"/>
      <w:bookmarkStart w:id="138" w:name="END_PAY_XMMC_25_AMT"/>
      <w:bookmarkEnd w:id="138"/>
      <w:bookmarkStart w:id="139" w:name="END_PAY_XMMC_15_AMT"/>
      <w:bookmarkEnd w:id="139"/>
      <w:bookmarkStart w:id="140" w:name="DIS_MARK_PAY_XMMC_30_AMT"/>
      <w:bookmarkEnd w:id="140"/>
      <w:bookmarkStart w:id="141" w:name="END_PAY_XMMC_13_AMT"/>
      <w:bookmarkEnd w:id="141"/>
      <w:bookmarkStart w:id="142" w:name="DIS_MARK_PAY_XMMC_21_AMT"/>
      <w:bookmarkEnd w:id="142"/>
      <w:bookmarkStart w:id="143" w:name="DIS_MARK_PAY_XMMC_20_AMT"/>
      <w:bookmarkEnd w:id="143"/>
      <w:bookmarkStart w:id="144" w:name="DIS_MARK_PAY_XMMC_26_AMT"/>
      <w:bookmarkEnd w:id="144"/>
      <w:bookmarkStart w:id="145" w:name="START_PAY_XMMC_27_AMT"/>
      <w:bookmarkEnd w:id="145"/>
      <w:bookmarkStart w:id="146" w:name="END_PAY_XMMC_20_AMT"/>
      <w:bookmarkEnd w:id="146"/>
      <w:bookmarkStart w:id="147" w:name="END_PAY_XMMC_24_AMT"/>
      <w:bookmarkEnd w:id="147"/>
      <w:bookmarkStart w:id="148" w:name="START_PAY_XMMC_14_AMT"/>
      <w:bookmarkEnd w:id="148"/>
      <w:bookmarkStart w:id="149" w:name="DIS_MARK_PAY_XMMC_28_AMT"/>
      <w:bookmarkEnd w:id="149"/>
      <w:bookmarkStart w:id="150" w:name="START_PAY_XMMC_26_AMT"/>
      <w:bookmarkEnd w:id="150"/>
      <w:bookmarkStart w:id="151" w:name="DIS_MARK_PAY_XMMC_18_AMT"/>
      <w:bookmarkEnd w:id="151"/>
      <w:bookmarkStart w:id="152" w:name="START_PAY_XMMC_21_AMT"/>
      <w:bookmarkEnd w:id="152"/>
      <w:bookmarkStart w:id="153" w:name="START_PAY_XMMC_29_AMT"/>
      <w:bookmarkEnd w:id="153"/>
      <w:bookmarkStart w:id="154" w:name="DIS_MARK_PAY_XMMC_24_AMT"/>
      <w:bookmarkEnd w:id="154"/>
      <w:bookmarkStart w:id="155" w:name="START_PAY_XMMC_24_AMT"/>
      <w:bookmarkEnd w:id="155"/>
      <w:bookmarkStart w:id="156" w:name="END_PAY_XMMC_30_AMT"/>
      <w:bookmarkEnd w:id="156"/>
      <w:bookmarkStart w:id="157" w:name="END_PAY_XMMC_27_AMT"/>
      <w:bookmarkEnd w:id="157"/>
      <w:bookmarkStart w:id="158" w:name="END_PAY_YBGGFWXMZC"/>
      <w:bookmarkEnd w:id="158"/>
      <w:bookmarkStart w:id="159" w:name="DIS_MARK_PAY_XMMC_29_AMT"/>
      <w:bookmarkEnd w:id="159"/>
      <w:bookmarkStart w:id="160" w:name="DIS_MARK_PAY_XMMC_17_AMT"/>
      <w:bookmarkEnd w:id="160"/>
      <w:bookmarkStart w:id="161" w:name="START_PAY_XMMC_30_AMT"/>
      <w:bookmarkEnd w:id="161"/>
      <w:bookmarkStart w:id="162" w:name="START_PAY_XMMC_18_AMT"/>
      <w:bookmarkEnd w:id="162"/>
      <w:bookmarkStart w:id="163" w:name="DIS_MARK_PAY_XMMC_15_AMT"/>
      <w:bookmarkEnd w:id="163"/>
      <w:bookmarkStart w:id="164" w:name="START_PAY_XMMC_25_AMT"/>
      <w:bookmarkEnd w:id="164"/>
      <w:bookmarkStart w:id="165" w:name="DIS_MARK_PAY_XMMC_19_AMT"/>
      <w:bookmarkEnd w:id="165"/>
      <w:bookmarkStart w:id="166" w:name="END_PAY_XMMC_29_AMT"/>
      <w:bookmarkEnd w:id="166"/>
      <w:bookmarkStart w:id="167" w:name="START_PAY_XMMC_28_AMT"/>
      <w:bookmarkEnd w:id="167"/>
      <w:bookmarkStart w:id="168" w:name="END_PAY_XMMC_26_AMT"/>
      <w:bookmarkEnd w:id="168"/>
      <w:bookmarkStart w:id="169" w:name="DIS_MARK_PAY_XMMC_27_AMT"/>
      <w:bookmarkEnd w:id="169"/>
      <w:bookmarkStart w:id="170" w:name="START_PAY_SYFWZC_AMT_2"/>
      <w:bookmarkEnd w:id="170"/>
      <w:bookmarkStart w:id="171" w:name="END_PAY_QTZC_AMT_2"/>
      <w:bookmarkEnd w:id="171"/>
      <w:bookmarkStart w:id="172" w:name="START_PAY_YBFZC_AMT_2"/>
      <w:bookmarkEnd w:id="172"/>
      <w:bookmarkStart w:id="173" w:name="START_PAY_ZWFXFZC_AMT_2"/>
      <w:bookmarkEnd w:id="173"/>
      <w:bookmarkStart w:id="174" w:name="DIS_MARK_PAY_XMMC_01_AMT"/>
      <w:bookmarkEnd w:id="174"/>
      <w:bookmarkStart w:id="175" w:name="END_PAY_ZWFXZC_AMT_2"/>
      <w:bookmarkEnd w:id="175"/>
      <w:bookmarkStart w:id="176" w:name="START_PAY_ZRZYHYQXZC_AMT_2"/>
      <w:bookmarkEnd w:id="176"/>
      <w:bookmarkStart w:id="177" w:name="DIS_MARK_PAY_YZQTDQZC_AMT_2"/>
      <w:bookmarkEnd w:id="177"/>
      <w:bookmarkStart w:id="178" w:name="END_PAY_XMMC_01_AMT"/>
      <w:bookmarkEnd w:id="178"/>
      <w:bookmarkStart w:id="179" w:name="END_PAY_ZFBZZC_AMT_2"/>
      <w:bookmarkEnd w:id="179"/>
      <w:bookmarkStart w:id="180" w:name="END_PAY_ZYXZC_AMT_2"/>
      <w:bookmarkEnd w:id="180"/>
      <w:bookmarkStart w:id="181" w:name="END_PAY_JRZC_AMT_2"/>
      <w:bookmarkEnd w:id="181"/>
      <w:bookmarkStart w:id="182" w:name="DIS_MARK_PAY_ZHFZJYJGLZC_AMT_2"/>
      <w:bookmarkEnd w:id="182"/>
      <w:bookmarkStart w:id="183" w:name="END_PAY_YZQTDQZC_AMT_2"/>
      <w:bookmarkEnd w:id="183"/>
      <w:bookmarkStart w:id="184" w:name="START_PAY_XMMC_01_AMT"/>
      <w:bookmarkEnd w:id="184"/>
      <w:bookmarkStart w:id="185" w:name="DIS_MARK_PAY_XMMC_02_AMT"/>
      <w:bookmarkEnd w:id="185"/>
      <w:bookmarkStart w:id="186" w:name="END_PAY_SYFWZC_AMT_2"/>
      <w:bookmarkEnd w:id="186"/>
      <w:bookmarkStart w:id="187" w:name="DIS_MARK_PAY_JRZC_AMT_2"/>
      <w:bookmarkEnd w:id="187"/>
      <w:bookmarkStart w:id="188" w:name="START_PAY_YZQTDQZC_AMT_2"/>
      <w:bookmarkEnd w:id="188"/>
      <w:bookmarkStart w:id="189" w:name="END_PAY_YBFZC_AMT_2"/>
      <w:bookmarkEnd w:id="189"/>
      <w:bookmarkStart w:id="190" w:name="DIS_MARK_PAY_ZWFXFZC_AMT_2"/>
      <w:bookmarkEnd w:id="190"/>
      <w:bookmarkStart w:id="191" w:name="END_PAY_ZYKTZC_AMT_2"/>
      <w:bookmarkEnd w:id="191"/>
      <w:bookmarkStart w:id="192" w:name="DIS_MARK_PAY_ZYXZC_AMT_2"/>
      <w:bookmarkEnd w:id="192"/>
      <w:bookmarkStart w:id="193" w:name="START_PAY_ZHFZJYJGLZC_AMT_2"/>
      <w:bookmarkEnd w:id="193"/>
      <w:bookmarkStart w:id="194" w:name="END_PAY_LYWZCBZC_AMT_2"/>
      <w:bookmarkEnd w:id="194"/>
      <w:bookmarkStart w:id="195" w:name="END_PAY_ZRZYHYQXZC_AMT_2"/>
      <w:bookmarkEnd w:id="195"/>
      <w:bookmarkStart w:id="196" w:name="START_PAY_ZFBZZC_AMT_2"/>
      <w:bookmarkEnd w:id="196"/>
      <w:bookmarkStart w:id="197" w:name="DIS_MARK_PAY_ZRZYHYQXZC_AMT_2"/>
      <w:bookmarkEnd w:id="197"/>
      <w:bookmarkStart w:id="198" w:name="START_PAY_JRZC_AMT_2"/>
      <w:bookmarkEnd w:id="198"/>
      <w:bookmarkStart w:id="199" w:name="DIS_MARK_PAY_SYFWZC_AMT_2"/>
      <w:bookmarkEnd w:id="199"/>
      <w:bookmarkStart w:id="200" w:name="DIS_MARK_PAY_ZFBZZC_AMT_2"/>
      <w:bookmarkEnd w:id="200"/>
      <w:bookmarkStart w:id="201" w:name="START_PAY_XMMC_02_AMT"/>
      <w:bookmarkEnd w:id="201"/>
      <w:bookmarkStart w:id="202" w:name="START_PAY_XMMC_12_AMT"/>
      <w:bookmarkEnd w:id="202"/>
      <w:bookmarkStart w:id="203" w:name="END_PAY_XMMC_06_AMT"/>
      <w:bookmarkEnd w:id="203"/>
      <w:bookmarkStart w:id="204" w:name="END_PAY_ZHFZJYJGLZC_AMT_2"/>
      <w:bookmarkEnd w:id="204"/>
      <w:bookmarkStart w:id="205" w:name="DIS_MARK_PAY_LYWZCBZC_AMT_2"/>
      <w:bookmarkEnd w:id="205"/>
      <w:bookmarkStart w:id="206" w:name="DIS_MARK_PAY_ZWHBZC_AMT_2"/>
      <w:bookmarkEnd w:id="206"/>
      <w:bookmarkStart w:id="207" w:name="START_PAY_ZYXZC_AMT_2"/>
      <w:bookmarkEnd w:id="207"/>
      <w:bookmarkStart w:id="208" w:name="DIS_MARK_PAY_ZWFXZC_AMT_2"/>
      <w:bookmarkEnd w:id="208"/>
      <w:bookmarkStart w:id="209" w:name="DIS_MARK_PAY_QTZC_AMT_2"/>
      <w:bookmarkEnd w:id="209"/>
      <w:bookmarkStart w:id="210" w:name="START_PAY_ZWHBZC_AMT_2"/>
      <w:bookmarkEnd w:id="210"/>
      <w:bookmarkStart w:id="211" w:name="END_PAY_XMMC_12_AMT"/>
      <w:bookmarkEnd w:id="211"/>
      <w:bookmarkStart w:id="212" w:name="START_PAY_QTZC_AMT_2"/>
      <w:bookmarkEnd w:id="212"/>
      <w:bookmarkStart w:id="213" w:name="START_PAY_XMMC_04_AMT"/>
      <w:bookmarkEnd w:id="213"/>
      <w:r>
        <w:rPr>
          <w:rFonts w:hint="eastAsia" w:ascii="仿宋_GB2312" w:hAnsi="仿宋_GB2312" w:eastAsia="仿宋_GB2312"/>
          <w:bCs/>
          <w:sz w:val="32"/>
          <w:szCs w:val="32"/>
          <w:lang w:val="en-US" w:eastAsia="zh-CN"/>
        </w:rPr>
        <w:t>城居养老乡镇目标考核经费1.37万元，用于城居养老乡保险宣传等。城乡居民养老保险待遇领取资格认证经费0.3万元，用于城乡居民生存认证。城乡医保目标管理考核经费3万元，用于城乡医保宣传等。医疗求助工作经费2万元，主要用于医疗救助工作。非正常死亡及应急处突资金2.27万元，</w:t>
      </w: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"/>
        </w:rPr>
        <w:t>主要用于处理非正常死亡及应急处突工作</w:t>
      </w:r>
      <w:r>
        <w:rPr>
          <w:rFonts w:hint="eastAsia" w:ascii="仿宋_GB2312" w:hAnsi="仿宋_GB2312" w:eastAsia="仿宋_GB2312"/>
          <w:bCs/>
          <w:sz w:val="32"/>
          <w:szCs w:val="32"/>
        </w:rPr>
        <w:t>。</w:t>
      </w:r>
    </w:p>
    <w:p>
      <w:pPr>
        <w:widowControl/>
        <w:spacing w:line="570" w:lineRule="atLeast"/>
        <w:ind w:firstLine="643" w:firstLineChars="200"/>
        <w:rPr>
          <w:rFonts w:hint="eastAsia" w:ascii="黑体" w:hAnsi="黑体" w:eastAsia="黑体"/>
          <w:b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/>
          <w:b/>
          <w:color w:val="000000"/>
          <w:kern w:val="0"/>
          <w:sz w:val="32"/>
          <w:szCs w:val="32"/>
        </w:rPr>
        <w:t>五、政府性基金预算支出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  <w:lang w:eastAsia="zh-CN"/>
        </w:rPr>
        <w:t>202</w:t>
      </w: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>年本部门</w:t>
      </w:r>
      <w:bookmarkStart w:id="214" w:name="START_PAY_ZFXJJZC"/>
      <w:bookmarkEnd w:id="214"/>
      <w:bookmarkStart w:id="215" w:name="START_PAY_ZFXJJZC_AMT"/>
      <w:bookmarkEnd w:id="215"/>
      <w:bookmarkStart w:id="216" w:name="DIS_MARK_PAY_ZFXJJZC_AMT"/>
      <w:bookmarkEnd w:id="216"/>
      <w:bookmarkStart w:id="217" w:name="END_PAY_ZFXJJZC_AMT"/>
      <w:bookmarkEnd w:id="217"/>
      <w:bookmarkStart w:id="218" w:name="DIS_MARK_PAY_ZFXJJZC"/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>无政府性基金安排的支出。</w:t>
      </w:r>
      <w:bookmarkEnd w:id="218"/>
      <w:bookmarkStart w:id="219" w:name="END_PAY_ZFXJJZC"/>
      <w:bookmarkEnd w:id="219"/>
    </w:p>
    <w:p>
      <w:pPr>
        <w:widowControl/>
        <w:spacing w:line="570" w:lineRule="atLeast"/>
        <w:ind w:firstLine="643" w:firstLineChars="200"/>
        <w:rPr>
          <w:rFonts w:hint="eastAsia" w:ascii="黑体" w:hAnsi="黑体" w:eastAsia="黑体"/>
          <w:b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/>
          <w:b/>
          <w:color w:val="000000"/>
          <w:kern w:val="0"/>
          <w:sz w:val="32"/>
          <w:szCs w:val="32"/>
        </w:rPr>
        <w:t>六、国有资本经营预算支出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  <w:lang w:eastAsia="zh-CN"/>
        </w:rPr>
        <w:t>202</w:t>
      </w: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>年本部门</w:t>
      </w:r>
      <w:bookmarkStart w:id="220" w:name="START_PAY_GYZBJYYSZC_AMT_ALL"/>
      <w:bookmarkEnd w:id="220"/>
      <w:bookmarkStart w:id="221" w:name="START_PAY_GYZBJYYSZC"/>
      <w:bookmarkEnd w:id="221"/>
      <w:bookmarkStart w:id="222" w:name="DIS_MARK_PAY_GYZBJYYSZC_AMT_ALL"/>
      <w:bookmarkEnd w:id="222"/>
      <w:bookmarkStart w:id="223" w:name="END_PAY_GYZBJYYSZC_AMT_ALL"/>
      <w:bookmarkEnd w:id="223"/>
      <w:bookmarkStart w:id="224" w:name="DIS_MARK_PAY_GYZBJYYSZC"/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>无国有资本经营预算安排的支出。</w:t>
      </w:r>
      <w:bookmarkEnd w:id="224"/>
      <w:bookmarkStart w:id="225" w:name="END_PAY_GYZBJYYSZC"/>
      <w:bookmarkEnd w:id="225"/>
    </w:p>
    <w:p>
      <w:pPr>
        <w:widowControl/>
        <w:spacing w:line="570" w:lineRule="atLeast"/>
        <w:ind w:firstLine="643" w:firstLineChars="200"/>
        <w:rPr>
          <w:rFonts w:hint="eastAsia" w:ascii="黑体" w:hAnsi="黑体" w:eastAsia="黑体"/>
          <w:b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/>
          <w:b/>
          <w:color w:val="000000"/>
          <w:kern w:val="0"/>
          <w:sz w:val="32"/>
          <w:szCs w:val="32"/>
        </w:rPr>
        <w:t>七、其他重要事项的情况说明</w:t>
      </w:r>
    </w:p>
    <w:p>
      <w:pPr>
        <w:spacing w:line="570" w:lineRule="atLeast"/>
        <w:ind w:firstLine="643" w:firstLineChars="200"/>
        <w:rPr>
          <w:rFonts w:hint="eastAsia" w:eastAsia="仿宋_GB2312"/>
          <w:b/>
          <w:sz w:val="32"/>
          <w:szCs w:val="32"/>
          <w:lang w:val="en-US" w:eastAsia="zh-CN"/>
        </w:rPr>
      </w:pPr>
      <w:r>
        <w:rPr>
          <w:rFonts w:hint="eastAsia" w:eastAsia="仿宋_GB2312"/>
          <w:b/>
          <w:sz w:val="32"/>
          <w:szCs w:val="32"/>
        </w:rPr>
        <w:t>（一）机关运行经费：</w:t>
      </w:r>
      <w:bookmarkStart w:id="226" w:name="YES_NO_JGYXJF"/>
      <w:bookmarkEnd w:id="226"/>
      <w:bookmarkStart w:id="227" w:name="START_NO_JGYXJF"/>
      <w:bookmarkEnd w:id="227"/>
      <w:bookmarkStart w:id="228" w:name="DIS_MARK_NO_JGYXJF"/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  <w:lang w:eastAsia="zh-CN"/>
        </w:rPr>
        <w:t>202</w:t>
      </w: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>年本部门机关运行经费</w:t>
      </w: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  <w:lang w:val="en-US" w:eastAsia="zh-CN"/>
        </w:rPr>
        <w:t>109.5</w:t>
      </w: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>万元，</w:t>
      </w:r>
      <w:bookmarkStart w:id="229" w:name="START_IS_ZERO_03_1"/>
      <w:bookmarkEnd w:id="229"/>
      <w:bookmarkStart w:id="230" w:name="IS_ZERO_03"/>
      <w:bookmarkEnd w:id="230"/>
      <w:bookmarkStart w:id="231" w:name="DIS_MARK_IS_ZERO_03_1"/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>比上年预算</w:t>
      </w: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  <w:lang w:eastAsia="zh-CN"/>
        </w:rPr>
        <w:t>减少</w:t>
      </w: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  <w:lang w:val="en-US" w:eastAsia="zh-CN"/>
        </w:rPr>
        <w:t>25.54</w:t>
      </w: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>万元</w:t>
      </w:r>
      <w:bookmarkStart w:id="232" w:name="IS_ZERO_02"/>
      <w:bookmarkEnd w:id="232"/>
      <w:bookmarkStart w:id="233" w:name="START_IS_ZERO_02"/>
      <w:bookmarkEnd w:id="233"/>
      <w:bookmarkStart w:id="234" w:name="DIS_MARK_IS_ZERO_02"/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>，</w:t>
      </w:r>
      <w:bookmarkStart w:id="235" w:name="JGYXJF_BD_AMT_BL"/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  <w:lang w:eastAsia="zh-CN"/>
        </w:rPr>
        <w:t>减少</w:t>
      </w: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  <w:lang w:val="en-US" w:eastAsia="zh-CN"/>
        </w:rPr>
        <w:t>19</w:t>
      </w: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>%</w:t>
      </w:r>
      <w:bookmarkEnd w:id="234"/>
      <w:bookmarkEnd w:id="235"/>
      <w:bookmarkStart w:id="236" w:name="END_IS_ZERO_02"/>
      <w:bookmarkEnd w:id="236"/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>，主要是</w:t>
      </w:r>
      <w:bookmarkEnd w:id="228"/>
      <w:bookmarkEnd w:id="231"/>
      <w:bookmarkStart w:id="237" w:name="END_NO_JGYXJF"/>
      <w:bookmarkEnd w:id="237"/>
      <w:bookmarkStart w:id="238" w:name="START_PUNCTUATION_MARK2"/>
      <w:bookmarkEnd w:id="238"/>
      <w:bookmarkStart w:id="239" w:name="DIS_MARK_IS_ZERO_03_2"/>
      <w:bookmarkEnd w:id="239"/>
      <w:bookmarkStart w:id="240" w:name="START_IS_ZERO_03_2"/>
      <w:bookmarkEnd w:id="240"/>
      <w:bookmarkStart w:id="241" w:name="DIS_MARK_PUNCTUATION_MARK2"/>
      <w:bookmarkEnd w:id="241"/>
      <w:bookmarkStart w:id="242" w:name="DIS_MARK_YES_JGYXJF"/>
      <w:bookmarkEnd w:id="242"/>
      <w:bookmarkStart w:id="243" w:name="START_YES_JGYXJF"/>
      <w:bookmarkEnd w:id="243"/>
      <w:bookmarkStart w:id="244" w:name="END_PUNCTUATION_MARK2"/>
      <w:bookmarkEnd w:id="244"/>
      <w:bookmarkStart w:id="245" w:name="END_YES_JGYXJF"/>
      <w:bookmarkEnd w:id="245"/>
      <w:bookmarkStart w:id="246" w:name="END_JGYXJF_FUNDS_AMT1"/>
      <w:bookmarkEnd w:id="246"/>
      <w:bookmarkStart w:id="247" w:name="END_IS_ZERO_03_2"/>
      <w:bookmarkEnd w:id="247"/>
      <w:bookmarkStart w:id="248" w:name="END_IS_ZERO_03_1"/>
      <w:bookmarkEnd w:id="248"/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"/>
        </w:rPr>
        <w:t>将公车改革补贴纳入了商品和服务支出中的其他交通费用。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70" w:lineRule="atLeast"/>
        <w:ind w:left="0" w:right="0" w:firstLine="658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/>
        </w:rPr>
      </w:pPr>
      <w:r>
        <w:rPr>
          <w:rFonts w:hint="eastAsia" w:eastAsia="仿宋_GB2312"/>
          <w:b/>
          <w:sz w:val="32"/>
          <w:szCs w:val="32"/>
        </w:rPr>
        <w:t>（二）“三公”经费预算：</w:t>
      </w: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  <w:lang w:eastAsia="zh-CN"/>
        </w:rPr>
        <w:t>202</w:t>
      </w: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>年本部门“三公”经费预算数为</w:t>
      </w: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  <w:lang w:val="en-US" w:eastAsia="zh-CN"/>
        </w:rPr>
        <w:t>4.5</w:t>
      </w: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>万元，其中，公务接待费</w:t>
      </w: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>万元，公务用车购置及运行费</w:t>
      </w:r>
      <w:bookmarkStart w:id="249" w:name="THERR_AMT_30913_31013_30231"/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>4.50</w:t>
      </w:r>
      <w:bookmarkEnd w:id="249"/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>万元（其中，公务用车购置费</w:t>
      </w:r>
      <w:bookmarkStart w:id="250" w:name="THERR_AMT_30913_31013"/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>0.00</w:t>
      </w:r>
      <w:bookmarkEnd w:id="250"/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>万元，公务用车运行费</w:t>
      </w:r>
      <w:bookmarkStart w:id="251" w:name="THERR_AMT_30231"/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>4.50</w:t>
      </w:r>
      <w:bookmarkEnd w:id="251"/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>万元），因公出国（境）费</w:t>
      </w:r>
      <w:bookmarkStart w:id="252" w:name="THERR_AMT_30212"/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>0.00</w:t>
      </w:r>
      <w:bookmarkEnd w:id="252"/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>万元。</w:t>
      </w:r>
      <w:bookmarkStart w:id="253" w:name="START_IS_ZERO_06_1"/>
      <w:bookmarkEnd w:id="253"/>
      <w:bookmarkStart w:id="254" w:name="IS_ZERO_06"/>
      <w:bookmarkEnd w:id="254"/>
      <w:bookmarkStart w:id="255" w:name="DIS_MARK_IS_ZERO_06_1"/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  <w:lang w:eastAsia="zh-CN"/>
        </w:rPr>
        <w:t>202</w:t>
      </w: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>年“三公”经费预算较</w:t>
      </w: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  <w:lang w:eastAsia="zh-CN"/>
        </w:rPr>
        <w:t>202</w:t>
      </w: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  <w:lang w:eastAsia="zh-CN"/>
        </w:rPr>
        <w:t>预算减少</w:t>
      </w: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  <w:lang w:val="en-US" w:eastAsia="zh-CN"/>
        </w:rPr>
        <w:t>1.5万元</w:t>
      </w: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>，</w:t>
      </w:r>
      <w:bookmarkEnd w:id="255"/>
      <w:bookmarkStart w:id="256" w:name="START_IS_ZERO_06_2"/>
      <w:bookmarkEnd w:id="256"/>
      <w:bookmarkStart w:id="257" w:name="END_IS_ZERO_06_1"/>
      <w:bookmarkEnd w:id="257"/>
      <w:bookmarkStart w:id="258" w:name="DIS_MARK_IS_ZERO_06_2"/>
      <w:bookmarkEnd w:id="258"/>
      <w:bookmarkStart w:id="259" w:name="END_IS_ZERO_06_2"/>
      <w:bookmarkEnd w:id="259"/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主要是落实《省委、省政府关于贯彻落实党政机关习惯过紧日子要求的通知》文件精神，实行公务0接待及压缩了公车运行维护支出。</w:t>
      </w:r>
    </w:p>
    <w:p>
      <w:pPr>
        <w:spacing w:line="570" w:lineRule="atLeast"/>
        <w:ind w:firstLine="643" w:firstLineChars="200"/>
        <w:rPr>
          <w:rFonts w:hint="eastAsia" w:eastAsia="仿宋_GB2312"/>
          <w:b/>
          <w:sz w:val="32"/>
          <w:szCs w:val="32"/>
        </w:rPr>
      </w:pPr>
      <w:r>
        <w:rPr>
          <w:rFonts w:hint="eastAsia" w:eastAsia="仿宋_GB2312"/>
          <w:b/>
          <w:sz w:val="32"/>
          <w:szCs w:val="32"/>
        </w:rPr>
        <w:t>（三）一般性支出情况：</w:t>
      </w: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  <w:lang w:eastAsia="zh-CN"/>
        </w:rPr>
        <w:t>202</w:t>
      </w: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>年本部门会议费预算</w:t>
      </w: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>万元</w:t>
      </w:r>
      <w:bookmarkStart w:id="260" w:name="START_MEET_FUNDS_AMT"/>
      <w:bookmarkEnd w:id="260"/>
      <w:bookmarkStart w:id="261" w:name="DIS_MARK_MEET_FUNDS_AMT"/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>，拟召开</w:t>
      </w:r>
      <w:bookmarkStart w:id="262" w:name="MEET_FUNDS_COUNT"/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>19次</w:t>
      </w:r>
      <w:bookmarkEnd w:id="262"/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>会议，人数</w:t>
      </w:r>
      <w:bookmarkStart w:id="263" w:name="MEET_FUNDS_RS"/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>210</w:t>
      </w:r>
      <w:bookmarkEnd w:id="263"/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>人，内容为</w:t>
      </w:r>
      <w:bookmarkStart w:id="264" w:name="MEET_FUNDS_HYNR"/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>街道工作各类会议</w:t>
      </w:r>
      <w:bookmarkEnd w:id="261"/>
      <w:bookmarkEnd w:id="264"/>
      <w:bookmarkStart w:id="265" w:name="END_MEET_FUNDS_AMT"/>
      <w:bookmarkEnd w:id="265"/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>；</w:t>
      </w:r>
      <w:bookmarkStart w:id="266" w:name="START_TRAIN_FUNDS"/>
      <w:bookmarkEnd w:id="266"/>
      <w:bookmarkStart w:id="267" w:name="DIS_MARK_TRAIN_FUNDS"/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>培训费预算</w:t>
      </w: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>万元</w:t>
      </w:r>
      <w:bookmarkStart w:id="268" w:name="START_TRAIN_FUNDS_AMT"/>
      <w:bookmarkEnd w:id="268"/>
      <w:bookmarkStart w:id="269" w:name="DIS_MARK_TRAIN_FUNDS_AMT"/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>，拟开展</w:t>
      </w:r>
      <w:bookmarkStart w:id="270" w:name="TRAIN_FUNDS_COUNT"/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>次</w:t>
      </w:r>
      <w:bookmarkEnd w:id="270"/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>培训，人数</w:t>
      </w:r>
      <w:bookmarkStart w:id="271" w:name="TRAIN_FUNDS_RS"/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>1</w:t>
      </w:r>
      <w:bookmarkEnd w:id="271"/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  <w:lang w:val="en-US" w:eastAsia="zh-CN"/>
        </w:rPr>
        <w:t>46</w:t>
      </w: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>人，内容为</w:t>
      </w:r>
      <w:bookmarkStart w:id="272" w:name="TRAIN_FUNDS_PXNR"/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>人员教育培训及人员就业培训</w:t>
      </w:r>
      <w:bookmarkEnd w:id="269"/>
      <w:bookmarkEnd w:id="272"/>
      <w:bookmarkStart w:id="273" w:name="END_TRAIN_FUNDS_AMT"/>
      <w:bookmarkEnd w:id="273"/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>；</w:t>
      </w:r>
      <w:bookmarkEnd w:id="267"/>
      <w:bookmarkStart w:id="274" w:name="YES_NO"/>
      <w:bookmarkEnd w:id="274"/>
      <w:bookmarkStart w:id="275" w:name="START_YES"/>
      <w:bookmarkEnd w:id="275"/>
      <w:bookmarkStart w:id="276" w:name="DIS_MARK_YES"/>
      <w:bookmarkEnd w:id="276"/>
      <w:bookmarkStart w:id="277" w:name="END_TRAIN_FUNDS"/>
      <w:bookmarkEnd w:id="277"/>
      <w:bookmarkStart w:id="278" w:name="END_YES"/>
      <w:bookmarkEnd w:id="278"/>
      <w:bookmarkStart w:id="279" w:name="START_NO"/>
      <w:bookmarkEnd w:id="279"/>
      <w:bookmarkStart w:id="280" w:name="DIS_MARK_NO"/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>未举办节庆、晚会、论坛、赛事活动。</w:t>
      </w:r>
      <w:bookmarkEnd w:id="280"/>
      <w:bookmarkStart w:id="281" w:name="DIS_MARK_YES_HD_DETAIL"/>
      <w:bookmarkEnd w:id="281"/>
      <w:bookmarkStart w:id="282" w:name="YES_NO_HD_DETAIL"/>
      <w:bookmarkEnd w:id="282"/>
      <w:bookmarkStart w:id="283" w:name="HD_DETAIL"/>
      <w:bookmarkEnd w:id="283"/>
      <w:bookmarkStart w:id="284" w:name="DIS_MARK_PUNCTUATION_MARK1"/>
      <w:bookmarkEnd w:id="284"/>
      <w:bookmarkStart w:id="285" w:name="START_YES_HD_DETAIL"/>
      <w:bookmarkEnd w:id="285"/>
      <w:bookmarkStart w:id="286" w:name="START_PUNCTUATION_MARK1"/>
      <w:bookmarkEnd w:id="286"/>
      <w:bookmarkStart w:id="287" w:name="END_YES_HD_DETAIL"/>
      <w:bookmarkEnd w:id="287"/>
      <w:bookmarkStart w:id="288" w:name="END_NO"/>
      <w:bookmarkEnd w:id="288"/>
      <w:bookmarkStart w:id="289" w:name="END_PUNCTUATION_MARK1"/>
      <w:bookmarkEnd w:id="289"/>
    </w:p>
    <w:p>
      <w:pPr>
        <w:spacing w:line="570" w:lineRule="atLeast"/>
        <w:ind w:firstLine="643" w:firstLineChars="200"/>
        <w:rPr>
          <w:rFonts w:hint="eastAsia" w:eastAsia="仿宋_GB2312"/>
          <w:b/>
          <w:sz w:val="32"/>
          <w:szCs w:val="32"/>
        </w:rPr>
      </w:pPr>
      <w:r>
        <w:rPr>
          <w:rFonts w:hint="eastAsia" w:eastAsia="仿宋_GB2312"/>
          <w:b/>
          <w:sz w:val="32"/>
          <w:szCs w:val="32"/>
        </w:rPr>
        <w:t>（四）政府采购情况：</w:t>
      </w: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  <w:lang w:eastAsia="zh-CN"/>
        </w:rPr>
        <w:t>202</w:t>
      </w: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>年本部门政府采购预算总额</w:t>
      </w: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  <w:lang w:val="en-US" w:eastAsia="zh-CN"/>
        </w:rPr>
        <w:t>20</w:t>
      </w: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>万元，其中，货物类采购预算</w:t>
      </w: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  <w:lang w:val="en-US" w:eastAsia="zh-CN"/>
        </w:rPr>
        <w:t>20</w:t>
      </w: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>万元；工程类采购预算</w:t>
      </w: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>万元；服务类采购预算</w:t>
      </w:r>
      <w:bookmarkStart w:id="290" w:name="GP_BGT_CGFW_AMT"/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>0</w:t>
      </w:r>
      <w:bookmarkEnd w:id="290"/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>万元。</w:t>
      </w:r>
    </w:p>
    <w:p>
      <w:pPr>
        <w:spacing w:line="570" w:lineRule="atLeast"/>
        <w:ind w:firstLine="643" w:firstLineChars="200"/>
        <w:rPr>
          <w:rFonts w:hint="eastAsia" w:eastAsia="仿宋_GB2312"/>
          <w:b/>
          <w:sz w:val="32"/>
          <w:szCs w:val="32"/>
        </w:rPr>
      </w:pPr>
      <w:r>
        <w:rPr>
          <w:rFonts w:hint="eastAsia" w:eastAsia="仿宋_GB2312"/>
          <w:b/>
          <w:sz w:val="32"/>
          <w:szCs w:val="32"/>
        </w:rPr>
        <w:t>（五）国有资产占用使用及新增资产配置情况：</w:t>
      </w: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>截至</w:t>
      </w: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  <w:lang w:eastAsia="zh-CN"/>
        </w:rPr>
        <w:t>202</w:t>
      </w: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>年12月底，本部门共有公务用车</w:t>
      </w:r>
      <w:bookmarkStart w:id="291" w:name="GYZC_TOTAL_GWYC"/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>1</w:t>
      </w:r>
      <w:bookmarkEnd w:id="291"/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>辆，其中，机要通信用车</w:t>
      </w:r>
      <w:bookmarkStart w:id="292" w:name="GYZC_TOTAL_JYTXYC"/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>0</w:t>
      </w:r>
      <w:bookmarkEnd w:id="292"/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>辆，应急保障用车</w:t>
      </w:r>
      <w:bookmarkStart w:id="293" w:name="GYZC_TOTAL_YJBZYC"/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>0</w:t>
      </w:r>
      <w:bookmarkEnd w:id="293"/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>辆，执法执勤用车</w:t>
      </w:r>
      <w:bookmarkStart w:id="294" w:name="GYZC_TOTAL_ZFZQYC"/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>0</w:t>
      </w:r>
      <w:bookmarkEnd w:id="294"/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>辆，特种专业技术用车</w:t>
      </w:r>
      <w:bookmarkStart w:id="295" w:name="GYZC_TOTAL_TZZYJSYC"/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>0</w:t>
      </w:r>
      <w:bookmarkEnd w:id="295"/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>辆，其他按照规定配备的公务用车</w:t>
      </w:r>
      <w:bookmarkStart w:id="296" w:name="GYZC_TOTAL_QTYC"/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>1</w:t>
      </w:r>
      <w:bookmarkEnd w:id="296"/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>辆；单位价值50万元以上通用设备</w:t>
      </w:r>
      <w:bookmarkStart w:id="297" w:name="GYZC_TOTAL_DJ_50"/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>0</w:t>
      </w:r>
      <w:bookmarkEnd w:id="297"/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>台，单位价值100万元以上专用设备</w:t>
      </w:r>
      <w:bookmarkStart w:id="298" w:name="GYZC_TOTAL_DJ_100"/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>0</w:t>
      </w:r>
      <w:bookmarkEnd w:id="298"/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>台。</w:t>
      </w: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  <w:lang w:eastAsia="zh-CN"/>
        </w:rPr>
        <w:t>202</w:t>
      </w: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>年拟新增配置公务用车</w:t>
      </w:r>
      <w:bookmarkStart w:id="299" w:name="GYZC_NEW_GWYC"/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>0</w:t>
      </w:r>
      <w:bookmarkEnd w:id="299"/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>辆，其中，机要通信用车</w:t>
      </w:r>
      <w:bookmarkStart w:id="300" w:name="GYZC_NEW_JYTXYC"/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>0</w:t>
      </w:r>
      <w:bookmarkEnd w:id="300"/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>辆，应急保障用车</w:t>
      </w:r>
      <w:bookmarkStart w:id="301" w:name="GYZC_NEW_YJBZYC"/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>0</w:t>
      </w:r>
      <w:bookmarkEnd w:id="301"/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>辆，执法执勤用车</w:t>
      </w:r>
      <w:bookmarkStart w:id="302" w:name="GYZC_NEW_ZFZQYC"/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>0</w:t>
      </w:r>
      <w:bookmarkEnd w:id="302"/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>辆，特种专业技术用车</w:t>
      </w:r>
      <w:bookmarkStart w:id="303" w:name="GYZC_NEW_TZZYJSYC"/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>0</w:t>
      </w:r>
      <w:bookmarkEnd w:id="303"/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>辆，其他按照规定配备的公务用车</w:t>
      </w:r>
      <w:bookmarkStart w:id="304" w:name="GYZC_NEW_QTYC"/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>0</w:t>
      </w:r>
      <w:bookmarkEnd w:id="304"/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>辆；新增配备单位价值50万元以上通用设备</w:t>
      </w:r>
      <w:bookmarkStart w:id="305" w:name="GYZC_NEW_DJ_50"/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>0</w:t>
      </w:r>
      <w:bookmarkEnd w:id="305"/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>台，单位价值100万元以上专用设备</w:t>
      </w:r>
      <w:bookmarkStart w:id="306" w:name="GYZC_NEW_DJ_100"/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>0</w:t>
      </w:r>
      <w:bookmarkEnd w:id="306"/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>台。</w:t>
      </w:r>
    </w:p>
    <w:p>
      <w:pPr>
        <w:spacing w:line="570" w:lineRule="atLeast"/>
        <w:ind w:firstLine="643" w:firstLineChars="200"/>
        <w:rPr>
          <w:rFonts w:hint="eastAsia" w:eastAsia="仿宋_GB2312"/>
          <w:b/>
          <w:sz w:val="32"/>
          <w:szCs w:val="32"/>
        </w:rPr>
      </w:pPr>
      <w:r>
        <w:rPr>
          <w:rFonts w:hint="eastAsia" w:eastAsia="仿宋_GB2312"/>
          <w:b/>
          <w:sz w:val="32"/>
          <w:szCs w:val="32"/>
        </w:rPr>
        <w:t>（六）预算绩效目标说明：</w:t>
      </w: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>本部门所有支出实行绩效目标管理。纳入</w:t>
      </w: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  <w:lang w:eastAsia="zh-CN"/>
        </w:rPr>
        <w:t>20</w:t>
      </w: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  <w:lang w:val="en-US" w:eastAsia="zh-CN"/>
        </w:rPr>
        <w:t>26</w:t>
      </w: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>年部门整体支出绩效目标的金额为</w:t>
      </w: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  <w:lang w:val="en-US" w:eastAsia="zh-CN"/>
        </w:rPr>
        <w:t>1141.33</w:t>
      </w: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>万元，其中，基本支出</w:t>
      </w: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  <w:lang w:val="en-US" w:eastAsia="zh-CN"/>
        </w:rPr>
        <w:t>940.2</w:t>
      </w: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>万元，项目支出</w:t>
      </w: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  <w:lang w:val="en-US" w:eastAsia="zh-CN"/>
        </w:rPr>
        <w:t>201.13</w:t>
      </w:r>
      <w:bookmarkStart w:id="307" w:name="_GoBack"/>
      <w:bookmarkEnd w:id="307"/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>万元。</w:t>
      </w:r>
    </w:p>
    <w:p>
      <w:pPr>
        <w:widowControl/>
        <w:spacing w:line="570" w:lineRule="atLeast"/>
        <w:ind w:firstLine="643" w:firstLineChars="200"/>
        <w:rPr>
          <w:rFonts w:hint="eastAsia" w:ascii="黑体" w:hAnsi="黑体" w:eastAsia="黑体"/>
          <w:b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/>
          <w:b/>
          <w:color w:val="000000"/>
          <w:kern w:val="0"/>
          <w:sz w:val="32"/>
          <w:szCs w:val="32"/>
        </w:rPr>
        <w:t>八、名词解释</w:t>
      </w:r>
    </w:p>
    <w:p>
      <w:pPr>
        <w:spacing w:line="570" w:lineRule="atLeast"/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ab/>
      </w: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ab/>
      </w: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>1．机关运行经费：是指各单位的公用经费，包括办公及印刷费、邮电费、差旅费、会议费、福利费、日常维修费、专用资料及一般设备购置费、办公用房水电费、办公用房取暖费、办公用房物业管理费、公务用车运行维护费以及其他费用。</w:t>
      </w:r>
    </w:p>
    <w:p>
      <w:pPr>
        <w:spacing w:line="570" w:lineRule="atLeast"/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ab/>
      </w: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ab/>
      </w: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>2．“三公”经费：纳入省（市/县）财政预算管理的“三公”经费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住宿费、伙食费、培训费、公杂费等支出。</w:t>
      </w:r>
    </w:p>
    <w:p>
      <w:pPr>
        <w:pStyle w:val="7"/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</w:pPr>
    </w:p>
    <w:p>
      <w:pPr>
        <w:pStyle w:val="7"/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</w:pPr>
    </w:p>
    <w:p>
      <w:pPr>
        <w:pStyle w:val="7"/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</w:pPr>
    </w:p>
    <w:p>
      <w:pPr>
        <w:pStyle w:val="7"/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</w:pPr>
    </w:p>
    <w:p>
      <w:pPr>
        <w:pStyle w:val="7"/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</w:pPr>
    </w:p>
    <w:p>
      <w:pPr>
        <w:pStyle w:val="7"/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</w:pPr>
    </w:p>
    <w:p>
      <w:pPr>
        <w:pStyle w:val="7"/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</w:pPr>
    </w:p>
    <w:p>
      <w:pPr>
        <w:pStyle w:val="7"/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</w:pPr>
    </w:p>
    <w:p>
      <w:pPr>
        <w:pStyle w:val="7"/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</w:pPr>
    </w:p>
    <w:p>
      <w:pPr>
        <w:pStyle w:val="7"/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</w:pPr>
    </w:p>
    <w:p>
      <w:pPr>
        <w:pStyle w:val="7"/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</w:pPr>
    </w:p>
    <w:p>
      <w:pPr>
        <w:pStyle w:val="7"/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</w:pPr>
    </w:p>
    <w:p>
      <w:pPr>
        <w:pStyle w:val="7"/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</w:pPr>
    </w:p>
    <w:p>
      <w:pPr>
        <w:pStyle w:val="7"/>
        <w:numPr>
          <w:ilvl w:val="0"/>
          <w:numId w:val="3"/>
        </w:numPr>
        <w:ind w:firstLine="0"/>
        <w:jc w:val="center"/>
        <w:rPr>
          <w:rFonts w:hint="eastAsia" w:ascii="方正小标宋_GBK" w:hAnsi="方正小标宋_GBK" w:eastAsia="方正小标宋_GBK"/>
          <w:b/>
          <w:bCs/>
          <w:kern w:val="0"/>
          <w:sz w:val="36"/>
          <w:szCs w:val="36"/>
        </w:rPr>
      </w:pPr>
      <w:r>
        <w:rPr>
          <w:rFonts w:hint="eastAsia" w:ascii="方正小标宋_GBK" w:hAnsi="方正小标宋_GBK" w:eastAsia="方正小标宋_GBK"/>
          <w:b/>
          <w:bCs/>
          <w:kern w:val="0"/>
          <w:sz w:val="36"/>
          <w:szCs w:val="36"/>
        </w:rPr>
        <w:t>202</w:t>
      </w:r>
      <w:r>
        <w:rPr>
          <w:rFonts w:hint="eastAsia" w:ascii="方正小标宋_GBK" w:hAnsi="方正小标宋_GBK" w:eastAsia="方正小标宋_GBK"/>
          <w:b/>
          <w:bCs/>
          <w:kern w:val="0"/>
          <w:sz w:val="36"/>
          <w:szCs w:val="36"/>
          <w:lang w:val="en-US" w:eastAsia="zh-CN"/>
        </w:rPr>
        <w:t>6</w:t>
      </w:r>
      <w:r>
        <w:rPr>
          <w:rFonts w:hint="eastAsia" w:ascii="方正小标宋_GBK" w:hAnsi="方正小标宋_GBK" w:eastAsia="方正小标宋_GBK"/>
          <w:b/>
          <w:bCs/>
          <w:kern w:val="0"/>
          <w:sz w:val="36"/>
          <w:szCs w:val="36"/>
        </w:rPr>
        <w:t>年部门预算表</w:t>
      </w:r>
      <w:r>
        <w:rPr>
          <w:rFonts w:hint="eastAsia" w:ascii="方正小标宋_GBK" w:hAnsi="方正小标宋_GBK" w:eastAsia="方正小标宋_GBK"/>
          <w:b/>
          <w:bCs/>
          <w:kern w:val="0"/>
          <w:sz w:val="36"/>
          <w:szCs w:val="36"/>
          <w:lang w:eastAsia="zh-CN"/>
        </w:rPr>
        <w:t>（见附件）</w:t>
      </w:r>
    </w:p>
    <w:p>
      <w:pPr>
        <w:pStyle w:val="7"/>
        <w:numPr>
          <w:ilvl w:val="0"/>
          <w:numId w:val="0"/>
        </w:numPr>
        <w:jc w:val="both"/>
        <w:rPr>
          <w:rFonts w:hint="eastAsia" w:ascii="方正小标宋_GBK" w:hAnsi="方正小标宋_GBK" w:eastAsia="方正小标宋_GBK"/>
          <w:b/>
          <w:bCs/>
          <w:kern w:val="0"/>
          <w:sz w:val="36"/>
          <w:szCs w:val="36"/>
        </w:rPr>
      </w:pPr>
    </w:p>
    <w:p>
      <w:pPr>
        <w:pStyle w:val="7"/>
        <w:jc w:val="center"/>
        <w:rPr>
          <w:rFonts w:hint="eastAsia" w:ascii="仿宋_GB2312" w:hAnsi="仿宋_GB2312" w:eastAsia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sectPr>
          <w:pgSz w:w="11906" w:h="16838"/>
          <w:pgMar w:top="2098" w:right="1587" w:bottom="1984" w:left="1587" w:header="851" w:footer="992" w:gutter="0"/>
          <w:cols w:space="720" w:num="1"/>
          <w:docGrid w:type="lines" w:linePitch="312" w:charSpace="0"/>
        </w:sectPr>
      </w:pPr>
      <w:r>
        <w:rPr>
          <w:rFonts w:hint="eastAsia" w:ascii="仿宋_GB2312" w:hAnsi="仿宋_GB2312" w:eastAsia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附件：道县营江街道办事处2026年部门预算公开表</w:t>
      </w:r>
    </w:p>
    <w:p>
      <w:pPr>
        <w:pStyle w:val="7"/>
        <w:ind w:firstLine="0"/>
        <w:rPr>
          <w:rFonts w:hint="eastAsia" w:ascii="仿宋_GB2312" w:hAnsi="仿宋_GB2312" w:eastAsia="仿宋_GB2312"/>
          <w:sz w:val="32"/>
          <w:szCs w:val="32"/>
        </w:rPr>
      </w:pPr>
    </w:p>
    <w:p>
      <w:pPr>
        <w:pStyle w:val="7"/>
        <w:ind w:firstLine="0"/>
        <w:rPr>
          <w:rFonts w:hint="eastAsia" w:ascii="仿宋_GB2312" w:hAnsi="仿宋_GB2312" w:eastAsia="仿宋_GB2312"/>
          <w:sz w:val="32"/>
          <w:szCs w:val="32"/>
        </w:rPr>
      </w:pPr>
    </w:p>
    <w:p>
      <w:pPr>
        <w:pStyle w:val="7"/>
        <w:ind w:firstLine="0"/>
        <w:rPr>
          <w:rFonts w:hint="eastAsia" w:ascii="仿宋_GB2312" w:hAnsi="仿宋_GB2312" w:eastAsia="仿宋_GB2312"/>
          <w:sz w:val="32"/>
          <w:szCs w:val="32"/>
        </w:rPr>
      </w:pPr>
    </w:p>
    <w:p>
      <w:pPr>
        <w:pStyle w:val="7"/>
        <w:ind w:firstLine="0"/>
        <w:rPr>
          <w:rFonts w:hint="eastAsia" w:ascii="仿宋_GB2312" w:hAnsi="仿宋_GB2312" w:eastAsia="仿宋_GB2312"/>
          <w:sz w:val="32"/>
          <w:szCs w:val="32"/>
        </w:rPr>
      </w:pPr>
    </w:p>
    <w:p>
      <w:pPr>
        <w:pStyle w:val="7"/>
        <w:ind w:firstLine="0"/>
        <w:rPr>
          <w:rFonts w:hint="eastAsia" w:ascii="仿宋_GB2312" w:hAnsi="仿宋_GB2312" w:eastAsia="仿宋_GB2312"/>
          <w:sz w:val="32"/>
          <w:szCs w:val="32"/>
        </w:rPr>
      </w:pPr>
    </w:p>
    <w:p>
      <w:pPr>
        <w:pStyle w:val="7"/>
        <w:ind w:firstLine="0"/>
        <w:rPr>
          <w:rFonts w:hint="eastAsia" w:ascii="仿宋_GB2312" w:hAnsi="仿宋_GB2312" w:eastAsia="仿宋_GB2312"/>
          <w:sz w:val="32"/>
          <w:szCs w:val="32"/>
        </w:rPr>
      </w:pPr>
    </w:p>
    <w:p>
      <w:pPr>
        <w:pStyle w:val="7"/>
        <w:ind w:firstLine="0"/>
        <w:rPr>
          <w:rFonts w:hint="eastAsia" w:ascii="仿宋_GB2312" w:hAnsi="仿宋_GB2312" w:eastAsia="仿宋_GB2312"/>
          <w:sz w:val="32"/>
          <w:szCs w:val="32"/>
        </w:rPr>
      </w:pPr>
    </w:p>
    <w:p>
      <w:pPr>
        <w:pStyle w:val="7"/>
        <w:ind w:firstLine="0"/>
        <w:rPr>
          <w:rFonts w:hint="eastAsia" w:ascii="仿宋_GB2312" w:hAnsi="仿宋_GB2312" w:eastAsia="仿宋_GB2312"/>
          <w:sz w:val="32"/>
          <w:szCs w:val="32"/>
        </w:rPr>
      </w:pPr>
    </w:p>
    <w:p>
      <w:pPr>
        <w:pStyle w:val="7"/>
        <w:ind w:firstLine="0"/>
        <w:rPr>
          <w:rFonts w:hint="eastAsia" w:ascii="仿宋_GB2312" w:hAnsi="仿宋_GB2312" w:eastAsia="仿宋_GB2312"/>
          <w:sz w:val="32"/>
          <w:szCs w:val="32"/>
        </w:rPr>
      </w:pPr>
    </w:p>
    <w:p>
      <w:pPr>
        <w:pStyle w:val="7"/>
        <w:ind w:firstLine="0"/>
        <w:rPr>
          <w:rFonts w:hint="eastAsia" w:ascii="仿宋_GB2312" w:hAnsi="仿宋_GB2312" w:eastAsia="仿宋_GB2312"/>
          <w:sz w:val="32"/>
          <w:szCs w:val="32"/>
        </w:rPr>
      </w:pPr>
    </w:p>
    <w:sectPr>
      <w:pgSz w:w="18708" w:h="11905" w:orient="landscape"/>
      <w:pgMar w:top="283" w:right="283" w:bottom="283" w:left="453" w:header="851" w:footer="992" w:gutter="0"/>
      <w:cols w:space="720" w:num="1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6DDEFE"/>
    <w:multiLevelType w:val="singleLevel"/>
    <w:tmpl w:val="826DDEFE"/>
    <w:lvl w:ilvl="0" w:tentative="0">
      <w:start w:val="1"/>
      <w:numFmt w:val="chineseCounting"/>
      <w:suff w:val="nothing"/>
      <w:lvlText w:val="（%1）"/>
      <w:lvlJc w:val="left"/>
      <w:rPr>
        <w:rFonts w:hint="eastAsia"/>
        <w:b/>
        <w:bCs/>
      </w:rPr>
    </w:lvl>
  </w:abstractNum>
  <w:abstractNum w:abstractNumId="1">
    <w:nsid w:val="17BBDD87"/>
    <w:multiLevelType w:val="singleLevel"/>
    <w:tmpl w:val="17BBDD87"/>
    <w:lvl w:ilvl="0" w:tentative="0">
      <w:start w:val="2"/>
      <w:numFmt w:val="chineseCounting"/>
      <w:suff w:val="space"/>
      <w:lvlText w:val="第%1部分"/>
      <w:lvlJc w:val="left"/>
      <w:rPr>
        <w:rFonts w:hint="eastAsia"/>
      </w:rPr>
    </w:lvl>
  </w:abstractNum>
  <w:abstractNum w:abstractNumId="2">
    <w:nsid w:val="1F1B26C5"/>
    <w:multiLevelType w:val="singleLevel"/>
    <w:tmpl w:val="1F1B26C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isplayHorizontalDrawingGridEvery w:val="0"/>
  <w:displayVerticalDrawingGridEvery w:val="2"/>
  <w:characterSpacingControl w:val="compressPunctuation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yZmFjYTUxMTU1ZjgwMjM4ZTY5ZWYyYTkwNGRhMTEifQ=="/>
    <w:docVar w:name="KSO_WPS_MARK_KEY" w:val="117cde45-36eb-4347-ad0a-ea58f1b722da"/>
  </w:docVars>
  <w:rsids>
    <w:rsidRoot w:val="00000000"/>
    <w:rsid w:val="13D238AC"/>
    <w:rsid w:val="18042236"/>
    <w:rsid w:val="24984BB8"/>
    <w:rsid w:val="2FAE2D93"/>
    <w:rsid w:val="3CA71B8D"/>
    <w:rsid w:val="3EA43613"/>
    <w:rsid w:val="594A72AA"/>
    <w:rsid w:val="67A1337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szCs w:val="20"/>
    </w:rPr>
  </w:style>
  <w:style w:type="character" w:customStyle="1" w:styleId="5">
    <w:name w:val="默认段落字体1"/>
    <w:link w:val="1"/>
    <w:semiHidden/>
    <w:uiPriority w:val="0"/>
  </w:style>
  <w:style w:type="table" w:customStyle="1" w:styleId="6">
    <w:name w:val="普通表格1"/>
    <w:semiHidden/>
    <w:qFormat/>
    <w:uiPriority w:val="0"/>
  </w:style>
  <w:style w:type="paragraph" w:customStyle="1" w:styleId="7">
    <w:name w:val="正文缩进1"/>
    <w:basedOn w:val="1"/>
    <w:qFormat/>
    <w:uiPriority w:val="0"/>
    <w:pPr>
      <w:ind w:firstLine="420"/>
    </w:pPr>
    <w:rPr>
      <w:szCs w:val="20"/>
    </w:rPr>
  </w:style>
  <w:style w:type="paragraph" w:customStyle="1" w:styleId="8">
    <w:name w:val="页脚1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9">
    <w:name w:val="页脚 字符"/>
    <w:link w:val="8"/>
    <w:uiPriority w:val="0"/>
    <w:rPr>
      <w:kern w:val="2"/>
      <w:sz w:val="18"/>
      <w:szCs w:val="18"/>
    </w:rPr>
  </w:style>
  <w:style w:type="paragraph" w:customStyle="1" w:styleId="10">
    <w:name w:val="页眉1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1">
    <w:name w:val="页眉 字符"/>
    <w:link w:val="10"/>
    <w:uiPriority w:val="0"/>
    <w:rPr>
      <w:kern w:val="2"/>
      <w:sz w:val="18"/>
      <w:szCs w:val="18"/>
    </w:rPr>
  </w:style>
  <w:style w:type="paragraph" w:customStyle="1" w:styleId="12">
    <w:name w:val="普通(网站)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13</Pages>
  <Words>3759</Words>
  <Characters>4086</Characters>
  <Lines>0</Lines>
  <Paragraphs>0</Paragraphs>
  <TotalTime>48</TotalTime>
  <ScaleCrop>false</ScaleCrop>
  <LinksUpToDate>false</LinksUpToDate>
  <CharactersWithSpaces>4096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2025-04-25T01:33:00Z</dcterms:created>
  <dc:creator>唐荣兴</dc:creator>
  <cp:lastModifiedBy>唐荣兴</cp:lastModifiedBy>
  <dcterms:modified xsi:type="dcterms:W3CDTF">2026-03-13T04:32:08Z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FFE93E7D598F41E78DFEFCF5206980D6</vt:lpwstr>
  </property>
</Properties>
</file>