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F60AB">
      <w:pPr>
        <w:spacing w:line="570" w:lineRule="atLeast"/>
        <w:ind w:firstLine="420"/>
        <w:jc w:val="center"/>
        <w:rPr>
          <w:rFonts w:hint="eastAsia" w:ascii="方正小标宋简体" w:hAnsi="方正小标宋简体" w:eastAsia="方正小标宋简体" w:cs="方正小标宋简体"/>
          <w:b/>
          <w:sz w:val="44"/>
          <w:szCs w:val="44"/>
        </w:rPr>
      </w:pPr>
    </w:p>
    <w:p w14:paraId="1BB1EC95">
      <w:pPr>
        <w:spacing w:line="570" w:lineRule="atLeast"/>
        <w:ind w:firstLine="420"/>
        <w:jc w:val="center"/>
        <w:rPr>
          <w:rFonts w:hint="eastAsia" w:ascii="方正小标宋简体" w:hAnsi="方正小标宋简体" w:eastAsia="方正小标宋简体" w:cs="方正小标宋简体"/>
          <w:b/>
          <w:sz w:val="44"/>
          <w:szCs w:val="44"/>
        </w:rPr>
      </w:pPr>
    </w:p>
    <w:p w14:paraId="570D1E92">
      <w:pPr>
        <w:spacing w:line="570" w:lineRule="atLeast"/>
        <w:ind w:firstLine="420"/>
        <w:jc w:val="center"/>
        <w:rPr>
          <w:rFonts w:hint="eastAsia" w:ascii="方正小标宋简体" w:hAnsi="方正小标宋简体" w:eastAsia="方正小标宋简体" w:cs="方正小标宋简体"/>
          <w:b/>
          <w:sz w:val="44"/>
          <w:szCs w:val="44"/>
        </w:rPr>
      </w:pPr>
    </w:p>
    <w:p w14:paraId="5CB3828F">
      <w:pPr>
        <w:spacing w:line="570" w:lineRule="atLeast"/>
        <w:ind w:firstLine="420"/>
        <w:jc w:val="center"/>
        <w:rPr>
          <w:rFonts w:hint="eastAsia" w:ascii="方正小标宋简体" w:hAnsi="方正小标宋简体" w:eastAsia="方正小标宋简体" w:cs="方正小标宋简体"/>
          <w:b/>
          <w:sz w:val="44"/>
          <w:szCs w:val="44"/>
        </w:rPr>
      </w:pPr>
    </w:p>
    <w:p w14:paraId="627D46FF">
      <w:pPr>
        <w:spacing w:line="570" w:lineRule="atLeast"/>
        <w:ind w:firstLine="420"/>
        <w:jc w:val="center"/>
        <w:rPr>
          <w:rFonts w:hint="eastAsia" w:ascii="华文仿宋" w:hAnsi="华文仿宋" w:eastAsia="华文仿宋" w:cs="华文仿宋"/>
          <w:b/>
          <w:sz w:val="44"/>
          <w:szCs w:val="44"/>
        </w:rPr>
      </w:pPr>
    </w:p>
    <w:p w14:paraId="0052CAC4">
      <w:pPr>
        <w:spacing w:line="570" w:lineRule="atLeast"/>
        <w:jc w:val="center"/>
        <w:rPr>
          <w:rFonts w:hint="eastAsia" w:ascii="方正小标宋简体" w:hAnsi="方正小标宋简体" w:eastAsia="方正小标宋简体" w:cs="方正小标宋简体"/>
          <w:b/>
          <w:sz w:val="44"/>
          <w:szCs w:val="44"/>
          <w:lang w:val="en" w:eastAsia="zh-CN"/>
        </w:rPr>
      </w:pP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6</w:t>
      </w:r>
      <w:r>
        <w:rPr>
          <w:rFonts w:hint="eastAsia" w:ascii="方正小标宋简体" w:hAnsi="方正小标宋简体" w:eastAsia="方正小标宋简体" w:cs="方正小标宋简体"/>
          <w:b/>
          <w:sz w:val="44"/>
          <w:szCs w:val="44"/>
        </w:rPr>
        <w:t>年</w:t>
      </w:r>
      <w:bookmarkStart w:id="0" w:name="AGENCY_NAME_TITLE"/>
      <w:r>
        <w:rPr>
          <w:rFonts w:hint="eastAsia" w:ascii="方正小标宋简体" w:hAnsi="方正小标宋简体" w:eastAsia="方正小标宋简体" w:cs="方正小标宋简体"/>
          <w:b/>
          <w:sz w:val="44"/>
          <w:szCs w:val="44"/>
        </w:rPr>
        <w:t>道县</w:t>
      </w:r>
      <w:bookmarkEnd w:id="0"/>
      <w:r>
        <w:rPr>
          <w:rFonts w:hint="eastAsia" w:ascii="方正小标宋简体" w:hAnsi="方正小标宋简体" w:eastAsia="方正小标宋简体" w:cs="方正小标宋简体"/>
          <w:b/>
          <w:sz w:val="44"/>
          <w:szCs w:val="44"/>
          <w:lang w:eastAsia="zh-CN"/>
        </w:rPr>
        <w:t>国有资产运营服务中心</w:t>
      </w:r>
    </w:p>
    <w:p w14:paraId="129B313A">
      <w:pPr>
        <w:spacing w:line="570" w:lineRule="atLeast"/>
        <w:jc w:val="center"/>
        <w:rPr>
          <w:rFonts w:hint="eastAsia" w:ascii="方正小标宋简体" w:hAnsi="方正小标宋简体" w:eastAsia="方正小标宋简体" w:cs="方正小标宋简体"/>
          <w:b/>
          <w:sz w:val="44"/>
          <w:szCs w:val="44"/>
        </w:rPr>
        <w:sectPr>
          <w:pgSz w:w="11906" w:h="16838"/>
          <w:pgMar w:top="2098" w:right="1587" w:bottom="1984" w:left="1587" w:header="851" w:footer="992" w:gutter="0"/>
          <w:cols w:space="720" w:num="1"/>
          <w:docGrid w:type="lines" w:linePitch="312" w:charSpace="0"/>
        </w:sectPr>
      </w:pPr>
      <w:r>
        <w:rPr>
          <w:rFonts w:hint="eastAsia" w:ascii="方正小标宋简体" w:hAnsi="方正小标宋简体" w:eastAsia="方正小标宋简体" w:cs="方正小标宋简体"/>
          <w:b/>
          <w:sz w:val="44"/>
          <w:szCs w:val="44"/>
        </w:rPr>
        <w:t>部门预算公开</w:t>
      </w:r>
    </w:p>
    <w:p w14:paraId="55F2EDEC">
      <w:pPr>
        <w:widowControl/>
        <w:spacing w:line="570" w:lineRule="atLeast"/>
        <w:jc w:val="center"/>
        <w:rPr>
          <w:rFonts w:eastAsia="黑体"/>
          <w:b/>
          <w:kern w:val="0"/>
          <w:sz w:val="36"/>
          <w:szCs w:val="36"/>
        </w:rPr>
      </w:pPr>
      <w:r>
        <w:rPr>
          <w:rFonts w:eastAsia="黑体"/>
          <w:b/>
          <w:kern w:val="0"/>
          <w:sz w:val="36"/>
          <w:szCs w:val="36"/>
        </w:rPr>
        <w:t xml:space="preserve">目 </w:t>
      </w:r>
      <w:r>
        <w:rPr>
          <w:rFonts w:hint="eastAsia" w:eastAsia="黑体"/>
          <w:b/>
          <w:kern w:val="0"/>
          <w:sz w:val="36"/>
          <w:szCs w:val="36"/>
        </w:rPr>
        <w:t xml:space="preserve">  </w:t>
      </w:r>
      <w:r>
        <w:rPr>
          <w:rFonts w:eastAsia="黑体"/>
          <w:b/>
          <w:kern w:val="0"/>
          <w:sz w:val="36"/>
          <w:szCs w:val="36"/>
        </w:rPr>
        <w:t>录</w:t>
      </w:r>
    </w:p>
    <w:p w14:paraId="178045A7">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w:t>
      </w:r>
      <w:r>
        <w:rPr>
          <w:rFonts w:hint="eastAsia" w:ascii="黑体" w:hAnsi="黑体" w:eastAsia="黑体" w:cs="黑体"/>
          <w:b/>
          <w:bCs/>
          <w:kern w:val="0"/>
          <w:sz w:val="32"/>
          <w:szCs w:val="32"/>
          <w:lang w:val="en-US" w:eastAsia="zh-CN"/>
        </w:rPr>
        <w:t>6</w:t>
      </w:r>
      <w:r>
        <w:rPr>
          <w:rFonts w:hint="eastAsia" w:ascii="黑体" w:hAnsi="黑体" w:eastAsia="黑体" w:cs="黑体"/>
          <w:b/>
          <w:bCs/>
          <w:kern w:val="0"/>
          <w:sz w:val="32"/>
          <w:szCs w:val="32"/>
        </w:rPr>
        <w:t>年</w:t>
      </w:r>
      <w:r>
        <w:rPr>
          <w:rFonts w:hint="eastAsia" w:ascii="黑体" w:hAnsi="黑体" w:eastAsia="黑体" w:cs="黑体"/>
          <w:b/>
          <w:sz w:val="32"/>
          <w:szCs w:val="32"/>
        </w:rPr>
        <w:t>部门</w:t>
      </w:r>
      <w:r>
        <w:rPr>
          <w:rFonts w:hint="eastAsia" w:ascii="黑体" w:hAnsi="黑体" w:eastAsia="黑体" w:cs="黑体"/>
          <w:b/>
          <w:bCs/>
          <w:kern w:val="0"/>
          <w:sz w:val="32"/>
          <w:szCs w:val="32"/>
        </w:rPr>
        <w:t>预算公开说明</w:t>
      </w:r>
    </w:p>
    <w:p w14:paraId="26764DE8">
      <w:pPr>
        <w:widowControl/>
        <w:spacing w:line="570" w:lineRule="atLeast"/>
        <w:ind w:firstLine="630" w:firstLineChars="196"/>
        <w:rPr>
          <w:rFonts w:eastAsia="黑体"/>
          <w:b/>
          <w:bCs/>
          <w:kern w:val="0"/>
          <w:sz w:val="32"/>
          <w:szCs w:val="32"/>
        </w:rPr>
      </w:pPr>
      <w:r>
        <w:rPr>
          <w:rFonts w:eastAsia="黑体"/>
          <w:b/>
          <w:bCs/>
          <w:kern w:val="0"/>
          <w:sz w:val="32"/>
          <w:szCs w:val="32"/>
        </w:rPr>
        <w:t>一、</w:t>
      </w:r>
      <w:r>
        <w:rPr>
          <w:rFonts w:hint="eastAsia" w:eastAsia="黑体"/>
          <w:b/>
          <w:bCs/>
          <w:kern w:val="0"/>
          <w:sz w:val="32"/>
          <w:szCs w:val="32"/>
        </w:rPr>
        <w:t>部门</w:t>
      </w:r>
      <w:r>
        <w:rPr>
          <w:rFonts w:eastAsia="黑体"/>
          <w:b/>
          <w:bCs/>
          <w:kern w:val="0"/>
          <w:sz w:val="32"/>
          <w:szCs w:val="32"/>
        </w:rPr>
        <w:t>基本概况</w:t>
      </w:r>
    </w:p>
    <w:p w14:paraId="558C4CF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（一）职能职责</w:t>
      </w:r>
    </w:p>
    <w:p w14:paraId="5B3E43F6">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（二）机构设置</w:t>
      </w:r>
    </w:p>
    <w:p w14:paraId="65489396">
      <w:pPr>
        <w:widowControl/>
        <w:spacing w:line="570" w:lineRule="atLeast"/>
        <w:ind w:firstLine="630" w:firstLineChars="196"/>
        <w:rPr>
          <w:rFonts w:eastAsia="黑体"/>
          <w:b/>
          <w:bCs/>
          <w:kern w:val="0"/>
          <w:sz w:val="32"/>
          <w:szCs w:val="32"/>
        </w:rPr>
      </w:pPr>
      <w:r>
        <w:rPr>
          <w:rFonts w:eastAsia="黑体"/>
          <w:b/>
          <w:bCs/>
          <w:kern w:val="0"/>
          <w:sz w:val="32"/>
          <w:szCs w:val="32"/>
        </w:rPr>
        <w:t>二、</w:t>
      </w:r>
      <w:r>
        <w:rPr>
          <w:rFonts w:hint="eastAsia" w:eastAsia="黑体"/>
          <w:b/>
          <w:bCs/>
          <w:kern w:val="0"/>
          <w:sz w:val="32"/>
          <w:szCs w:val="32"/>
        </w:rPr>
        <w:t>部门预算单位构成</w:t>
      </w:r>
    </w:p>
    <w:p w14:paraId="0B9D8B9A">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三、部门收支总体情况</w:t>
      </w:r>
    </w:p>
    <w:p w14:paraId="2076E39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（一）收入预算</w:t>
      </w:r>
    </w:p>
    <w:p w14:paraId="70A95DE6">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（二）支出预算</w:t>
      </w:r>
    </w:p>
    <w:p w14:paraId="471B25FD">
      <w:pPr>
        <w:widowControl/>
        <w:spacing w:line="570" w:lineRule="atLeast"/>
        <w:ind w:firstLine="660"/>
        <w:rPr>
          <w:rFonts w:eastAsia="黑体"/>
          <w:b/>
          <w:sz w:val="32"/>
          <w:szCs w:val="32"/>
        </w:rPr>
      </w:pPr>
      <w:r>
        <w:rPr>
          <w:rFonts w:hint="eastAsia" w:eastAsia="黑体"/>
          <w:b/>
          <w:sz w:val="32"/>
          <w:szCs w:val="32"/>
        </w:rPr>
        <w:t>四</w:t>
      </w:r>
      <w:r>
        <w:rPr>
          <w:rFonts w:eastAsia="黑体"/>
          <w:b/>
          <w:sz w:val="32"/>
          <w:szCs w:val="32"/>
        </w:rPr>
        <w:t>、一般公共预算拨款支出</w:t>
      </w:r>
    </w:p>
    <w:p w14:paraId="7F01E20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（一）基本支出</w:t>
      </w:r>
    </w:p>
    <w:p w14:paraId="5C41738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（二）项目支出</w:t>
      </w:r>
    </w:p>
    <w:p w14:paraId="32635550">
      <w:pPr>
        <w:widowControl/>
        <w:spacing w:line="570" w:lineRule="atLeast"/>
        <w:ind w:firstLine="660"/>
        <w:rPr>
          <w:rFonts w:eastAsia="黑体"/>
          <w:b/>
          <w:sz w:val="32"/>
          <w:szCs w:val="32"/>
        </w:rPr>
      </w:pPr>
      <w:r>
        <w:rPr>
          <w:rFonts w:hint="eastAsia" w:eastAsia="黑体"/>
          <w:b/>
          <w:sz w:val="32"/>
          <w:szCs w:val="32"/>
        </w:rPr>
        <w:t>五</w:t>
      </w:r>
      <w:r>
        <w:rPr>
          <w:rFonts w:eastAsia="黑体"/>
          <w:b/>
          <w:sz w:val="32"/>
          <w:szCs w:val="32"/>
        </w:rPr>
        <w:t>、政府性基金预算支出</w:t>
      </w:r>
    </w:p>
    <w:p w14:paraId="7F6C28F4">
      <w:pPr>
        <w:widowControl/>
        <w:spacing w:line="570" w:lineRule="atLeast"/>
        <w:ind w:firstLine="660"/>
        <w:rPr>
          <w:rFonts w:eastAsia="黑体"/>
          <w:b/>
          <w:sz w:val="32"/>
          <w:szCs w:val="32"/>
        </w:rPr>
      </w:pPr>
      <w:r>
        <w:rPr>
          <w:rFonts w:hint="eastAsia" w:eastAsia="黑体"/>
          <w:b/>
          <w:sz w:val="32"/>
          <w:szCs w:val="32"/>
        </w:rPr>
        <w:t>六</w:t>
      </w:r>
      <w:r>
        <w:rPr>
          <w:rFonts w:eastAsia="黑体"/>
          <w:b/>
          <w:sz w:val="32"/>
          <w:szCs w:val="32"/>
        </w:rPr>
        <w:t>、</w:t>
      </w:r>
      <w:r>
        <w:rPr>
          <w:rFonts w:hint="eastAsia" w:eastAsia="黑体"/>
          <w:b/>
          <w:sz w:val="32"/>
          <w:szCs w:val="32"/>
        </w:rPr>
        <w:t>国有资本经营预算支出</w:t>
      </w:r>
    </w:p>
    <w:p w14:paraId="28E1B3C7">
      <w:pPr>
        <w:widowControl/>
        <w:spacing w:line="570" w:lineRule="atLeast"/>
        <w:ind w:firstLine="660"/>
        <w:rPr>
          <w:rFonts w:eastAsia="黑体"/>
          <w:b/>
          <w:sz w:val="32"/>
          <w:szCs w:val="32"/>
        </w:rPr>
      </w:pPr>
      <w:r>
        <w:rPr>
          <w:rFonts w:hint="eastAsia" w:eastAsia="黑体"/>
          <w:b/>
          <w:sz w:val="32"/>
          <w:szCs w:val="32"/>
        </w:rPr>
        <w:t>七</w:t>
      </w:r>
      <w:r>
        <w:rPr>
          <w:rFonts w:eastAsia="黑体"/>
          <w:b/>
          <w:sz w:val="32"/>
          <w:szCs w:val="32"/>
        </w:rPr>
        <w:t>、其他重要事项的情况说明</w:t>
      </w:r>
    </w:p>
    <w:p w14:paraId="1B6A15B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（一）机关运行经费</w:t>
      </w:r>
    </w:p>
    <w:p w14:paraId="35F8611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（二）“三公”经费预算</w:t>
      </w:r>
    </w:p>
    <w:p w14:paraId="3016E9B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（三）一般性支出情况</w:t>
      </w:r>
    </w:p>
    <w:p w14:paraId="3D5430A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（四）政府采购情况</w:t>
      </w:r>
    </w:p>
    <w:p w14:paraId="234FB2F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（五）国有资产占用使用及新增资产配置情况</w:t>
      </w:r>
    </w:p>
    <w:p w14:paraId="5AB48584">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（六）预算绩效目标说明</w:t>
      </w:r>
    </w:p>
    <w:p w14:paraId="634C2140">
      <w:pPr>
        <w:widowControl/>
        <w:spacing w:line="570" w:lineRule="atLeast"/>
        <w:ind w:firstLine="660"/>
        <w:rPr>
          <w:rFonts w:eastAsia="黑体"/>
          <w:b/>
          <w:sz w:val="32"/>
          <w:szCs w:val="32"/>
        </w:rPr>
      </w:pPr>
      <w:r>
        <w:rPr>
          <w:rFonts w:hint="eastAsia" w:eastAsia="黑体"/>
          <w:b/>
          <w:sz w:val="32"/>
          <w:szCs w:val="32"/>
        </w:rPr>
        <w:t>八</w:t>
      </w:r>
      <w:r>
        <w:rPr>
          <w:rFonts w:eastAsia="黑体"/>
          <w:b/>
          <w:sz w:val="32"/>
          <w:szCs w:val="32"/>
        </w:rPr>
        <w:t>、名词解释</w:t>
      </w:r>
    </w:p>
    <w:p w14:paraId="5968FC07">
      <w:pPr>
        <w:widowControl/>
        <w:spacing w:line="570" w:lineRule="atLeast"/>
        <w:ind w:firstLine="660"/>
        <w:rPr>
          <w:rFonts w:hint="eastAsia" w:ascii="黑体" w:hAnsi="黑体" w:eastAsia="黑体" w:cs="黑体"/>
          <w:b/>
          <w:sz w:val="32"/>
          <w:szCs w:val="32"/>
        </w:rPr>
      </w:pPr>
      <w:r>
        <w:rPr>
          <w:rFonts w:hint="eastAsia" w:ascii="黑体" w:hAnsi="黑体" w:eastAsia="黑体" w:cs="黑体"/>
          <w:b/>
          <w:sz w:val="32"/>
          <w:szCs w:val="32"/>
        </w:rPr>
        <w:t>第二部分 202</w:t>
      </w:r>
      <w:r>
        <w:rPr>
          <w:rFonts w:hint="eastAsia" w:ascii="黑体" w:hAnsi="黑体" w:eastAsia="黑体" w:cs="黑体"/>
          <w:b/>
          <w:sz w:val="32"/>
          <w:szCs w:val="32"/>
          <w:lang w:val="en-US" w:eastAsia="zh-CN"/>
        </w:rPr>
        <w:t>6</w:t>
      </w:r>
      <w:r>
        <w:rPr>
          <w:rFonts w:hint="eastAsia" w:ascii="黑体" w:hAnsi="黑体" w:eastAsia="黑体" w:cs="黑体"/>
          <w:b/>
          <w:sz w:val="32"/>
          <w:szCs w:val="32"/>
        </w:rPr>
        <w:t>年部门预算表</w:t>
      </w:r>
    </w:p>
    <w:p w14:paraId="4E995A0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14:paraId="04172C2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14:paraId="5FE3D27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14:paraId="09447B6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14:paraId="370A085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14:paraId="333E576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14:paraId="28B0130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14:paraId="5A9D9E2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8</w:t>
      </w:r>
      <w:r>
        <w:rPr>
          <w:rFonts w:hint="eastAsia" w:ascii="仿宋_GB2312" w:hAnsi="仿宋_GB2312" w:eastAsia="仿宋_GB2312" w:cs="仿宋_GB2312"/>
          <w:color w:val="000000"/>
          <w:sz w:val="32"/>
          <w:szCs w:val="32"/>
          <w:shd w:val="clear" w:color="auto" w:fill="FFFFFF"/>
        </w:rPr>
        <w:t>、一般公共预算基本支出表</w:t>
      </w:r>
    </w:p>
    <w:p w14:paraId="3D9639AA">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9、一般公共预算基本支出表--人员经费(工资福利支出)(按政府预算经济分类)</w:t>
      </w:r>
    </w:p>
    <w:p w14:paraId="3AC24A2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10、一般公共预算基本支出表--人员经费(工资福利支出)(按部门预算经济分类)</w:t>
      </w:r>
    </w:p>
    <w:p w14:paraId="54D6831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11、一般公共预算基本支出表--人员经费(对个人和家庭的补助)(按政府预算经济分类)</w:t>
      </w:r>
    </w:p>
    <w:p w14:paraId="774F918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12、一般公共预算基本支出表--人员经费(对个人和家庭的补助)（按部门预算经济分类）</w:t>
      </w:r>
    </w:p>
    <w:p w14:paraId="6C73820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13、一般公共预算基本支出表--公用经费(商品和服务支出)（按政府预算经济分类）</w:t>
      </w:r>
    </w:p>
    <w:p w14:paraId="09EBFFA6">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14、一般公共预算基本支出表--公用经费(商品和服务支出)(按部门预算经济分类)</w:t>
      </w:r>
    </w:p>
    <w:p w14:paraId="2BEA06B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15、一般公共预算“三公”经费支出表</w:t>
      </w:r>
    </w:p>
    <w:p w14:paraId="361DC56B">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16、政府性基金预算支出表</w:t>
      </w:r>
    </w:p>
    <w:p w14:paraId="32B8B1A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17、政府性基金预算支出分类汇总表（按政府预算经济分类）</w:t>
      </w:r>
    </w:p>
    <w:p w14:paraId="077DB55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18、政府性基金预算支出分类汇总表（按部门预算经济分类）</w:t>
      </w:r>
    </w:p>
    <w:p w14:paraId="67CD3DB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19、国有资本经营预算支出表</w:t>
      </w:r>
    </w:p>
    <w:p w14:paraId="4CEA66B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20、财政专户管理资金预算支出表</w:t>
      </w:r>
    </w:p>
    <w:p w14:paraId="1AE9835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21、专项资金预算汇总表</w:t>
      </w:r>
    </w:p>
    <w:p w14:paraId="5874F8E6">
      <w:pPr>
        <w:pStyle w:val="2"/>
        <w:rPr>
          <w:rFonts w:hint="eastAsia" w:ascii="仿宋_GB2312" w:hAnsi="仿宋_GB2312" w:eastAsia="仿宋_GB2312" w:cs="仿宋_GB2312"/>
          <w:color w:val="000000"/>
          <w:sz w:val="32"/>
          <w:szCs w:val="32"/>
          <w:shd w:val="clear" w:color="auto" w:fill="FFFFFF"/>
        </w:rPr>
        <w:sectPr>
          <w:pgSz w:w="11906" w:h="16838"/>
          <w:pgMar w:top="2098" w:right="1587" w:bottom="1984" w:left="1587" w:header="851" w:footer="992" w:gutter="0"/>
          <w:cols w:space="720" w:num="1"/>
          <w:docGrid w:type="lines" w:linePitch="312" w:charSpace="0"/>
        </w:sectPr>
      </w:pPr>
      <w:r>
        <w:rPr>
          <w:rFonts w:hint="eastAsia" w:ascii="仿宋_GB2312" w:hAnsi="仿宋_GB2312" w:eastAsia="仿宋_GB2312" w:cs="仿宋_GB2312"/>
          <w:color w:val="000000"/>
          <w:sz w:val="32"/>
          <w:szCs w:val="32"/>
          <w:shd w:val="clear" w:color="auto" w:fill="FFFFFF"/>
        </w:rPr>
        <w:t>注：以上部门预算报表中，空表表示本部门无相关收支情况。</w:t>
      </w:r>
    </w:p>
    <w:p w14:paraId="49BD0B85">
      <w:pPr>
        <w:widowControl/>
        <w:jc w:val="center"/>
        <w:rPr>
          <w:rFonts w:hint="eastAsia" w:ascii="方正小标宋_GBK" w:hAnsi="方正小标宋_GBK" w:eastAsia="方正小标宋_GBK" w:cs="方正小标宋_GBK"/>
          <w:b/>
          <w:bCs/>
          <w:kern w:val="0"/>
          <w:sz w:val="36"/>
          <w:szCs w:val="36"/>
        </w:rPr>
      </w:pPr>
      <w:r>
        <w:rPr>
          <w:rFonts w:hint="eastAsia" w:ascii="方正小标宋_GBK" w:hAnsi="方正小标宋_GBK" w:eastAsia="方正小标宋_GBK" w:cs="方正小标宋_GBK"/>
          <w:b/>
          <w:bCs/>
          <w:kern w:val="0"/>
          <w:sz w:val="36"/>
          <w:szCs w:val="36"/>
        </w:rPr>
        <w:t>第一部分 202</w:t>
      </w:r>
      <w:r>
        <w:rPr>
          <w:rFonts w:hint="eastAsia" w:ascii="方正小标宋_GBK" w:hAnsi="方正小标宋_GBK" w:eastAsia="方正小标宋_GBK" w:cs="方正小标宋_GBK"/>
          <w:b/>
          <w:bCs/>
          <w:kern w:val="0"/>
          <w:sz w:val="36"/>
          <w:szCs w:val="36"/>
          <w:lang w:val="en-US" w:eastAsia="zh-CN"/>
        </w:rPr>
        <w:t>6</w:t>
      </w:r>
      <w:r>
        <w:rPr>
          <w:rFonts w:hint="eastAsia" w:ascii="方正小标宋_GBK" w:hAnsi="方正小标宋_GBK" w:eastAsia="方正小标宋_GBK" w:cs="方正小标宋_GBK"/>
          <w:b/>
          <w:bCs/>
          <w:kern w:val="0"/>
          <w:sz w:val="36"/>
          <w:szCs w:val="36"/>
        </w:rPr>
        <w:t>年部门预算公开说明</w:t>
      </w:r>
    </w:p>
    <w:p w14:paraId="5267A077">
      <w:pPr>
        <w:widowControl/>
        <w:jc w:val="left"/>
        <w:rPr>
          <w:rFonts w:hint="eastAsia" w:ascii="仿宋_GB2312" w:hAnsi="宋体" w:eastAsia="仿宋_GB2312" w:cs="宋体"/>
          <w:b/>
          <w:bCs/>
          <w:color w:val="000000"/>
          <w:kern w:val="0"/>
          <w:sz w:val="30"/>
          <w:szCs w:val="30"/>
        </w:rPr>
      </w:pPr>
    </w:p>
    <w:p w14:paraId="5CB81A63">
      <w:pPr>
        <w:widowControl/>
        <w:numPr>
          <w:ilvl w:val="0"/>
          <w:numId w:val="1"/>
        </w:numPr>
        <w:spacing w:line="570" w:lineRule="atLeast"/>
        <w:ind w:firstLine="643" w:firstLineChars="200"/>
        <w:rPr>
          <w:rFonts w:eastAsia="黑体"/>
          <w:b/>
          <w:bCs/>
          <w:kern w:val="0"/>
          <w:sz w:val="32"/>
          <w:szCs w:val="32"/>
        </w:rPr>
      </w:pPr>
      <w:r>
        <w:rPr>
          <w:rFonts w:hint="eastAsia" w:eastAsia="黑体"/>
          <w:b/>
          <w:bCs/>
          <w:kern w:val="0"/>
          <w:sz w:val="32"/>
          <w:szCs w:val="32"/>
        </w:rPr>
        <w:t>部门</w:t>
      </w:r>
      <w:r>
        <w:rPr>
          <w:rFonts w:eastAsia="黑体"/>
          <w:b/>
          <w:bCs/>
          <w:kern w:val="0"/>
          <w:sz w:val="32"/>
          <w:szCs w:val="32"/>
        </w:rPr>
        <w:t>基本概况</w:t>
      </w:r>
    </w:p>
    <w:p w14:paraId="26D8277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14:paraId="361DE7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shd w:val="clear" w:color="auto" w:fill="FFFFFF"/>
        </w:rPr>
      </w:pPr>
      <w:bookmarkStart w:id="1" w:name="AGENCY_NAME_TITLE3"/>
      <w:r>
        <w:rPr>
          <w:rFonts w:hint="eastAsia" w:ascii="仿宋_GB2312" w:hAnsi="仿宋_GB2312" w:eastAsia="仿宋_GB2312" w:cs="仿宋_GB2312"/>
          <w:color w:val="000000"/>
          <w:sz w:val="32"/>
          <w:szCs w:val="32"/>
          <w:shd w:val="clear" w:color="auto" w:fill="FFFFFF"/>
        </w:rPr>
        <w:t>道县</w:t>
      </w:r>
      <w:bookmarkEnd w:id="1"/>
      <w:r>
        <w:rPr>
          <w:rFonts w:hint="eastAsia" w:ascii="仿宋_GB2312" w:hAnsi="仿宋_GB2312" w:eastAsia="仿宋_GB2312" w:cs="仿宋_GB2312"/>
          <w:color w:val="000000"/>
          <w:sz w:val="32"/>
          <w:szCs w:val="32"/>
          <w:shd w:val="clear" w:color="auto" w:fill="FFFFFF"/>
          <w:lang w:eastAsia="zh-CN"/>
        </w:rPr>
        <w:t>国有资产运营服务中心</w:t>
      </w:r>
      <w:r>
        <w:rPr>
          <w:rFonts w:hint="eastAsia" w:ascii="仿宋_GB2312" w:hAnsi="仿宋_GB2312" w:eastAsia="仿宋_GB2312" w:cs="仿宋_GB2312"/>
          <w:color w:val="000000"/>
          <w:sz w:val="32"/>
          <w:szCs w:val="32"/>
          <w:shd w:val="clear" w:color="auto" w:fill="FFFFFF"/>
        </w:rPr>
        <w:t>的主要职责是：</w:t>
      </w:r>
    </w:p>
    <w:p w14:paraId="4A059A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财政部门履行出资人职责；建立和完善县属国有企业国有资产保值增值指标体系；协助财政部门做好县属国有企业国有资本运营预决算编制和执行工作；组织县属国有企业上交国有资本收益；了解并掌握县属国有企业监事会日常工作；会同有关部门做好县属国有企业工资分配管理工作；指导县属国有企业加强班子和队伍建设；会同相关部门核定县属国有企业和全资及控股子公司员额总数；负责县属国有企业中层负责人的人事调整备案；承担县属国有企业国有资本优化布局、企业产业结构调整等方面的事务性工作；推进县属国有企业的现代企业制度建设；负责为县属国有企业资产的评估、产权交易、资产处置等提供服务；组织县属国有企业进行可行性论证；审核县属国有企业资本金变动、股权转让及发债方案；督促县属国有企业履行社会责任；建立全县经营性国有资产台账，拟定保值增值方案；参与全县经营性国有资产权属的产权界定、登记、资产纠纷处理；牵头做好制县属国有企业资产遗留问题的处理；完成县委、县政府交办的其他事项。</w:t>
      </w:r>
    </w:p>
    <w:p w14:paraId="3E5505DA">
      <w:pPr>
        <w:keepNext w:val="0"/>
        <w:keepLines w:val="0"/>
        <w:pageBreakBefore w:val="0"/>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b/>
          <w:bCs/>
          <w:color w:val="000000"/>
          <w:sz w:val="32"/>
          <w:szCs w:val="32"/>
          <w:shd w:val="clear" w:color="auto" w:fill="FFFFFF"/>
        </w:rPr>
      </w:pPr>
    </w:p>
    <w:p w14:paraId="1C312F2D">
      <w:pPr>
        <w:keepNext w:val="0"/>
        <w:keepLines w:val="0"/>
        <w:pageBreakBefore w:val="0"/>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b/>
          <w:bCs/>
          <w:color w:val="000000"/>
          <w:sz w:val="32"/>
          <w:szCs w:val="32"/>
          <w:shd w:val="clear" w:color="auto" w:fill="FFFFFF"/>
        </w:rPr>
      </w:pPr>
    </w:p>
    <w:p w14:paraId="5DCF27D1">
      <w:pPr>
        <w:keepNext w:val="0"/>
        <w:keepLines w:val="0"/>
        <w:pageBreakBefore w:val="0"/>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14:paraId="3983C10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本单位下设综合办公室</w:t>
      </w:r>
      <w:r>
        <w:rPr>
          <w:rFonts w:hint="eastAsia" w:ascii="仿宋_GB2312" w:hAnsi="仿宋_GB2312" w:eastAsia="仿宋_GB2312" w:cs="仿宋_GB2312"/>
          <w:sz w:val="32"/>
          <w:szCs w:val="32"/>
          <w:lang w:eastAsia="zh-CN"/>
        </w:rPr>
        <w:t>（对外合作室）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规划发展与改革改制室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党建人事与社会责任室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产权管理与运营考核室4个内设机构，编制12名</w:t>
      </w:r>
      <w:r>
        <w:rPr>
          <w:rFonts w:hint="eastAsia" w:ascii="仿宋_GB2312" w:hAnsi="仿宋_GB2312" w:eastAsia="仿宋_GB2312" w:cs="仿宋_GB2312"/>
          <w:sz w:val="32"/>
          <w:szCs w:val="32"/>
        </w:rPr>
        <w:t>。现有工作人员</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实际在岗9人</w:t>
      </w:r>
      <w:r>
        <w:rPr>
          <w:rFonts w:hint="eastAsia" w:ascii="仿宋_GB2312" w:hAnsi="仿宋_GB2312" w:eastAsia="仿宋_GB2312" w:cs="仿宋_GB2312"/>
          <w:sz w:val="32"/>
          <w:szCs w:val="32"/>
        </w:rPr>
        <w:t>。</w:t>
      </w:r>
    </w:p>
    <w:p w14:paraId="7D4DE88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黑体" w:hAnsi="黑体" w:eastAsia="黑体" w:cs="黑体"/>
          <w:b/>
          <w:color w:val="000000"/>
          <w:kern w:val="0"/>
          <w:sz w:val="32"/>
          <w:szCs w:val="32"/>
        </w:rPr>
      </w:pPr>
      <w:r>
        <w:rPr>
          <w:rFonts w:hint="eastAsia" w:ascii="黑体" w:hAnsi="黑体" w:eastAsia="黑体" w:cs="黑体"/>
          <w:b/>
          <w:color w:val="000000"/>
          <w:kern w:val="0"/>
          <w:sz w:val="32"/>
          <w:szCs w:val="32"/>
        </w:rPr>
        <w:t>二、部门预算单位构成</w:t>
      </w:r>
    </w:p>
    <w:p w14:paraId="2ED7DEB9">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shd w:val="clear" w:color="auto" w:fill="FFFFFF"/>
        </w:rPr>
      </w:pPr>
      <w:bookmarkStart w:id="2" w:name="DEPT_COMPOSE"/>
      <w:r>
        <w:rPr>
          <w:rFonts w:hint="eastAsia" w:ascii="仿宋_GB2312" w:hAnsi="仿宋_GB2312" w:eastAsia="仿宋_GB2312" w:cs="仿宋_GB2312"/>
          <w:color w:val="000000"/>
          <w:sz w:val="32"/>
          <w:szCs w:val="32"/>
          <w:shd w:val="clear" w:color="auto" w:fill="FFFFFF"/>
        </w:rPr>
        <w:t>道县</w:t>
      </w:r>
      <w:r>
        <w:rPr>
          <w:rFonts w:hint="eastAsia" w:ascii="仿宋_GB2312" w:hAnsi="仿宋_GB2312" w:eastAsia="仿宋_GB2312" w:cs="仿宋_GB2312"/>
          <w:color w:val="000000"/>
          <w:sz w:val="32"/>
          <w:szCs w:val="32"/>
          <w:shd w:val="clear" w:color="auto" w:fill="FFFFFF"/>
          <w:lang w:eastAsia="zh-CN"/>
        </w:rPr>
        <w:t>国有资产运营服务中心</w:t>
      </w:r>
      <w:r>
        <w:rPr>
          <w:rFonts w:hint="eastAsia" w:ascii="仿宋_GB2312" w:hAnsi="仿宋_GB2312" w:eastAsia="仿宋_GB2312" w:cs="仿宋_GB2312"/>
          <w:color w:val="000000"/>
          <w:sz w:val="32"/>
          <w:szCs w:val="32"/>
          <w:shd w:val="clear" w:color="auto" w:fill="FFFFFF"/>
        </w:rPr>
        <w:t>部门只有本级，没有其他二级预算单位，因此，纳入</w:t>
      </w:r>
      <w:r>
        <w:rPr>
          <w:rFonts w:hint="eastAsia" w:ascii="仿宋_GB2312" w:hAnsi="仿宋_GB2312" w:eastAsia="仿宋_GB2312" w:cs="仿宋_GB2312"/>
          <w:color w:val="000000"/>
          <w:sz w:val="32"/>
          <w:szCs w:val="32"/>
          <w:shd w:val="clear" w:color="auto" w:fill="FFFFFF"/>
          <w:lang w:eastAsia="zh-CN"/>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年部门预算编制范围的只有道县</w:t>
      </w:r>
      <w:r>
        <w:rPr>
          <w:rFonts w:hint="eastAsia" w:ascii="仿宋_GB2312" w:hAnsi="仿宋_GB2312" w:eastAsia="仿宋_GB2312" w:cs="仿宋_GB2312"/>
          <w:color w:val="000000"/>
          <w:sz w:val="32"/>
          <w:szCs w:val="32"/>
          <w:shd w:val="clear" w:color="auto" w:fill="FFFFFF"/>
          <w:lang w:eastAsia="zh-CN"/>
        </w:rPr>
        <w:t>国有资产运营服务中心</w:t>
      </w:r>
      <w:r>
        <w:rPr>
          <w:rFonts w:hint="eastAsia" w:ascii="仿宋_GB2312" w:hAnsi="仿宋_GB2312" w:eastAsia="仿宋_GB2312" w:cs="仿宋_GB2312"/>
          <w:color w:val="000000"/>
          <w:sz w:val="32"/>
          <w:szCs w:val="32"/>
          <w:shd w:val="clear" w:color="auto" w:fill="FFFFFF"/>
        </w:rPr>
        <w:t>本级。</w:t>
      </w:r>
      <w:bookmarkEnd w:id="2"/>
    </w:p>
    <w:p w14:paraId="0FC45F7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三、</w:t>
      </w:r>
      <w:r>
        <w:rPr>
          <w:rFonts w:hint="eastAsia" w:eastAsia="黑体"/>
          <w:b/>
          <w:bCs/>
          <w:kern w:val="0"/>
          <w:sz w:val="32"/>
          <w:szCs w:val="32"/>
        </w:rPr>
        <w:t>部门</w:t>
      </w:r>
      <w:r>
        <w:rPr>
          <w:rFonts w:hint="eastAsia" w:ascii="黑体" w:hAnsi="黑体" w:eastAsia="黑体" w:cs="黑体"/>
          <w:b/>
          <w:color w:val="000000"/>
          <w:kern w:val="0"/>
          <w:sz w:val="32"/>
          <w:szCs w:val="32"/>
        </w:rPr>
        <w:t>收支总体情况</w:t>
      </w:r>
    </w:p>
    <w:p w14:paraId="52373292">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sz w:val="32"/>
          <w:szCs w:val="32"/>
          <w:lang w:eastAsia="zh-CN"/>
        </w:rPr>
      </w:pPr>
      <w:bookmarkStart w:id="3" w:name="INCOME_BGT_CHART"/>
      <w:r>
        <w:rPr>
          <w:rFonts w:hint="eastAsia" w:ascii="仿宋_GB2312" w:hAnsi="仿宋_GB2312" w:eastAsia="仿宋_GB2312" w:cs="仿宋_GB2312"/>
          <w:sz w:val="32"/>
          <w:szCs w:val="32"/>
        </w:rPr>
        <w:t>（一）收入预算：</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年年初预算数</w:t>
      </w:r>
      <w:r>
        <w:rPr>
          <w:rFonts w:hint="eastAsia" w:ascii="仿宋_GB2312" w:hAnsi="仿宋_GB2312" w:eastAsia="仿宋_GB2312" w:cs="仿宋_GB2312"/>
          <w:sz w:val="32"/>
          <w:szCs w:val="32"/>
          <w:lang w:val="en-US" w:eastAsia="zh-CN"/>
        </w:rPr>
        <w:t>137.14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均为一般公共预算拨款收入。</w:t>
      </w:r>
    </w:p>
    <w:p w14:paraId="14C46AD1">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 w:eastAsia="仿宋_GB2312" w:cs="宋体"/>
          <w:color w:val="000000"/>
          <w:kern w:val="0"/>
          <w:sz w:val="30"/>
          <w:szCs w:val="30"/>
        </w:rPr>
      </w:pPr>
      <w:r>
        <w:rPr>
          <w:rFonts w:hint="eastAsia" w:ascii="仿宋_GB2312" w:hAnsi="仿宋_GB2312" w:eastAsia="仿宋_GB2312" w:cs="仿宋_GB2312"/>
          <w:sz w:val="32"/>
          <w:szCs w:val="32"/>
        </w:rPr>
        <w:t>（二）支出预算：</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年年初预算数</w:t>
      </w:r>
      <w:r>
        <w:rPr>
          <w:rFonts w:hint="eastAsia" w:ascii="仿宋_GB2312" w:hAnsi="仿宋_GB2312" w:eastAsia="仿宋_GB2312" w:cs="仿宋_GB2312"/>
          <w:sz w:val="32"/>
          <w:szCs w:val="32"/>
          <w:lang w:val="en-US" w:eastAsia="zh-CN"/>
        </w:rPr>
        <w:t>137.14</w:t>
      </w:r>
      <w:r>
        <w:rPr>
          <w:rFonts w:hint="eastAsia" w:ascii="仿宋_GB2312" w:hAnsi="仿宋_GB2312" w:eastAsia="仿宋_GB2312" w:cs="仿宋_GB2312"/>
          <w:sz w:val="32"/>
          <w:szCs w:val="32"/>
        </w:rPr>
        <w:t>万元，其中，工资福利支出预算数</w:t>
      </w:r>
      <w:r>
        <w:rPr>
          <w:rFonts w:hint="eastAsia" w:ascii="仿宋_GB2312" w:hAnsi="仿宋_GB2312" w:eastAsia="仿宋_GB2312" w:cs="仿宋_GB2312"/>
          <w:sz w:val="32"/>
          <w:szCs w:val="32"/>
          <w:lang w:val="en-US" w:eastAsia="zh-CN"/>
        </w:rPr>
        <w:t>94.94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商品和服务支出预算数</w:t>
      </w:r>
      <w:r>
        <w:rPr>
          <w:rFonts w:hint="eastAsia" w:ascii="仿宋_GB2312" w:hAnsi="仿宋_GB2312" w:eastAsia="仿宋_GB2312" w:cs="仿宋_GB2312"/>
          <w:sz w:val="32"/>
          <w:szCs w:val="32"/>
          <w:lang w:val="en-US" w:eastAsia="zh-CN"/>
        </w:rPr>
        <w:t>12.80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29.40万元</w:t>
      </w:r>
      <w:r>
        <w:rPr>
          <w:rFonts w:hint="eastAsia" w:ascii="仿宋_GB2312" w:hAnsi="仿宋_GB2312" w:eastAsia="仿宋_GB2312" w:cs="仿宋_GB2312"/>
          <w:sz w:val="32"/>
          <w:szCs w:val="32"/>
        </w:rPr>
        <w:t>。</w:t>
      </w:r>
      <w:bookmarkEnd w:id="3"/>
    </w:p>
    <w:p w14:paraId="31375A3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四、一般公共预算拨款支出</w:t>
      </w:r>
    </w:p>
    <w:p w14:paraId="5CBB46AC">
      <w:pPr>
        <w:keepNext w:val="0"/>
        <w:keepLines w:val="0"/>
        <w:pageBreakBefore w:val="0"/>
        <w:widowControl/>
        <w:kinsoku/>
        <w:wordWrap/>
        <w:overflowPunct/>
        <w:topLinePunct w:val="0"/>
        <w:autoSpaceDE/>
        <w:autoSpaceDN/>
        <w:bidi w:val="0"/>
        <w:adjustRightInd/>
        <w:snapToGrid/>
        <w:spacing w:line="560" w:lineRule="exact"/>
        <w:ind w:firstLine="66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年一般公共预算拨款收入</w:t>
      </w:r>
      <w:r>
        <w:rPr>
          <w:rFonts w:hint="eastAsia" w:ascii="仿宋_GB2312" w:hAnsi="仿宋_GB2312" w:eastAsia="仿宋_GB2312" w:cs="仿宋_GB2312"/>
          <w:sz w:val="32"/>
          <w:szCs w:val="32"/>
          <w:lang w:val="en-US" w:eastAsia="zh-CN"/>
        </w:rPr>
        <w:t>137.14</w:t>
      </w:r>
      <w:r>
        <w:rPr>
          <w:rFonts w:hint="eastAsia" w:ascii="仿宋_GB2312" w:hAnsi="仿宋_GB2312" w:eastAsia="仿宋_GB2312" w:cs="仿宋_GB2312"/>
          <w:sz w:val="32"/>
          <w:szCs w:val="32"/>
        </w:rPr>
        <w:t>万元，具体安排情况如下：</w:t>
      </w:r>
    </w:p>
    <w:p w14:paraId="175F2F05">
      <w:pPr>
        <w:keepNext w:val="0"/>
        <w:keepLines w:val="0"/>
        <w:pageBreakBefore w:val="0"/>
        <w:widowControl/>
        <w:numPr>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eastAsia="zh-CN"/>
        </w:rPr>
        <w:t>（一）</w:t>
      </w:r>
      <w:r>
        <w:rPr>
          <w:rFonts w:hint="eastAsia" w:ascii="仿宋_GB2312" w:hAnsi="仿宋_GB2312" w:eastAsia="仿宋_GB2312" w:cs="仿宋_GB2312"/>
          <w:b/>
          <w:bCs w:val="0"/>
          <w:sz w:val="32"/>
          <w:szCs w:val="32"/>
        </w:rPr>
        <w:t>基本支出</w:t>
      </w:r>
    </w:p>
    <w:p w14:paraId="5BB64BCF">
      <w:pPr>
        <w:keepNext w:val="0"/>
        <w:keepLines w:val="0"/>
        <w:pageBreakBefore w:val="0"/>
        <w:widowControl/>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107.74</w:t>
      </w:r>
      <w:r>
        <w:rPr>
          <w:rFonts w:hint="eastAsia" w:ascii="仿宋_GB2312" w:hAnsi="仿宋_GB2312" w:eastAsia="仿宋_GB2312" w:cs="仿宋_GB2312"/>
          <w:sz w:val="32"/>
          <w:szCs w:val="32"/>
        </w:rPr>
        <w:t>万元，是指为保障单位机构正常运转、完成日常工作任务而发生的各项支出，包括用于基本工资、津贴补贴等人员经费以及办公费、</w:t>
      </w:r>
      <w:r>
        <w:rPr>
          <w:rFonts w:hint="eastAsia" w:ascii="仿宋_GB2312" w:hAnsi="仿宋_GB2312" w:eastAsia="仿宋_GB2312" w:cs="仿宋_GB2312"/>
          <w:sz w:val="32"/>
          <w:szCs w:val="32"/>
          <w:lang w:eastAsia="zh-CN"/>
        </w:rPr>
        <w:t>差旅费</w:t>
      </w:r>
      <w:r>
        <w:rPr>
          <w:rFonts w:hint="eastAsia" w:ascii="仿宋_GB2312" w:hAnsi="仿宋_GB2312" w:eastAsia="仿宋_GB2312" w:cs="仿宋_GB2312"/>
          <w:sz w:val="32"/>
          <w:szCs w:val="32"/>
        </w:rPr>
        <w:t>等日常工作运转经费。</w:t>
      </w:r>
    </w:p>
    <w:p w14:paraId="6FA506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1.工资福利支出</w:t>
      </w:r>
      <w:r>
        <w:rPr>
          <w:rFonts w:hint="eastAsia" w:ascii="仿宋_GB2312" w:hAnsi="仿宋_GB2312" w:eastAsia="仿宋_GB2312" w:cs="仿宋_GB2312"/>
          <w:sz w:val="32"/>
          <w:szCs w:val="32"/>
        </w:rPr>
        <w:t>。全年工资福利预算支出共计</w:t>
      </w:r>
      <w:r>
        <w:rPr>
          <w:rFonts w:hint="eastAsia" w:ascii="仿宋_GB2312" w:hAnsi="仿宋_GB2312" w:eastAsia="仿宋_GB2312" w:cs="仿宋_GB2312"/>
          <w:sz w:val="32"/>
          <w:szCs w:val="32"/>
          <w:lang w:val="en-US" w:eastAsia="zh-CN"/>
        </w:rPr>
        <w:t>94.94</w:t>
      </w:r>
      <w:r>
        <w:rPr>
          <w:rFonts w:hint="eastAsia" w:ascii="仿宋_GB2312" w:hAnsi="仿宋_GB2312" w:eastAsia="仿宋_GB2312" w:cs="仿宋_GB2312"/>
          <w:sz w:val="32"/>
          <w:szCs w:val="32"/>
        </w:rPr>
        <w:t>万元，其中：基本工资</w:t>
      </w:r>
      <w:r>
        <w:rPr>
          <w:rFonts w:hint="eastAsia" w:ascii="仿宋_GB2312" w:hAnsi="仿宋_GB2312" w:eastAsia="仿宋_GB2312" w:cs="仿宋_GB2312"/>
          <w:sz w:val="32"/>
          <w:szCs w:val="32"/>
          <w:lang w:val="en-US" w:eastAsia="zh-CN"/>
        </w:rPr>
        <w:t>35.63</w:t>
      </w:r>
      <w:r>
        <w:rPr>
          <w:rFonts w:hint="eastAsia" w:ascii="仿宋_GB2312" w:hAnsi="仿宋_GB2312" w:eastAsia="仿宋_GB2312" w:cs="仿宋_GB2312"/>
          <w:sz w:val="32"/>
          <w:szCs w:val="32"/>
        </w:rPr>
        <w:t>万元，绩效工资</w:t>
      </w:r>
      <w:r>
        <w:rPr>
          <w:rFonts w:hint="eastAsia" w:ascii="仿宋_GB2312" w:hAnsi="仿宋_GB2312" w:eastAsia="仿宋_GB2312" w:cs="仿宋_GB2312"/>
          <w:sz w:val="32"/>
          <w:szCs w:val="32"/>
          <w:lang w:val="en-US" w:eastAsia="zh-CN"/>
        </w:rPr>
        <w:t>22.14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val="en-US" w:eastAsia="zh-CN"/>
        </w:rPr>
        <w:t>0.18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妇女卫生费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奖金</w:t>
      </w:r>
      <w:r>
        <w:rPr>
          <w:rFonts w:hint="eastAsia" w:ascii="仿宋_GB2312" w:hAnsi="仿宋_GB2312" w:eastAsia="仿宋_GB2312" w:cs="仿宋_GB2312"/>
          <w:sz w:val="32"/>
          <w:szCs w:val="32"/>
          <w:lang w:val="en-US" w:eastAsia="zh-CN"/>
        </w:rPr>
        <w:t>15.74</w:t>
      </w:r>
      <w:r>
        <w:rPr>
          <w:rFonts w:hint="eastAsia" w:ascii="仿宋_GB2312" w:hAnsi="仿宋_GB2312" w:eastAsia="仿宋_GB2312" w:cs="仿宋_GB2312"/>
          <w:sz w:val="32"/>
          <w:szCs w:val="32"/>
        </w:rPr>
        <w:t>万元，基本养老保险缴费</w:t>
      </w:r>
      <w:r>
        <w:rPr>
          <w:rFonts w:hint="eastAsia" w:ascii="仿宋_GB2312" w:hAnsi="仿宋_GB2312" w:eastAsia="仿宋_GB2312" w:cs="仿宋_GB2312"/>
          <w:sz w:val="32"/>
          <w:szCs w:val="32"/>
          <w:lang w:val="en-US" w:eastAsia="zh-CN"/>
        </w:rPr>
        <w:t>9.27</w:t>
      </w:r>
      <w:r>
        <w:rPr>
          <w:rFonts w:hint="eastAsia" w:ascii="仿宋_GB2312" w:hAnsi="仿宋_GB2312" w:eastAsia="仿宋_GB2312" w:cs="仿宋_GB2312"/>
          <w:sz w:val="32"/>
          <w:szCs w:val="32"/>
        </w:rPr>
        <w:t>万元，基本医疗缴费</w:t>
      </w:r>
      <w:r>
        <w:rPr>
          <w:rFonts w:hint="eastAsia" w:ascii="仿宋_GB2312" w:hAnsi="仿宋_GB2312" w:eastAsia="仿宋_GB2312" w:cs="仿宋_GB2312"/>
          <w:sz w:val="32"/>
          <w:szCs w:val="32"/>
          <w:lang w:val="en-US" w:eastAsia="zh-CN"/>
        </w:rPr>
        <w:t>5.04</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lang w:val="en-US" w:eastAsia="zh-CN"/>
        </w:rPr>
        <w:t>6.93</w:t>
      </w:r>
      <w:r>
        <w:rPr>
          <w:rFonts w:hint="eastAsia" w:ascii="仿宋_GB2312" w:hAnsi="仿宋_GB2312" w:eastAsia="仿宋_GB2312" w:cs="仿宋_GB2312"/>
          <w:sz w:val="32"/>
          <w:szCs w:val="32"/>
        </w:rPr>
        <w:t>万元。</w:t>
      </w:r>
    </w:p>
    <w:p w14:paraId="39D1FA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2.一般商品和服务支出</w:t>
      </w:r>
      <w:r>
        <w:rPr>
          <w:rFonts w:hint="eastAsia" w:ascii="仿宋_GB2312" w:hAnsi="仿宋_GB2312" w:eastAsia="仿宋_GB2312" w:cs="仿宋_GB2312"/>
          <w:sz w:val="32"/>
          <w:szCs w:val="32"/>
        </w:rPr>
        <w:t>。指人平公用经费</w:t>
      </w:r>
      <w:r>
        <w:rPr>
          <w:rFonts w:hint="eastAsia" w:ascii="仿宋_GB2312" w:hAnsi="仿宋_GB2312" w:eastAsia="仿宋_GB2312" w:cs="仿宋_GB2312"/>
          <w:sz w:val="32"/>
          <w:szCs w:val="32"/>
          <w:lang w:val="en-US" w:eastAsia="zh-CN"/>
        </w:rPr>
        <w:t>12.80</w:t>
      </w:r>
      <w:r>
        <w:rPr>
          <w:rFonts w:hint="eastAsia" w:ascii="仿宋_GB2312" w:hAnsi="仿宋_GB2312" w:eastAsia="仿宋_GB2312" w:cs="仿宋_GB2312"/>
          <w:sz w:val="32"/>
          <w:szCs w:val="32"/>
        </w:rPr>
        <w:t>万元，是按</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在职在编核算的，用于</w:t>
      </w:r>
      <w:r>
        <w:rPr>
          <w:rFonts w:hint="eastAsia" w:ascii="仿宋_GB2312" w:hAnsi="仿宋_GB2312" w:eastAsia="仿宋_GB2312" w:cs="仿宋_GB2312"/>
          <w:bCs/>
          <w:sz w:val="32"/>
          <w:szCs w:val="32"/>
        </w:rPr>
        <w:t>道县</w:t>
      </w:r>
      <w:r>
        <w:rPr>
          <w:rFonts w:hint="eastAsia" w:ascii="仿宋_GB2312" w:hAnsi="仿宋_GB2312" w:eastAsia="仿宋_GB2312" w:cs="仿宋_GB2312"/>
          <w:bCs/>
          <w:sz w:val="32"/>
          <w:szCs w:val="32"/>
          <w:lang w:val="en-US" w:eastAsia="zh-CN"/>
        </w:rPr>
        <w:t>国有资产运营服务中心</w:t>
      </w:r>
      <w:r>
        <w:rPr>
          <w:rFonts w:hint="eastAsia" w:ascii="仿宋_GB2312" w:hAnsi="仿宋_GB2312" w:eastAsia="仿宋_GB2312" w:cs="仿宋_GB2312"/>
          <w:bCs/>
          <w:sz w:val="32"/>
          <w:szCs w:val="32"/>
        </w:rPr>
        <w:t>日常工作开支，包括</w:t>
      </w:r>
      <w:r>
        <w:rPr>
          <w:rFonts w:hint="eastAsia" w:ascii="仿宋_GB2312" w:hAnsi="仿宋_GB2312" w:eastAsia="仿宋_GB2312" w:cs="仿宋_GB2312"/>
          <w:sz w:val="32"/>
          <w:szCs w:val="32"/>
        </w:rPr>
        <w:t>办公费、</w:t>
      </w:r>
      <w:r>
        <w:rPr>
          <w:rFonts w:hint="eastAsia" w:ascii="仿宋_GB2312" w:hAnsi="仿宋_GB2312" w:eastAsia="仿宋_GB2312" w:cs="仿宋_GB2312"/>
          <w:sz w:val="32"/>
          <w:szCs w:val="32"/>
          <w:lang w:eastAsia="zh-CN"/>
        </w:rPr>
        <w:t>工会经费、电费、其他交通费用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其他商品和服务</w:t>
      </w:r>
      <w:r>
        <w:rPr>
          <w:rFonts w:hint="eastAsia" w:ascii="仿宋_GB2312" w:hAnsi="仿宋_GB2312" w:eastAsia="仿宋_GB2312" w:cs="仿宋_GB2312"/>
          <w:sz w:val="32"/>
          <w:szCs w:val="32"/>
        </w:rPr>
        <w:t>支出等。</w:t>
      </w:r>
    </w:p>
    <w:p w14:paraId="7745FB23">
      <w:pPr>
        <w:keepNext w:val="0"/>
        <w:keepLines w:val="0"/>
        <w:pageBreakBefore w:val="0"/>
        <w:widowControl/>
        <w:kinsoku/>
        <w:wordWrap/>
        <w:overflowPunct/>
        <w:topLinePunct w:val="0"/>
        <w:autoSpaceDE/>
        <w:autoSpaceDN/>
        <w:bidi w:val="0"/>
        <w:adjustRightInd/>
        <w:snapToGrid/>
        <w:spacing w:line="560" w:lineRule="exact"/>
        <w:ind w:firstLine="660"/>
        <w:jc w:val="left"/>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（二）项目支出</w:t>
      </w:r>
    </w:p>
    <w:p w14:paraId="465A2430">
      <w:pPr>
        <w:keepNext w:val="0"/>
        <w:keepLines w:val="0"/>
        <w:pageBreakBefore w:val="0"/>
        <w:widowControl/>
        <w:kinsoku/>
        <w:wordWrap/>
        <w:overflowPunct/>
        <w:topLinePunct w:val="0"/>
        <w:autoSpaceDE/>
        <w:autoSpaceDN/>
        <w:bidi w:val="0"/>
        <w:adjustRightInd/>
        <w:snapToGrid/>
        <w:spacing w:line="560" w:lineRule="exact"/>
        <w:ind w:firstLine="66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年项目支出年初预算数为</w:t>
      </w:r>
      <w:r>
        <w:rPr>
          <w:rFonts w:hint="eastAsia" w:ascii="仿宋_GB2312" w:hAnsi="仿宋_GB2312" w:eastAsia="仿宋_GB2312" w:cs="仿宋_GB2312"/>
          <w:sz w:val="32"/>
          <w:szCs w:val="32"/>
          <w:lang w:val="en-US" w:eastAsia="zh-CN"/>
        </w:rPr>
        <w:t>29.40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lang w:val="en-US" w:eastAsia="zh-CN"/>
        </w:rPr>
        <w:t>3个项目:</w:t>
      </w:r>
    </w:p>
    <w:p w14:paraId="5212977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全县国有“三资”管理改革深化提升行动专项工作经费</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w:t>
      </w:r>
    </w:p>
    <w:p w14:paraId="1CCC217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行政事业单位国有资产网络维护费</w:t>
      </w:r>
      <w:r>
        <w:rPr>
          <w:rFonts w:hint="eastAsia" w:ascii="仿宋_GB2312" w:hAnsi="仿宋_GB2312" w:eastAsia="仿宋_GB2312" w:cs="仿宋_GB2312"/>
          <w:sz w:val="32"/>
          <w:szCs w:val="32"/>
          <w:lang w:val="en-US" w:eastAsia="zh-CN"/>
        </w:rPr>
        <w:t>5.4万元。</w:t>
      </w:r>
    </w:p>
    <w:p w14:paraId="45AA2EE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国有企业项目分析论证费用</w:t>
      </w:r>
      <w:r>
        <w:rPr>
          <w:rFonts w:hint="eastAsia" w:ascii="仿宋_GB2312" w:hAnsi="仿宋_GB2312" w:eastAsia="仿宋_GB2312" w:cs="仿宋_GB2312"/>
          <w:sz w:val="32"/>
          <w:szCs w:val="32"/>
          <w:lang w:val="en-US" w:eastAsia="zh-CN"/>
        </w:rPr>
        <w:t>6万元。</w:t>
      </w:r>
    </w:p>
    <w:p w14:paraId="0AE886E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五、政府性基金预算支出</w:t>
      </w:r>
    </w:p>
    <w:p w14:paraId="524818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202</w:t>
      </w:r>
      <w:r>
        <w:rPr>
          <w:rFonts w:hint="default"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w:t>
      </w:r>
      <w:bookmarkStart w:id="4" w:name="START_PAY_ZFXJJZC"/>
      <w:bookmarkEnd w:id="4"/>
      <w:bookmarkStart w:id="5" w:name="START_PAY_ZFXJJZC_AMT"/>
      <w:bookmarkEnd w:id="5"/>
      <w:bookmarkStart w:id="6" w:name="DIS_MARK_PAY_ZFXJJZC_AMT"/>
      <w:bookmarkEnd w:id="6"/>
      <w:bookmarkStart w:id="7" w:name="END_PAY_ZFXJJZC_AMT"/>
      <w:bookmarkEnd w:id="7"/>
      <w:bookmarkStart w:id="8" w:name="DIS_MARK_PAY_ZFXJJZC"/>
      <w:r>
        <w:rPr>
          <w:rFonts w:hint="eastAsia" w:ascii="仿宋_GB2312" w:hAnsi="仿宋_GB2312" w:eastAsia="仿宋_GB2312" w:cs="仿宋_GB2312"/>
          <w:color w:val="000000"/>
          <w:sz w:val="32"/>
          <w:szCs w:val="32"/>
          <w:shd w:val="clear" w:color="auto" w:fill="FFFFFF"/>
        </w:rPr>
        <w:t>无政府性基金安排的支出。</w:t>
      </w:r>
      <w:bookmarkEnd w:id="8"/>
      <w:bookmarkStart w:id="9" w:name="END_PAY_ZFXJJZC"/>
      <w:bookmarkEnd w:id="9"/>
    </w:p>
    <w:p w14:paraId="590673B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六、国有资本经营预算支出</w:t>
      </w:r>
    </w:p>
    <w:p w14:paraId="11DFBF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202</w:t>
      </w:r>
      <w:r>
        <w:rPr>
          <w:rFonts w:hint="default"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w:t>
      </w:r>
      <w:bookmarkStart w:id="10" w:name="DIS_MARK_PAY_GYZBJYYSZC_AMT_ALL"/>
      <w:bookmarkEnd w:id="10"/>
      <w:bookmarkStart w:id="11" w:name="START_PAY_GYZBJYYSZC_AMT_ALL"/>
      <w:bookmarkEnd w:id="11"/>
      <w:bookmarkStart w:id="12" w:name="END_PAY_GYZBJYYSZC_AMT_ALL"/>
      <w:bookmarkEnd w:id="12"/>
      <w:bookmarkStart w:id="13" w:name="START_PAY_GYZBJYYSZC"/>
      <w:bookmarkEnd w:id="13"/>
      <w:bookmarkStart w:id="14" w:name="DIS_MARK_PAY_GYZBJYYSZC"/>
      <w:r>
        <w:rPr>
          <w:rFonts w:hint="eastAsia" w:ascii="仿宋_GB2312" w:hAnsi="仿宋_GB2312" w:eastAsia="仿宋_GB2312" w:cs="仿宋_GB2312"/>
          <w:color w:val="000000"/>
          <w:sz w:val="32"/>
          <w:szCs w:val="32"/>
          <w:shd w:val="clear" w:color="auto" w:fill="FFFFFF"/>
        </w:rPr>
        <w:t>无国有资本经营预算安排的支出。</w:t>
      </w:r>
      <w:bookmarkEnd w:id="14"/>
      <w:bookmarkStart w:id="15" w:name="END_PAY_GYZBJYYSZC"/>
      <w:bookmarkEnd w:id="15"/>
    </w:p>
    <w:p w14:paraId="02403AC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七、其他重要事项的情况说明</w:t>
      </w:r>
    </w:p>
    <w:p w14:paraId="67E395E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eastAsia="仿宋_GB2312"/>
          <w:b/>
          <w:sz w:val="32"/>
          <w:szCs w:val="32"/>
        </w:rPr>
        <w:t>（一）机关运行经费：</w:t>
      </w:r>
      <w:bookmarkStart w:id="16" w:name="DIS_MARK_IS_ZERO_03_2"/>
      <w:bookmarkEnd w:id="16"/>
      <w:bookmarkStart w:id="17" w:name="END_IS_ZERO_03_2"/>
      <w:bookmarkEnd w:id="17"/>
      <w:bookmarkStart w:id="18" w:name="END_IS_ZERO_03_1"/>
      <w:bookmarkEnd w:id="18"/>
      <w:bookmarkStart w:id="19" w:name="DIS_MARK_NO_JGYXJF"/>
      <w:bookmarkEnd w:id="19"/>
      <w:bookmarkStart w:id="20" w:name="END_NO_JGYXJF"/>
      <w:bookmarkEnd w:id="20"/>
      <w:bookmarkStart w:id="21" w:name="YES_NO_JGYXJF"/>
      <w:bookmarkEnd w:id="21"/>
      <w:bookmarkStart w:id="22" w:name="START_IS_ZERO_03_2"/>
      <w:bookmarkEnd w:id="22"/>
      <w:bookmarkStart w:id="23" w:name="START_YES_JGYXJF"/>
      <w:bookmarkEnd w:id="23"/>
      <w:bookmarkStart w:id="24" w:name="START_NO_JGYXJF"/>
      <w:bookmarkEnd w:id="24"/>
      <w:bookmarkStart w:id="25" w:name="DIS_MARK_YES_JGYXJF"/>
      <w:r>
        <w:rPr>
          <w:rFonts w:hint="eastAsia" w:ascii="仿宋_GB2312" w:hAnsi="仿宋_GB2312" w:eastAsia="仿宋_GB2312" w:cs="仿宋_GB2312"/>
          <w:color w:val="000000"/>
          <w:sz w:val="32"/>
          <w:szCs w:val="32"/>
          <w:shd w:val="clear" w:color="auto" w:fill="FFFFFF"/>
          <w:lang w:eastAsia="zh-CN"/>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年本部门机关运行经费</w:t>
      </w:r>
      <w:r>
        <w:rPr>
          <w:rFonts w:hint="eastAsia" w:ascii="仿宋_GB2312" w:hAnsi="仿宋_GB2312" w:eastAsia="仿宋_GB2312" w:cs="仿宋_GB2312"/>
          <w:color w:val="000000"/>
          <w:sz w:val="32"/>
          <w:szCs w:val="32"/>
          <w:shd w:val="clear" w:color="auto" w:fill="FFFFFF"/>
          <w:lang w:val="en-US" w:eastAsia="zh-CN"/>
        </w:rPr>
        <w:t>12.8</w:t>
      </w:r>
      <w:r>
        <w:rPr>
          <w:rFonts w:hint="eastAsia" w:ascii="仿宋_GB2312" w:hAnsi="仿宋_GB2312" w:eastAsia="仿宋_GB2312" w:cs="仿宋_GB2312"/>
          <w:color w:val="000000"/>
          <w:sz w:val="32"/>
          <w:szCs w:val="32"/>
          <w:shd w:val="clear" w:color="auto" w:fill="FFFFFF"/>
        </w:rPr>
        <w:t>万</w:t>
      </w:r>
      <w:bookmarkEnd w:id="25"/>
      <w:r>
        <w:rPr>
          <w:rFonts w:hint="eastAsia" w:ascii="仿宋_GB2312" w:hAnsi="仿宋_GB2312" w:eastAsia="仿宋_GB2312" w:cs="仿宋_GB2312"/>
          <w:color w:val="000000"/>
          <w:sz w:val="32"/>
          <w:szCs w:val="32"/>
          <w:shd w:val="clear" w:color="auto" w:fill="FFFFFF"/>
          <w:lang w:val="en-US" w:eastAsia="zh-CN"/>
        </w:rPr>
        <w:t>。</w:t>
      </w:r>
      <w:bookmarkStart w:id="26" w:name="START_IS_ZERO_03_1"/>
      <w:bookmarkEnd w:id="26"/>
      <w:bookmarkStart w:id="27" w:name="IS_ZERO_03"/>
      <w:bookmarkEnd w:id="27"/>
      <w:bookmarkStart w:id="28" w:name="DIS_MARK_IS_ZERO_03_1"/>
      <w:r>
        <w:rPr>
          <w:rFonts w:hint="eastAsia" w:ascii="仿宋_GB2312" w:hAnsi="仿宋_GB2312" w:eastAsia="仿宋_GB2312" w:cs="仿宋_GB2312"/>
          <w:color w:val="000000"/>
          <w:sz w:val="32"/>
          <w:szCs w:val="32"/>
          <w:shd w:val="clear" w:color="auto" w:fill="FFFFFF"/>
        </w:rPr>
        <w:t>比上年预算</w:t>
      </w:r>
      <w:r>
        <w:rPr>
          <w:rFonts w:hint="eastAsia" w:ascii="仿宋_GB2312" w:hAnsi="仿宋_GB2312" w:eastAsia="仿宋_GB2312" w:cs="仿宋_GB2312"/>
          <w:color w:val="000000"/>
          <w:sz w:val="32"/>
          <w:szCs w:val="32"/>
          <w:shd w:val="clear" w:color="auto" w:fill="FFFFFF"/>
          <w:lang w:val="en-US" w:eastAsia="zh-CN"/>
        </w:rPr>
        <w:t>增加1.4</w:t>
      </w:r>
      <w:r>
        <w:rPr>
          <w:rFonts w:hint="eastAsia" w:ascii="仿宋_GB2312" w:hAnsi="仿宋_GB2312" w:eastAsia="仿宋_GB2312" w:cs="仿宋_GB2312"/>
          <w:color w:val="000000"/>
          <w:sz w:val="32"/>
          <w:szCs w:val="32"/>
          <w:shd w:val="clear" w:color="auto" w:fill="FFFFFF"/>
        </w:rPr>
        <w:t>万元</w:t>
      </w:r>
      <w:bookmarkStart w:id="29" w:name="START_IS_ZERO_02"/>
      <w:bookmarkEnd w:id="29"/>
      <w:bookmarkStart w:id="30" w:name="IS_ZERO_02"/>
      <w:bookmarkEnd w:id="30"/>
      <w:bookmarkStart w:id="31" w:name="DIS_MARK_IS_ZERO_02"/>
      <w:r>
        <w:rPr>
          <w:rFonts w:hint="eastAsia" w:ascii="仿宋_GB2312" w:hAnsi="仿宋_GB2312" w:eastAsia="仿宋_GB2312" w:cs="仿宋_GB2312"/>
          <w:color w:val="000000"/>
          <w:sz w:val="32"/>
          <w:szCs w:val="32"/>
          <w:shd w:val="clear" w:color="auto" w:fill="FFFFFF"/>
        </w:rPr>
        <w:t>，</w:t>
      </w:r>
      <w:bookmarkStart w:id="32" w:name="JGYXJF_BD_AMT_BL"/>
      <w:r>
        <w:rPr>
          <w:rFonts w:hint="eastAsia" w:ascii="仿宋_GB2312" w:hAnsi="仿宋_GB2312" w:eastAsia="仿宋_GB2312" w:cs="仿宋_GB2312"/>
          <w:color w:val="000000"/>
          <w:sz w:val="32"/>
          <w:szCs w:val="32"/>
          <w:shd w:val="clear" w:color="auto" w:fill="FFFFFF"/>
          <w:lang w:val="en-US" w:eastAsia="zh-CN"/>
        </w:rPr>
        <w:t>上升12.28</w:t>
      </w:r>
      <w:r>
        <w:rPr>
          <w:rFonts w:hint="eastAsia" w:ascii="仿宋_GB2312" w:hAnsi="仿宋_GB2312" w:eastAsia="仿宋_GB2312" w:cs="仿宋_GB2312"/>
          <w:color w:val="000000"/>
          <w:sz w:val="32"/>
          <w:szCs w:val="32"/>
          <w:shd w:val="clear" w:color="auto" w:fill="FFFFFF"/>
        </w:rPr>
        <w:t>%</w:t>
      </w:r>
      <w:bookmarkEnd w:id="31"/>
      <w:bookmarkEnd w:id="32"/>
      <w:bookmarkStart w:id="33" w:name="END_IS_ZERO_02"/>
      <w:bookmarkEnd w:id="33"/>
      <w:r>
        <w:rPr>
          <w:rFonts w:hint="eastAsia" w:ascii="仿宋_GB2312" w:hAnsi="仿宋_GB2312" w:eastAsia="仿宋_GB2312" w:cs="仿宋_GB2312"/>
          <w:color w:val="000000"/>
          <w:sz w:val="32"/>
          <w:szCs w:val="32"/>
          <w:shd w:val="clear" w:color="auto" w:fill="FFFFFF"/>
        </w:rPr>
        <w:t>，主要是</w:t>
      </w:r>
      <w:bookmarkStart w:id="34" w:name="JGYXJF_BD_REMAK"/>
      <w:r>
        <w:rPr>
          <w:rFonts w:hint="eastAsia" w:ascii="仿宋_GB2312" w:hAnsi="仿宋_GB2312" w:eastAsia="仿宋_GB2312" w:cs="仿宋_GB2312"/>
          <w:color w:val="000000"/>
          <w:sz w:val="32"/>
          <w:szCs w:val="32"/>
          <w:shd w:val="clear" w:color="auto" w:fill="FFFFFF"/>
          <w:lang w:val="en-US" w:eastAsia="zh-CN"/>
        </w:rPr>
        <w:t>人员增加，本单位严格</w:t>
      </w:r>
      <w:r>
        <w:rPr>
          <w:rFonts w:hint="eastAsia" w:ascii="仿宋_GB2312" w:hAnsi="仿宋_GB2312" w:eastAsia="仿宋_GB2312" w:cs="仿宋_GB2312"/>
          <w:color w:val="000000"/>
          <w:sz w:val="32"/>
          <w:szCs w:val="32"/>
          <w:shd w:val="clear" w:color="auto" w:fill="FFFFFF"/>
          <w:lang w:eastAsia="zh-CN"/>
        </w:rPr>
        <w:t>落实</w:t>
      </w:r>
      <w:r>
        <w:rPr>
          <w:rFonts w:hint="eastAsia" w:ascii="仿宋_GB2312" w:hAnsi="仿宋_GB2312" w:eastAsia="仿宋_GB2312" w:cs="仿宋_GB2312"/>
          <w:color w:val="000000"/>
          <w:sz w:val="32"/>
          <w:szCs w:val="32"/>
          <w:shd w:val="clear" w:color="auto" w:fill="FFFFFF"/>
        </w:rPr>
        <w:t>上级及县财政</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过紧日子</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的要求</w:t>
      </w:r>
      <w:bookmarkEnd w:id="28"/>
      <w:bookmarkEnd w:id="34"/>
      <w:r>
        <w:rPr>
          <w:rFonts w:hint="eastAsia" w:ascii="仿宋_GB2312" w:hAnsi="仿宋_GB2312" w:eastAsia="仿宋_GB2312" w:cs="仿宋_GB2312"/>
          <w:color w:val="000000"/>
          <w:sz w:val="32"/>
          <w:szCs w:val="32"/>
          <w:shd w:val="clear" w:color="auto" w:fill="FFFFFF"/>
          <w:lang w:eastAsia="zh-CN"/>
        </w:rPr>
        <w:t>。</w:t>
      </w:r>
    </w:p>
    <w:p w14:paraId="340F3556">
      <w:pPr>
        <w:keepNext w:val="0"/>
        <w:keepLines w:val="0"/>
        <w:pageBreakBefore w:val="0"/>
        <w:widowControl/>
        <w:kinsoku/>
        <w:wordWrap/>
        <w:overflowPunct/>
        <w:topLinePunct w:val="0"/>
        <w:autoSpaceDE/>
        <w:autoSpaceDN/>
        <w:bidi w:val="0"/>
        <w:adjustRightInd/>
        <w:snapToGrid/>
        <w:spacing w:line="560" w:lineRule="exact"/>
        <w:ind w:firstLine="660"/>
        <w:textAlignment w:val="auto"/>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（二）“三公”经费预算：</w:t>
      </w:r>
      <w:bookmarkStart w:id="35" w:name="START_IS_ZERO_06_2"/>
      <w:bookmarkEnd w:id="35"/>
      <w:bookmarkStart w:id="36" w:name="END_IS_ZERO_06_2"/>
      <w:bookmarkEnd w:id="36"/>
      <w:bookmarkStart w:id="37" w:name="END_IS_ZERO_06_1"/>
      <w:bookmarkEnd w:id="37"/>
      <w:bookmarkStart w:id="38" w:name="DIS_MARK_IS_ZERO_06_2"/>
      <w:bookmarkEnd w:id="38"/>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年“三公”经费预算数为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万元，因公出国（境）费 0万元。</w:t>
      </w:r>
    </w:p>
    <w:p w14:paraId="6077F17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（三）一般性支出情况：</w:t>
      </w:r>
      <w:bookmarkStart w:id="39" w:name="HD_DETAIL"/>
      <w:bookmarkEnd w:id="39"/>
      <w:bookmarkStart w:id="40" w:name="DIS_MARK_YES_HD_DETAIL"/>
      <w:bookmarkEnd w:id="40"/>
      <w:bookmarkStart w:id="41" w:name="END_PUNCTUATION_MARK1"/>
      <w:bookmarkEnd w:id="41"/>
      <w:bookmarkStart w:id="42" w:name="DIS_MARK_NO"/>
      <w:bookmarkEnd w:id="42"/>
      <w:bookmarkStart w:id="43" w:name="YES_NO_HD_DETAIL"/>
      <w:bookmarkEnd w:id="43"/>
      <w:bookmarkStart w:id="44" w:name="END_NO"/>
      <w:bookmarkEnd w:id="44"/>
      <w:bookmarkStart w:id="45" w:name="START_NO"/>
      <w:bookmarkEnd w:id="45"/>
      <w:bookmarkStart w:id="46" w:name="END_YES"/>
      <w:bookmarkEnd w:id="46"/>
      <w:bookmarkStart w:id="47" w:name="END_YES_HD_DETAIL"/>
      <w:bookmarkEnd w:id="47"/>
      <w:bookmarkStart w:id="48" w:name="START_YES_HD_DETAIL"/>
      <w:bookmarkEnd w:id="48"/>
      <w:bookmarkStart w:id="49" w:name="START_PUNCTUATION_MARK1"/>
      <w:bookmarkEnd w:id="49"/>
      <w:bookmarkStart w:id="50" w:name="DIS_MARK_PUNCTUATION_MARK1"/>
      <w:bookmarkEnd w:id="50"/>
      <w:r>
        <w:rPr>
          <w:rFonts w:hint="eastAsia" w:ascii="仿宋_GB2312" w:hAnsi="仿宋_GB2312" w:eastAsia="仿宋_GB2312" w:cs="仿宋_GB2312"/>
          <w:color w:val="000000"/>
          <w:sz w:val="32"/>
          <w:szCs w:val="32"/>
          <w:shd w:val="clear" w:color="auto" w:fill="FFFFFF"/>
          <w:lang w:eastAsia="zh-CN"/>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年本部门会议费预算</w:t>
      </w:r>
      <w:bookmarkStart w:id="51" w:name="MEET_FUNDS_AMT"/>
      <w:r>
        <w:rPr>
          <w:rFonts w:hint="eastAsia" w:ascii="仿宋_GB2312" w:hAnsi="仿宋_GB2312" w:eastAsia="仿宋_GB2312" w:cs="仿宋_GB2312"/>
          <w:color w:val="000000"/>
          <w:sz w:val="32"/>
          <w:szCs w:val="32"/>
          <w:shd w:val="clear" w:color="auto" w:fill="FFFFFF"/>
        </w:rPr>
        <w:t>0</w:t>
      </w:r>
      <w:bookmarkEnd w:id="51"/>
      <w:r>
        <w:rPr>
          <w:rFonts w:hint="eastAsia" w:ascii="仿宋_GB2312" w:hAnsi="仿宋_GB2312" w:eastAsia="仿宋_GB2312" w:cs="仿宋_GB2312"/>
          <w:color w:val="000000"/>
          <w:sz w:val="32"/>
          <w:szCs w:val="32"/>
          <w:shd w:val="clear" w:color="auto" w:fill="FFFFFF"/>
        </w:rPr>
        <w:t>万元</w:t>
      </w:r>
      <w:bookmarkStart w:id="52" w:name="END_MEET_FUNDS_AMT"/>
      <w:bookmarkEnd w:id="52"/>
      <w:bookmarkStart w:id="53" w:name="START_MEET_FUNDS_AMT"/>
      <w:bookmarkEnd w:id="53"/>
      <w:bookmarkStart w:id="54" w:name="DIS_MARK_MEET_FUNDS_AMT"/>
      <w:bookmarkEnd w:id="54"/>
      <w:bookmarkStart w:id="55" w:name="MEET_FUNDS_HYNR"/>
      <w:bookmarkEnd w:id="55"/>
      <w:r>
        <w:rPr>
          <w:rFonts w:hint="eastAsia" w:ascii="仿宋_GB2312" w:hAnsi="仿宋_GB2312" w:eastAsia="仿宋_GB2312" w:cs="仿宋_GB2312"/>
          <w:color w:val="000000"/>
          <w:sz w:val="32"/>
          <w:szCs w:val="32"/>
          <w:shd w:val="clear" w:color="auto" w:fill="FFFFFF"/>
        </w:rPr>
        <w:t>；</w:t>
      </w:r>
      <w:bookmarkStart w:id="56" w:name="START_TRAIN_FUNDS"/>
      <w:bookmarkEnd w:id="56"/>
      <w:bookmarkStart w:id="57" w:name="DIS_MARK_TRAIN_FUNDS"/>
      <w:r>
        <w:rPr>
          <w:rFonts w:hint="eastAsia" w:ascii="仿宋_GB2312" w:hAnsi="仿宋_GB2312" w:eastAsia="仿宋_GB2312" w:cs="仿宋_GB2312"/>
          <w:color w:val="000000"/>
          <w:sz w:val="32"/>
          <w:szCs w:val="32"/>
          <w:shd w:val="clear" w:color="auto" w:fill="FFFFFF"/>
        </w:rPr>
        <w:t>培训费预算</w:t>
      </w:r>
      <w:bookmarkStart w:id="58" w:name="TRAIN_FUNDS_AMT"/>
      <w:r>
        <w:rPr>
          <w:rFonts w:hint="eastAsia" w:ascii="仿宋_GB2312" w:hAnsi="仿宋_GB2312" w:eastAsia="仿宋_GB2312" w:cs="仿宋_GB2312"/>
          <w:color w:val="000000"/>
          <w:sz w:val="32"/>
          <w:szCs w:val="32"/>
          <w:shd w:val="clear" w:color="auto" w:fill="FFFFFF"/>
        </w:rPr>
        <w:t>0</w:t>
      </w:r>
      <w:bookmarkEnd w:id="58"/>
      <w:r>
        <w:rPr>
          <w:rFonts w:hint="eastAsia" w:ascii="仿宋_GB2312" w:hAnsi="仿宋_GB2312" w:eastAsia="仿宋_GB2312" w:cs="仿宋_GB2312"/>
          <w:color w:val="000000"/>
          <w:sz w:val="32"/>
          <w:szCs w:val="32"/>
          <w:shd w:val="clear" w:color="auto" w:fill="FFFFFF"/>
        </w:rPr>
        <w:t>万元</w:t>
      </w:r>
      <w:bookmarkStart w:id="59" w:name="TRAIN_FUNDS_PXNR"/>
      <w:bookmarkEnd w:id="59"/>
      <w:bookmarkStart w:id="60" w:name="DIS_MARK_TRAIN_FUNDS_AMT"/>
      <w:bookmarkEnd w:id="60"/>
      <w:bookmarkStart w:id="61" w:name="END_TRAIN_FUNDS_AMT"/>
      <w:bookmarkEnd w:id="61"/>
      <w:bookmarkStart w:id="62" w:name="START_TRAIN_FUNDS_AMT"/>
      <w:bookmarkEnd w:id="62"/>
      <w:r>
        <w:rPr>
          <w:rFonts w:hint="eastAsia" w:ascii="仿宋_GB2312" w:hAnsi="仿宋_GB2312" w:eastAsia="仿宋_GB2312" w:cs="仿宋_GB2312"/>
          <w:color w:val="000000"/>
          <w:sz w:val="32"/>
          <w:szCs w:val="32"/>
          <w:shd w:val="clear" w:color="auto" w:fill="FFFFFF"/>
        </w:rPr>
        <w:t>；</w:t>
      </w:r>
      <w:bookmarkEnd w:id="57"/>
      <w:bookmarkStart w:id="63" w:name="YES_NO"/>
      <w:bookmarkEnd w:id="63"/>
      <w:bookmarkStart w:id="64" w:name="START_YES"/>
      <w:bookmarkEnd w:id="64"/>
      <w:bookmarkStart w:id="65" w:name="END_TRAIN_FUNDS"/>
      <w:bookmarkEnd w:id="65"/>
      <w:bookmarkStart w:id="66" w:name="DIS_MARK_YES"/>
      <w:bookmarkEnd w:id="66"/>
      <w:r>
        <w:rPr>
          <w:rFonts w:hint="eastAsia" w:ascii="仿宋_GB2312" w:hAnsi="仿宋_GB2312" w:eastAsia="仿宋_GB2312" w:cs="仿宋_GB2312"/>
          <w:color w:val="000000"/>
          <w:sz w:val="32"/>
          <w:szCs w:val="32"/>
          <w:shd w:val="clear" w:color="auto" w:fill="FFFFFF"/>
        </w:rPr>
        <w:t>未举办节庆、晚会、论坛、赛事活动。</w:t>
      </w:r>
    </w:p>
    <w:p w14:paraId="25C803AC">
      <w:pPr>
        <w:keepNext w:val="0"/>
        <w:keepLines w:val="0"/>
        <w:pageBreakBefore w:val="0"/>
        <w:widowControl/>
        <w:kinsoku/>
        <w:wordWrap/>
        <w:overflowPunct/>
        <w:topLinePunct w:val="0"/>
        <w:autoSpaceDE/>
        <w:autoSpaceDN/>
        <w:bidi w:val="0"/>
        <w:adjustRightInd/>
        <w:snapToGrid/>
        <w:spacing w:line="560" w:lineRule="exact"/>
        <w:ind w:firstLine="660"/>
        <w:textAlignment w:val="auto"/>
        <w:rPr>
          <w:rFonts w:hint="eastAsia" w:ascii="仿宋_GB2312" w:hAnsi="仿宋_GB2312" w:eastAsia="仿宋_GB2312" w:cs="仿宋_GB2312"/>
          <w:sz w:val="32"/>
          <w:szCs w:val="32"/>
          <w:lang w:eastAsia="zh-CN"/>
        </w:rPr>
      </w:pPr>
      <w:r>
        <w:rPr>
          <w:rFonts w:hint="eastAsia" w:eastAsia="仿宋_GB2312"/>
          <w:b/>
          <w:sz w:val="32"/>
          <w:szCs w:val="32"/>
        </w:rPr>
        <w:t>（四）政府采购情况：</w:t>
      </w:r>
      <w:r>
        <w:rPr>
          <w:rFonts w:hint="eastAsia" w:ascii="仿宋_GB2312" w:hAnsi="仿宋_GB2312" w:eastAsia="仿宋_GB2312" w:cs="仿宋_GB2312"/>
          <w:color w:val="000000"/>
          <w:sz w:val="32"/>
          <w:szCs w:val="32"/>
          <w:shd w:val="clear" w:color="auto" w:fill="FFFFFF"/>
          <w:lang w:eastAsia="zh-CN"/>
        </w:rPr>
        <w:t>货物</w:t>
      </w:r>
      <w:r>
        <w:rPr>
          <w:rFonts w:hint="eastAsia" w:ascii="仿宋_GB2312" w:hAnsi="仿宋_GB2312" w:eastAsia="仿宋_GB2312" w:cs="仿宋_GB2312"/>
          <w:color w:val="000000"/>
          <w:sz w:val="32"/>
          <w:szCs w:val="32"/>
          <w:shd w:val="clear" w:color="auto" w:fill="FFFFFF"/>
        </w:rPr>
        <w:t>类采购预算</w:t>
      </w:r>
      <w:r>
        <w:rPr>
          <w:rFonts w:hint="eastAsia" w:ascii="仿宋_GB2312" w:hAnsi="仿宋_GB2312" w:eastAsia="仿宋_GB2312" w:cs="仿宋_GB2312"/>
          <w:color w:val="000000"/>
          <w:sz w:val="32"/>
          <w:szCs w:val="32"/>
          <w:shd w:val="clear" w:color="auto" w:fill="FFFFFF"/>
          <w:lang w:val="en-US" w:eastAsia="zh-CN"/>
        </w:rPr>
        <w:t>0.65</w:t>
      </w:r>
      <w:r>
        <w:rPr>
          <w:rFonts w:hint="eastAsia"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年本单位</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个基本支出涉及</w:t>
      </w:r>
      <w:bookmarkStart w:id="84" w:name="_GoBack"/>
      <w:bookmarkEnd w:id="84"/>
      <w:r>
        <w:rPr>
          <w:rFonts w:hint="eastAsia" w:ascii="仿宋_GB2312" w:hAnsi="仿宋_GB2312" w:eastAsia="仿宋_GB2312" w:cs="仿宋_GB2312"/>
          <w:sz w:val="32"/>
          <w:szCs w:val="32"/>
        </w:rPr>
        <w:t>政府采购预算</w:t>
      </w:r>
      <w:r>
        <w:rPr>
          <w:rFonts w:hint="eastAsia" w:ascii="仿宋_GB2312" w:hAnsi="仿宋_GB2312" w:eastAsia="仿宋_GB2312" w:cs="仿宋_GB2312"/>
          <w:sz w:val="32"/>
          <w:szCs w:val="32"/>
          <w:lang w:eastAsia="zh-CN"/>
        </w:rPr>
        <w:t>：采购电脑及软件费用</w:t>
      </w:r>
      <w:r>
        <w:rPr>
          <w:rFonts w:hint="eastAsia" w:ascii="仿宋_GB2312" w:hAnsi="仿宋_GB2312" w:eastAsia="仿宋_GB2312" w:cs="仿宋_GB2312"/>
          <w:sz w:val="32"/>
          <w:szCs w:val="32"/>
          <w:lang w:val="en-US" w:eastAsia="zh-CN"/>
        </w:rPr>
        <w:t>0.65</w:t>
      </w:r>
      <w:r>
        <w:rPr>
          <w:rFonts w:hint="eastAsia" w:ascii="仿宋_GB2312" w:hAnsi="仿宋_GB2312" w:eastAsia="仿宋_GB2312" w:cs="仿宋_GB2312"/>
          <w:sz w:val="32"/>
          <w:szCs w:val="32"/>
        </w:rPr>
        <w:t>万元</w:t>
      </w:r>
    </w:p>
    <w:p w14:paraId="65EE658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（五）国有资产占用使用及新增资产配置情况：</w:t>
      </w:r>
      <w:r>
        <w:rPr>
          <w:rFonts w:hint="eastAsia" w:ascii="仿宋_GB2312" w:hAnsi="仿宋_GB2312" w:eastAsia="仿宋_GB2312" w:cs="仿宋_GB2312"/>
          <w:color w:val="000000"/>
          <w:sz w:val="32"/>
          <w:szCs w:val="32"/>
          <w:shd w:val="clear" w:color="auto" w:fill="FFFFFF"/>
        </w:rPr>
        <w:t>截至202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年12月底，本部门共有公务用车</w:t>
      </w:r>
      <w:bookmarkStart w:id="67" w:name="GYZC_TOTAL_GWYC"/>
      <w:r>
        <w:rPr>
          <w:rFonts w:hint="eastAsia" w:ascii="仿宋_GB2312" w:hAnsi="仿宋_GB2312" w:eastAsia="仿宋_GB2312" w:cs="仿宋_GB2312"/>
          <w:color w:val="000000"/>
          <w:sz w:val="32"/>
          <w:szCs w:val="32"/>
          <w:shd w:val="clear" w:color="auto" w:fill="FFFFFF"/>
        </w:rPr>
        <w:t>0</w:t>
      </w:r>
      <w:bookmarkEnd w:id="67"/>
      <w:r>
        <w:rPr>
          <w:rFonts w:hint="eastAsia" w:ascii="仿宋_GB2312" w:hAnsi="仿宋_GB2312" w:eastAsia="仿宋_GB2312" w:cs="仿宋_GB2312"/>
          <w:color w:val="000000"/>
          <w:sz w:val="32"/>
          <w:szCs w:val="32"/>
          <w:shd w:val="clear" w:color="auto" w:fill="FFFFFF"/>
        </w:rPr>
        <w:t>辆，其中，机要通信用车</w:t>
      </w:r>
      <w:bookmarkStart w:id="68" w:name="GYZC_TOTAL_JYTXYC"/>
      <w:r>
        <w:rPr>
          <w:rFonts w:hint="eastAsia" w:ascii="仿宋_GB2312" w:hAnsi="仿宋_GB2312" w:eastAsia="仿宋_GB2312" w:cs="仿宋_GB2312"/>
          <w:color w:val="000000"/>
          <w:sz w:val="32"/>
          <w:szCs w:val="32"/>
          <w:shd w:val="clear" w:color="auto" w:fill="FFFFFF"/>
        </w:rPr>
        <w:t>0</w:t>
      </w:r>
      <w:bookmarkEnd w:id="68"/>
      <w:r>
        <w:rPr>
          <w:rFonts w:hint="eastAsia" w:ascii="仿宋_GB2312" w:hAnsi="仿宋_GB2312" w:eastAsia="仿宋_GB2312" w:cs="仿宋_GB2312"/>
          <w:color w:val="000000"/>
          <w:sz w:val="32"/>
          <w:szCs w:val="32"/>
          <w:shd w:val="clear" w:color="auto" w:fill="FFFFFF"/>
        </w:rPr>
        <w:t>辆，应急保障用车</w:t>
      </w:r>
      <w:bookmarkStart w:id="69" w:name="GYZC_TOTAL_YJBZYC"/>
      <w:r>
        <w:rPr>
          <w:rFonts w:hint="eastAsia" w:ascii="仿宋_GB2312" w:hAnsi="仿宋_GB2312" w:eastAsia="仿宋_GB2312" w:cs="仿宋_GB2312"/>
          <w:color w:val="000000"/>
          <w:sz w:val="32"/>
          <w:szCs w:val="32"/>
          <w:shd w:val="clear" w:color="auto" w:fill="FFFFFF"/>
        </w:rPr>
        <w:t>0</w:t>
      </w:r>
      <w:bookmarkEnd w:id="69"/>
      <w:r>
        <w:rPr>
          <w:rFonts w:hint="eastAsia" w:ascii="仿宋_GB2312" w:hAnsi="仿宋_GB2312" w:eastAsia="仿宋_GB2312" w:cs="仿宋_GB2312"/>
          <w:color w:val="000000"/>
          <w:sz w:val="32"/>
          <w:szCs w:val="32"/>
          <w:shd w:val="clear" w:color="auto" w:fill="FFFFFF"/>
        </w:rPr>
        <w:t>辆，执法执勤用车</w:t>
      </w:r>
      <w:bookmarkStart w:id="70" w:name="GYZC_TOTAL_ZFZQYC"/>
      <w:r>
        <w:rPr>
          <w:rFonts w:hint="eastAsia" w:ascii="仿宋_GB2312" w:hAnsi="仿宋_GB2312" w:eastAsia="仿宋_GB2312" w:cs="仿宋_GB2312"/>
          <w:color w:val="000000"/>
          <w:sz w:val="32"/>
          <w:szCs w:val="32"/>
          <w:shd w:val="clear" w:color="auto" w:fill="FFFFFF"/>
        </w:rPr>
        <w:t>0</w:t>
      </w:r>
      <w:bookmarkEnd w:id="70"/>
      <w:r>
        <w:rPr>
          <w:rFonts w:hint="eastAsia" w:ascii="仿宋_GB2312" w:hAnsi="仿宋_GB2312" w:eastAsia="仿宋_GB2312" w:cs="仿宋_GB2312"/>
          <w:color w:val="000000"/>
          <w:sz w:val="32"/>
          <w:szCs w:val="32"/>
          <w:shd w:val="clear" w:color="auto" w:fill="FFFFFF"/>
        </w:rPr>
        <w:t>辆，特种专业技术用车</w:t>
      </w:r>
      <w:bookmarkStart w:id="71" w:name="GYZC_TOTAL_TZZYJSYC"/>
      <w:r>
        <w:rPr>
          <w:rFonts w:hint="eastAsia" w:ascii="仿宋_GB2312" w:hAnsi="仿宋_GB2312" w:eastAsia="仿宋_GB2312" w:cs="仿宋_GB2312"/>
          <w:color w:val="000000"/>
          <w:sz w:val="32"/>
          <w:szCs w:val="32"/>
          <w:shd w:val="clear" w:color="auto" w:fill="FFFFFF"/>
        </w:rPr>
        <w:t>0</w:t>
      </w:r>
      <w:bookmarkEnd w:id="71"/>
      <w:r>
        <w:rPr>
          <w:rFonts w:hint="eastAsia" w:ascii="仿宋_GB2312" w:hAnsi="仿宋_GB2312" w:eastAsia="仿宋_GB2312" w:cs="仿宋_GB2312"/>
          <w:color w:val="000000"/>
          <w:sz w:val="32"/>
          <w:szCs w:val="32"/>
          <w:shd w:val="clear" w:color="auto" w:fill="FFFFFF"/>
        </w:rPr>
        <w:t>辆，其他按照规定配备的公务用车</w:t>
      </w:r>
      <w:bookmarkStart w:id="72" w:name="GYZC_TOTAL_QTYC"/>
      <w:r>
        <w:rPr>
          <w:rFonts w:hint="eastAsia" w:ascii="仿宋_GB2312" w:hAnsi="仿宋_GB2312" w:eastAsia="仿宋_GB2312" w:cs="仿宋_GB2312"/>
          <w:color w:val="000000"/>
          <w:sz w:val="32"/>
          <w:szCs w:val="32"/>
          <w:shd w:val="clear" w:color="auto" w:fill="FFFFFF"/>
        </w:rPr>
        <w:t>0</w:t>
      </w:r>
      <w:bookmarkEnd w:id="72"/>
      <w:r>
        <w:rPr>
          <w:rFonts w:hint="eastAsia" w:ascii="仿宋_GB2312" w:hAnsi="仿宋_GB2312" w:eastAsia="仿宋_GB2312" w:cs="仿宋_GB2312"/>
          <w:color w:val="000000"/>
          <w:sz w:val="32"/>
          <w:szCs w:val="32"/>
          <w:shd w:val="clear" w:color="auto" w:fill="FFFFFF"/>
        </w:rPr>
        <w:t>辆；单位价值50万元以上通用设备</w:t>
      </w:r>
      <w:bookmarkStart w:id="73" w:name="GYZC_TOTAL_DJ_50"/>
      <w:r>
        <w:rPr>
          <w:rFonts w:hint="eastAsia" w:ascii="仿宋_GB2312" w:hAnsi="仿宋_GB2312" w:eastAsia="仿宋_GB2312" w:cs="仿宋_GB2312"/>
          <w:color w:val="000000"/>
          <w:sz w:val="32"/>
          <w:szCs w:val="32"/>
          <w:shd w:val="clear" w:color="auto" w:fill="FFFFFF"/>
        </w:rPr>
        <w:t>0</w:t>
      </w:r>
      <w:bookmarkEnd w:id="73"/>
      <w:r>
        <w:rPr>
          <w:rFonts w:hint="eastAsia" w:ascii="仿宋_GB2312" w:hAnsi="仿宋_GB2312" w:eastAsia="仿宋_GB2312" w:cs="仿宋_GB2312"/>
          <w:color w:val="000000"/>
          <w:sz w:val="32"/>
          <w:szCs w:val="32"/>
          <w:shd w:val="clear" w:color="auto" w:fill="FFFFFF"/>
        </w:rPr>
        <w:t>台，单位价值100万元以上专用设备</w:t>
      </w:r>
      <w:bookmarkStart w:id="74" w:name="GYZC_TOTAL_DJ_100"/>
      <w:r>
        <w:rPr>
          <w:rFonts w:hint="eastAsia" w:ascii="仿宋_GB2312" w:hAnsi="仿宋_GB2312" w:eastAsia="仿宋_GB2312" w:cs="仿宋_GB2312"/>
          <w:color w:val="000000"/>
          <w:sz w:val="32"/>
          <w:szCs w:val="32"/>
          <w:shd w:val="clear" w:color="auto" w:fill="FFFFFF"/>
        </w:rPr>
        <w:t>0</w:t>
      </w:r>
      <w:bookmarkEnd w:id="74"/>
      <w:r>
        <w:rPr>
          <w:rFonts w:hint="eastAsia" w:ascii="仿宋_GB2312" w:hAnsi="仿宋_GB2312" w:eastAsia="仿宋_GB2312" w:cs="仿宋_GB2312"/>
          <w:color w:val="000000"/>
          <w:sz w:val="32"/>
          <w:szCs w:val="32"/>
          <w:shd w:val="clear" w:color="auto" w:fill="FFFFFF"/>
        </w:rPr>
        <w:t>台。</w:t>
      </w:r>
      <w:r>
        <w:rPr>
          <w:rFonts w:hint="eastAsia" w:ascii="仿宋_GB2312" w:hAnsi="仿宋_GB2312" w:eastAsia="仿宋_GB2312" w:cs="仿宋_GB2312"/>
          <w:color w:val="000000"/>
          <w:sz w:val="32"/>
          <w:szCs w:val="32"/>
          <w:shd w:val="clear" w:color="auto" w:fill="FFFFFF"/>
          <w:lang w:eastAsia="zh-CN"/>
        </w:rPr>
        <w:t>2025</w:t>
      </w:r>
      <w:r>
        <w:rPr>
          <w:rFonts w:hint="eastAsia" w:ascii="仿宋_GB2312" w:hAnsi="仿宋_GB2312" w:eastAsia="仿宋_GB2312" w:cs="仿宋_GB2312"/>
          <w:color w:val="000000"/>
          <w:sz w:val="32"/>
          <w:szCs w:val="32"/>
          <w:shd w:val="clear" w:color="auto" w:fill="FFFFFF"/>
        </w:rPr>
        <w:t>年拟新增配置公务用车</w:t>
      </w:r>
      <w:bookmarkStart w:id="75" w:name="GYZC_NEW_GWYC"/>
      <w:r>
        <w:rPr>
          <w:rFonts w:hint="eastAsia" w:ascii="仿宋_GB2312" w:hAnsi="仿宋_GB2312" w:eastAsia="仿宋_GB2312" w:cs="仿宋_GB2312"/>
          <w:color w:val="000000"/>
          <w:sz w:val="32"/>
          <w:szCs w:val="32"/>
          <w:shd w:val="clear" w:color="auto" w:fill="FFFFFF"/>
        </w:rPr>
        <w:t>0</w:t>
      </w:r>
      <w:bookmarkEnd w:id="75"/>
      <w:r>
        <w:rPr>
          <w:rFonts w:hint="eastAsia" w:ascii="仿宋_GB2312" w:hAnsi="仿宋_GB2312" w:eastAsia="仿宋_GB2312" w:cs="仿宋_GB2312"/>
          <w:color w:val="000000"/>
          <w:sz w:val="32"/>
          <w:szCs w:val="32"/>
          <w:shd w:val="clear" w:color="auto" w:fill="FFFFFF"/>
        </w:rPr>
        <w:t>辆，其中，机要通信用车</w:t>
      </w:r>
      <w:bookmarkStart w:id="76" w:name="GYZC_NEW_JYTXYC"/>
      <w:r>
        <w:rPr>
          <w:rFonts w:hint="eastAsia" w:ascii="仿宋_GB2312" w:hAnsi="仿宋_GB2312" w:eastAsia="仿宋_GB2312" w:cs="仿宋_GB2312"/>
          <w:color w:val="000000"/>
          <w:sz w:val="32"/>
          <w:szCs w:val="32"/>
          <w:shd w:val="clear" w:color="auto" w:fill="FFFFFF"/>
        </w:rPr>
        <w:t>0</w:t>
      </w:r>
      <w:bookmarkEnd w:id="76"/>
      <w:r>
        <w:rPr>
          <w:rFonts w:hint="eastAsia" w:ascii="仿宋_GB2312" w:hAnsi="仿宋_GB2312" w:eastAsia="仿宋_GB2312" w:cs="仿宋_GB2312"/>
          <w:color w:val="000000"/>
          <w:sz w:val="32"/>
          <w:szCs w:val="32"/>
          <w:shd w:val="clear" w:color="auto" w:fill="FFFFFF"/>
        </w:rPr>
        <w:t>辆，应急保障用车</w:t>
      </w:r>
      <w:bookmarkStart w:id="77" w:name="GYZC_NEW_YJBZYC"/>
      <w:r>
        <w:rPr>
          <w:rFonts w:hint="eastAsia" w:ascii="仿宋_GB2312" w:hAnsi="仿宋_GB2312" w:eastAsia="仿宋_GB2312" w:cs="仿宋_GB2312"/>
          <w:color w:val="000000"/>
          <w:sz w:val="32"/>
          <w:szCs w:val="32"/>
          <w:shd w:val="clear" w:color="auto" w:fill="FFFFFF"/>
        </w:rPr>
        <w:t>0</w:t>
      </w:r>
      <w:bookmarkEnd w:id="77"/>
      <w:r>
        <w:rPr>
          <w:rFonts w:hint="eastAsia" w:ascii="仿宋_GB2312" w:hAnsi="仿宋_GB2312" w:eastAsia="仿宋_GB2312" w:cs="仿宋_GB2312"/>
          <w:color w:val="000000"/>
          <w:sz w:val="32"/>
          <w:szCs w:val="32"/>
          <w:shd w:val="clear" w:color="auto" w:fill="FFFFFF"/>
        </w:rPr>
        <w:t>辆，执法执勤用车</w:t>
      </w:r>
      <w:bookmarkStart w:id="78" w:name="GYZC_NEW_ZFZQYC"/>
      <w:r>
        <w:rPr>
          <w:rFonts w:hint="eastAsia" w:ascii="仿宋_GB2312" w:hAnsi="仿宋_GB2312" w:eastAsia="仿宋_GB2312" w:cs="仿宋_GB2312"/>
          <w:color w:val="000000"/>
          <w:sz w:val="32"/>
          <w:szCs w:val="32"/>
          <w:shd w:val="clear" w:color="auto" w:fill="FFFFFF"/>
        </w:rPr>
        <w:t>0</w:t>
      </w:r>
      <w:bookmarkEnd w:id="78"/>
      <w:r>
        <w:rPr>
          <w:rFonts w:hint="eastAsia" w:ascii="仿宋_GB2312" w:hAnsi="仿宋_GB2312" w:eastAsia="仿宋_GB2312" w:cs="仿宋_GB2312"/>
          <w:color w:val="000000"/>
          <w:sz w:val="32"/>
          <w:szCs w:val="32"/>
          <w:shd w:val="clear" w:color="auto" w:fill="FFFFFF"/>
        </w:rPr>
        <w:t>辆，特种专业技术用车</w:t>
      </w:r>
      <w:bookmarkStart w:id="79" w:name="GYZC_NEW_TZZYJSYC"/>
      <w:r>
        <w:rPr>
          <w:rFonts w:hint="eastAsia" w:ascii="仿宋_GB2312" w:hAnsi="仿宋_GB2312" w:eastAsia="仿宋_GB2312" w:cs="仿宋_GB2312"/>
          <w:color w:val="000000"/>
          <w:sz w:val="32"/>
          <w:szCs w:val="32"/>
          <w:shd w:val="clear" w:color="auto" w:fill="FFFFFF"/>
        </w:rPr>
        <w:t>0</w:t>
      </w:r>
      <w:bookmarkEnd w:id="79"/>
      <w:r>
        <w:rPr>
          <w:rFonts w:hint="eastAsia" w:ascii="仿宋_GB2312" w:hAnsi="仿宋_GB2312" w:eastAsia="仿宋_GB2312" w:cs="仿宋_GB2312"/>
          <w:color w:val="000000"/>
          <w:sz w:val="32"/>
          <w:szCs w:val="32"/>
          <w:shd w:val="clear" w:color="auto" w:fill="FFFFFF"/>
        </w:rPr>
        <w:t>辆，其他按照规定配备的公务用车</w:t>
      </w:r>
      <w:bookmarkStart w:id="80" w:name="GYZC_NEW_QTYC"/>
      <w:r>
        <w:rPr>
          <w:rFonts w:hint="eastAsia" w:ascii="仿宋_GB2312" w:hAnsi="仿宋_GB2312" w:eastAsia="仿宋_GB2312" w:cs="仿宋_GB2312"/>
          <w:color w:val="000000"/>
          <w:sz w:val="32"/>
          <w:szCs w:val="32"/>
          <w:shd w:val="clear" w:color="auto" w:fill="FFFFFF"/>
        </w:rPr>
        <w:t>0</w:t>
      </w:r>
      <w:bookmarkEnd w:id="80"/>
      <w:r>
        <w:rPr>
          <w:rFonts w:hint="eastAsia" w:ascii="仿宋_GB2312" w:hAnsi="仿宋_GB2312" w:eastAsia="仿宋_GB2312" w:cs="仿宋_GB2312"/>
          <w:color w:val="000000"/>
          <w:sz w:val="32"/>
          <w:szCs w:val="32"/>
          <w:shd w:val="clear" w:color="auto" w:fill="FFFFFF"/>
        </w:rPr>
        <w:t>辆；新增配备单位价值50万元以上通用设备</w:t>
      </w:r>
      <w:bookmarkStart w:id="81" w:name="GYZC_NEW_DJ_50"/>
      <w:r>
        <w:rPr>
          <w:rFonts w:hint="eastAsia" w:ascii="仿宋_GB2312" w:hAnsi="仿宋_GB2312" w:eastAsia="仿宋_GB2312" w:cs="仿宋_GB2312"/>
          <w:color w:val="000000"/>
          <w:sz w:val="32"/>
          <w:szCs w:val="32"/>
          <w:shd w:val="clear" w:color="auto" w:fill="FFFFFF"/>
        </w:rPr>
        <w:t>0</w:t>
      </w:r>
      <w:bookmarkEnd w:id="81"/>
      <w:r>
        <w:rPr>
          <w:rFonts w:hint="eastAsia" w:ascii="仿宋_GB2312" w:hAnsi="仿宋_GB2312" w:eastAsia="仿宋_GB2312" w:cs="仿宋_GB2312"/>
          <w:color w:val="000000"/>
          <w:sz w:val="32"/>
          <w:szCs w:val="32"/>
          <w:shd w:val="clear" w:color="auto" w:fill="FFFFFF"/>
        </w:rPr>
        <w:t>台，单位价值100万元以上专用设备</w:t>
      </w:r>
      <w:bookmarkStart w:id="82" w:name="GYZC_NEW_DJ_100"/>
      <w:r>
        <w:rPr>
          <w:rFonts w:hint="eastAsia" w:ascii="仿宋_GB2312" w:hAnsi="仿宋_GB2312" w:eastAsia="仿宋_GB2312" w:cs="仿宋_GB2312"/>
          <w:color w:val="000000"/>
          <w:sz w:val="32"/>
          <w:szCs w:val="32"/>
          <w:shd w:val="clear" w:color="auto" w:fill="FFFFFF"/>
        </w:rPr>
        <w:t>0</w:t>
      </w:r>
      <w:bookmarkEnd w:id="82"/>
      <w:r>
        <w:rPr>
          <w:rFonts w:hint="eastAsia" w:ascii="仿宋_GB2312" w:hAnsi="仿宋_GB2312" w:eastAsia="仿宋_GB2312" w:cs="仿宋_GB2312"/>
          <w:color w:val="000000"/>
          <w:sz w:val="32"/>
          <w:szCs w:val="32"/>
          <w:shd w:val="clear" w:color="auto" w:fill="FFFFFF"/>
        </w:rPr>
        <w:t>台。</w:t>
      </w:r>
    </w:p>
    <w:p w14:paraId="0872579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eastAsia="仿宋_GB2312"/>
          <w:b/>
          <w:sz w:val="32"/>
          <w:szCs w:val="32"/>
        </w:rPr>
        <w:t>（六）预算绩效目标说明：</w:t>
      </w:r>
    </w:p>
    <w:p w14:paraId="08EDE5A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全县国有“三资”管理改革深化提升行动专项工作经费</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绩效目标为：完成全县国有“三资”清查处置与管理改革专项工作，含用于“三资”工作的其他交通费用及用于第三方机构测绘、评估、挂网等费用。</w:t>
      </w:r>
    </w:p>
    <w:p w14:paraId="0DFC224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行政事业单位国有资产网络维护费</w:t>
      </w:r>
      <w:r>
        <w:rPr>
          <w:rFonts w:hint="eastAsia" w:ascii="仿宋_GB2312" w:hAnsi="仿宋_GB2312" w:eastAsia="仿宋_GB2312" w:cs="仿宋_GB2312"/>
          <w:sz w:val="32"/>
          <w:szCs w:val="32"/>
          <w:lang w:val="en-US" w:eastAsia="zh-CN"/>
        </w:rPr>
        <w:t>5.4万元。绩效目标为：资产年报、月报系统维护。</w:t>
      </w:r>
    </w:p>
    <w:p w14:paraId="4B1647C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国有企业项目分析论证费用</w:t>
      </w:r>
      <w:r>
        <w:rPr>
          <w:rFonts w:hint="eastAsia" w:ascii="仿宋_GB2312" w:hAnsi="仿宋_GB2312" w:eastAsia="仿宋_GB2312" w:cs="仿宋_GB2312"/>
          <w:sz w:val="32"/>
          <w:szCs w:val="32"/>
          <w:lang w:val="en-US" w:eastAsia="zh-CN"/>
        </w:rPr>
        <w:t>6万元。绩效目标为：对县属国有企业投融资等重大事项分析论证。</w:t>
      </w:r>
    </w:p>
    <w:p w14:paraId="7ED719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八、名词解释</w:t>
      </w:r>
    </w:p>
    <w:p w14:paraId="44464EC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shd w:val="clear" w:color="auto" w:fill="FFFFFF"/>
        </w:rPr>
      </w:pPr>
      <w:bookmarkStart w:id="83" w:name="MCJS"/>
      <w:r>
        <w:rPr>
          <w:rFonts w:hint="eastAsia" w:ascii="仿宋_GB2312" w:hAnsi="仿宋_GB2312" w:eastAsia="仿宋_GB2312" w:cs="仿宋_GB2312"/>
          <w:color w:val="000000"/>
          <w:sz w:val="32"/>
          <w:szCs w:val="32"/>
          <w:shd w:val="clear" w:color="auto" w:fill="FFFFFF"/>
        </w:rPr>
        <w:tab/>
      </w:r>
      <w:bookmarkEnd w:id="83"/>
      <w:r>
        <w:rPr>
          <w:rFonts w:hint="eastAsia" w:ascii="仿宋_GB2312" w:hAnsi="仿宋_GB2312" w:eastAsia="仿宋_GB2312" w:cs="仿宋_GB2312"/>
          <w:color w:val="000000"/>
          <w:sz w:val="32"/>
          <w:szCs w:val="32"/>
          <w:shd w:val="clear" w:color="auto" w:fill="FFFFFF"/>
        </w:rPr>
        <w:t>1．机关运行经费：是指各单位的公用经费，包括办公及印刷费、邮电费、差旅费、会议费、日常维修费、专用资料及一般设备购置费、办公用房水电费、办公用房取暖费、办公用房物业管理费、公务用车运行维护费以及其他费用。</w:t>
      </w:r>
    </w:p>
    <w:p w14:paraId="7BC166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36B0A75E"/>
    <w:p w14:paraId="36D136FE">
      <w:pPr>
        <w:pStyle w:val="2"/>
      </w:pPr>
    </w:p>
    <w:p w14:paraId="53E7F7CC">
      <w:pPr>
        <w:pStyle w:val="2"/>
      </w:pPr>
    </w:p>
    <w:p w14:paraId="293994A1">
      <w:pPr>
        <w:pStyle w:val="2"/>
      </w:pPr>
    </w:p>
    <w:p w14:paraId="440634A0">
      <w:pPr>
        <w:pStyle w:val="2"/>
      </w:pPr>
    </w:p>
    <w:p w14:paraId="64659B05">
      <w:pPr>
        <w:pStyle w:val="2"/>
      </w:pPr>
    </w:p>
    <w:p w14:paraId="6DC687BD">
      <w:pPr>
        <w:pStyle w:val="2"/>
      </w:pPr>
    </w:p>
    <w:p w14:paraId="6B0F2D88">
      <w:pPr>
        <w:pStyle w:val="2"/>
      </w:pPr>
    </w:p>
    <w:p w14:paraId="7056CAD0">
      <w:pPr>
        <w:pStyle w:val="2"/>
      </w:pPr>
    </w:p>
    <w:p w14:paraId="1FC3CA1D">
      <w:pPr>
        <w:pStyle w:val="2"/>
      </w:pPr>
    </w:p>
    <w:p w14:paraId="3F7F4256">
      <w:pPr>
        <w:pStyle w:val="2"/>
      </w:pPr>
    </w:p>
    <w:p w14:paraId="0682542A">
      <w:pPr>
        <w:pStyle w:val="2"/>
      </w:pPr>
    </w:p>
    <w:p w14:paraId="20AC3770">
      <w:pPr>
        <w:pStyle w:val="2"/>
      </w:pPr>
    </w:p>
    <w:p w14:paraId="5CC322EA">
      <w:pPr>
        <w:pStyle w:val="2"/>
      </w:pPr>
    </w:p>
    <w:p w14:paraId="6D494D31">
      <w:pPr>
        <w:pStyle w:val="2"/>
      </w:pPr>
    </w:p>
    <w:p w14:paraId="1F79F969">
      <w:pPr>
        <w:pStyle w:val="2"/>
      </w:pPr>
    </w:p>
    <w:p w14:paraId="01A995EF">
      <w:pPr>
        <w:pStyle w:val="2"/>
      </w:pPr>
    </w:p>
    <w:p w14:paraId="421E66D1">
      <w:pPr>
        <w:pStyle w:val="2"/>
      </w:pPr>
    </w:p>
    <w:p w14:paraId="34078837">
      <w:pPr>
        <w:pStyle w:val="2"/>
      </w:pPr>
    </w:p>
    <w:p w14:paraId="68EB8937">
      <w:pPr>
        <w:pStyle w:val="2"/>
      </w:pPr>
    </w:p>
    <w:p w14:paraId="7D0AC22D">
      <w:pPr>
        <w:pStyle w:val="2"/>
      </w:pPr>
    </w:p>
    <w:p w14:paraId="43D8AABE">
      <w:pPr>
        <w:pStyle w:val="2"/>
      </w:pPr>
    </w:p>
    <w:p w14:paraId="34CE3435">
      <w:pPr>
        <w:pStyle w:val="2"/>
      </w:pPr>
    </w:p>
    <w:p w14:paraId="56E93E8B">
      <w:pPr>
        <w:pStyle w:val="2"/>
      </w:pPr>
    </w:p>
    <w:p w14:paraId="0B2B711B">
      <w:pPr>
        <w:pStyle w:val="2"/>
      </w:pPr>
    </w:p>
    <w:p w14:paraId="08932C0B">
      <w:pPr>
        <w:pStyle w:val="2"/>
      </w:pPr>
    </w:p>
    <w:p w14:paraId="39E1FCD9">
      <w:pPr>
        <w:pStyle w:val="2"/>
      </w:pPr>
    </w:p>
    <w:p w14:paraId="4CAEFCC4">
      <w:pPr>
        <w:pStyle w:val="2"/>
      </w:pPr>
    </w:p>
    <w:p w14:paraId="1F7C46EE">
      <w:pPr>
        <w:pStyle w:val="2"/>
      </w:pPr>
    </w:p>
    <w:p w14:paraId="1421411B">
      <w:pPr>
        <w:pStyle w:val="2"/>
        <w:numPr>
          <w:ilvl w:val="0"/>
          <w:numId w:val="2"/>
        </w:numPr>
        <w:ind w:firstLine="0"/>
        <w:jc w:val="center"/>
        <w:rPr>
          <w:rFonts w:hint="eastAsia" w:ascii="方正小标宋_GBK" w:hAnsi="方正小标宋_GBK" w:eastAsia="方正小标宋_GBK" w:cs="方正小标宋_GBK"/>
          <w:b/>
          <w:bCs/>
          <w:kern w:val="0"/>
          <w:sz w:val="36"/>
          <w:szCs w:val="36"/>
        </w:rPr>
      </w:pPr>
      <w:r>
        <w:rPr>
          <w:rFonts w:hint="eastAsia" w:ascii="方正小标宋_GBK" w:hAnsi="方正小标宋_GBK" w:eastAsia="方正小标宋_GBK" w:cs="方正小标宋_GBK"/>
          <w:b/>
          <w:bCs/>
          <w:kern w:val="0"/>
          <w:sz w:val="36"/>
          <w:szCs w:val="36"/>
          <w:lang w:eastAsia="zh-CN"/>
        </w:rPr>
        <w:t>202</w:t>
      </w:r>
      <w:r>
        <w:rPr>
          <w:rFonts w:hint="default" w:ascii="方正小标宋_GBK" w:hAnsi="方正小标宋_GBK" w:eastAsia="方正小标宋_GBK" w:cs="方正小标宋_GBK"/>
          <w:b/>
          <w:bCs/>
          <w:kern w:val="0"/>
          <w:sz w:val="36"/>
          <w:szCs w:val="36"/>
          <w:lang w:val="en-US" w:eastAsia="zh-CN"/>
        </w:rPr>
        <w:t>6</w:t>
      </w:r>
      <w:r>
        <w:rPr>
          <w:rFonts w:hint="eastAsia" w:ascii="方正小标宋_GBK" w:hAnsi="方正小标宋_GBK" w:eastAsia="方正小标宋_GBK" w:cs="方正小标宋_GBK"/>
          <w:b/>
          <w:bCs/>
          <w:kern w:val="0"/>
          <w:sz w:val="36"/>
          <w:szCs w:val="36"/>
        </w:rPr>
        <w:t>年部门预算表</w:t>
      </w:r>
      <w:r>
        <w:rPr>
          <w:rFonts w:hint="eastAsia" w:ascii="方正小标宋_GBK" w:hAnsi="方正小标宋_GBK" w:eastAsia="方正小标宋_GBK" w:cs="方正小标宋_GBK"/>
          <w:b/>
          <w:bCs/>
          <w:kern w:val="0"/>
          <w:sz w:val="36"/>
          <w:szCs w:val="36"/>
          <w:lang w:eastAsia="zh-CN"/>
        </w:rPr>
        <w:t>（见附件）</w:t>
      </w:r>
    </w:p>
    <w:p w14:paraId="44F4FCA2">
      <w:pPr>
        <w:pStyle w:val="2"/>
        <w:numPr>
          <w:ilvl w:val="0"/>
          <w:numId w:val="0"/>
        </w:numPr>
        <w:jc w:val="both"/>
        <w:rPr>
          <w:rFonts w:hint="eastAsia" w:ascii="方正小标宋_GBK" w:hAnsi="方正小标宋_GBK" w:eastAsia="方正小标宋_GBK" w:cs="方正小标宋_GBK"/>
          <w:b/>
          <w:bCs/>
          <w:kern w:val="0"/>
          <w:sz w:val="36"/>
          <w:szCs w:val="36"/>
        </w:rPr>
      </w:pPr>
    </w:p>
    <w:p w14:paraId="39F7BDC0">
      <w:pPr>
        <w:pStyle w:val="2"/>
        <w:numPr>
          <w:ilvl w:val="0"/>
          <w:numId w:val="0"/>
        </w:numPr>
        <w:jc w:val="center"/>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附件：道县国有资产运营服务中心202</w:t>
      </w:r>
      <w:r>
        <w:rPr>
          <w:rFonts w:hint="default" w:ascii="仿宋_GB2312" w:hAnsi="仿宋_GB2312" w:eastAsia="仿宋_GB2312" w:cs="仿宋_GB2312"/>
          <w:color w:val="auto"/>
          <w:kern w:val="2"/>
          <w:sz w:val="32"/>
          <w:szCs w:val="32"/>
          <w:shd w:val="clear" w:color="auto" w:fill="FFFFFF"/>
          <w:lang w:val="en-US" w:eastAsia="zh-CN" w:bidi="ar-SA"/>
        </w:rPr>
        <w:t>6</w:t>
      </w:r>
      <w:r>
        <w:rPr>
          <w:rFonts w:hint="eastAsia" w:ascii="仿宋_GB2312" w:hAnsi="仿宋_GB2312" w:eastAsia="仿宋_GB2312" w:cs="仿宋_GB2312"/>
          <w:color w:val="auto"/>
          <w:kern w:val="2"/>
          <w:sz w:val="32"/>
          <w:szCs w:val="32"/>
          <w:shd w:val="clear" w:color="auto" w:fill="FFFFFF"/>
          <w:lang w:val="en-US" w:eastAsia="zh-CN" w:bidi="ar-SA"/>
        </w:rPr>
        <w:t>年预算公开表</w:t>
      </w:r>
    </w:p>
    <w:p w14:paraId="21D74F2B">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BDD87"/>
    <w:multiLevelType w:val="singleLevel"/>
    <w:tmpl w:val="17BBDD87"/>
    <w:lvl w:ilvl="0" w:tentative="0">
      <w:start w:val="2"/>
      <w:numFmt w:val="chineseCounting"/>
      <w:suff w:val="space"/>
      <w:lvlText w:val="第%1部分"/>
      <w:lvlJc w:val="left"/>
      <w:rPr>
        <w:rFonts w:hint="eastAsia"/>
      </w:rPr>
    </w:lvl>
  </w:abstractNum>
  <w:abstractNum w:abstractNumId="1">
    <w:nsid w:val="1F1B26C5"/>
    <w:multiLevelType w:val="singleLevel"/>
    <w:tmpl w:val="1F1B26C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TdmZDBlZTM4NDU3ZjQwNDdjNDhmYTFiYmRkODcifQ=="/>
  </w:docVars>
  <w:rsids>
    <w:rsidRoot w:val="002040EE"/>
    <w:rsid w:val="002040EE"/>
    <w:rsid w:val="13FEE8AD"/>
    <w:rsid w:val="317438E4"/>
    <w:rsid w:val="360234CB"/>
    <w:rsid w:val="6EF74CC4"/>
    <w:rsid w:val="7E0E47F6"/>
    <w:rsid w:val="7FE599C0"/>
    <w:rsid w:val="BEFB8C38"/>
    <w:rsid w:val="F39EF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2808</Words>
  <Characters>2967</Characters>
  <Lines>0</Lines>
  <Paragraphs>0</Paragraphs>
  <TotalTime>25</TotalTime>
  <ScaleCrop>false</ScaleCrop>
  <LinksUpToDate>false</LinksUpToDate>
  <CharactersWithSpaces>2977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2024-05-31T23:50:00Z</dcterms:created>
  <dc:creator>Administrator</dc:creator>
  <cp:lastModifiedBy>kylin</cp:lastModifiedBy>
  <dcterms:modified xsi:type="dcterms:W3CDTF">2026-03-13T09:22:50Z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861B88B0FE547BCD10100A68FD448813_43</vt:lpwstr>
  </property>
</Properties>
</file>