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bookmarkStart w:id="0" w:name="AGENCY_NAME_TITLE"/>
      <w:r>
        <w:rPr>
          <w:rFonts w:hint="eastAsia" w:ascii="Times New Roman" w:hAnsi="Times New Roman" w:eastAsia="方正小标宋简体" w:cs="Times New Roman"/>
          <w:sz w:val="72"/>
          <w:szCs w:val="72"/>
          <w:lang w:eastAsia="zh-CN"/>
        </w:rPr>
        <w:t>中国共产党道县委员会政法委员会</w:t>
      </w:r>
      <w:bookmarkEnd w:id="0"/>
      <w:r>
        <w:rPr>
          <w:rFonts w:ascii="Times New Roman" w:hAnsi="Times New Roman" w:eastAsia="方正小标宋简体" w:cs="Times New Roman"/>
          <w:sz w:val="72"/>
          <w:szCs w:val="72"/>
        </w:rPr>
        <w:t>部门决算</w:t>
      </w: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政法委</w:t>
      </w:r>
      <w:r>
        <w:rPr>
          <w:rFonts w:ascii="Times New Roman" w:hAnsi="Times New Roman" w:cs="Times New Roman"/>
          <w:bCs/>
          <w:sz w:val="32"/>
          <w:szCs w:val="32"/>
        </w:rPr>
        <w:t>部门概况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hint="eastAsia" w:ascii="Times New Roman" w:hAnsi="Times New Roman" w:eastAsia="方正小标宋_GBK" w:cs="Times New Roman"/>
          <w:sz w:val="52"/>
          <w:szCs w:val="52"/>
        </w:rPr>
      </w:pPr>
      <w:bookmarkStart w:id="1" w:name="AGENCY_NAME_TITLE1"/>
      <w:r>
        <w:rPr>
          <w:rFonts w:hint="eastAsia" w:ascii="Times New Roman" w:hAnsi="Times New Roman" w:eastAsia="方正小标宋_GBK" w:cs="Times New Roman"/>
          <w:sz w:val="52"/>
          <w:szCs w:val="52"/>
        </w:rPr>
        <w:t>中国共产党道县委员会政法委员会</w:t>
      </w:r>
      <w:bookmarkEnd w:id="1"/>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部门概况</w:t>
      </w:r>
    </w:p>
    <w:p>
      <w:pPr>
        <w:pStyle w:val="3"/>
        <w:ind w:left="0" w:leftChars="0" w:firstLine="0" w:firstLineChars="0"/>
        <w:rPr>
          <w:rFonts w:ascii="Times New Roman" w:hAnsi="Times New Roman" w:cs="Times New Roman"/>
        </w:rPr>
      </w:pPr>
    </w:p>
    <w:p>
      <w:pPr>
        <w:pStyle w:val="5"/>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481" w:rightChars="229" w:firstLine="643" w:firstLineChars="200"/>
        <w:textAlignment w:val="auto"/>
        <w:rPr>
          <w:rFonts w:hint="eastAsia" w:ascii="仿宋" w:hAnsi="仿宋" w:eastAsia="仿宋" w:cs="仿宋"/>
          <w:b/>
          <w:bCs/>
          <w:kern w:val="0"/>
          <w:lang w:bidi="zh-CN"/>
        </w:rPr>
      </w:pPr>
      <w:r>
        <w:rPr>
          <w:rFonts w:hint="eastAsia" w:ascii="仿宋" w:hAnsi="仿宋" w:eastAsia="仿宋" w:cs="仿宋"/>
          <w:b/>
          <w:bCs/>
          <w:kern w:val="0"/>
          <w:lang w:bidi="zh-CN"/>
        </w:rPr>
        <w:t>一、部门职责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shd w:val="clear" w:color="auto" w:fill="FFFFFF"/>
        </w:rPr>
      </w:pPr>
      <w:bookmarkStart w:id="2" w:name="AGENCY_NAME_TITLE3"/>
      <w:r>
        <w:rPr>
          <w:rFonts w:hint="eastAsia" w:ascii="仿宋" w:hAnsi="仿宋" w:eastAsia="仿宋" w:cs="仿宋"/>
          <w:color w:val="000000"/>
          <w:sz w:val="32"/>
          <w:szCs w:val="32"/>
          <w:shd w:val="clear" w:color="auto" w:fill="FFFFFF"/>
        </w:rPr>
        <w:t>中国共产党道县委员会政法委员会</w:t>
      </w:r>
      <w:bookmarkEnd w:id="2"/>
      <w:r>
        <w:rPr>
          <w:rFonts w:hint="eastAsia" w:ascii="仿宋" w:hAnsi="仿宋" w:eastAsia="仿宋" w:cs="仿宋"/>
          <w:color w:val="000000"/>
          <w:sz w:val="32"/>
          <w:szCs w:val="32"/>
          <w:shd w:val="clear" w:color="auto" w:fill="FFFFFF"/>
        </w:rPr>
        <w:t>的主要职责是：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shd w:val="clear" w:color="auto" w:fill="FFFFFF"/>
        </w:rPr>
      </w:pPr>
      <w:bookmarkStart w:id="3" w:name="FUNCRESP"/>
      <w:r>
        <w:rPr>
          <w:rFonts w:hint="eastAsia" w:ascii="仿宋" w:hAnsi="仿宋" w:eastAsia="仿宋" w:cs="仿宋"/>
          <w:color w:val="000000"/>
          <w:sz w:val="32"/>
          <w:szCs w:val="32"/>
          <w:shd w:val="clear" w:color="auto" w:fill="FFFFFF"/>
        </w:rPr>
        <w:t>根据道办发[2019]38号《中共道县县委办公室关于印发的通知》的规定，道县县委政法委是县委工作机关，为正科级，作为县委领导和管理政法工作的职能部门。</w:t>
      </w:r>
      <w:bookmarkEnd w:id="3"/>
    </w:p>
    <w:p>
      <w:pPr>
        <w:pStyle w:val="5"/>
        <w:keepNext w:val="0"/>
        <w:keepLines w:val="0"/>
        <w:pageBreakBefore w:val="0"/>
        <w:widowControl w:val="0"/>
        <w:suppressAutoHyphens/>
        <w:kinsoku/>
        <w:wordWrap/>
        <w:overflowPunct/>
        <w:topLinePunct w:val="0"/>
        <w:autoSpaceDE/>
        <w:autoSpaceDN/>
        <w:bidi w:val="0"/>
        <w:adjustRightInd/>
        <w:snapToGrid/>
        <w:spacing w:line="560" w:lineRule="exact"/>
        <w:ind w:right="481" w:rightChars="229" w:firstLine="643" w:firstLineChars="200"/>
        <w:textAlignment w:val="auto"/>
        <w:rPr>
          <w:rFonts w:hint="eastAsia"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pPr>
        <w:pStyle w:val="5"/>
        <w:keepNext w:val="0"/>
        <w:keepLines w:val="0"/>
        <w:pageBreakBefore w:val="0"/>
        <w:widowControl w:val="0"/>
        <w:suppressAutoHyphens/>
        <w:kinsoku/>
        <w:wordWrap/>
        <w:overflowPunct/>
        <w:topLinePunct w:val="0"/>
        <w:autoSpaceDE/>
        <w:autoSpaceDN/>
        <w:bidi w:val="0"/>
        <w:adjustRightInd/>
        <w:snapToGrid/>
        <w:spacing w:line="560" w:lineRule="exact"/>
        <w:ind w:right="481" w:rightChars="229" w:firstLine="640" w:firstLineChars="200"/>
        <w:textAlignment w:val="auto"/>
        <w:rPr>
          <w:rFonts w:hint="eastAsia" w:ascii="仿宋" w:hAnsi="仿宋" w:eastAsia="仿宋" w:cs="仿宋"/>
          <w:kern w:val="0"/>
          <w:lang w:bidi="zh-CN"/>
        </w:rPr>
      </w:pPr>
      <w:r>
        <w:rPr>
          <w:rFonts w:hint="eastAsia" w:ascii="仿宋" w:hAnsi="仿宋" w:eastAsia="仿宋" w:cs="仿宋"/>
          <w:kern w:val="0"/>
          <w:lang w:bidi="zh-CN"/>
        </w:rPr>
        <w:t>（一）内设机构设置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道县县委政法委内设办公室、政工室（宣传教育室）、研究室、维稳办公室、</w:t>
      </w:r>
      <w:r>
        <w:rPr>
          <w:rFonts w:hint="eastAsia" w:ascii="仿宋" w:hAnsi="仿宋" w:eastAsia="仿宋" w:cs="仿宋"/>
          <w:color w:val="000000"/>
          <w:sz w:val="32"/>
          <w:szCs w:val="32"/>
          <w:shd w:val="clear" w:color="auto" w:fill="FFFFFF"/>
          <w:lang w:eastAsia="zh-CN"/>
        </w:rPr>
        <w:t>基层社会治理室（扫黑除恶督导室）</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eastAsia="zh-CN"/>
        </w:rPr>
        <w:t>政治安全室</w:t>
      </w:r>
      <w:r>
        <w:rPr>
          <w:rFonts w:hint="eastAsia" w:ascii="仿宋" w:hAnsi="仿宋" w:eastAsia="仿宋" w:cs="仿宋"/>
          <w:color w:val="000000"/>
          <w:sz w:val="32"/>
          <w:szCs w:val="32"/>
          <w:shd w:val="clear" w:color="auto" w:fill="FFFFFF"/>
        </w:rPr>
        <w:t>、执法监督室7个职能股室，核定行政编制11人，机关后勤服务编制1人，实有在职人员9人，在职机关工人2人，退休人员15人。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直属管理机构道县网格事务中心（道县社会治安综合治理中心），为副科级全额拨款事业单位，核定编制1</w:t>
      </w:r>
      <w:r>
        <w:rPr>
          <w:rFonts w:hint="eastAsia" w:ascii="仿宋" w:hAnsi="仿宋" w:eastAsia="仿宋" w:cs="仿宋"/>
          <w:color w:val="000000"/>
          <w:sz w:val="32"/>
          <w:szCs w:val="32"/>
          <w:shd w:val="clear" w:color="auto" w:fill="FFFFFF"/>
          <w:lang w:val="en-US" w:eastAsia="zh-CN"/>
        </w:rPr>
        <w:t>2</w:t>
      </w:r>
      <w:r>
        <w:rPr>
          <w:rFonts w:hint="eastAsia" w:ascii="仿宋" w:hAnsi="仿宋" w:eastAsia="仿宋" w:cs="仿宋"/>
          <w:color w:val="000000"/>
          <w:sz w:val="32"/>
          <w:szCs w:val="32"/>
          <w:shd w:val="clear" w:color="auto" w:fill="FFFFFF"/>
        </w:rPr>
        <w:t>人，现有在职人员</w:t>
      </w:r>
      <w:r>
        <w:rPr>
          <w:rFonts w:hint="eastAsia" w:ascii="仿宋" w:hAnsi="仿宋" w:eastAsia="仿宋" w:cs="仿宋"/>
          <w:color w:val="000000"/>
          <w:sz w:val="32"/>
          <w:szCs w:val="32"/>
          <w:shd w:val="clear" w:color="auto" w:fill="FFFFFF"/>
          <w:lang w:val="en-US" w:eastAsia="zh-CN"/>
        </w:rPr>
        <w:t>11</w:t>
      </w:r>
      <w:r>
        <w:rPr>
          <w:rFonts w:hint="eastAsia" w:ascii="仿宋" w:hAnsi="仿宋" w:eastAsia="仿宋" w:cs="仿宋"/>
          <w:color w:val="000000"/>
          <w:sz w:val="32"/>
          <w:szCs w:val="32"/>
          <w:shd w:val="clear" w:color="auto" w:fill="FFFFFF"/>
        </w:rPr>
        <w:t>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直属管理机构</w:t>
      </w:r>
      <w:r>
        <w:rPr>
          <w:rFonts w:hint="eastAsia" w:ascii="仿宋_GB2312" w:hAnsi="仿宋_GB2312" w:eastAsia="仿宋_GB2312" w:cs="仿宋_GB2312"/>
          <w:i w:val="0"/>
          <w:iCs w:val="0"/>
          <w:caps w:val="0"/>
          <w:color w:val="000000"/>
          <w:spacing w:val="0"/>
          <w:sz w:val="31"/>
          <w:szCs w:val="31"/>
          <w:shd w:val="clear" w:color="auto" w:fill="FFFFFF"/>
          <w:lang w:val="en-US" w:eastAsia="zh-CN"/>
        </w:rPr>
        <w:t>道县法学会办公室事业单位核定全额拨款事业编制3名，实有人数2人。</w:t>
      </w:r>
    </w:p>
    <w:p>
      <w:pPr>
        <w:pStyle w:val="5"/>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right="481" w:rightChars="229" w:firstLine="640" w:firstLineChars="200"/>
        <w:textAlignment w:val="auto"/>
        <w:rPr>
          <w:rFonts w:hint="eastAsia" w:ascii="仿宋" w:hAnsi="仿宋" w:eastAsia="仿宋" w:cs="仿宋"/>
          <w:kern w:val="0"/>
          <w:lang w:bidi="zh-CN"/>
        </w:rPr>
      </w:pPr>
      <w:r>
        <w:rPr>
          <w:rFonts w:hint="eastAsia" w:ascii="仿宋" w:hAnsi="仿宋" w:eastAsia="仿宋" w:cs="仿宋"/>
          <w:kern w:val="0"/>
          <w:lang w:bidi="zh-CN"/>
        </w:rPr>
        <w:t>（二）决算单位构成</w:t>
      </w:r>
    </w:p>
    <w:p>
      <w:pPr>
        <w:keepNext w:val="0"/>
        <w:keepLines w:val="0"/>
        <w:pageBreakBefore w:val="0"/>
        <w:widowControl w:val="0"/>
        <w:kinsoku/>
        <w:wordWrap/>
        <w:overflowPunct/>
        <w:topLinePunct w:val="0"/>
        <w:autoSpaceDE/>
        <w:autoSpaceDN/>
        <w:bidi w:val="0"/>
        <w:adjustRightInd/>
        <w:snapToGrid/>
        <w:spacing w:line="560" w:lineRule="exact"/>
        <w:ind w:right="384" w:rightChars="183" w:firstLine="640" w:firstLineChars="200"/>
        <w:textAlignment w:val="auto"/>
        <w:rPr>
          <w:rFonts w:hint="eastAsia" w:ascii="仿宋" w:hAnsi="仿宋" w:eastAsia="仿宋" w:cs="仿宋"/>
          <w:sz w:val="32"/>
          <w:szCs w:val="32"/>
          <w:lang w:eastAsia="zh-CN"/>
        </w:rPr>
        <w:sectPr>
          <w:pgSz w:w="11906" w:h="16838"/>
          <w:pgMar w:top="1984" w:right="1531" w:bottom="1701" w:left="1531" w:header="851" w:footer="992" w:gutter="0"/>
          <w:pgNumType w:fmt="numberInDash"/>
          <w:cols w:space="720" w:num="1"/>
          <w:docGrid w:type="lines" w:linePitch="319" w:charSpace="0"/>
        </w:sectPr>
      </w:pPr>
      <w:bookmarkStart w:id="4" w:name="DEPT_COMPOSE"/>
      <w:r>
        <w:rPr>
          <w:rFonts w:hint="eastAsia" w:ascii="仿宋" w:hAnsi="仿宋" w:eastAsia="仿宋" w:cs="仿宋"/>
          <w:sz w:val="32"/>
          <w:szCs w:val="32"/>
        </w:rPr>
        <w:t>道县政法委部门只有本级，没有其他二级预算单位，因此，纳入202年部门预算编制范围的只有道县政法委部门本级</w:t>
      </w:r>
      <w:bookmarkEnd w:id="4"/>
      <w:r>
        <w:rPr>
          <w:rFonts w:hint="eastAsia" w:ascii="仿宋" w:hAnsi="仿宋" w:eastAsia="仿宋" w:cs="仿宋"/>
          <w:sz w:val="32"/>
          <w:szCs w:val="32"/>
          <w:lang w:eastAsia="zh-CN"/>
        </w:rPr>
        <w:t>。</w:t>
      </w:r>
    </w:p>
    <w:p>
      <w:pPr>
        <w:jc w:val="both"/>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984" w:right="1531" w:bottom="1701" w:left="1531"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366"/>
        <w:gridCol w:w="792"/>
        <w:gridCol w:w="1644"/>
        <w:gridCol w:w="4519"/>
        <w:gridCol w:w="792"/>
        <w:gridCol w:w="1783"/>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458"/>
              </w:tabs>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ab/>
            </w:r>
            <w:r>
              <w:rPr>
                <w:rFonts w:hint="eastAsia" w:ascii="Times New Roman" w:hAnsi="Times New Roman" w:eastAsia="仿宋_GB2312" w:cs="Times New Roman"/>
                <w:color w:val="000000"/>
                <w:sz w:val="22"/>
                <w:lang w:val="en-US" w:eastAsia="zh-CN"/>
              </w:rPr>
              <w:t>873.58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809.11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2"/>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48.7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0"/>
                <w:szCs w:val="20"/>
                <w:lang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15.77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873.58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873.58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873.58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566" w:firstLineChars="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873.58</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288"/>
        <w:gridCol w:w="1898"/>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8"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b/>
                <w:bCs/>
                <w:i w:val="0"/>
                <w:iCs w:val="0"/>
                <w:color w:val="262626"/>
                <w:kern w:val="2"/>
                <w:sz w:val="22"/>
                <w:szCs w:val="22"/>
                <w:u w:val="none"/>
                <w:lang w:val="en-US" w:eastAsia="zh-CN" w:bidi="ar-SA"/>
              </w:rPr>
            </w:pPr>
            <w:r>
              <w:rPr>
                <w:rFonts w:hint="eastAsia" w:ascii="Times New Roman" w:hAnsi="Times New Roman" w:eastAsia="仿宋_GB2312" w:cs="Times New Roman"/>
                <w:lang w:val="en-US" w:eastAsia="zh-CN"/>
              </w:rPr>
              <w:t>873.58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873.58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262626"/>
                <w:kern w:val="0"/>
                <w:sz w:val="22"/>
                <w:szCs w:val="22"/>
                <w:u w:val="none"/>
                <w:lang w:val="en-US" w:eastAsia="zh-CN" w:bidi="ar"/>
              </w:rPr>
              <w:t>201</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262626"/>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809.11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809.11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262626"/>
                <w:kern w:val="0"/>
                <w:sz w:val="22"/>
                <w:szCs w:val="22"/>
                <w:u w:val="none"/>
                <w:lang w:val="en-US" w:eastAsia="zh-CN" w:bidi="ar"/>
              </w:rPr>
              <w:t>20131</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党委办公厅（室）及相关机构事务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809.11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809.11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2013101</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324.75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324.75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2013199</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其他党委办公厅（室）及相关机构事务支出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484.36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484.36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208</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20805</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2080505</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28.93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28.93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抚恤</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19.77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2080801</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死亡抚恤</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19.77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卫生健康支出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15.77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21011</w:t>
            </w:r>
          </w:p>
        </w:tc>
        <w:tc>
          <w:tcPr>
            <w:tcW w:w="18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行政事业单位医疗</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15.77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2101101</w:t>
            </w:r>
          </w:p>
        </w:tc>
        <w:tc>
          <w:tcPr>
            <w:tcW w:w="18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15.77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873.58</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389.22</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484.36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809.11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324.75</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484.36</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809.11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324.75</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484.36</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2013101</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324.75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324.75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1218"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2013199</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484.36</w:t>
            </w:r>
            <w:r>
              <w:rPr>
                <w:rFonts w:hint="eastAsia" w:ascii="宋体" w:hAnsi="宋体" w:eastAsia="宋体" w:cs="宋体"/>
                <w:i w:val="0"/>
                <w:iCs w:val="0"/>
                <w:color w:val="000000"/>
                <w:kern w:val="0"/>
                <w:sz w:val="22"/>
                <w:szCs w:val="22"/>
                <w:u w:val="none"/>
                <w:lang w:val="en-US" w:eastAsia="zh-CN" w:bidi="ar"/>
              </w:rPr>
              <w:t xml:space="preserve">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484.36</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48.7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48.7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nil"/>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334" w:type="dxa"/>
            <w:tcBorders>
              <w:top w:val="nil"/>
              <w:left w:val="nil"/>
              <w:bottom w:val="nil"/>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77" w:type="dxa"/>
            <w:tcBorders>
              <w:top w:val="nil"/>
              <w:left w:val="nil"/>
              <w:bottom w:val="nil"/>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334" w:type="dxa"/>
            <w:tcBorders>
              <w:top w:val="nil"/>
              <w:left w:val="nil"/>
              <w:bottom w:val="nil"/>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28.93 </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nil"/>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15.77</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5" w:name="RANGE!A1:I22"/>
      <w:bookmarkEnd w:id="5"/>
      <w:bookmarkStart w:id="6" w:name="RANGE!A1:F16"/>
      <w:r>
        <w:rPr>
          <w:rFonts w:ascii="Times New Roman" w:hAnsi="Times New Roman" w:eastAsia="黑体" w:cs="Times New Roman"/>
          <w:kern w:val="0"/>
          <w:sz w:val="24"/>
          <w:szCs w:val="24"/>
        </w:rPr>
        <w:tab/>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78"/>
        <w:gridCol w:w="1696"/>
        <w:gridCol w:w="182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809.11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809.11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48.7</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48.7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lang w:eastAsia="zh-CN"/>
              </w:rPr>
              <w:t>八、卫生健康支出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15.77</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15.77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873.58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6"/>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873.58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389.22</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484.36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809.11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324.75</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484.36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809.11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324.75</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484.36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324.75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324.75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484.36</w:t>
            </w:r>
            <w:r>
              <w:rPr>
                <w:rFonts w:hint="eastAsia" w:ascii="宋体" w:hAnsi="宋体" w:eastAsia="宋体" w:cs="宋体"/>
                <w:i w:val="0"/>
                <w:iCs w:val="0"/>
                <w:color w:val="000000"/>
                <w:kern w:val="0"/>
                <w:sz w:val="22"/>
                <w:szCs w:val="22"/>
                <w:u w:val="none"/>
                <w:lang w:val="en-US" w:eastAsia="zh-CN" w:bidi="ar"/>
              </w:rPr>
              <w:t xml:space="preserve">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484.36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48.7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28.93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28.93 </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28.93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28.93 </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19.77</w:t>
            </w:r>
          </w:p>
        </w:tc>
        <w:tc>
          <w:tcPr>
            <w:tcW w:w="3492"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19.77</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19.77</w:t>
            </w:r>
          </w:p>
        </w:tc>
        <w:tc>
          <w:tcPr>
            <w:tcW w:w="3492"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19.77</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15.77</w:t>
            </w:r>
          </w:p>
        </w:tc>
        <w:tc>
          <w:tcPr>
            <w:tcW w:w="3492"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15.77</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15.77</w:t>
            </w:r>
          </w:p>
        </w:tc>
        <w:tc>
          <w:tcPr>
            <w:tcW w:w="3492"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15.77</w:t>
            </w:r>
          </w:p>
        </w:tc>
        <w:tc>
          <w:tcPr>
            <w:tcW w:w="3000" w:type="dxa"/>
            <w:tcBorders>
              <w:top w:val="nil"/>
              <w:left w:val="nil"/>
              <w:bottom w:val="nil"/>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7" w:name="RANGE!A1:I34"/>
      <w:r>
        <w:rPr>
          <w:rFonts w:ascii="Times New Roman" w:hAnsi="Times New Roman" w:eastAsia="黑体" w:cs="Times New Roman"/>
          <w:color w:val="000000"/>
          <w:kern w:val="0"/>
          <w:sz w:val="36"/>
          <w:szCs w:val="36"/>
          <w:lang w:bidi="ar"/>
        </w:rPr>
        <w:t>一般公共预算财政拨款基本支出决算明细表</w:t>
      </w:r>
      <w:bookmarkEnd w:id="7"/>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299.89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114.57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61.77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59.13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28.93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322.66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66.56</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116.41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%，主要是</w:t>
      </w:r>
      <w:bookmarkStart w:id="8" w:name="END_INCOME_PAY_AMT"/>
      <w:bookmarkEnd w:id="8"/>
      <w:bookmarkStart w:id="9" w:name="END_IS_ZERO_04_1"/>
      <w:bookmarkEnd w:id="9"/>
      <w:bookmarkStart w:id="10" w:name="END_IS_ZERO_04_2"/>
      <w:bookmarkEnd w:id="10"/>
      <w:bookmarkStart w:id="11" w:name="START_IS_ZERO_04_2"/>
      <w:bookmarkEnd w:id="11"/>
      <w:bookmarkStart w:id="12" w:name="DIS_MARK_IS_ZERO_04_2"/>
      <w:bookmarkEnd w:id="12"/>
      <w:r>
        <w:rPr>
          <w:rFonts w:hint="eastAsia" w:ascii="Times New Roman" w:hAnsi="Times New Roman" w:eastAsia="仿宋_GB2312" w:cs="Times New Roman"/>
          <w:sz w:val="32"/>
          <w:szCs w:val="32"/>
          <w:lang w:eastAsia="zh-CN"/>
        </w:rPr>
        <w:t>厉行节约原则，减少财政负担。</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仿宋_GB2312" w:hAnsi="仿宋_GB2312" w:eastAsia="仿宋_GB2312" w:cs="仿宋_GB2312"/>
          <w:sz w:val="32"/>
          <w:szCs w:val="32"/>
          <w:lang w:val="en-US" w:eastAsia="zh-CN"/>
        </w:rPr>
        <w:t>智慧道州及综治视频网运转维护经费、城区街道网格人员经费、综治民调及民调中心、应急处突及精神病人管控、扫黑除恶</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万元，其中：基本支出</w:t>
      </w:r>
      <w:r>
        <w:rPr>
          <w:rFonts w:hint="eastAsia" w:ascii="仿宋_GB2312" w:hAnsi="仿宋_GB2312" w:eastAsia="仿宋_GB2312" w:cs="仿宋_GB2312"/>
          <w:sz w:val="32"/>
          <w:szCs w:val="32"/>
          <w:lang w:val="en-US" w:eastAsia="zh-CN"/>
        </w:rPr>
        <w:t>389.22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44.55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484.36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116.41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厉行节约原则，减少财政负担。</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5"/>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116.41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厉行节约原则，减少财政负担。</w:t>
      </w:r>
      <w:r>
        <w:rPr>
          <w:rFonts w:hint="eastAsia" w:ascii="仿宋" w:hAnsi="仿宋" w:eastAsia="仿宋" w:cs="仿宋"/>
          <w:color w:val="000000"/>
          <w:shd w:val="clear" w:color="auto" w:fill="FFFFFF"/>
        </w:rPr>
        <w:t>保障部门正常运转、完成日常工作任务而发生的各项支出，包括用于工资福利支出等人员经费以及办公费、印刷费、水电费、办公设备购置等公用经费。2.主要是部门为完成特定行政工作任务或事业发展目标而发生的支出，包括有</w:t>
      </w:r>
      <w:r>
        <w:rPr>
          <w:rFonts w:hint="eastAsia" w:ascii="仿宋_GB2312" w:hAnsi="仿宋_GB2312" w:eastAsia="仿宋_GB2312" w:cs="仿宋_GB2312"/>
          <w:sz w:val="32"/>
          <w:szCs w:val="32"/>
          <w:lang w:val="en-US" w:eastAsia="zh-CN"/>
        </w:rPr>
        <w:t>智慧道州及综治视频网运转维护经费、城区街道网格人员经费、综治民调及民调中心、应急处突及精神病人管控、扫黑除恶</w:t>
      </w:r>
      <w:r>
        <w:rPr>
          <w:rFonts w:hint="eastAsia" w:ascii="Times New Roman" w:hAnsi="Times New Roman" w:eastAsia="仿宋_GB2312" w:cs="Times New Roman"/>
          <w:sz w:val="32"/>
          <w:szCs w:val="32"/>
          <w:lang w:eastAsia="zh-CN"/>
        </w:rPr>
        <w:t>等重点</w:t>
      </w:r>
      <w:r>
        <w:rPr>
          <w:rFonts w:hint="eastAsia" w:ascii="仿宋" w:hAnsi="仿宋" w:eastAsia="仿宋" w:cs="仿宋"/>
          <w:color w:val="000000"/>
          <w:shd w:val="clear" w:color="auto" w:fill="FFFFFF"/>
        </w:rPr>
        <w:t>支出等</w:t>
      </w:r>
      <w:r>
        <w:rPr>
          <w:rFonts w:hint="eastAsia" w:ascii="仿宋" w:hAnsi="仿宋" w:eastAsia="仿宋" w:cs="仿宋"/>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873.58</w:t>
      </w:r>
      <w:r>
        <w:rPr>
          <w:rFonts w:ascii="Times New Roman" w:hAnsi="Times New Roman" w:eastAsia="仿宋_GB2312" w:cs="Times New Roman"/>
          <w:sz w:val="32"/>
          <w:szCs w:val="32"/>
        </w:rPr>
        <w:t>万元，主要用于以下方面：一般公共服务（类）支</w:t>
      </w:r>
      <w:r>
        <w:rPr>
          <w:rFonts w:hint="eastAsia" w:ascii="Times New Roman" w:hAnsi="Times New Roman" w:eastAsia="仿宋_GB2312" w:cs="Times New Roman"/>
          <w:sz w:val="32"/>
          <w:szCs w:val="32"/>
          <w:lang w:val="en-US" w:eastAsia="zh-CN"/>
        </w:rPr>
        <w:t>277.96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社会保障和就业支出（类）28.93万元，占比3.31%；卫生健康支出（类）15.77万元，</w:t>
      </w:r>
      <w:r>
        <w:rPr>
          <w:rFonts w:hint="eastAsia" w:ascii="Times New Roman" w:hAnsi="Times New Roman" w:eastAsia="仿宋_GB2312" w:cs="Times New Roman"/>
          <w:color w:val="auto"/>
          <w:sz w:val="32"/>
          <w:szCs w:val="32"/>
          <w:lang w:val="en-US" w:eastAsia="zh-CN"/>
        </w:rPr>
        <w:t>占比1.8%，商品和服务支出66.56万元，</w:t>
      </w:r>
      <w:r>
        <w:rPr>
          <w:rFonts w:ascii="Times New Roman" w:hAnsi="Times New Roman" w:eastAsia="仿宋_GB2312" w:cs="Times New Roman"/>
          <w:color w:val="auto"/>
          <w:sz w:val="32"/>
          <w:szCs w:val="32"/>
        </w:rPr>
        <w:t>占</w:t>
      </w:r>
      <w:r>
        <w:rPr>
          <w:rFonts w:hint="eastAsia" w:ascii="Times New Roman" w:hAnsi="Times New Roman" w:eastAsia="仿宋_GB2312" w:cs="Times New Roman"/>
          <w:color w:val="auto"/>
          <w:sz w:val="32"/>
          <w:szCs w:val="32"/>
          <w:lang w:val="en-US" w:eastAsia="zh-CN"/>
        </w:rPr>
        <w:t>7.62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860.23</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873.58</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101.55</w:t>
      </w:r>
      <w:r>
        <w:rPr>
          <w:rFonts w:ascii="Times New Roman" w:hAnsi="Times New Roman" w:eastAsia="仿宋_GB2312" w:cs="Times New Roman"/>
          <w:color w:val="auto"/>
          <w:sz w:val="32"/>
          <w:szCs w:val="32"/>
        </w:rPr>
        <w:t>%，其中：</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auto"/>
        </w:rPr>
      </w:pPr>
      <w:r>
        <w:rPr>
          <w:rFonts w:ascii="Times New Roman" w:hAnsi="Times New Roman" w:eastAsia="仿宋_GB2312" w:cs="Times New Roman"/>
          <w:color w:val="auto"/>
          <w:sz w:val="32"/>
          <w:szCs w:val="32"/>
        </w:rPr>
        <w:t>1、</w:t>
      </w:r>
      <w:r>
        <w:rPr>
          <w:rFonts w:hint="eastAsia" w:ascii="仿宋" w:hAnsi="仿宋" w:eastAsia="仿宋" w:cs="仿宋"/>
          <w:color w:val="auto"/>
          <w:shd w:val="clear" w:color="auto" w:fill="FFFFFF"/>
        </w:rPr>
        <w:t>一般公共服务支出（类）党委办公厅（室）及相关机构事务（款）行政运行（项）。</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年初预算为</w:t>
      </w:r>
      <w:r>
        <w:rPr>
          <w:rFonts w:hint="eastAsia" w:ascii="仿宋_GB2312" w:hAnsi="仿宋_GB2312" w:eastAsia="仿宋_GB2312" w:cs="仿宋_GB2312"/>
          <w:color w:val="000000"/>
          <w:sz w:val="32"/>
          <w:szCs w:val="32"/>
          <w:shd w:val="clear" w:color="auto" w:fill="FFFFFF"/>
          <w:lang w:val="en-US" w:eastAsia="zh-CN"/>
        </w:rPr>
        <w:t>318.73</w:t>
      </w:r>
      <w:r>
        <w:rPr>
          <w:rFonts w:hint="eastAsia" w:ascii="仿宋" w:hAnsi="仿宋" w:eastAsia="仿宋" w:cs="仿宋"/>
        </w:rPr>
        <w:t>万元，支出决算为</w:t>
      </w:r>
      <w:r>
        <w:rPr>
          <w:rFonts w:hint="eastAsia" w:ascii="仿宋" w:hAnsi="仿宋" w:eastAsia="仿宋" w:cs="仿宋"/>
          <w:lang w:val="en-US" w:eastAsia="zh-CN"/>
        </w:rPr>
        <w:t>389.22</w:t>
      </w:r>
      <w:r>
        <w:rPr>
          <w:rFonts w:hint="eastAsia" w:ascii="仿宋" w:hAnsi="仿宋" w:eastAsia="仿宋" w:cs="仿宋"/>
        </w:rPr>
        <w:t>万元，完成年初预算的</w:t>
      </w:r>
      <w:r>
        <w:rPr>
          <w:rFonts w:hint="eastAsia" w:ascii="仿宋" w:hAnsi="仿宋" w:eastAsia="仿宋" w:cs="仿宋"/>
          <w:lang w:val="en-US" w:eastAsia="zh-CN"/>
        </w:rPr>
        <w:t>122.12</w:t>
      </w:r>
      <w:r>
        <w:rPr>
          <w:rFonts w:hint="eastAsia" w:ascii="仿宋" w:hAnsi="仿宋" w:eastAsia="仿宋" w:cs="仿宋"/>
        </w:rPr>
        <w:t>%,决算数大于预算数主要原因是：</w:t>
      </w:r>
      <w:r>
        <w:rPr>
          <w:rFonts w:hint="eastAsia" w:ascii="仿宋" w:hAnsi="仿宋" w:eastAsia="仿宋" w:cs="仿宋"/>
          <w:lang w:eastAsia="zh-CN"/>
        </w:rPr>
        <w:t>人员增加，工资社保配比相对增加</w:t>
      </w:r>
      <w:r>
        <w:rPr>
          <w:rFonts w:hint="eastAsia" w:ascii="仿宋" w:hAnsi="仿宋" w:eastAsia="仿宋" w:cs="仿宋"/>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2、一般公共服务支出（类）党委办公厅（室）及相关机构事务（款）其他党委办公厅（室）及相关机构事务支出（项）。</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年初预算为</w:t>
      </w:r>
      <w:r>
        <w:rPr>
          <w:rFonts w:hint="eastAsia" w:ascii="仿宋" w:hAnsi="仿宋" w:eastAsia="仿宋" w:cs="仿宋"/>
          <w:lang w:val="en-US" w:eastAsia="zh-CN"/>
        </w:rPr>
        <w:t>541.5</w:t>
      </w:r>
      <w:r>
        <w:rPr>
          <w:rFonts w:hint="eastAsia" w:ascii="仿宋" w:hAnsi="仿宋" w:eastAsia="仿宋" w:cs="仿宋"/>
        </w:rPr>
        <w:t>万元，支出决算为</w:t>
      </w:r>
      <w:r>
        <w:rPr>
          <w:rFonts w:hint="eastAsia" w:ascii="Times New Roman" w:hAnsi="Times New Roman" w:eastAsia="仿宋_GB2312" w:cs="Times New Roman"/>
          <w:sz w:val="32"/>
          <w:szCs w:val="32"/>
          <w:lang w:val="en-US" w:eastAsia="zh-CN"/>
        </w:rPr>
        <w:t>484.36</w:t>
      </w:r>
      <w:r>
        <w:rPr>
          <w:rFonts w:hint="eastAsia" w:ascii="仿宋" w:hAnsi="仿宋" w:eastAsia="仿宋" w:cs="仿宋"/>
        </w:rPr>
        <w:t>万元，完成年初预算的</w:t>
      </w:r>
      <w:r>
        <w:rPr>
          <w:rFonts w:hint="eastAsia" w:ascii="仿宋" w:hAnsi="仿宋" w:eastAsia="仿宋" w:cs="仿宋"/>
          <w:lang w:val="en-US" w:eastAsia="zh-CN"/>
        </w:rPr>
        <w:t>89.48</w:t>
      </w:r>
      <w:r>
        <w:rPr>
          <w:rFonts w:hint="eastAsia" w:ascii="仿宋" w:hAnsi="仿宋" w:eastAsia="仿宋" w:cs="仿宋"/>
        </w:rPr>
        <w:t>%,决算数</w:t>
      </w:r>
      <w:r>
        <w:rPr>
          <w:rFonts w:hint="eastAsia" w:ascii="仿宋" w:hAnsi="仿宋" w:eastAsia="仿宋" w:cs="仿宋"/>
          <w:lang w:eastAsia="zh-CN"/>
        </w:rPr>
        <w:t>小</w:t>
      </w:r>
      <w:r>
        <w:rPr>
          <w:rFonts w:hint="eastAsia" w:ascii="仿宋" w:hAnsi="仿宋" w:eastAsia="仿宋" w:cs="仿宋"/>
        </w:rPr>
        <w:t>于预算数主要原因是：</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厉行节约原则，减少财政负担</w:t>
      </w:r>
      <w:r>
        <w:rPr>
          <w:rFonts w:hint="eastAsia" w:ascii="仿宋" w:hAnsi="仿宋" w:eastAsia="仿宋" w:cs="仿宋"/>
        </w:rPr>
        <w:t>。</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、社会保障和就业支出（类）行政事业单位养老支出（款）机关事业单位基本养老保险缴费支出（项）。</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年初预算为</w:t>
      </w:r>
      <w:r>
        <w:rPr>
          <w:rFonts w:hint="eastAsia" w:ascii="仿宋_GB2312" w:hAnsi="仿宋_GB2312" w:eastAsia="仿宋_GB2312" w:cs="仿宋_GB2312"/>
          <w:color w:val="000000"/>
          <w:sz w:val="32"/>
          <w:szCs w:val="32"/>
          <w:shd w:val="clear" w:color="auto" w:fill="FFFFFF"/>
        </w:rPr>
        <w:t>27.43</w:t>
      </w:r>
      <w:r>
        <w:rPr>
          <w:rFonts w:hint="eastAsia" w:ascii="仿宋" w:hAnsi="仿宋" w:eastAsia="仿宋" w:cs="仿宋"/>
        </w:rPr>
        <w:t>万元，支出决算为</w:t>
      </w:r>
      <w:r>
        <w:rPr>
          <w:rFonts w:hint="eastAsia" w:ascii="Times New Roman" w:hAnsi="Times New Roman" w:eastAsia="仿宋_GB2312" w:cs="Times New Roman"/>
          <w:sz w:val="32"/>
          <w:szCs w:val="32"/>
          <w:lang w:val="en-US" w:eastAsia="zh-CN"/>
        </w:rPr>
        <w:t>28.93</w:t>
      </w:r>
      <w:r>
        <w:rPr>
          <w:rFonts w:hint="eastAsia" w:ascii="仿宋" w:hAnsi="仿宋" w:eastAsia="仿宋" w:cs="仿宋"/>
        </w:rPr>
        <w:t>万元，完成年初预算的</w:t>
      </w:r>
      <w:r>
        <w:rPr>
          <w:rFonts w:hint="eastAsia" w:ascii="仿宋" w:hAnsi="仿宋" w:eastAsia="仿宋" w:cs="仿宋"/>
          <w:lang w:val="en-US" w:eastAsia="zh-CN"/>
        </w:rPr>
        <w:t>105.47</w:t>
      </w:r>
      <w:r>
        <w:rPr>
          <w:rFonts w:hint="eastAsia" w:ascii="仿宋" w:hAnsi="仿宋" w:eastAsia="仿宋" w:cs="仿宋"/>
        </w:rPr>
        <w:t>%,决算数大于预算数主要原因是：</w:t>
      </w:r>
      <w:r>
        <w:rPr>
          <w:rFonts w:hint="eastAsia" w:ascii="仿宋" w:hAnsi="仿宋" w:eastAsia="仿宋" w:cs="仿宋"/>
          <w:lang w:eastAsia="zh-CN"/>
        </w:rPr>
        <w:t>人员增加，工资社保配比相对增加</w:t>
      </w:r>
      <w:r>
        <w:rPr>
          <w:rFonts w:hint="eastAsia" w:ascii="仿宋" w:hAnsi="仿宋" w:eastAsia="仿宋" w:cs="仿宋"/>
        </w:rPr>
        <w:t>。</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、卫生健康支出（类）行政事业单位医疗（款）行政单位医疗（项）。</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年初预算为</w:t>
      </w:r>
      <w:r>
        <w:rPr>
          <w:rFonts w:hint="eastAsia" w:ascii="仿宋_GB2312" w:hAnsi="仿宋_GB2312" w:eastAsia="仿宋_GB2312" w:cs="仿宋_GB2312"/>
          <w:color w:val="000000"/>
          <w:sz w:val="32"/>
          <w:szCs w:val="32"/>
          <w:shd w:val="clear" w:color="auto" w:fill="FFFFFF"/>
        </w:rPr>
        <w:t>14.91</w:t>
      </w:r>
      <w:r>
        <w:rPr>
          <w:rFonts w:hint="eastAsia" w:ascii="仿宋" w:hAnsi="仿宋" w:eastAsia="仿宋" w:cs="仿宋"/>
        </w:rPr>
        <w:t>万元，支出决算为</w:t>
      </w:r>
      <w:r>
        <w:rPr>
          <w:rFonts w:hint="eastAsia" w:ascii="Times New Roman" w:hAnsi="Times New Roman" w:eastAsia="仿宋_GB2312" w:cs="Times New Roman"/>
          <w:sz w:val="32"/>
          <w:szCs w:val="32"/>
          <w:lang w:val="en-US" w:eastAsia="zh-CN"/>
        </w:rPr>
        <w:t>15.77</w:t>
      </w:r>
      <w:r>
        <w:rPr>
          <w:rFonts w:hint="eastAsia" w:ascii="仿宋" w:hAnsi="仿宋" w:eastAsia="仿宋" w:cs="仿宋"/>
        </w:rPr>
        <w:t>万元，完成年初预算的</w:t>
      </w:r>
      <w:r>
        <w:rPr>
          <w:rFonts w:hint="eastAsia" w:ascii="仿宋" w:hAnsi="仿宋" w:eastAsia="仿宋" w:cs="仿宋"/>
          <w:lang w:val="en-US" w:eastAsia="zh-CN"/>
        </w:rPr>
        <w:t>105.77</w:t>
      </w:r>
      <w:r>
        <w:rPr>
          <w:rFonts w:hint="eastAsia" w:ascii="仿宋" w:hAnsi="仿宋" w:eastAsia="仿宋" w:cs="仿宋"/>
        </w:rPr>
        <w:t>%,决算数大于预算数主要原因是：</w:t>
      </w:r>
      <w:r>
        <w:rPr>
          <w:rFonts w:hint="eastAsia" w:ascii="仿宋" w:hAnsi="仿宋" w:eastAsia="仿宋" w:cs="仿宋"/>
          <w:lang w:eastAsia="zh-CN"/>
        </w:rPr>
        <w:t>人员增加，工资社保配比相对增加</w:t>
      </w:r>
      <w:r>
        <w:rPr>
          <w:rFonts w:hint="eastAsia" w:ascii="仿宋" w:hAnsi="仿宋" w:eastAsia="仿宋" w:cs="仿宋"/>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rPr>
      </w:pPr>
      <w:r>
        <w:rPr>
          <w:rFonts w:hint="eastAsia" w:ascii="仿宋" w:hAnsi="仿宋" w:eastAsia="仿宋" w:cs="仿宋"/>
          <w:lang w:eastAsia="zh-CN"/>
        </w:rPr>
        <w:t>202</w:t>
      </w:r>
      <w:r>
        <w:rPr>
          <w:rFonts w:hint="eastAsia" w:ascii="仿宋" w:hAnsi="仿宋" w:eastAsia="仿宋" w:cs="仿宋"/>
          <w:lang w:val="en-US" w:eastAsia="zh-CN"/>
        </w:rPr>
        <w:t>5</w:t>
      </w:r>
      <w:r>
        <w:rPr>
          <w:rFonts w:hint="eastAsia" w:ascii="仿宋" w:hAnsi="仿宋" w:eastAsia="仿宋" w:cs="仿宋"/>
        </w:rPr>
        <w:t>年度财政拨款基本支出</w:t>
      </w:r>
      <w:r>
        <w:rPr>
          <w:rFonts w:hint="eastAsia" w:ascii="仿宋_GB2312" w:hAnsi="仿宋_GB2312" w:eastAsia="仿宋_GB2312" w:cs="仿宋_GB2312"/>
          <w:sz w:val="32"/>
          <w:szCs w:val="32"/>
          <w:lang w:val="en-US" w:eastAsia="zh-CN"/>
        </w:rPr>
        <w:t>389.22</w:t>
      </w:r>
      <w:r>
        <w:rPr>
          <w:rFonts w:hint="eastAsia" w:ascii="仿宋" w:hAnsi="仿宋" w:eastAsia="仿宋" w:cs="仿宋"/>
        </w:rPr>
        <w:t>万元，其中：人员经费</w:t>
      </w:r>
      <w:r>
        <w:rPr>
          <w:rFonts w:hint="eastAsia" w:ascii="仿宋" w:hAnsi="仿宋" w:eastAsia="仿宋" w:cs="仿宋"/>
          <w:lang w:val="en-US" w:eastAsia="zh-CN"/>
        </w:rPr>
        <w:t>322.66</w:t>
      </w:r>
      <w:r>
        <w:rPr>
          <w:rFonts w:hint="eastAsia" w:ascii="仿宋" w:hAnsi="仿宋" w:eastAsia="仿宋" w:cs="仿宋"/>
        </w:rPr>
        <w:t>万元，占基本支出的</w:t>
      </w:r>
      <w:r>
        <w:rPr>
          <w:rFonts w:hint="eastAsia" w:ascii="仿宋" w:hAnsi="仿宋" w:eastAsia="仿宋" w:cs="仿宋"/>
          <w:lang w:val="en-US" w:eastAsia="zh-CN"/>
        </w:rPr>
        <w:t>82.9</w:t>
      </w:r>
      <w:r>
        <w:rPr>
          <w:rFonts w:hint="eastAsia" w:ascii="仿宋" w:hAnsi="仿宋" w:eastAsia="仿宋" w:cs="仿宋"/>
        </w:rPr>
        <w:t>%，主要包括：基本工资、津贴补贴、奖金、伙食补助费、机关事业单位基本养老保险缴费、职业年金缴费、职工基本医疗保险缴费、其他社会保障缴费、住房公积金、退休费、抚恤金、生活补助、救济费、奖励金、其他对个人和家庭的补助；公用经费</w:t>
      </w:r>
      <w:r>
        <w:rPr>
          <w:rFonts w:hint="eastAsia" w:ascii="仿宋" w:hAnsi="仿宋" w:eastAsia="仿宋" w:cs="仿宋"/>
          <w:lang w:val="en-US" w:eastAsia="zh-CN"/>
        </w:rPr>
        <w:t>66.56</w:t>
      </w:r>
      <w:r>
        <w:rPr>
          <w:rFonts w:hint="eastAsia" w:ascii="仿宋" w:hAnsi="仿宋" w:eastAsia="仿宋" w:cs="仿宋"/>
        </w:rPr>
        <w:t>万元，占基本支出的</w:t>
      </w:r>
      <w:r>
        <w:rPr>
          <w:rFonts w:hint="eastAsia" w:ascii="仿宋" w:hAnsi="仿宋" w:eastAsia="仿宋" w:cs="仿宋"/>
          <w:lang w:val="en-US" w:eastAsia="zh-CN"/>
        </w:rPr>
        <w:t>17.1</w:t>
      </w:r>
      <w:r>
        <w:rPr>
          <w:rFonts w:hint="eastAsia" w:ascii="仿宋" w:hAnsi="仿宋" w:eastAsia="仿宋" w:cs="仿宋"/>
        </w:rPr>
        <w:t>%，主要包括：办公费、印刷费、咨询费、水费、电费、邮电费、物业管理费、差旅费、维修（护）费、会议费、培训费、公务接待费、劳务费、委托业务费、工会经费、福利费、公务用车运行维护费、其他商品和服务支出。</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color w:val="000000"/>
          <w:sz w:val="32"/>
          <w:szCs w:val="32"/>
          <w:shd w:val="clear" w:color="auto" w:fill="FFFFFF"/>
          <w:lang w:val="en-US" w:eastAsia="zh-CN"/>
        </w:rPr>
        <w:t>2025年无公务接待。</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_GB2312" w:eastAsia="仿宋_GB2312" w:cs="仿宋_GB2312"/>
          <w:color w:val="000000"/>
          <w:sz w:val="32"/>
          <w:szCs w:val="32"/>
          <w:shd w:val="clear" w:color="auto" w:fill="FFFFFF"/>
          <w:lang w:val="en-US" w:eastAsia="zh-CN"/>
        </w:rPr>
        <w:t>2025年无</w:t>
      </w:r>
      <w:r>
        <w:rPr>
          <w:rFonts w:ascii="Times New Roman" w:hAnsi="Times New Roman" w:eastAsia="仿宋_GB2312" w:cs="Times New Roman"/>
          <w:sz w:val="32"/>
          <w:szCs w:val="32"/>
        </w:rPr>
        <w:t>因公出国（境）费支出</w:t>
      </w:r>
      <w:r>
        <w:rPr>
          <w:rFonts w:hint="eastAsia" w:ascii="仿宋_GB2312" w:hAnsi="仿宋_GB2312" w:eastAsia="仿宋_GB2312" w:cs="仿宋_GB2312"/>
          <w:color w:val="000000"/>
          <w:sz w:val="32"/>
          <w:szCs w:val="32"/>
          <w:shd w:val="clear" w:color="auto" w:fill="FFFFFF"/>
          <w:lang w:val="en-US" w:eastAsia="zh-CN"/>
        </w:rPr>
        <w:t>。</w:t>
      </w:r>
    </w:p>
    <w:p>
      <w:pPr>
        <w:pStyle w:val="5"/>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Times New Roman" w:hAnsi="Times New Roman" w:eastAsia="仿宋_GB2312" w:cs="Times New Roman"/>
          <w:sz w:val="32"/>
          <w:szCs w:val="32"/>
        </w:rPr>
        <w:t>2.</w:t>
      </w:r>
      <w:r>
        <w:rPr>
          <w:rFonts w:hint="eastAsia" w:ascii="仿宋" w:hAnsi="仿宋" w:eastAsia="仿宋" w:cs="仿宋"/>
        </w:rPr>
        <w:t>公务用车购置费及运行维护费支出预算为</w:t>
      </w:r>
      <w:bookmarkStart w:id="13" w:name="THERR_CZBK_GWYCGZJYXW_BGT_AMT"/>
      <w:r>
        <w:rPr>
          <w:rFonts w:hint="eastAsia" w:ascii="仿宋" w:hAnsi="仿宋" w:eastAsia="仿宋" w:cs="仿宋"/>
        </w:rPr>
        <w:t>0.00</w:t>
      </w:r>
      <w:bookmarkEnd w:id="13"/>
      <w:r>
        <w:rPr>
          <w:rFonts w:hint="eastAsia" w:ascii="仿宋" w:hAnsi="仿宋" w:eastAsia="仿宋" w:cs="仿宋"/>
        </w:rPr>
        <w:t>万元，支出决算为</w:t>
      </w:r>
      <w:bookmarkStart w:id="14" w:name="THERR_CZBK_GWYCGZJYXW_FINAL_ACCOUNTS_AMT"/>
      <w:r>
        <w:rPr>
          <w:rFonts w:hint="eastAsia" w:ascii="仿宋" w:hAnsi="仿宋" w:eastAsia="仿宋" w:cs="仿宋"/>
        </w:rPr>
        <w:t>0.00</w:t>
      </w:r>
      <w:bookmarkEnd w:id="14"/>
      <w:r>
        <w:rPr>
          <w:rFonts w:hint="eastAsia" w:ascii="仿宋" w:hAnsi="仿宋" w:eastAsia="仿宋" w:cs="仿宋"/>
        </w:rPr>
        <w:t>万元，</w:t>
      </w:r>
      <w:bookmarkStart w:id="15" w:name="END_THERR_CZBK_GWYCGZJYXW_FINAL_BGT_DB"/>
      <w:bookmarkEnd w:id="15"/>
      <w:bookmarkStart w:id="16" w:name="START_THERR_CZBK_GWYCGZJYXW_BGT_AMT"/>
      <w:bookmarkEnd w:id="16"/>
      <w:bookmarkStart w:id="17" w:name="START_THERR_CZBK_GWYCGZJYXW_FINAL_BGT_D"/>
      <w:bookmarkEnd w:id="17"/>
      <w:bookmarkStart w:id="18" w:name="END_THERR_CZBK_GWYCGZJYXW_BGT_AMT"/>
      <w:bookmarkEnd w:id="18"/>
      <w:bookmarkStart w:id="19" w:name="START_THERR_CZBK_GWYCGZJYXW_FINAL_BGT_DB"/>
      <w:bookmarkEnd w:id="19"/>
      <w:bookmarkStart w:id="20" w:name="DIS_MARK_THERR_CZBK_GWYCGZJYXW_BGT_AMT"/>
      <w:bookmarkEnd w:id="20"/>
      <w:bookmarkStart w:id="21" w:name="DIS_MARK_THERR_CZBK_GWYCGZJYXW_FINAL_BGT"/>
      <w:bookmarkEnd w:id="21"/>
      <w:r>
        <w:rPr>
          <w:rFonts w:hint="eastAsia" w:ascii="仿宋" w:hAnsi="仿宋" w:eastAsia="仿宋" w:cs="仿宋"/>
        </w:rPr>
        <w:t>与本年预算数相同，</w:t>
      </w:r>
      <w:bookmarkStart w:id="22" w:name="END_THERR_CZBK_GWYCGZJYXW_FINAL_BGT_D"/>
      <w:bookmarkEnd w:id="22"/>
      <w:bookmarkStart w:id="23" w:name="DIS_MARK_IS_ZERO_03_1"/>
      <w:bookmarkEnd w:id="23"/>
      <w:bookmarkStart w:id="24" w:name="START_IS_ZERO_03_1"/>
      <w:bookmarkEnd w:id="24"/>
      <w:bookmarkStart w:id="25" w:name="END_IS_ZERO_03_1"/>
      <w:bookmarkEnd w:id="25"/>
      <w:bookmarkStart w:id="26" w:name="IS_ZERO_03"/>
      <w:bookmarkEnd w:id="26"/>
      <w:bookmarkStart w:id="27" w:name="START_IS_ZERO_03_2"/>
      <w:bookmarkEnd w:id="27"/>
      <w:bookmarkStart w:id="28" w:name="DIS_MARK_IS_ZERO_03_2"/>
      <w:r>
        <w:rPr>
          <w:rFonts w:hint="eastAsia" w:ascii="仿宋" w:hAnsi="仿宋" w:eastAsia="仿宋" w:cs="仿宋"/>
        </w:rPr>
        <w:t>与上年决算数相同。</w:t>
      </w:r>
      <w:bookmarkEnd w:id="28"/>
      <w:bookmarkStart w:id="29" w:name="END_IS_ZERO_03_2"/>
      <w:bookmarkEnd w:id="29"/>
    </w:p>
    <w:p>
      <w:pPr>
        <w:pStyle w:val="5"/>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hint="eastAsia" w:ascii="仿宋" w:hAnsi="仿宋" w:eastAsia="仿宋" w:cs="仿宋"/>
        </w:rPr>
        <w:t>公务用车购置费支出预算为</w:t>
      </w:r>
      <w:bookmarkStart w:id="30" w:name="THERR_CZBK_GWYC_BGT_AMT"/>
      <w:r>
        <w:rPr>
          <w:rFonts w:hint="eastAsia" w:ascii="仿宋" w:hAnsi="仿宋" w:eastAsia="仿宋" w:cs="仿宋"/>
        </w:rPr>
        <w:t>0.00</w:t>
      </w:r>
      <w:bookmarkEnd w:id="30"/>
      <w:r>
        <w:rPr>
          <w:rFonts w:hint="eastAsia" w:ascii="仿宋" w:hAnsi="仿宋" w:eastAsia="仿宋" w:cs="仿宋"/>
        </w:rPr>
        <w:t>万元，支出决算为</w:t>
      </w:r>
      <w:bookmarkStart w:id="31" w:name="THERR_CZBK_GWYC_FINAL_ACCOUNTS_AMT"/>
      <w:r>
        <w:rPr>
          <w:rFonts w:hint="eastAsia" w:ascii="仿宋" w:hAnsi="仿宋" w:eastAsia="仿宋" w:cs="仿宋"/>
        </w:rPr>
        <w:t>0.00</w:t>
      </w:r>
      <w:bookmarkEnd w:id="31"/>
      <w:r>
        <w:rPr>
          <w:rFonts w:hint="eastAsia" w:ascii="仿宋" w:hAnsi="仿宋" w:eastAsia="仿宋" w:cs="仿宋"/>
        </w:rPr>
        <w:t>万元，</w:t>
      </w:r>
      <w:bookmarkStart w:id="32" w:name="DIS_MARK_THERR_CZBK_GWYC_FINAL_BGT_DB"/>
      <w:bookmarkEnd w:id="32"/>
      <w:bookmarkStart w:id="33" w:name="START_THERR_CZBK_GWYC_FINAL_BGT_D"/>
      <w:bookmarkEnd w:id="33"/>
      <w:bookmarkStart w:id="34" w:name="END_THERR_CZBK_GWYC_FINAL_BGT_DB"/>
      <w:bookmarkEnd w:id="34"/>
      <w:bookmarkStart w:id="35" w:name="START_THERR_CZBK_GWYC_BGT_AMT"/>
      <w:bookmarkEnd w:id="35"/>
      <w:bookmarkStart w:id="36" w:name="DIS_MARK_THERR_CZBK_GWYC_BGT_AMT"/>
      <w:bookmarkEnd w:id="36"/>
      <w:bookmarkStart w:id="37" w:name="START_THERR_CZBK_GWYC_FINAL_BGT_DB"/>
      <w:bookmarkEnd w:id="37"/>
      <w:bookmarkStart w:id="38" w:name="END_THERR_CZBK_GWYC_BGT_AMT"/>
      <w:bookmarkEnd w:id="38"/>
      <w:bookmarkStart w:id="39" w:name="DIS_MARK_THERR_CZBK_GWYC_FINAL_BGT_D"/>
      <w:r>
        <w:rPr>
          <w:rFonts w:hint="eastAsia" w:ascii="仿宋" w:hAnsi="仿宋" w:eastAsia="仿宋" w:cs="仿宋"/>
        </w:rPr>
        <w:t>与本年预算数相同，</w:t>
      </w:r>
      <w:bookmarkEnd w:id="39"/>
      <w:bookmarkStart w:id="40" w:name="IS_ZERO_14"/>
      <w:bookmarkEnd w:id="40"/>
      <w:bookmarkStart w:id="41" w:name="END_IS_ZERO_14_1"/>
      <w:bookmarkEnd w:id="41"/>
      <w:bookmarkStart w:id="42" w:name="DIS_MARK_IS_ZERO_14_1"/>
      <w:bookmarkEnd w:id="42"/>
      <w:bookmarkStart w:id="43" w:name="START_IS_ZERO_14_2"/>
      <w:bookmarkEnd w:id="43"/>
      <w:bookmarkStart w:id="44" w:name="START_IS_ZERO_14_1"/>
      <w:bookmarkEnd w:id="44"/>
      <w:bookmarkStart w:id="45" w:name="END_THERR_CZBK_GWYC_FINAL_BGT_D"/>
      <w:bookmarkEnd w:id="45"/>
      <w:bookmarkStart w:id="46" w:name="DIS_MARK_IS_ZERO_14_2"/>
      <w:r>
        <w:rPr>
          <w:rFonts w:hint="eastAsia" w:ascii="仿宋" w:hAnsi="仿宋" w:eastAsia="仿宋" w:cs="仿宋"/>
        </w:rPr>
        <w:t>与上年决算数相同。</w:t>
      </w:r>
      <w:bookmarkEnd w:id="46"/>
      <w:bookmarkStart w:id="47" w:name="END_IS_ZERO_14_2"/>
      <w:bookmarkEnd w:id="47"/>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rPr>
        <w:t>公务用车运行维护费支出预算为</w:t>
      </w:r>
      <w:bookmarkStart w:id="48" w:name="THERR_CZBK_GWYCYXWHF_BGT_AMT"/>
      <w:r>
        <w:rPr>
          <w:rFonts w:hint="eastAsia" w:ascii="仿宋" w:hAnsi="仿宋" w:eastAsia="仿宋" w:cs="仿宋"/>
        </w:rPr>
        <w:t>0.00</w:t>
      </w:r>
      <w:bookmarkEnd w:id="48"/>
      <w:r>
        <w:rPr>
          <w:rFonts w:hint="eastAsia" w:ascii="仿宋" w:hAnsi="仿宋" w:eastAsia="仿宋" w:cs="仿宋"/>
        </w:rPr>
        <w:t>万元，支出决算为</w:t>
      </w:r>
      <w:bookmarkStart w:id="49" w:name="THERR_CZBK_GWYCYXWHF_FINAL_ACCOUNTS_AMT"/>
      <w:r>
        <w:rPr>
          <w:rFonts w:hint="eastAsia" w:ascii="仿宋" w:hAnsi="仿宋" w:eastAsia="仿宋" w:cs="仿宋"/>
        </w:rPr>
        <w:t>0.00</w:t>
      </w:r>
      <w:bookmarkEnd w:id="49"/>
      <w:r>
        <w:rPr>
          <w:rFonts w:hint="eastAsia" w:ascii="仿宋" w:hAnsi="仿宋" w:eastAsia="仿宋" w:cs="仿宋"/>
        </w:rPr>
        <w:t>万元，</w:t>
      </w:r>
      <w:bookmarkStart w:id="50" w:name="DIS_MARK_THERR_CZBK_GWYCYXWHF_BGT_AMT"/>
      <w:bookmarkEnd w:id="50"/>
      <w:bookmarkStart w:id="51" w:name="END_THERR_CZBK_GWYCYXWHF_BGT_AMT"/>
      <w:bookmarkEnd w:id="51"/>
      <w:bookmarkStart w:id="52" w:name="START_THERR_CZBK_GWYCYXWHF_FINAL_BGT_D"/>
      <w:bookmarkEnd w:id="52"/>
      <w:bookmarkStart w:id="53" w:name="END_THERR_CZBK_GWYCYXWHF_FINAL_BGT_DB"/>
      <w:bookmarkEnd w:id="53"/>
      <w:bookmarkStart w:id="54" w:name="START_THERR_CZBK_GWYCYXWHF_FINAL_BGT_DB"/>
      <w:bookmarkEnd w:id="54"/>
      <w:bookmarkStart w:id="55" w:name="DIS_MARK_THERR_CZBK_GWYCYXWHF_FINAL_BGT_"/>
      <w:bookmarkEnd w:id="55"/>
      <w:bookmarkStart w:id="56" w:name="START_THERR_CZBK_GWYCYXWHF_BGT_AMT"/>
      <w:bookmarkEnd w:id="56"/>
      <w:r>
        <w:rPr>
          <w:rFonts w:hint="eastAsia" w:ascii="仿宋" w:hAnsi="仿宋" w:eastAsia="仿宋" w:cs="仿宋"/>
        </w:rPr>
        <w:t>与本年预算数相同，</w:t>
      </w:r>
      <w:bookmarkStart w:id="57" w:name="END_IS_ZERO_11_1"/>
      <w:bookmarkEnd w:id="57"/>
      <w:bookmarkStart w:id="58" w:name="START_IS_ZERO_11_1"/>
      <w:bookmarkEnd w:id="58"/>
      <w:bookmarkStart w:id="59" w:name="START_IS_ZERO_11_2"/>
      <w:bookmarkEnd w:id="59"/>
      <w:bookmarkStart w:id="60" w:name="END_THERR_CZBK_GWYCYXWHF_FINAL_BGT_D"/>
      <w:bookmarkEnd w:id="60"/>
      <w:bookmarkStart w:id="61" w:name="DIS_MARK_IS_ZERO_11_1"/>
      <w:bookmarkEnd w:id="61"/>
      <w:bookmarkStart w:id="62" w:name="IS_ZERO_11"/>
      <w:bookmarkEnd w:id="62"/>
      <w:bookmarkStart w:id="63" w:name="DIS_MARK_IS_ZERO_11_2"/>
      <w:r>
        <w:rPr>
          <w:rFonts w:hint="eastAsia" w:ascii="仿宋" w:hAnsi="仿宋" w:eastAsia="仿宋" w:cs="仿宋"/>
        </w:rPr>
        <w:t>与上年决算数相同。</w:t>
      </w:r>
      <w:bookmarkEnd w:id="63"/>
      <w:bookmarkStart w:id="64" w:name="END_IS_ZERO_11_2"/>
      <w:bookmarkEnd w:id="64"/>
    </w:p>
    <w:p>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_GB2312" w:eastAsia="仿宋_GB2312" w:cs="仿宋_GB2312"/>
          <w:color w:val="000000"/>
          <w:sz w:val="32"/>
          <w:szCs w:val="32"/>
          <w:shd w:val="clear" w:color="auto" w:fill="FFFFFF"/>
          <w:lang w:val="en-US" w:eastAsia="zh-CN"/>
        </w:rPr>
        <w:t>2025年无公务接待</w:t>
      </w:r>
      <w:r>
        <w:rPr>
          <w:rFonts w:ascii="Times New Roman" w:hAnsi="Times New Roman" w:eastAsia="仿宋_GB2312" w:cs="Times New Roman"/>
          <w:sz w:val="32"/>
          <w:szCs w:val="32"/>
        </w:rPr>
        <w:t>。</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b/>
          <w:bCs/>
        </w:rPr>
      </w:pPr>
      <w:r>
        <w:rPr>
          <w:rFonts w:ascii="仿宋" w:hAnsi="仿宋" w:eastAsia="仿宋" w:cs="仿宋"/>
          <w:b/>
        </w:rPr>
        <w:t>八、政府性基金预算收入支出决算情况</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_GB2312"/>
          <w:color w:val="000000"/>
          <w:shd w:val="clear" w:color="auto" w:fill="FFFFFF"/>
        </w:rPr>
      </w:pPr>
      <w:bookmarkStart w:id="65" w:name="DIS_MARK_PAY_ZFXJJZC_AMT"/>
      <w:bookmarkEnd w:id="65"/>
      <w:bookmarkStart w:id="66" w:name="END_PAY_ZFXJJZC_AMT"/>
      <w:bookmarkEnd w:id="66"/>
      <w:bookmarkStart w:id="67" w:name="START_PAY_ZFXJJZC_AMT"/>
      <w:bookmarkEnd w:id="67"/>
      <w:bookmarkStart w:id="68" w:name="START_PAY_ZFXJJZC"/>
      <w:bookmarkEnd w:id="68"/>
      <w:bookmarkStart w:id="69" w:name="DIS_MARK_PAY_ZFXJJZC"/>
      <w:r>
        <w:rPr>
          <w:rFonts w:hint="eastAsia" w:ascii="仿宋" w:hAnsi="仿宋" w:eastAsia="仿宋" w:cs="仿宋"/>
          <w:lang w:eastAsia="zh-CN"/>
        </w:rPr>
        <w:t>202</w:t>
      </w:r>
      <w:r>
        <w:rPr>
          <w:rFonts w:hint="eastAsia" w:ascii="仿宋" w:hAnsi="仿宋" w:eastAsia="仿宋" w:cs="仿宋"/>
          <w:lang w:val="en-US" w:eastAsia="zh-CN"/>
        </w:rPr>
        <w:t>5</w:t>
      </w:r>
      <w:r>
        <w:rPr>
          <w:rFonts w:hint="eastAsia" w:ascii="仿宋" w:hAnsi="仿宋" w:eastAsia="仿宋" w:cs="仿宋"/>
        </w:rPr>
        <w:t>年度</w:t>
      </w:r>
      <w:r>
        <w:rPr>
          <w:rFonts w:hint="eastAsia" w:ascii="仿宋" w:hAnsi="仿宋" w:eastAsia="仿宋" w:cs="仿宋_GB2312"/>
          <w:color w:val="000000"/>
          <w:shd w:val="clear" w:color="auto" w:fill="FFFFFF"/>
        </w:rPr>
        <w:t>未发生政府性基金预算财政拨款收支。</w:t>
      </w:r>
      <w:bookmarkEnd w:id="69"/>
      <w:bookmarkStart w:id="70" w:name="END_PAY_ZFXJJZC"/>
      <w:bookmarkEnd w:id="70"/>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b/>
          <w:bCs/>
        </w:rPr>
      </w:pPr>
      <w:r>
        <w:rPr>
          <w:rFonts w:hint="eastAsia" w:ascii="仿宋" w:hAnsi="仿宋" w:eastAsia="仿宋" w:cs="仿宋"/>
          <w:b/>
        </w:rPr>
        <w:t>九</w:t>
      </w:r>
      <w:r>
        <w:rPr>
          <w:rFonts w:ascii="仿宋" w:hAnsi="仿宋" w:eastAsia="仿宋" w:cs="仿宋"/>
          <w:b/>
        </w:rPr>
        <w:t>、国有资本经营预算财政拨款支出情况</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bookmarkStart w:id="71" w:name="END_PAY_GYZBJY_AMT"/>
      <w:bookmarkEnd w:id="71"/>
      <w:bookmarkStart w:id="72" w:name="START_PAY_GYZBJY"/>
      <w:bookmarkEnd w:id="72"/>
      <w:bookmarkStart w:id="73" w:name="START_PAY_GYZBJY_AMT"/>
      <w:bookmarkEnd w:id="73"/>
      <w:bookmarkStart w:id="74" w:name="DIS_MARK_PAY_GYZBJY_AMT"/>
      <w:bookmarkEnd w:id="74"/>
      <w:bookmarkStart w:id="75" w:name="DIS_MARK_PAY_GYZBJY"/>
      <w:r>
        <w:rPr>
          <w:rFonts w:hint="eastAsia" w:ascii="仿宋" w:hAnsi="仿宋" w:eastAsia="仿宋" w:cs="仿宋"/>
          <w:lang w:eastAsia="zh-CN"/>
        </w:rPr>
        <w:t>202</w:t>
      </w:r>
      <w:r>
        <w:rPr>
          <w:rFonts w:hint="eastAsia" w:ascii="仿宋" w:hAnsi="仿宋" w:eastAsia="仿宋" w:cs="仿宋"/>
          <w:lang w:val="en-US" w:eastAsia="zh-CN"/>
        </w:rPr>
        <w:t>5</w:t>
      </w:r>
      <w:r>
        <w:rPr>
          <w:rFonts w:hint="eastAsia" w:ascii="仿宋" w:hAnsi="仿宋" w:eastAsia="仿宋" w:cs="仿宋"/>
        </w:rPr>
        <w:t>年度</w:t>
      </w:r>
      <w:r>
        <w:rPr>
          <w:rFonts w:hint="eastAsia" w:ascii="仿宋" w:hAnsi="仿宋" w:eastAsia="仿宋" w:cs="仿宋_GB2312"/>
          <w:color w:val="000000"/>
          <w:shd w:val="clear" w:color="auto" w:fill="FFFFFF"/>
        </w:rPr>
        <w:t>未发生国有资本经营预算财政拨款收支。</w:t>
      </w:r>
      <w:bookmarkEnd w:id="75"/>
      <w:bookmarkStart w:id="76" w:name="END_PAY_GYZBJY"/>
      <w:bookmarkEnd w:id="76"/>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仿宋" w:hAnsi="仿宋" w:eastAsia="仿宋" w:cs="仿宋_GB2312"/>
          <w:color w:val="000000"/>
          <w:kern w:val="2"/>
          <w:sz w:val="32"/>
          <w:szCs w:val="32"/>
          <w:shd w:val="clear" w:color="auto" w:fill="FFFFFF"/>
          <w:lang w:val="en-US" w:eastAsia="zh-CN" w:bidi="ar-SA"/>
        </w:rPr>
      </w:pPr>
      <w:r>
        <w:rPr>
          <w:rFonts w:hint="eastAsia" w:ascii="仿宋" w:hAnsi="仿宋" w:eastAsia="仿宋" w:cs="仿宋_GB2312"/>
          <w:color w:val="000000"/>
          <w:kern w:val="2"/>
          <w:sz w:val="32"/>
          <w:szCs w:val="32"/>
          <w:shd w:val="clear" w:color="auto" w:fill="FFFFFF"/>
          <w:lang w:val="en-US" w:eastAsia="zh-CN" w:bidi="ar-SA"/>
        </w:rPr>
        <w:t>2025年本部门开支会议费3万元</w:t>
      </w:r>
      <w:bookmarkStart w:id="77" w:name="START_MEET_FUNDS_AMT"/>
      <w:bookmarkEnd w:id="77"/>
      <w:bookmarkStart w:id="78" w:name="DIS_MARK_MEET_FUNDS_AMT"/>
      <w:r>
        <w:rPr>
          <w:rFonts w:hint="eastAsia" w:ascii="仿宋" w:hAnsi="仿宋" w:eastAsia="仿宋" w:cs="仿宋_GB2312"/>
          <w:color w:val="000000"/>
          <w:kern w:val="2"/>
          <w:sz w:val="32"/>
          <w:szCs w:val="32"/>
          <w:shd w:val="clear" w:color="auto" w:fill="FFFFFF"/>
          <w:lang w:val="en-US" w:eastAsia="zh-CN" w:bidi="ar-SA"/>
        </w:rPr>
        <w:t>，用于</w:t>
      </w:r>
      <w:bookmarkStart w:id="79" w:name="MEET_FUNDS_COUNT"/>
      <w:r>
        <w:rPr>
          <w:rFonts w:hint="eastAsia" w:ascii="仿宋" w:hAnsi="仿宋" w:eastAsia="仿宋" w:cs="仿宋_GB2312"/>
          <w:color w:val="000000"/>
          <w:kern w:val="2"/>
          <w:sz w:val="32"/>
          <w:szCs w:val="32"/>
          <w:shd w:val="clear" w:color="auto" w:fill="FFFFFF"/>
          <w:lang w:val="en-US" w:eastAsia="zh-CN" w:bidi="ar-SA"/>
        </w:rPr>
        <w:t>政法工作</w:t>
      </w:r>
      <w:bookmarkEnd w:id="79"/>
      <w:r>
        <w:rPr>
          <w:rFonts w:hint="eastAsia" w:ascii="仿宋" w:hAnsi="仿宋" w:eastAsia="仿宋" w:cs="仿宋_GB2312"/>
          <w:color w:val="000000"/>
          <w:kern w:val="2"/>
          <w:sz w:val="32"/>
          <w:szCs w:val="32"/>
          <w:shd w:val="clear" w:color="auto" w:fill="FFFFFF"/>
          <w:lang w:val="en-US" w:eastAsia="zh-CN" w:bidi="ar-SA"/>
        </w:rPr>
        <w:t>会议，人数</w:t>
      </w:r>
      <w:bookmarkStart w:id="80" w:name="MEET_FUNDS_RS"/>
      <w:r>
        <w:rPr>
          <w:rFonts w:hint="eastAsia" w:ascii="仿宋" w:hAnsi="仿宋" w:eastAsia="仿宋" w:cs="仿宋_GB2312"/>
          <w:color w:val="000000"/>
          <w:kern w:val="2"/>
          <w:sz w:val="32"/>
          <w:szCs w:val="32"/>
          <w:shd w:val="clear" w:color="auto" w:fill="FFFFFF"/>
          <w:lang w:val="en-US" w:eastAsia="zh-CN" w:bidi="ar-SA"/>
        </w:rPr>
        <w:t>180</w:t>
      </w:r>
      <w:bookmarkEnd w:id="80"/>
      <w:r>
        <w:rPr>
          <w:rFonts w:hint="eastAsia" w:ascii="仿宋" w:hAnsi="仿宋" w:eastAsia="仿宋" w:cs="仿宋_GB2312"/>
          <w:color w:val="000000"/>
          <w:kern w:val="2"/>
          <w:sz w:val="32"/>
          <w:szCs w:val="32"/>
          <w:shd w:val="clear" w:color="auto" w:fill="FFFFFF"/>
          <w:lang w:val="en-US" w:eastAsia="zh-CN" w:bidi="ar-SA"/>
        </w:rPr>
        <w:t>人，内容为</w:t>
      </w:r>
      <w:bookmarkStart w:id="81" w:name="MEET_FUNDS_HYNR"/>
      <w:r>
        <w:rPr>
          <w:rFonts w:hint="eastAsia" w:ascii="仿宋" w:hAnsi="仿宋" w:eastAsia="仿宋" w:cs="仿宋_GB2312"/>
          <w:color w:val="000000"/>
          <w:kern w:val="2"/>
          <w:sz w:val="32"/>
          <w:szCs w:val="32"/>
          <w:shd w:val="clear" w:color="auto" w:fill="FFFFFF"/>
          <w:lang w:val="en-US" w:eastAsia="zh-CN" w:bidi="ar-SA"/>
        </w:rPr>
        <w:t>政法系统各项政法工作会议</w:t>
      </w:r>
      <w:bookmarkEnd w:id="78"/>
      <w:bookmarkEnd w:id="81"/>
      <w:bookmarkStart w:id="82" w:name="END_MEET_FUNDS_AMT"/>
      <w:bookmarkEnd w:id="82"/>
      <w:r>
        <w:rPr>
          <w:rFonts w:hint="eastAsia" w:ascii="仿宋" w:hAnsi="仿宋" w:eastAsia="仿宋" w:cs="仿宋_GB2312"/>
          <w:color w:val="000000"/>
          <w:kern w:val="2"/>
          <w:sz w:val="32"/>
          <w:szCs w:val="32"/>
          <w:shd w:val="clear" w:color="auto" w:fill="FFFFFF"/>
          <w:lang w:val="en-US" w:eastAsia="zh-CN" w:bidi="ar-SA"/>
        </w:rPr>
        <w:t>；开支培训费2万元</w:t>
      </w:r>
      <w:bookmarkStart w:id="83" w:name="START_TRAIN_FUNDS_AMT"/>
      <w:bookmarkEnd w:id="83"/>
      <w:bookmarkStart w:id="84" w:name="DIS_MARK_TRAIN_FUNDS_AMT"/>
      <w:r>
        <w:rPr>
          <w:rFonts w:hint="eastAsia" w:ascii="仿宋" w:hAnsi="仿宋" w:eastAsia="仿宋" w:cs="仿宋_GB2312"/>
          <w:color w:val="000000"/>
          <w:kern w:val="2"/>
          <w:sz w:val="32"/>
          <w:szCs w:val="32"/>
          <w:shd w:val="clear" w:color="auto" w:fill="FFFFFF"/>
          <w:lang w:val="en-US" w:eastAsia="zh-CN" w:bidi="ar-SA"/>
        </w:rPr>
        <w:t>，用于</w:t>
      </w:r>
      <w:bookmarkStart w:id="85" w:name="TRAIN_FUNDS_COUNT"/>
      <w:r>
        <w:rPr>
          <w:rFonts w:hint="eastAsia" w:ascii="仿宋" w:hAnsi="仿宋" w:eastAsia="仿宋" w:cs="仿宋_GB2312"/>
          <w:color w:val="000000"/>
          <w:kern w:val="2"/>
          <w:sz w:val="32"/>
          <w:szCs w:val="32"/>
          <w:shd w:val="clear" w:color="auto" w:fill="FFFFFF"/>
          <w:lang w:val="en-US" w:eastAsia="zh-CN" w:bidi="ar-SA"/>
        </w:rPr>
        <w:t>政法系统领导干部和乡镇街道政法委员</w:t>
      </w:r>
      <w:bookmarkEnd w:id="85"/>
      <w:r>
        <w:rPr>
          <w:rFonts w:hint="eastAsia" w:ascii="仿宋" w:hAnsi="仿宋" w:eastAsia="仿宋" w:cs="仿宋_GB2312"/>
          <w:color w:val="000000"/>
          <w:kern w:val="2"/>
          <w:sz w:val="32"/>
          <w:szCs w:val="32"/>
          <w:shd w:val="clear" w:color="auto" w:fill="FFFFFF"/>
          <w:lang w:val="en-US" w:eastAsia="zh-CN" w:bidi="ar-SA"/>
        </w:rPr>
        <w:t>培训，人数</w:t>
      </w:r>
      <w:bookmarkStart w:id="86" w:name="TRAIN_FUNDS_RS"/>
      <w:r>
        <w:rPr>
          <w:rFonts w:hint="eastAsia" w:ascii="仿宋" w:hAnsi="仿宋" w:eastAsia="仿宋" w:cs="仿宋_GB2312"/>
          <w:color w:val="000000"/>
          <w:kern w:val="2"/>
          <w:sz w:val="32"/>
          <w:szCs w:val="32"/>
          <w:shd w:val="clear" w:color="auto" w:fill="FFFFFF"/>
          <w:lang w:val="en-US" w:eastAsia="zh-CN" w:bidi="ar-SA"/>
        </w:rPr>
        <w:t>120</w:t>
      </w:r>
      <w:bookmarkEnd w:id="86"/>
      <w:r>
        <w:rPr>
          <w:rFonts w:hint="eastAsia" w:ascii="仿宋" w:hAnsi="仿宋" w:eastAsia="仿宋" w:cs="仿宋_GB2312"/>
          <w:color w:val="000000"/>
          <w:kern w:val="2"/>
          <w:sz w:val="32"/>
          <w:szCs w:val="32"/>
          <w:shd w:val="clear" w:color="auto" w:fill="FFFFFF"/>
          <w:lang w:val="en-US" w:eastAsia="zh-CN" w:bidi="ar-SA"/>
        </w:rPr>
        <w:t>人，内容为</w:t>
      </w:r>
      <w:bookmarkStart w:id="87" w:name="TRAIN_FUNDS_PXNR"/>
      <w:r>
        <w:rPr>
          <w:rFonts w:hint="eastAsia" w:ascii="仿宋" w:hAnsi="仿宋" w:eastAsia="仿宋" w:cs="仿宋_GB2312"/>
          <w:color w:val="000000"/>
          <w:kern w:val="2"/>
          <w:sz w:val="32"/>
          <w:szCs w:val="32"/>
          <w:shd w:val="clear" w:color="auto" w:fill="FFFFFF"/>
          <w:lang w:val="en-US" w:eastAsia="zh-CN" w:bidi="ar-SA"/>
        </w:rPr>
        <w:t>政法系统业务培训</w:t>
      </w:r>
      <w:bookmarkEnd w:id="84"/>
      <w:bookmarkEnd w:id="87"/>
      <w:bookmarkStart w:id="88" w:name="END_TRAIN_FUNDS_AMT"/>
      <w:bookmarkEnd w:id="88"/>
      <w:r>
        <w:rPr>
          <w:rFonts w:hint="eastAsia" w:ascii="仿宋" w:hAnsi="仿宋" w:eastAsia="仿宋" w:cs="仿宋_GB2312"/>
          <w:color w:val="000000"/>
          <w:kern w:val="2"/>
          <w:sz w:val="32"/>
          <w:szCs w:val="32"/>
          <w:shd w:val="clear" w:color="auto" w:fill="FFFFFF"/>
          <w:lang w:val="en-US" w:eastAsia="zh-CN" w:bidi="ar-SA"/>
        </w:rPr>
        <w:t>；</w:t>
      </w:r>
      <w:bookmarkStart w:id="89" w:name="START_YES"/>
      <w:bookmarkEnd w:id="89"/>
      <w:bookmarkStart w:id="90" w:name="DIS_MARK_YES"/>
      <w:bookmarkEnd w:id="90"/>
      <w:bookmarkStart w:id="91" w:name="START_NO"/>
      <w:bookmarkEnd w:id="91"/>
      <w:bookmarkStart w:id="92" w:name="YES_NO"/>
      <w:bookmarkEnd w:id="92"/>
      <w:bookmarkStart w:id="93" w:name="END_YES"/>
      <w:bookmarkEnd w:id="93"/>
      <w:bookmarkStart w:id="94" w:name="DIS_MARK_NO"/>
      <w:r>
        <w:rPr>
          <w:rFonts w:hint="eastAsia" w:ascii="仿宋" w:hAnsi="仿宋" w:eastAsia="仿宋" w:cs="仿宋_GB2312"/>
          <w:color w:val="000000"/>
          <w:kern w:val="2"/>
          <w:sz w:val="32"/>
          <w:szCs w:val="32"/>
          <w:shd w:val="clear" w:color="auto" w:fill="FFFFFF"/>
          <w:lang w:val="en-US" w:eastAsia="zh-CN" w:bidi="ar-SA"/>
        </w:rPr>
        <w:t>未举办节庆、晚会、论坛、赛事活动。</w:t>
      </w:r>
      <w:bookmarkEnd w:id="94"/>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rPr>
      </w:pPr>
      <w:r>
        <w:rPr>
          <w:rFonts w:hint="eastAsia" w:ascii="仿宋" w:hAnsi="仿宋" w:eastAsia="仿宋" w:cs="仿宋"/>
        </w:rPr>
        <w:t>本部门</w:t>
      </w:r>
      <w:r>
        <w:rPr>
          <w:rFonts w:hint="eastAsia" w:ascii="仿宋" w:hAnsi="仿宋" w:eastAsia="仿宋" w:cs="仿宋"/>
          <w:lang w:eastAsia="zh-CN"/>
        </w:rPr>
        <w:t>202</w:t>
      </w:r>
      <w:r>
        <w:rPr>
          <w:rFonts w:hint="eastAsia" w:ascii="仿宋" w:hAnsi="仿宋" w:eastAsia="仿宋" w:cs="仿宋"/>
          <w:lang w:val="en-US" w:eastAsia="zh-CN"/>
        </w:rPr>
        <w:t>5</w:t>
      </w:r>
      <w:r>
        <w:rPr>
          <w:rFonts w:hint="eastAsia" w:ascii="仿宋" w:hAnsi="仿宋" w:eastAsia="仿宋" w:cs="仿宋"/>
        </w:rPr>
        <w:t>年度政府采购支出总额</w:t>
      </w:r>
      <w:bookmarkStart w:id="95" w:name="GP_BGT_TOTAL_AMT"/>
      <w:r>
        <w:rPr>
          <w:rFonts w:hint="eastAsia" w:ascii="仿宋" w:hAnsi="仿宋" w:eastAsia="仿宋" w:cs="仿宋"/>
          <w:color w:val="000000"/>
          <w:shd w:val="clear" w:color="auto" w:fill="FFFFFF"/>
        </w:rPr>
        <w:t>0</w:t>
      </w:r>
      <w:bookmarkEnd w:id="95"/>
      <w:r>
        <w:rPr>
          <w:rFonts w:hint="eastAsia" w:ascii="仿宋" w:hAnsi="仿宋" w:eastAsia="仿宋" w:cs="仿宋"/>
        </w:rPr>
        <w:t>万元，其中：政府采购货物支出</w:t>
      </w:r>
      <w:bookmarkStart w:id="96" w:name="GP_BGT_CGHW_AMT"/>
      <w:r>
        <w:rPr>
          <w:rFonts w:hint="eastAsia" w:ascii="仿宋" w:hAnsi="仿宋" w:eastAsia="仿宋" w:cs="仿宋"/>
          <w:color w:val="000000"/>
          <w:shd w:val="clear" w:color="auto" w:fill="FFFFFF"/>
        </w:rPr>
        <w:t>0</w:t>
      </w:r>
      <w:bookmarkEnd w:id="96"/>
      <w:r>
        <w:rPr>
          <w:rFonts w:hint="eastAsia" w:ascii="仿宋" w:hAnsi="仿宋" w:eastAsia="仿宋" w:cs="仿宋"/>
        </w:rPr>
        <w:t>万元、政府采购工程支出</w:t>
      </w:r>
      <w:bookmarkStart w:id="97" w:name="GP_BGT_CGGC_AMT"/>
      <w:r>
        <w:rPr>
          <w:rFonts w:hint="eastAsia" w:ascii="仿宋" w:hAnsi="仿宋" w:eastAsia="仿宋" w:cs="仿宋"/>
          <w:color w:val="000000"/>
          <w:shd w:val="clear" w:color="auto" w:fill="FFFFFF"/>
        </w:rPr>
        <w:t>0</w:t>
      </w:r>
      <w:bookmarkEnd w:id="97"/>
      <w:r>
        <w:rPr>
          <w:rFonts w:hint="eastAsia" w:ascii="仿宋" w:hAnsi="仿宋" w:eastAsia="仿宋" w:cs="仿宋"/>
        </w:rPr>
        <w:t>万元、政府采购服务支出</w:t>
      </w:r>
      <w:bookmarkStart w:id="98" w:name="GP_BGT_CGFW_AMT"/>
      <w:r>
        <w:rPr>
          <w:rFonts w:hint="eastAsia" w:ascii="仿宋" w:hAnsi="仿宋" w:eastAsia="仿宋" w:cs="仿宋"/>
          <w:color w:val="000000"/>
          <w:shd w:val="clear" w:color="auto" w:fill="FFFFFF"/>
        </w:rPr>
        <w:t>0</w:t>
      </w:r>
      <w:bookmarkEnd w:id="98"/>
      <w:r>
        <w:rPr>
          <w:rFonts w:hint="eastAsia" w:ascii="仿宋" w:hAnsi="仿宋" w:eastAsia="仿宋" w:cs="仿宋"/>
        </w:rPr>
        <w:t>万元。授予中小企业合同金额</w:t>
      </w:r>
      <w:bookmarkStart w:id="99" w:name="GP_BGT_ZXQY_AMT"/>
      <w:r>
        <w:rPr>
          <w:rFonts w:hint="eastAsia" w:ascii="仿宋" w:hAnsi="仿宋" w:eastAsia="仿宋" w:cs="仿宋"/>
        </w:rPr>
        <w:t>0</w:t>
      </w:r>
      <w:bookmarkEnd w:id="99"/>
      <w:r>
        <w:rPr>
          <w:rFonts w:hint="eastAsia" w:ascii="仿宋" w:hAnsi="仿宋" w:eastAsia="仿宋" w:cs="仿宋"/>
        </w:rPr>
        <w:t>万元，占政府采购支出总额的</w:t>
      </w:r>
      <w:bookmarkStart w:id="100" w:name="GP_BGT_ZXQY_AMT_BL"/>
      <w:r>
        <w:rPr>
          <w:rFonts w:hint="eastAsia" w:ascii="仿宋" w:hAnsi="仿宋" w:eastAsia="仿宋" w:cs="仿宋"/>
        </w:rPr>
        <w:t>0/</w:t>
      </w:r>
      <w:bookmarkEnd w:id="100"/>
      <w:r>
        <w:rPr>
          <w:rFonts w:ascii="仿宋" w:hAnsi="仿宋" w:eastAsia="仿宋" w:cs="仿宋"/>
        </w:rPr>
        <w:t>%</w:t>
      </w:r>
      <w:r>
        <w:rPr>
          <w:rFonts w:hint="eastAsia" w:ascii="仿宋" w:hAnsi="仿宋" w:eastAsia="仿宋" w:cs="仿宋"/>
        </w:rPr>
        <w:t>，其中：授予小微企业合同金额</w:t>
      </w:r>
      <w:bookmarkStart w:id="101" w:name="GP_BGT_XWQY_AMT"/>
      <w:r>
        <w:rPr>
          <w:rFonts w:hint="eastAsia" w:ascii="仿宋" w:hAnsi="仿宋" w:eastAsia="仿宋" w:cs="仿宋"/>
        </w:rPr>
        <w:t>0</w:t>
      </w:r>
      <w:bookmarkEnd w:id="101"/>
      <w:r>
        <w:rPr>
          <w:rFonts w:hint="eastAsia" w:ascii="仿宋" w:hAnsi="仿宋" w:eastAsia="仿宋" w:cs="仿宋"/>
        </w:rPr>
        <w:t>万元，占政府采购支出总额的</w:t>
      </w:r>
      <w:bookmarkStart w:id="102" w:name="GP_BGT_XWQY_AMT_BL"/>
      <w:r>
        <w:rPr>
          <w:rFonts w:hint="eastAsia" w:ascii="仿宋" w:hAnsi="仿宋" w:eastAsia="仿宋" w:cs="仿宋"/>
        </w:rPr>
        <w:t>0</w:t>
      </w:r>
      <w:bookmarkEnd w:id="102"/>
      <w:r>
        <w:rPr>
          <w:rFonts w:ascii="仿宋" w:hAnsi="仿宋" w:eastAsia="仿宋" w:cs="仿宋"/>
        </w:rPr>
        <w:t>%</w:t>
      </w:r>
      <w:r>
        <w:rPr>
          <w:rFonts w:hint="eastAsia" w:ascii="仿宋" w:hAnsi="仿宋" w:eastAsia="仿宋" w:cs="仿宋_GB2312"/>
          <w:color w:val="000000"/>
          <w:shd w:val="clear" w:color="auto" w:fill="FFFFFF"/>
        </w:rPr>
        <w:t>；</w:t>
      </w:r>
      <w:r>
        <w:rPr>
          <w:rFonts w:hint="eastAsia" w:ascii="仿宋" w:hAnsi="仿宋" w:eastAsia="仿宋" w:cs="仿宋"/>
        </w:rPr>
        <w:t>货物采购授予中小企业合同金额占货物支出金额的</w:t>
      </w:r>
      <w:bookmarkStart w:id="103" w:name="GP_BGT_CGHW_AMT_BL"/>
      <w:r>
        <w:rPr>
          <w:rFonts w:hint="eastAsia" w:ascii="仿宋" w:hAnsi="仿宋" w:eastAsia="仿宋" w:cs="仿宋"/>
        </w:rPr>
        <w:t>0</w:t>
      </w:r>
      <w:bookmarkEnd w:id="103"/>
      <w:r>
        <w:rPr>
          <w:rFonts w:ascii="仿宋" w:hAnsi="仿宋" w:eastAsia="仿宋" w:cs="仿宋"/>
        </w:rPr>
        <w:t>%</w:t>
      </w:r>
      <w:r>
        <w:rPr>
          <w:rFonts w:hint="eastAsia" w:ascii="仿宋" w:hAnsi="仿宋" w:eastAsia="仿宋" w:cs="仿宋"/>
        </w:rPr>
        <w:t>，工程采购授予中小企业合同金额占工程支出金额的</w:t>
      </w:r>
      <w:bookmarkStart w:id="104" w:name="GP_BGT_CGGC_AMT_BL"/>
      <w:r>
        <w:rPr>
          <w:rFonts w:hint="eastAsia" w:ascii="仿宋" w:hAnsi="仿宋" w:eastAsia="仿宋" w:cs="仿宋"/>
        </w:rPr>
        <w:t>0</w:t>
      </w:r>
      <w:bookmarkEnd w:id="104"/>
      <w:r>
        <w:rPr>
          <w:rFonts w:ascii="仿宋" w:hAnsi="仿宋" w:eastAsia="仿宋" w:cs="仿宋"/>
        </w:rPr>
        <w:t>%</w:t>
      </w:r>
      <w:r>
        <w:rPr>
          <w:rFonts w:hint="eastAsia" w:ascii="仿宋" w:hAnsi="仿宋" w:eastAsia="仿宋" w:cs="仿宋"/>
        </w:rPr>
        <w:t>，服务采购授予中小企业合同金额占服务支出金额的</w:t>
      </w:r>
      <w:bookmarkStart w:id="105" w:name="GP_BGT_CGFW_AMT_BL"/>
      <w:r>
        <w:rPr>
          <w:rFonts w:hint="eastAsia" w:ascii="仿宋" w:hAnsi="仿宋" w:eastAsia="仿宋" w:cs="仿宋"/>
        </w:rPr>
        <w:t>0</w:t>
      </w:r>
      <w:bookmarkEnd w:id="105"/>
      <w:r>
        <w:rPr>
          <w:rFonts w:ascii="仿宋" w:hAnsi="仿宋" w:eastAsia="仿宋" w:cs="仿宋"/>
        </w:rPr>
        <w:t>%</w:t>
      </w:r>
      <w:r>
        <w:rPr>
          <w:rFonts w:hint="eastAsia" w:ascii="仿宋" w:hAnsi="仿宋" w:eastAsia="仿宋" w:cs="仿宋"/>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rPr>
      </w:pPr>
      <w:r>
        <w:rPr>
          <w:rFonts w:hint="eastAsia" w:ascii="仿宋" w:hAnsi="仿宋" w:eastAsia="仿宋" w:cs="仿宋"/>
        </w:rPr>
        <w:t>截至</w:t>
      </w:r>
      <w:r>
        <w:rPr>
          <w:rFonts w:hint="eastAsia" w:ascii="仿宋" w:hAnsi="仿宋" w:eastAsia="仿宋" w:cs="仿宋"/>
          <w:lang w:eastAsia="zh-CN"/>
        </w:rPr>
        <w:t>202</w:t>
      </w:r>
      <w:r>
        <w:rPr>
          <w:rFonts w:hint="eastAsia" w:ascii="仿宋" w:hAnsi="仿宋" w:eastAsia="仿宋" w:cs="仿宋"/>
          <w:lang w:val="en-US" w:eastAsia="zh-CN"/>
        </w:rPr>
        <w:t>5</w:t>
      </w:r>
      <w:r>
        <w:rPr>
          <w:rFonts w:hint="eastAsia" w:ascii="仿宋" w:hAnsi="仿宋" w:eastAsia="仿宋" w:cs="仿宋"/>
        </w:rPr>
        <w:t>年12月31日，本部门共有公务用车</w:t>
      </w:r>
      <w:bookmarkStart w:id="106" w:name="GYZC_TOTAL_GWYC"/>
      <w:r>
        <w:rPr>
          <w:rFonts w:hint="eastAsia" w:ascii="仿宋" w:hAnsi="仿宋" w:eastAsia="仿宋" w:cs="仿宋"/>
        </w:rPr>
        <w:t>0</w:t>
      </w:r>
      <w:bookmarkEnd w:id="106"/>
      <w:r>
        <w:rPr>
          <w:rFonts w:hint="eastAsia" w:ascii="仿宋" w:hAnsi="仿宋" w:eastAsia="仿宋" w:cs="仿宋"/>
        </w:rPr>
        <w:t>辆，其中，主要领导干部用车</w:t>
      </w:r>
      <w:bookmarkStart w:id="107" w:name="GYZC_TOTAL_LDGBYC"/>
      <w:r>
        <w:rPr>
          <w:rFonts w:hint="eastAsia" w:ascii="仿宋" w:hAnsi="仿宋" w:eastAsia="仿宋" w:cs="仿宋"/>
        </w:rPr>
        <w:t>0</w:t>
      </w:r>
      <w:bookmarkEnd w:id="107"/>
      <w:r>
        <w:rPr>
          <w:rFonts w:hint="eastAsia" w:ascii="仿宋" w:hAnsi="仿宋" w:eastAsia="仿宋" w:cs="仿宋"/>
        </w:rPr>
        <w:t>辆、机要通信用车</w:t>
      </w:r>
      <w:bookmarkStart w:id="108" w:name="GYZC_TOTAL_JYTXYC"/>
      <w:r>
        <w:rPr>
          <w:rFonts w:hint="eastAsia" w:ascii="仿宋" w:hAnsi="仿宋" w:eastAsia="仿宋" w:cs="仿宋"/>
        </w:rPr>
        <w:t>0</w:t>
      </w:r>
      <w:bookmarkEnd w:id="108"/>
      <w:r>
        <w:rPr>
          <w:rFonts w:hint="eastAsia" w:ascii="仿宋" w:hAnsi="仿宋" w:eastAsia="仿宋" w:cs="仿宋"/>
        </w:rPr>
        <w:t>辆、应急保障用车</w:t>
      </w:r>
      <w:bookmarkStart w:id="109" w:name="GYZC_TOTAL_YJBZYC"/>
      <w:r>
        <w:rPr>
          <w:rFonts w:hint="eastAsia" w:ascii="仿宋" w:hAnsi="仿宋" w:eastAsia="仿宋" w:cs="仿宋"/>
        </w:rPr>
        <w:t>0</w:t>
      </w:r>
      <w:bookmarkEnd w:id="109"/>
      <w:r>
        <w:rPr>
          <w:rFonts w:hint="eastAsia" w:ascii="仿宋" w:hAnsi="仿宋" w:eastAsia="仿宋" w:cs="仿宋"/>
        </w:rPr>
        <w:t>辆、执法执勤用车</w:t>
      </w:r>
      <w:bookmarkStart w:id="110" w:name="GYZC_TOTAL_ZFZQYC"/>
      <w:r>
        <w:rPr>
          <w:rFonts w:hint="eastAsia" w:ascii="仿宋" w:hAnsi="仿宋" w:eastAsia="仿宋" w:cs="仿宋"/>
        </w:rPr>
        <w:t>0</w:t>
      </w:r>
      <w:bookmarkEnd w:id="110"/>
      <w:r>
        <w:rPr>
          <w:rFonts w:hint="eastAsia" w:ascii="仿宋" w:hAnsi="仿宋" w:eastAsia="仿宋" w:cs="仿宋"/>
        </w:rPr>
        <w:t>辆、特种专业技术用车</w:t>
      </w:r>
      <w:bookmarkStart w:id="111" w:name="GYZC_TOTAL_TZZYJSYC"/>
      <w:r>
        <w:rPr>
          <w:rFonts w:hint="eastAsia" w:ascii="仿宋" w:hAnsi="仿宋" w:eastAsia="仿宋" w:cs="仿宋"/>
        </w:rPr>
        <w:t>0</w:t>
      </w:r>
      <w:bookmarkEnd w:id="111"/>
      <w:r>
        <w:rPr>
          <w:rFonts w:hint="eastAsia" w:ascii="仿宋" w:hAnsi="仿宋" w:eastAsia="仿宋" w:cs="仿宋"/>
        </w:rPr>
        <w:t>辆、其他按照规定配备的公务用车</w:t>
      </w:r>
      <w:bookmarkStart w:id="112" w:name="GYZC_TOTAL_QTYC"/>
      <w:r>
        <w:rPr>
          <w:rFonts w:hint="eastAsia" w:ascii="仿宋" w:hAnsi="仿宋" w:eastAsia="仿宋" w:cs="仿宋"/>
        </w:rPr>
        <w:t>0</w:t>
      </w:r>
      <w:bookmarkEnd w:id="112"/>
      <w:r>
        <w:rPr>
          <w:rFonts w:hint="eastAsia" w:ascii="仿宋" w:hAnsi="仿宋" w:eastAsia="仿宋" w:cs="仿宋"/>
        </w:rPr>
        <w:t>辆</w:t>
      </w:r>
      <w:bookmarkStart w:id="113" w:name="END_GYZC_TOTAL_QTYC"/>
      <w:bookmarkEnd w:id="113"/>
      <w:bookmarkStart w:id="114" w:name="GYZC_TOTAL_QTCL_YT"/>
      <w:bookmarkEnd w:id="114"/>
      <w:bookmarkStart w:id="115" w:name="START_GYZC_TOTAL_QTYC"/>
      <w:bookmarkEnd w:id="115"/>
      <w:bookmarkStart w:id="116" w:name="DIS_MARK_GYZC_TOTAL_QTYC"/>
      <w:bookmarkEnd w:id="116"/>
      <w:r>
        <w:rPr>
          <w:rFonts w:hint="eastAsia" w:ascii="仿宋" w:hAnsi="仿宋" w:eastAsia="仿宋" w:cs="仿宋"/>
        </w:rPr>
        <w:t>；单位价值50万元以上通用设备</w:t>
      </w:r>
      <w:bookmarkStart w:id="117" w:name="GYZC_TOTAL_DJ_50"/>
      <w:r>
        <w:rPr>
          <w:rFonts w:hint="eastAsia" w:ascii="仿宋" w:hAnsi="仿宋" w:eastAsia="仿宋" w:cs="仿宋"/>
        </w:rPr>
        <w:t>0</w:t>
      </w:r>
      <w:bookmarkEnd w:id="117"/>
      <w:r>
        <w:rPr>
          <w:rFonts w:hint="eastAsia" w:ascii="仿宋" w:hAnsi="仿宋" w:eastAsia="仿宋" w:cs="仿宋"/>
        </w:rPr>
        <w:t>台（套），单位价值100万元以上专用设备</w:t>
      </w:r>
      <w:bookmarkStart w:id="118" w:name="GYZC_TOTAL_DJ_100"/>
      <w:r>
        <w:rPr>
          <w:rFonts w:hint="eastAsia" w:ascii="仿宋" w:hAnsi="仿宋" w:eastAsia="仿宋" w:cs="仿宋"/>
        </w:rPr>
        <w:t>0</w:t>
      </w:r>
      <w:bookmarkEnd w:id="118"/>
      <w:r>
        <w:rPr>
          <w:rFonts w:hint="eastAsia" w:ascii="仿宋" w:hAnsi="仿宋" w:eastAsia="仿宋" w:cs="仿宋"/>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仿宋_GB2312" w:eastAsia="仿宋_GB2312" w:cs="仿宋_GB2312"/>
          <w:color w:val="000000" w:themeColor="text1"/>
          <w:kern w:val="0"/>
          <w:sz w:val="32"/>
          <w:szCs w:val="32"/>
          <w:lang w:val="en-US" w:eastAsia="zh-CN"/>
          <w14:textFill>
            <w14:solidFill>
              <w14:schemeClr w14:val="tx1"/>
            </w14:solidFill>
          </w14:textFill>
        </w:rPr>
        <w:t>873.58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仿宋_GB2312" w:eastAsia="仿宋_GB2312" w:cs="仿宋_GB2312"/>
          <w:color w:val="000000" w:themeColor="text1"/>
          <w:kern w:val="0"/>
          <w:sz w:val="32"/>
          <w:szCs w:val="32"/>
          <w:lang w:val="en-US" w:eastAsia="zh-CN"/>
          <w14:textFill>
            <w14:solidFill>
              <w14:schemeClr w14:val="tx1"/>
            </w14:solidFill>
          </w14:textFill>
        </w:rPr>
        <w:t>873.58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w:t>
      </w:r>
      <w:r>
        <w:rPr>
          <w:rFonts w:ascii="Times New Roman" w:hAnsi="Times New Roman" w:eastAsia="仿宋_GB2312" w:cs="Times New Roman"/>
          <w:color w:val="000000" w:themeColor="text1"/>
          <w:sz w:val="32"/>
          <w:szCs w:val="32"/>
          <w14:textFill>
            <w14:solidFill>
              <w14:schemeClr w14:val="tx1"/>
            </w14:solidFill>
          </w14:textFill>
        </w:rPr>
        <w:t>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860.23</w:t>
      </w:r>
      <w:r>
        <w:rPr>
          <w:rFonts w:ascii="Times New Roman" w:hAnsi="Times New Roman" w:eastAsia="仿宋_GB2312" w:cs="Times New Roman"/>
          <w:sz w:val="32"/>
          <w:szCs w:val="32"/>
        </w:rPr>
        <w:t>万元，执行数</w:t>
      </w:r>
      <w:r>
        <w:rPr>
          <w:rFonts w:hint="eastAsia" w:ascii="仿宋_GB2312" w:eastAsia="仿宋_GB2312" w:cs="仿宋_GB2312"/>
          <w:color w:val="000000" w:themeColor="text1"/>
          <w:kern w:val="0"/>
          <w:sz w:val="32"/>
          <w:szCs w:val="32"/>
          <w:lang w:val="en-US" w:eastAsia="zh-CN"/>
          <w14:textFill>
            <w14:solidFill>
              <w14:schemeClr w14:val="tx1"/>
            </w14:solidFill>
          </w14:textFill>
        </w:rPr>
        <w:t>873.58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101.55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第四部分    名词解释</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bookmarkStart w:id="119" w:name="_GoBack"/>
      <w:bookmarkEnd w:id="119"/>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4E5578A"/>
    <w:rsid w:val="14B52807"/>
    <w:rsid w:val="1D97DEFF"/>
    <w:rsid w:val="1DFF72E5"/>
    <w:rsid w:val="1EFC6F07"/>
    <w:rsid w:val="23E76EA7"/>
    <w:rsid w:val="252512E3"/>
    <w:rsid w:val="26A071B3"/>
    <w:rsid w:val="2B4C79D3"/>
    <w:rsid w:val="2FDF85B8"/>
    <w:rsid w:val="2FFFEE04"/>
    <w:rsid w:val="308710A4"/>
    <w:rsid w:val="34DF85B0"/>
    <w:rsid w:val="3B8F36BC"/>
    <w:rsid w:val="491FF225"/>
    <w:rsid w:val="4FF41C6C"/>
    <w:rsid w:val="4FFD214C"/>
    <w:rsid w:val="55562D92"/>
    <w:rsid w:val="5777D4F5"/>
    <w:rsid w:val="57A61986"/>
    <w:rsid w:val="59DD8326"/>
    <w:rsid w:val="5C0D5892"/>
    <w:rsid w:val="5DEF592A"/>
    <w:rsid w:val="5FC6BB1E"/>
    <w:rsid w:val="5FF720F1"/>
    <w:rsid w:val="677A0A3F"/>
    <w:rsid w:val="67FF5C0B"/>
    <w:rsid w:val="6DA007A7"/>
    <w:rsid w:val="6EFC0924"/>
    <w:rsid w:val="6FB74722"/>
    <w:rsid w:val="6FEF8B7E"/>
    <w:rsid w:val="71A6591B"/>
    <w:rsid w:val="71C555D2"/>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1476</Words>
  <Characters>1718</Characters>
  <Lines>69</Lines>
  <Paragraphs>19</Paragraphs>
  <TotalTime>10</TotalTime>
  <ScaleCrop>false</ScaleCrop>
  <LinksUpToDate>false</LinksUpToDate>
  <CharactersWithSpaces>1929</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2026-09-14T07:41:30Z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35AD6C4F6B4442A0B02ED8AB4E3C801A_13</vt:lpwstr>
  </property>
  <property fmtid="{D5CDD505-2E9C-101B-9397-08002B2CF9AE}" pid="4" name="KSOTemplateDocerSaveRecord">
    <vt:lpwstr>eyJoZGlkIjoiNjRlMTBkNDRlZmM5YWUxOGJjNDJiMDQ1MzkwMTY0ZjYiLCJ1c2VySWQiOiIzNTI3NjUwMjYifQ==</vt:lpwstr>
  </property>
</Properties>
</file>