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3"/>
        <w:jc w:val="both"/>
        <w:rPr>
          <w:rFonts w:hint="eastAsia" w:hAnsi="黑体" w:eastAsia="黑体"/>
          <w:sz w:val="36"/>
          <w:szCs w:val="36"/>
          <w:lang w:eastAsia="zh-CN"/>
        </w:rPr>
      </w:pPr>
      <w:r>
        <w:rPr>
          <w:rFonts w:hint="eastAsia" w:hAnsi="黑体"/>
          <w:sz w:val="36"/>
          <w:szCs w:val="36"/>
        </w:rPr>
        <w:t>附件</w:t>
      </w:r>
      <w:r>
        <w:rPr>
          <w:rFonts w:hint="eastAsia" w:hAnsi="黑体"/>
          <w:sz w:val="36"/>
          <w:szCs w:val="36"/>
          <w:lang w:val="en-US" w:eastAsia="zh-CN"/>
        </w:rPr>
        <w:t>2</w:t>
      </w:r>
    </w:p>
    <w:p>
      <w:pPr>
        <w:pStyle w:val="13"/>
        <w:jc w:val="center"/>
        <w:rPr>
          <w:rFonts w:ascii="Times New Roman" w:hAnsi="Times New Roman" w:cs="Times New Roman"/>
          <w:sz w:val="56"/>
          <w:szCs w:val="56"/>
        </w:rPr>
      </w:pPr>
    </w:p>
    <w:p>
      <w:pPr>
        <w:pStyle w:val="13"/>
        <w:jc w:val="center"/>
        <w:rPr>
          <w:rFonts w:ascii="Times New Roman" w:hAnsi="Times New Roman" w:cs="Times New Roman"/>
          <w:sz w:val="84"/>
          <w:szCs w:val="84"/>
        </w:rPr>
      </w:pPr>
    </w:p>
    <w:p>
      <w:pPr>
        <w:pStyle w:val="13"/>
        <w:jc w:val="center"/>
        <w:rPr>
          <w:rFonts w:ascii="Times New Roman" w:hAnsi="Times New Roman" w:cs="Times New Roman"/>
          <w:sz w:val="84"/>
          <w:szCs w:val="84"/>
        </w:rPr>
      </w:pPr>
    </w:p>
    <w:p>
      <w:pPr>
        <w:pStyle w:val="13"/>
        <w:jc w:val="center"/>
        <w:rPr>
          <w:rFonts w:ascii="Times New Roman" w:hAnsi="Times New Roman" w:eastAsia="方正小标宋简体" w:cs="Times New Roman"/>
          <w:sz w:val="56"/>
          <w:szCs w:val="56"/>
        </w:rPr>
      </w:pPr>
      <w:r>
        <w:rPr>
          <w:rFonts w:ascii="Times New Roman" w:hAnsi="Times New Roman" w:eastAsia="方正小标宋简体" w:cs="Times New Roman"/>
          <w:sz w:val="56"/>
          <w:szCs w:val="56"/>
        </w:rPr>
        <w:t>202</w:t>
      </w:r>
      <w:r>
        <w:rPr>
          <w:rFonts w:hint="eastAsia" w:ascii="Times New Roman" w:hAnsi="Times New Roman" w:eastAsia="方正小标宋简体" w:cs="Times New Roman"/>
          <w:sz w:val="56"/>
          <w:szCs w:val="56"/>
          <w:lang w:val="en-US" w:eastAsia="zh-CN"/>
        </w:rPr>
        <w:t>5</w:t>
      </w:r>
      <w:r>
        <w:rPr>
          <w:rFonts w:ascii="Times New Roman" w:hAnsi="Times New Roman" w:eastAsia="方正小标宋简体" w:cs="Times New Roman"/>
          <w:sz w:val="56"/>
          <w:szCs w:val="56"/>
        </w:rPr>
        <w:t>年度</w:t>
      </w:r>
    </w:p>
    <w:p>
      <w:pPr>
        <w:pStyle w:val="13"/>
        <w:jc w:val="center"/>
        <w:rPr>
          <w:rFonts w:ascii="Times New Roman" w:hAnsi="Times New Roman" w:eastAsia="方正小标宋简体" w:cs="Times New Roman"/>
          <w:sz w:val="56"/>
          <w:szCs w:val="56"/>
        </w:rPr>
      </w:pPr>
      <w:r>
        <w:rPr>
          <w:rFonts w:hint="eastAsia" w:ascii="Times New Roman" w:hAnsi="Times New Roman" w:eastAsia="方正小标宋简体" w:cs="Times New Roman"/>
          <w:sz w:val="56"/>
          <w:szCs w:val="56"/>
          <w:lang w:val="en-US" w:eastAsia="zh-CN"/>
        </w:rPr>
        <w:t>道县农村经营服务站</w:t>
      </w:r>
      <w:r>
        <w:rPr>
          <w:rFonts w:ascii="Times New Roman" w:hAnsi="Times New Roman" w:eastAsia="方正小标宋简体" w:cs="Times New Roman"/>
          <w:sz w:val="56"/>
          <w:szCs w:val="56"/>
        </w:rPr>
        <w:t>部门决算</w:t>
      </w:r>
    </w:p>
    <w:p>
      <w:pPr>
        <w:pStyle w:val="13"/>
        <w:jc w:val="center"/>
        <w:rPr>
          <w:rFonts w:ascii="Times New Roman" w:hAnsi="Times New Roman" w:eastAsia="方正小标宋_GBK" w:cs="Times New Roman"/>
          <w:sz w:val="56"/>
          <w:szCs w:val="56"/>
        </w:rPr>
      </w:pPr>
    </w:p>
    <w:p>
      <w:pPr>
        <w:pStyle w:val="13"/>
        <w:jc w:val="center"/>
        <w:rPr>
          <w:rFonts w:ascii="Times New Roman" w:hAnsi="Times New Roman" w:cs="Times New Roman"/>
          <w:sz w:val="56"/>
          <w:szCs w:val="56"/>
        </w:rPr>
      </w:pPr>
    </w:p>
    <w:p>
      <w:pPr>
        <w:pStyle w:val="13"/>
        <w:rPr>
          <w:rFonts w:ascii="Times New Roman" w:hAnsi="Times New Roman" w:cs="Times New Roman"/>
          <w:sz w:val="56"/>
          <w:szCs w:val="56"/>
        </w:rPr>
      </w:pPr>
    </w:p>
    <w:p>
      <w:pPr>
        <w:pStyle w:val="13"/>
        <w:jc w:val="center"/>
        <w:rPr>
          <w:rFonts w:ascii="Times New Roman" w:hAnsi="Times New Roman" w:cs="Times New Roman"/>
          <w:sz w:val="32"/>
          <w:szCs w:val="32"/>
        </w:rPr>
      </w:pPr>
    </w:p>
    <w:p>
      <w:pPr>
        <w:pStyle w:val="13"/>
        <w:jc w:val="center"/>
        <w:rPr>
          <w:rFonts w:ascii="Times New Roman" w:hAnsi="Times New Roman" w:cs="Times New Roman"/>
          <w:sz w:val="32"/>
          <w:szCs w:val="32"/>
        </w:rPr>
      </w:pPr>
    </w:p>
    <w:p>
      <w:pPr>
        <w:pStyle w:val="13"/>
        <w:jc w:val="center"/>
        <w:rPr>
          <w:rFonts w:ascii="Times New Roman" w:hAnsi="Times New Roman" w:cs="Times New Roman"/>
          <w:sz w:val="32"/>
          <w:szCs w:val="32"/>
        </w:rPr>
      </w:pPr>
    </w:p>
    <w:p>
      <w:pPr>
        <w:pStyle w:val="13"/>
        <w:jc w:val="center"/>
        <w:rPr>
          <w:rFonts w:ascii="Times New Roman" w:hAnsi="Times New Roman" w:cs="Times New Roman"/>
          <w:sz w:val="32"/>
          <w:szCs w:val="32"/>
        </w:rPr>
      </w:pPr>
    </w:p>
    <w:p>
      <w:pPr>
        <w:pStyle w:val="13"/>
        <w:jc w:val="center"/>
        <w:rPr>
          <w:rFonts w:ascii="Times New Roman" w:hAnsi="Times New Roman" w:cs="Times New Roman"/>
          <w:sz w:val="32"/>
          <w:szCs w:val="32"/>
        </w:rPr>
      </w:pPr>
    </w:p>
    <w:p>
      <w:pPr>
        <w:pStyle w:val="13"/>
        <w:jc w:val="center"/>
        <w:rPr>
          <w:rFonts w:ascii="Times New Roman" w:hAnsi="Times New Roman" w:cs="Times New Roman"/>
          <w:sz w:val="32"/>
          <w:szCs w:val="32"/>
        </w:rPr>
      </w:pPr>
    </w:p>
    <w:p>
      <w:pPr>
        <w:pStyle w:val="13"/>
        <w:spacing w:line="600" w:lineRule="exact"/>
        <w:jc w:val="both"/>
        <w:rPr>
          <w:rFonts w:ascii="Times New Roman" w:hAnsi="Times New Roman" w:cs="Times New Roman"/>
          <w:b/>
          <w:sz w:val="36"/>
          <w:szCs w:val="28"/>
        </w:rPr>
        <w:sectPr>
          <w:footerReference r:id="rId3" w:type="default"/>
          <w:pgSz w:w="11906" w:h="16838"/>
          <w:pgMar w:top="1417" w:right="1588" w:bottom="1417" w:left="1588" w:header="851" w:footer="992" w:gutter="0"/>
          <w:pgNumType w:start="1"/>
          <w:cols w:space="425" w:num="1"/>
          <w:docGrid w:type="lines" w:linePitch="312" w:charSpace="0"/>
        </w:sectPr>
      </w:pPr>
    </w:p>
    <w:p>
      <w:pPr>
        <w:pStyle w:val="13"/>
        <w:spacing w:line="600" w:lineRule="exact"/>
        <w:jc w:val="both"/>
        <w:rPr>
          <w:rFonts w:ascii="Times New Roman" w:hAnsi="Times New Roman" w:cs="Times New Roman"/>
          <w:b/>
          <w:sz w:val="36"/>
          <w:szCs w:val="28"/>
        </w:rPr>
      </w:pPr>
    </w:p>
    <w:p>
      <w:pPr>
        <w:pStyle w:val="13"/>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pPr>
        <w:pStyle w:val="13"/>
        <w:spacing w:line="600" w:lineRule="exact"/>
        <w:jc w:val="center"/>
        <w:rPr>
          <w:rFonts w:ascii="Times New Roman" w:hAnsi="Times New Roman" w:cs="Times New Roman"/>
          <w:b/>
          <w:sz w:val="36"/>
          <w:szCs w:val="28"/>
        </w:rPr>
      </w:pPr>
    </w:p>
    <w:p>
      <w:pPr>
        <w:pStyle w:val="13"/>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lang w:val="en-US" w:eastAsia="zh-CN"/>
        </w:rPr>
        <w:t>道县农村经营服务站</w:t>
      </w:r>
      <w:r>
        <w:rPr>
          <w:rFonts w:ascii="Times New Roman" w:hAnsi="Times New Roman" w:cs="Times New Roman"/>
          <w:bCs/>
          <w:sz w:val="32"/>
          <w:szCs w:val="32"/>
        </w:rPr>
        <w:t>单位概况</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4" w:type="default"/>
          <w:pgSz w:w="11906" w:h="16838"/>
          <w:pgMar w:top="1417" w:right="1588" w:bottom="1417" w:left="1588" w:header="851" w:footer="992" w:gutter="0"/>
          <w:pgNumType w:start="1"/>
          <w:cols w:space="425" w:num="1"/>
          <w:docGrid w:type="lines" w:linePitch="312" w:charSpace="0"/>
        </w:sectPr>
      </w:pP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pPr>
        <w:pStyle w:val="13"/>
        <w:spacing w:line="600" w:lineRule="exact"/>
        <w:rPr>
          <w:rFonts w:ascii="Times New Roman" w:hAnsi="Times New Roman" w:cs="Times New Roman"/>
          <w:bCs/>
          <w:sz w:val="28"/>
          <w:szCs w:val="28"/>
        </w:rPr>
      </w:pPr>
    </w:p>
    <w:p>
      <w:pPr>
        <w:jc w:val="center"/>
        <w:rPr>
          <w:rFonts w:ascii="Times New Roman" w:hAnsi="Times New Roman" w:cs="Times New Roman"/>
          <w:sz w:val="72"/>
          <w:szCs w:val="72"/>
        </w:rPr>
      </w:pPr>
    </w:p>
    <w:p>
      <w:pPr>
        <w:jc w:val="center"/>
        <w:rPr>
          <w:rFonts w:ascii="Times New Roman" w:hAnsi="Times New Roman" w:cs="Times New Roman"/>
          <w:sz w:val="72"/>
          <w:szCs w:val="72"/>
        </w:rPr>
      </w:pPr>
    </w:p>
    <w:p>
      <w:pPr>
        <w:jc w:val="center"/>
        <w:rPr>
          <w:rFonts w:ascii="Times New Roman" w:hAnsi="Times New Roman" w:cs="Times New Roman"/>
          <w:sz w:val="72"/>
          <w:szCs w:val="72"/>
        </w:rPr>
      </w:pPr>
    </w:p>
    <w:p>
      <w:pPr>
        <w:pStyle w:val="8"/>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pPr>
        <w:pStyle w:val="13"/>
        <w:spacing w:line="360" w:lineRule="auto"/>
        <w:ind w:firstLine="3640" w:firstLineChars="700"/>
        <w:jc w:val="both"/>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pPr>
        <w:pStyle w:val="13"/>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lang w:val="en-US" w:eastAsia="zh-CN"/>
        </w:rPr>
        <w:t>道县农村经营服务站</w:t>
      </w:r>
      <w:r>
        <w:rPr>
          <w:rFonts w:ascii="Times New Roman" w:hAnsi="Times New Roman" w:eastAsia="方正小标宋_GBK" w:cs="Times New Roman"/>
          <w:sz w:val="52"/>
          <w:szCs w:val="52"/>
        </w:rPr>
        <w:t>单位概况</w:t>
      </w:r>
    </w:p>
    <w:p>
      <w:pPr>
        <w:pStyle w:val="14"/>
        <w:spacing w:line="240" w:lineRule="auto"/>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pPr>
        <w:pStyle w:val="19"/>
        <w:widowControl/>
        <w:spacing w:beforeAutospacing="0" w:after="1" w:afterAutospacing="0"/>
        <w:ind w:firstLine="641"/>
        <w:rPr>
          <w:rFonts w:hint="default" w:cs="宋体"/>
          <w:color w:val="000000"/>
          <w:sz w:val="27"/>
          <w:szCs w:val="27"/>
        </w:rPr>
      </w:pPr>
      <w:r>
        <w:rPr>
          <w:rFonts w:ascii="Times New Roman" w:hAnsi="Times New Roman" w:eastAsia="仿宋_GB2312" w:cs="Times New Roman"/>
          <w:sz w:val="32"/>
          <w:szCs w:val="32"/>
        </w:rPr>
        <w:t>（一）</w:t>
      </w:r>
      <w:r>
        <w:rPr>
          <w:rFonts w:ascii="仿宋" w:hAnsi="仿宋" w:eastAsia="仿宋" w:cs="仿宋"/>
          <w:sz w:val="32"/>
          <w:szCs w:val="32"/>
        </w:rPr>
        <w:t>县农村经营服务站是道县农业农村局所属公益一类</w:t>
      </w:r>
      <w:r>
        <w:rPr>
          <w:rFonts w:ascii="仿宋" w:hAnsi="仿宋" w:eastAsia="仿宋" w:cs="仿宋"/>
          <w:spacing w:val="12"/>
          <w:sz w:val="32"/>
          <w:szCs w:val="32"/>
        </w:rPr>
        <w:t xml:space="preserve"> </w:t>
      </w:r>
      <w:r>
        <w:rPr>
          <w:rFonts w:ascii="仿宋" w:hAnsi="仿宋" w:eastAsia="仿宋" w:cs="仿宋"/>
          <w:spacing w:val="-9"/>
          <w:sz w:val="32"/>
          <w:szCs w:val="32"/>
        </w:rPr>
        <w:t>事业单位，为副科级</w:t>
      </w:r>
      <w:r>
        <w:rPr>
          <w:rFonts w:hint="eastAsia" w:ascii="仿宋" w:hAnsi="仿宋" w:eastAsia="仿宋" w:cs="仿宋"/>
          <w:spacing w:val="-9"/>
          <w:sz w:val="32"/>
          <w:szCs w:val="32"/>
          <w:lang w:eastAsia="zh-CN"/>
        </w:rPr>
        <w:t>，</w:t>
      </w:r>
      <w:r>
        <w:rPr>
          <w:rFonts w:ascii="仿宋" w:hAnsi="仿宋" w:eastAsia="仿宋" w:cs="仿宋"/>
          <w:sz w:val="32"/>
          <w:szCs w:val="32"/>
        </w:rPr>
        <w:t>现实有在编人数1</w:t>
      </w:r>
      <w:r>
        <w:rPr>
          <w:rFonts w:hint="eastAsia" w:ascii="仿宋" w:hAnsi="仿宋" w:eastAsia="仿宋" w:cs="仿宋"/>
          <w:sz w:val="32"/>
          <w:szCs w:val="32"/>
          <w:lang w:val="en-US" w:eastAsia="zh-CN"/>
        </w:rPr>
        <w:t>8</w:t>
      </w:r>
      <w:r>
        <w:rPr>
          <w:rFonts w:ascii="仿宋" w:hAnsi="仿宋" w:eastAsia="仿宋" w:cs="仿宋"/>
          <w:sz w:val="32"/>
          <w:szCs w:val="32"/>
        </w:rPr>
        <w:t>人，退休人员1</w:t>
      </w:r>
      <w:r>
        <w:rPr>
          <w:rFonts w:hint="eastAsia" w:ascii="仿宋" w:hAnsi="仿宋" w:eastAsia="仿宋" w:cs="仿宋"/>
          <w:sz w:val="32"/>
          <w:szCs w:val="32"/>
          <w:lang w:val="en-US" w:eastAsia="zh-CN"/>
        </w:rPr>
        <w:t>0</w:t>
      </w:r>
      <w:r>
        <w:rPr>
          <w:rFonts w:ascii="仿宋" w:hAnsi="仿宋" w:eastAsia="仿宋" w:cs="仿宋"/>
          <w:sz w:val="32"/>
          <w:szCs w:val="32"/>
        </w:rPr>
        <w:t>人。</w:t>
      </w:r>
    </w:p>
    <w:p>
      <w:pPr>
        <w:spacing w:before="230" w:line="222" w:lineRule="auto"/>
        <w:ind w:left="780"/>
        <w:rPr>
          <w:rFonts w:ascii="仿宋" w:hAnsi="仿宋" w:eastAsia="仿宋" w:cs="仿宋"/>
          <w:spacing w:val="-9"/>
          <w:sz w:val="32"/>
          <w:szCs w:val="32"/>
        </w:rPr>
      </w:pPr>
      <w:r>
        <w:rPr>
          <w:rFonts w:ascii="Times New Roman" w:hAnsi="Times New Roman" w:eastAsia="仿宋_GB2312" w:cs="Times New Roman"/>
          <w:sz w:val="32"/>
          <w:szCs w:val="32"/>
        </w:rPr>
        <w:t>（二）</w:t>
      </w:r>
      <w:r>
        <w:rPr>
          <w:rFonts w:ascii="仿宋" w:hAnsi="仿宋" w:eastAsia="仿宋" w:cs="仿宋"/>
          <w:spacing w:val="-9"/>
          <w:sz w:val="32"/>
          <w:szCs w:val="32"/>
        </w:rPr>
        <w:t>主要职责是：</w:t>
      </w:r>
    </w:p>
    <w:p>
      <w:pPr>
        <w:spacing w:before="230" w:line="222" w:lineRule="auto"/>
        <w:ind w:left="780"/>
        <w:rPr>
          <w:rFonts w:ascii="仿宋" w:hAnsi="仿宋" w:eastAsia="仿宋" w:cs="仿宋"/>
          <w:spacing w:val="3"/>
          <w:sz w:val="32"/>
          <w:szCs w:val="32"/>
        </w:rPr>
      </w:pPr>
      <w:r>
        <w:rPr>
          <w:rFonts w:hint="eastAsia" w:ascii="仿宋" w:hAnsi="仿宋" w:eastAsia="仿宋" w:cs="仿宋"/>
          <w:spacing w:val="-9"/>
          <w:sz w:val="32"/>
          <w:szCs w:val="32"/>
          <w:lang w:val="en-US" w:eastAsia="zh-CN"/>
        </w:rPr>
        <w:t>1.</w:t>
      </w:r>
      <w:r>
        <w:rPr>
          <w:rFonts w:ascii="仿宋" w:hAnsi="仿宋" w:eastAsia="仿宋" w:cs="仿宋"/>
          <w:spacing w:val="3"/>
          <w:sz w:val="32"/>
          <w:szCs w:val="32"/>
        </w:rPr>
        <w:t>宣传农村土地承包和调解仲裁法律法规和政策，承办</w:t>
      </w:r>
    </w:p>
    <w:p>
      <w:pPr>
        <w:spacing w:before="104" w:line="220" w:lineRule="auto"/>
        <w:rPr>
          <w:rFonts w:ascii="仿宋" w:hAnsi="仿宋" w:eastAsia="仿宋" w:cs="仿宋"/>
          <w:sz w:val="32"/>
          <w:szCs w:val="32"/>
        </w:rPr>
      </w:pPr>
      <w:r>
        <w:rPr>
          <w:rFonts w:ascii="仿宋" w:hAnsi="仿宋" w:eastAsia="仿宋" w:cs="仿宋"/>
          <w:spacing w:val="-8"/>
          <w:sz w:val="32"/>
          <w:szCs w:val="32"/>
        </w:rPr>
        <w:t>农村土地承包纠纷调解仲裁工作。</w:t>
      </w:r>
    </w:p>
    <w:p>
      <w:pPr>
        <w:numPr>
          <w:ilvl w:val="0"/>
          <w:numId w:val="1"/>
        </w:numPr>
        <w:spacing w:before="219" w:line="302" w:lineRule="auto"/>
        <w:ind w:right="97" w:firstLine="770"/>
        <w:rPr>
          <w:rFonts w:ascii="仿宋" w:hAnsi="仿宋" w:eastAsia="仿宋" w:cs="仿宋"/>
          <w:spacing w:val="-14"/>
          <w:sz w:val="32"/>
          <w:szCs w:val="32"/>
        </w:rPr>
      </w:pPr>
      <w:r>
        <w:rPr>
          <w:rFonts w:ascii="仿宋" w:hAnsi="仿宋" w:eastAsia="仿宋" w:cs="仿宋"/>
          <w:spacing w:val="1"/>
          <w:sz w:val="32"/>
          <w:szCs w:val="32"/>
        </w:rPr>
        <w:t>指导巩固和完善农村基本经营制度，负责农村土地承</w:t>
      </w:r>
      <w:r>
        <w:rPr>
          <w:rFonts w:ascii="仿宋" w:hAnsi="仿宋" w:eastAsia="仿宋" w:cs="仿宋"/>
          <w:spacing w:val="15"/>
          <w:sz w:val="32"/>
          <w:szCs w:val="32"/>
        </w:rPr>
        <w:t xml:space="preserve"> </w:t>
      </w:r>
      <w:r>
        <w:rPr>
          <w:rFonts w:ascii="仿宋" w:hAnsi="仿宋" w:eastAsia="仿宋" w:cs="仿宋"/>
          <w:spacing w:val="-6"/>
          <w:sz w:val="32"/>
          <w:szCs w:val="32"/>
        </w:rPr>
        <w:t>包改革、管理有关事务性工作和农村土地经营权流转及流转合同</w:t>
      </w:r>
      <w:r>
        <w:rPr>
          <w:rFonts w:ascii="仿宋" w:hAnsi="仿宋" w:eastAsia="仿宋" w:cs="仿宋"/>
          <w:spacing w:val="9"/>
          <w:sz w:val="32"/>
          <w:szCs w:val="32"/>
        </w:rPr>
        <w:t xml:space="preserve"> </w:t>
      </w:r>
      <w:r>
        <w:rPr>
          <w:rFonts w:ascii="仿宋" w:hAnsi="仿宋" w:eastAsia="仿宋" w:cs="仿宋"/>
          <w:spacing w:val="-14"/>
          <w:sz w:val="32"/>
          <w:szCs w:val="32"/>
        </w:rPr>
        <w:t>管理工作。</w:t>
      </w:r>
    </w:p>
    <w:p>
      <w:pPr>
        <w:numPr>
          <w:ilvl w:val="0"/>
          <w:numId w:val="0"/>
        </w:numPr>
        <w:spacing w:before="219" w:line="302" w:lineRule="auto"/>
        <w:ind w:right="97" w:rightChars="0" w:firstLine="644" w:firstLineChars="200"/>
        <w:rPr>
          <w:rFonts w:ascii="仿宋" w:hAnsi="仿宋" w:eastAsia="仿宋" w:cs="仿宋"/>
          <w:sz w:val="32"/>
          <w:szCs w:val="32"/>
        </w:rPr>
      </w:pPr>
      <w:r>
        <w:rPr>
          <w:rFonts w:hint="eastAsia" w:ascii="仿宋" w:hAnsi="仿宋" w:eastAsia="仿宋" w:cs="仿宋"/>
          <w:spacing w:val="1"/>
          <w:sz w:val="32"/>
          <w:szCs w:val="32"/>
          <w:lang w:val="en-US" w:eastAsia="zh-CN"/>
        </w:rPr>
        <w:t>3.</w:t>
      </w:r>
      <w:r>
        <w:rPr>
          <w:rFonts w:ascii="仿宋" w:hAnsi="仿宋" w:eastAsia="仿宋" w:cs="仿宋"/>
          <w:spacing w:val="1"/>
          <w:sz w:val="32"/>
          <w:szCs w:val="32"/>
        </w:rPr>
        <w:t>指导农村集体经济组织建设，组织和协调落实发展壮</w:t>
      </w:r>
      <w:r>
        <w:rPr>
          <w:rFonts w:ascii="仿宋" w:hAnsi="仿宋" w:eastAsia="仿宋" w:cs="仿宋"/>
          <w:spacing w:val="16"/>
          <w:sz w:val="32"/>
          <w:szCs w:val="32"/>
        </w:rPr>
        <w:t xml:space="preserve"> </w:t>
      </w:r>
      <w:r>
        <w:rPr>
          <w:rFonts w:ascii="仿宋" w:hAnsi="仿宋" w:eastAsia="仿宋" w:cs="仿宋"/>
          <w:spacing w:val="-8"/>
          <w:sz w:val="32"/>
          <w:szCs w:val="32"/>
        </w:rPr>
        <w:t>大新型农村集体经济的相关政策。</w:t>
      </w:r>
    </w:p>
    <w:p>
      <w:pPr>
        <w:spacing w:before="216" w:line="220" w:lineRule="auto"/>
        <w:ind w:right="50"/>
        <w:jc w:val="center"/>
        <w:rPr>
          <w:rFonts w:ascii="仿宋" w:hAnsi="仿宋" w:eastAsia="仿宋" w:cs="仿宋"/>
          <w:sz w:val="32"/>
          <w:szCs w:val="32"/>
        </w:rPr>
      </w:pPr>
      <w:r>
        <w:rPr>
          <w:rFonts w:hint="eastAsia" w:ascii="仿宋" w:hAnsi="仿宋" w:eastAsia="仿宋" w:cs="仿宋"/>
          <w:spacing w:val="3"/>
          <w:sz w:val="32"/>
          <w:szCs w:val="32"/>
          <w:lang w:val="en-US" w:eastAsia="zh-CN"/>
        </w:rPr>
        <w:t xml:space="preserve">   4.</w:t>
      </w:r>
      <w:r>
        <w:rPr>
          <w:rFonts w:ascii="仿宋" w:hAnsi="仿宋" w:eastAsia="仿宋" w:cs="仿宋"/>
          <w:spacing w:val="3"/>
          <w:sz w:val="32"/>
          <w:szCs w:val="32"/>
        </w:rPr>
        <w:t>负责农业社会化服务工作，培育农业新型经营主体。</w:t>
      </w:r>
    </w:p>
    <w:p>
      <w:pPr>
        <w:spacing w:before="219" w:line="283" w:lineRule="auto"/>
        <w:ind w:right="97" w:firstLine="770"/>
        <w:rPr>
          <w:rFonts w:ascii="仿宋" w:hAnsi="仿宋" w:eastAsia="仿宋" w:cs="仿宋"/>
          <w:sz w:val="32"/>
          <w:szCs w:val="32"/>
        </w:rPr>
      </w:pPr>
      <w:r>
        <w:rPr>
          <w:rFonts w:hint="eastAsia" w:ascii="仿宋" w:hAnsi="仿宋" w:eastAsia="仿宋" w:cs="仿宋"/>
          <w:spacing w:val="1"/>
          <w:sz w:val="32"/>
          <w:szCs w:val="32"/>
          <w:lang w:val="en-US" w:eastAsia="zh-CN"/>
        </w:rPr>
        <w:t>5.</w:t>
      </w:r>
      <w:r>
        <w:rPr>
          <w:rFonts w:ascii="仿宋" w:hAnsi="仿宋" w:eastAsia="仿宋" w:cs="仿宋"/>
          <w:spacing w:val="1"/>
          <w:sz w:val="32"/>
          <w:szCs w:val="32"/>
        </w:rPr>
        <w:t>负责组织开展农村经济收支、农民收入及农村集体经</w:t>
      </w:r>
      <w:r>
        <w:rPr>
          <w:rFonts w:ascii="仿宋" w:hAnsi="仿宋" w:eastAsia="仿宋" w:cs="仿宋"/>
          <w:spacing w:val="15"/>
          <w:sz w:val="32"/>
          <w:szCs w:val="32"/>
        </w:rPr>
        <w:t xml:space="preserve"> </w:t>
      </w:r>
      <w:r>
        <w:rPr>
          <w:rFonts w:ascii="仿宋" w:hAnsi="仿宋" w:eastAsia="仿宋" w:cs="仿宋"/>
          <w:spacing w:val="-5"/>
          <w:sz w:val="32"/>
          <w:szCs w:val="32"/>
        </w:rPr>
        <w:t>济组织运行情况的监测、调查和统计工作。</w:t>
      </w:r>
    </w:p>
    <w:p>
      <w:pPr>
        <w:spacing w:before="219" w:line="302" w:lineRule="auto"/>
        <w:ind w:right="49" w:firstLine="770"/>
        <w:rPr>
          <w:rFonts w:ascii="仿宋" w:hAnsi="仿宋" w:eastAsia="仿宋" w:cs="仿宋"/>
          <w:sz w:val="32"/>
          <w:szCs w:val="32"/>
        </w:rPr>
      </w:pPr>
      <w:r>
        <w:rPr>
          <w:rFonts w:hint="eastAsia" w:ascii="仿宋" w:hAnsi="仿宋" w:eastAsia="仿宋" w:cs="仿宋"/>
          <w:spacing w:val="1"/>
          <w:sz w:val="32"/>
          <w:szCs w:val="32"/>
          <w:lang w:val="en-US" w:eastAsia="zh-CN"/>
        </w:rPr>
        <w:t>6.</w:t>
      </w:r>
      <w:r>
        <w:rPr>
          <w:rFonts w:ascii="仿宋" w:hAnsi="仿宋" w:eastAsia="仿宋" w:cs="仿宋"/>
          <w:spacing w:val="1"/>
          <w:sz w:val="32"/>
          <w:szCs w:val="32"/>
        </w:rPr>
        <w:t>负责农村集体资产、资源、资金管理的业务指导和服</w:t>
      </w:r>
      <w:r>
        <w:rPr>
          <w:rFonts w:ascii="仿宋" w:hAnsi="仿宋" w:eastAsia="仿宋" w:cs="仿宋"/>
          <w:spacing w:val="-4"/>
          <w:sz w:val="32"/>
          <w:szCs w:val="32"/>
        </w:rPr>
        <w:t>务工作，指导农村集体经济组织财务会计工作，指导乡镇(街道)</w:t>
      </w:r>
      <w:r>
        <w:rPr>
          <w:rFonts w:ascii="仿宋" w:hAnsi="仿宋" w:eastAsia="仿宋" w:cs="仿宋"/>
          <w:spacing w:val="15"/>
          <w:sz w:val="32"/>
          <w:szCs w:val="32"/>
        </w:rPr>
        <w:t xml:space="preserve"> </w:t>
      </w:r>
      <w:r>
        <w:rPr>
          <w:rFonts w:ascii="仿宋" w:hAnsi="仿宋" w:eastAsia="仿宋" w:cs="仿宋"/>
          <w:spacing w:val="-7"/>
          <w:sz w:val="32"/>
          <w:szCs w:val="32"/>
        </w:rPr>
        <w:t>农村集体经济组织审计工作。</w:t>
      </w:r>
    </w:p>
    <w:p>
      <w:pPr>
        <w:spacing w:before="240" w:line="300" w:lineRule="auto"/>
        <w:ind w:firstLine="668" w:firstLineChars="200"/>
        <w:rPr>
          <w:rFonts w:ascii="仿宋" w:hAnsi="仿宋" w:eastAsia="仿宋" w:cs="仿宋"/>
          <w:sz w:val="32"/>
          <w:szCs w:val="32"/>
        </w:rPr>
      </w:pPr>
      <w:r>
        <w:rPr>
          <w:rFonts w:hint="eastAsia" w:ascii="仿宋" w:hAnsi="仿宋" w:eastAsia="仿宋" w:cs="仿宋"/>
          <w:spacing w:val="7"/>
          <w:sz w:val="32"/>
          <w:szCs w:val="32"/>
          <w:lang w:val="en-US" w:eastAsia="zh-CN"/>
        </w:rPr>
        <w:t>7.</w:t>
      </w:r>
      <w:r>
        <w:rPr>
          <w:rFonts w:ascii="仿宋" w:hAnsi="仿宋" w:eastAsia="仿宋" w:cs="仿宋"/>
          <w:spacing w:val="7"/>
          <w:sz w:val="32"/>
          <w:szCs w:val="32"/>
        </w:rPr>
        <w:t>负责农村宅基地管理有关事务性工作，指导乡镇(街</w:t>
      </w:r>
      <w:r>
        <w:rPr>
          <w:rFonts w:ascii="仿宋" w:hAnsi="仿宋" w:eastAsia="仿宋" w:cs="仿宋"/>
          <w:spacing w:val="16"/>
          <w:sz w:val="32"/>
          <w:szCs w:val="32"/>
        </w:rPr>
        <w:t xml:space="preserve"> </w:t>
      </w:r>
      <w:r>
        <w:rPr>
          <w:rFonts w:ascii="仿宋" w:hAnsi="仿宋" w:eastAsia="仿宋" w:cs="仿宋"/>
          <w:sz w:val="32"/>
          <w:szCs w:val="32"/>
        </w:rPr>
        <w:t>道)落实农村宅基地分配、使用、流转、纠纷仲裁管理和宅基地</w:t>
      </w:r>
      <w:r>
        <w:rPr>
          <w:rFonts w:ascii="仿宋" w:hAnsi="仿宋" w:eastAsia="仿宋" w:cs="仿宋"/>
          <w:spacing w:val="13"/>
          <w:sz w:val="32"/>
          <w:szCs w:val="32"/>
        </w:rPr>
        <w:t xml:space="preserve"> </w:t>
      </w:r>
      <w:r>
        <w:rPr>
          <w:rFonts w:ascii="仿宋" w:hAnsi="仿宋" w:eastAsia="仿宋" w:cs="仿宋"/>
          <w:spacing w:val="-13"/>
          <w:sz w:val="32"/>
          <w:szCs w:val="32"/>
        </w:rPr>
        <w:t>合理布局、用地标准等工作，负责闲置宅基地和闲置农房的利用。</w:t>
      </w:r>
    </w:p>
    <w:p>
      <w:pPr>
        <w:spacing w:line="600" w:lineRule="exact"/>
        <w:ind w:firstLine="656" w:firstLineChars="200"/>
        <w:jc w:val="left"/>
        <w:rPr>
          <w:rFonts w:ascii="Times New Roman" w:hAnsi="Times New Roman" w:eastAsia="仿宋_GB2312" w:cs="Times New Roman"/>
          <w:sz w:val="32"/>
          <w:szCs w:val="32"/>
        </w:rPr>
      </w:pPr>
      <w:r>
        <w:rPr>
          <w:rFonts w:hint="eastAsia" w:ascii="仿宋" w:hAnsi="仿宋" w:eastAsia="仿宋" w:cs="仿宋"/>
          <w:spacing w:val="4"/>
          <w:sz w:val="32"/>
          <w:szCs w:val="32"/>
          <w:lang w:val="en-US" w:eastAsia="zh-CN"/>
        </w:rPr>
        <w:t>8.</w:t>
      </w:r>
      <w:r>
        <w:rPr>
          <w:rFonts w:ascii="仿宋" w:hAnsi="仿宋" w:eastAsia="仿宋" w:cs="仿宋"/>
          <w:spacing w:val="4"/>
          <w:sz w:val="32"/>
          <w:szCs w:val="32"/>
        </w:rPr>
        <w:t>承担县委、县政府和县农业农村局交办的其他工作。</w:t>
      </w:r>
    </w:p>
    <w:p>
      <w:pPr>
        <w:widowControl/>
        <w:spacing w:line="600" w:lineRule="exac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pPr>
        <w:widowControl/>
        <w:spacing w:line="600" w:lineRule="exact"/>
        <w:ind w:firstLine="640" w:firstLineChars="200"/>
        <w:rPr>
          <w:rFonts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（一）内设机构设置。</w:t>
      </w:r>
      <w:r>
        <w:rPr>
          <w:rFonts w:hint="eastAsia" w:ascii="Times New Roman" w:hAnsi="Times New Roman" w:eastAsia="仿宋_GB2312" w:cs="Times New Roman"/>
          <w:bCs/>
          <w:kern w:val="0"/>
          <w:sz w:val="32"/>
          <w:szCs w:val="32"/>
          <w:lang w:val="en-US" w:eastAsia="zh-CN"/>
        </w:rPr>
        <w:t>道县农村经营服务站</w:t>
      </w:r>
      <w:r>
        <w:rPr>
          <w:rFonts w:ascii="Times New Roman" w:hAnsi="Times New Roman" w:eastAsia="仿宋_GB2312" w:cs="Times New Roman"/>
          <w:bCs/>
          <w:kern w:val="0"/>
          <w:sz w:val="32"/>
          <w:szCs w:val="32"/>
        </w:rPr>
        <w:t>内设机构包括：综合室</w:t>
      </w:r>
      <w:r>
        <w:rPr>
          <w:rFonts w:hint="eastAsia" w:ascii="Times New Roman" w:hAnsi="Times New Roman" w:eastAsia="仿宋_GB2312" w:cs="Times New Roman"/>
          <w:bCs/>
          <w:kern w:val="0"/>
          <w:sz w:val="32"/>
          <w:szCs w:val="32"/>
          <w:lang w:eastAsia="zh-CN"/>
        </w:rPr>
        <w:t>、</w:t>
      </w:r>
      <w:r>
        <w:rPr>
          <w:rFonts w:ascii="Times New Roman" w:hAnsi="Times New Roman" w:eastAsia="仿宋_GB2312" w:cs="Times New Roman"/>
          <w:bCs/>
          <w:kern w:val="0"/>
          <w:sz w:val="32"/>
          <w:szCs w:val="32"/>
        </w:rPr>
        <w:t>农村土地承包仲裁室</w:t>
      </w:r>
      <w:r>
        <w:rPr>
          <w:rFonts w:hint="eastAsia" w:ascii="Times New Roman" w:hAnsi="Times New Roman" w:eastAsia="仿宋_GB2312" w:cs="Times New Roman"/>
          <w:bCs/>
          <w:kern w:val="0"/>
          <w:sz w:val="32"/>
          <w:szCs w:val="32"/>
          <w:lang w:eastAsia="zh-CN"/>
        </w:rPr>
        <w:t>、</w:t>
      </w:r>
      <w:r>
        <w:rPr>
          <w:rFonts w:ascii="Times New Roman" w:hAnsi="Times New Roman" w:eastAsia="仿宋_GB2312" w:cs="Times New Roman"/>
          <w:bCs/>
          <w:kern w:val="0"/>
          <w:sz w:val="32"/>
          <w:szCs w:val="32"/>
        </w:rPr>
        <w:t>农村宅基地业务室。</w:t>
      </w:r>
      <w:r>
        <w:rPr>
          <w:rFonts w:ascii="仿宋" w:hAnsi="仿宋" w:eastAsia="仿宋" w:cs="仿宋"/>
          <w:spacing w:val="1"/>
          <w:sz w:val="32"/>
          <w:szCs w:val="32"/>
        </w:rPr>
        <w:t>县农村经营服务站下设直属事业单位道县农村</w:t>
      </w:r>
      <w:r>
        <w:rPr>
          <w:rFonts w:ascii="仿宋" w:hAnsi="仿宋" w:eastAsia="仿宋" w:cs="仿宋"/>
          <w:sz w:val="32"/>
          <w:szCs w:val="32"/>
        </w:rPr>
        <w:t>经济</w:t>
      </w:r>
      <w:r>
        <w:rPr>
          <w:rFonts w:ascii="仿宋" w:hAnsi="仿宋" w:eastAsia="仿宋" w:cs="仿宋"/>
          <w:spacing w:val="-6"/>
          <w:sz w:val="32"/>
          <w:szCs w:val="32"/>
        </w:rPr>
        <w:t>发展服务中心，为正股级公益一类事业单位，暂核定全额拨款事</w:t>
      </w:r>
      <w:r>
        <w:rPr>
          <w:rFonts w:ascii="仿宋" w:hAnsi="仿宋" w:eastAsia="仿宋" w:cs="仿宋"/>
          <w:spacing w:val="11"/>
          <w:sz w:val="32"/>
          <w:szCs w:val="32"/>
        </w:rPr>
        <w:t>业编制10名，设主任1名。</w:t>
      </w:r>
    </w:p>
    <w:p>
      <w:pPr>
        <w:pStyle w:val="19"/>
        <w:widowControl/>
        <w:spacing w:beforeAutospacing="0" w:after="1" w:afterAutospacing="0"/>
        <w:ind w:firstLine="641"/>
        <w:rPr>
          <w:rFonts w:hint="default" w:ascii="Times New Roman" w:hAnsi="Times New Roman" w:eastAsia="仿宋_GB2312" w:cs="Times New Roman"/>
          <w:bCs/>
          <w:kern w:val="0"/>
          <w:sz w:val="32"/>
          <w:szCs w:val="32"/>
          <w:lang w:val="en-US" w:eastAsia="zh-CN"/>
        </w:rPr>
      </w:pPr>
      <w:r>
        <w:rPr>
          <w:rFonts w:ascii="Times New Roman" w:hAnsi="Times New Roman" w:eastAsia="仿宋_GB2312" w:cs="Times New Roman"/>
          <w:bCs/>
          <w:kern w:val="0"/>
          <w:sz w:val="32"/>
          <w:szCs w:val="32"/>
        </w:rPr>
        <w:t>（二）决算单位构成。</w:t>
      </w:r>
      <w:r>
        <w:rPr>
          <w:rFonts w:hint="eastAsia" w:ascii="Times New Roman" w:hAnsi="Times New Roman" w:eastAsia="仿宋_GB2312" w:cs="Times New Roman"/>
          <w:bCs/>
          <w:kern w:val="0"/>
          <w:sz w:val="32"/>
          <w:szCs w:val="32"/>
          <w:lang w:val="en-US" w:eastAsia="zh-CN"/>
        </w:rPr>
        <w:t>道县农村经营服务站</w:t>
      </w:r>
      <w:r>
        <w:rPr>
          <w:rFonts w:ascii="Times New Roman" w:hAnsi="Times New Roman" w:eastAsia="仿宋_GB2312" w:cs="Times New Roman"/>
          <w:bCs/>
          <w:kern w:val="0"/>
          <w:sz w:val="32"/>
          <w:szCs w:val="32"/>
        </w:rPr>
        <w:t>202</w:t>
      </w:r>
      <w:r>
        <w:rPr>
          <w:rFonts w:hint="eastAsia" w:ascii="Times New Roman" w:hAnsi="Times New Roman" w:eastAsia="仿宋_GB2312" w:cs="Times New Roman"/>
          <w:bCs/>
          <w:kern w:val="0"/>
          <w:sz w:val="32"/>
          <w:szCs w:val="32"/>
          <w:lang w:val="en-US" w:eastAsia="zh-CN"/>
        </w:rPr>
        <w:t>5</w:t>
      </w:r>
      <w:r>
        <w:rPr>
          <w:rFonts w:ascii="Times New Roman" w:hAnsi="Times New Roman" w:eastAsia="仿宋_GB2312" w:cs="Times New Roman"/>
          <w:bCs/>
          <w:kern w:val="0"/>
          <w:sz w:val="32"/>
          <w:szCs w:val="32"/>
        </w:rPr>
        <w:t>年部门决算汇总公开单位构成包括：</w:t>
      </w:r>
      <w:r>
        <w:rPr>
          <w:rFonts w:hint="eastAsia" w:ascii="Times New Roman" w:hAnsi="Times New Roman" w:eastAsia="仿宋_GB2312" w:cs="Times New Roman"/>
          <w:bCs/>
          <w:kern w:val="0"/>
          <w:sz w:val="32"/>
          <w:szCs w:val="32"/>
          <w:lang w:val="en-US" w:eastAsia="zh-CN"/>
        </w:rPr>
        <w:t>道县农村经营服务站只有本级，没有其他二级预算单位，因此，纳入2025年部门预算编制范围的只有道县农村经营服务站本级。</w:t>
      </w:r>
    </w:p>
    <w:p>
      <w:pPr>
        <w:widowControl/>
        <w:spacing w:line="600" w:lineRule="exact"/>
        <w:rPr>
          <w:rFonts w:ascii="Times New Roman" w:hAnsi="Times New Roman" w:eastAsia="仿宋_GB2312" w:cs="Times New Roman"/>
          <w:bCs/>
          <w:kern w:val="0"/>
          <w:sz w:val="32"/>
          <w:szCs w:val="32"/>
        </w:rPr>
      </w:pPr>
    </w:p>
    <w:p>
      <w:pPr>
        <w:jc w:val="both"/>
        <w:rPr>
          <w:rFonts w:ascii="Times New Roman" w:hAnsi="Times New Roman" w:eastAsia="黑体" w:cs="Times New Roman"/>
          <w:sz w:val="28"/>
          <w:szCs w:val="28"/>
        </w:rPr>
      </w:pPr>
    </w:p>
    <w:p>
      <w:pPr>
        <w:pStyle w:val="8"/>
        <w:rPr>
          <w:rFonts w:ascii="Times New Roman" w:hAnsi="Times New Roman" w:cs="Times New Roman"/>
        </w:rPr>
        <w:sectPr>
          <w:footerReference r:id="rId6" w:type="default"/>
          <w:pgSz w:w="11906" w:h="16838"/>
          <w:pgMar w:top="1417" w:right="1588" w:bottom="1417" w:left="1588" w:header="851" w:footer="992" w:gutter="0"/>
          <w:pgNumType w:start="1"/>
          <w:cols w:space="425" w:num="1"/>
          <w:docGrid w:type="lines" w:linePitch="312" w:charSpace="0"/>
        </w:sectPr>
      </w:pPr>
    </w:p>
    <w:p>
      <w:pPr>
        <w:pStyle w:val="13"/>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pPr>
        <w:widowControl/>
        <w:spacing w:after="156"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lang w:bidi="ar"/>
        </w:rPr>
        <w:t>收入支出决算总表</w:t>
      </w:r>
    </w:p>
    <w:p>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公开01表</w:t>
      </w:r>
    </w:p>
    <w:p>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eastAsia="zh-CN" w:bidi="ar"/>
        </w:rPr>
        <w:t>道县农村经营服务站</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单位：万元</w:t>
      </w:r>
    </w:p>
    <w:tbl>
      <w:tblPr>
        <w:tblStyle w:val="9"/>
        <w:tblW w:w="14896" w:type="dxa"/>
        <w:jc w:val="center"/>
        <w:tblLayout w:type="fixed"/>
        <w:tblCellMar>
          <w:top w:w="0" w:type="dxa"/>
          <w:left w:w="108" w:type="dxa"/>
          <w:bottom w:w="0" w:type="dxa"/>
          <w:right w:w="108" w:type="dxa"/>
        </w:tblCellMar>
      </w:tblPr>
      <w:tblGrid>
        <w:gridCol w:w="5762"/>
        <w:gridCol w:w="850"/>
        <w:gridCol w:w="1291"/>
        <w:gridCol w:w="4851"/>
        <w:gridCol w:w="850"/>
        <w:gridCol w:w="1292"/>
      </w:tblGrid>
      <w:tr>
        <w:tblPrEx>
          <w:tblCellMar>
            <w:top w:w="0" w:type="dxa"/>
            <w:left w:w="108" w:type="dxa"/>
            <w:bottom w:w="0" w:type="dxa"/>
            <w:right w:w="108" w:type="dxa"/>
          </w:tblCellMar>
        </w:tblPrEx>
        <w:trPr>
          <w:trHeight w:val="340" w:hRule="exact"/>
          <w:jc w:val="center"/>
        </w:trPr>
        <w:tc>
          <w:tcPr>
            <w:tcW w:w="7903" w:type="dxa"/>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收入</w:t>
            </w:r>
          </w:p>
        </w:tc>
        <w:tc>
          <w:tcPr>
            <w:tcW w:w="6993" w:type="dxa"/>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支出</w:t>
            </w:r>
          </w:p>
        </w:tc>
      </w:tr>
      <w:tr>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129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c>
          <w:tcPr>
            <w:tcW w:w="48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12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r>
      <w:tr>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ascii="Times New Roman" w:hAnsi="Times New Roman" w:eastAsia="仿宋_GB2312" w:cs="Times New Roman"/>
                <w:color w:val="000000"/>
                <w:sz w:val="24"/>
                <w:szCs w:val="24"/>
              </w:rPr>
            </w:pPr>
          </w:p>
        </w:tc>
        <w:tc>
          <w:tcPr>
            <w:tcW w:w="129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48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ascii="Times New Roman" w:hAnsi="Times New Roman" w:eastAsia="仿宋_GB2312" w:cs="Times New Roman"/>
                <w:color w:val="000000"/>
                <w:sz w:val="24"/>
                <w:szCs w:val="24"/>
              </w:rPr>
            </w:pPr>
          </w:p>
        </w:tc>
        <w:tc>
          <w:tcPr>
            <w:tcW w:w="12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r>
      <w:tr>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一、一般公共预算财政拨款收入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仿宋_GB2312" w:cs="Times New Roman"/>
                <w:color w:val="000000"/>
                <w:sz w:val="22"/>
              </w:rPr>
            </w:pPr>
            <w:r>
              <w:rPr>
                <w:rFonts w:hint="eastAsia" w:ascii="宋体" w:hAnsi="宋体" w:eastAsia="宋体" w:cs="宋体"/>
                <w:i w:val="0"/>
                <w:color w:val="000000"/>
                <w:kern w:val="0"/>
                <w:sz w:val="22"/>
                <w:szCs w:val="22"/>
                <w:u w:val="none"/>
                <w:lang w:val="en-US" w:eastAsia="zh-CN" w:bidi="ar"/>
              </w:rPr>
              <w:t>25,02.84</w:t>
            </w:r>
          </w:p>
        </w:tc>
        <w:tc>
          <w:tcPr>
            <w:tcW w:w="48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一、一般公共服务支出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14</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二、政府性基金预算财政拨款收入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二、外交支出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15</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三、国有资本经营预算财政拨款收入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ascii="Times New Roman" w:hAnsi="Times New Roman" w:eastAsia="仿宋_GB2312" w:cs="Times New Roman"/>
                <w:color w:val="000000"/>
                <w:sz w:val="22"/>
              </w:rPr>
            </w:pPr>
            <w:r>
              <w:rPr>
                <w:rFonts w:hint="eastAsia" w:ascii="宋体" w:hAnsi="宋体" w:eastAsia="宋体" w:cs="宋体"/>
                <w:i w:val="0"/>
                <w:color w:val="000000"/>
                <w:kern w:val="0"/>
                <w:sz w:val="22"/>
                <w:szCs w:val="22"/>
                <w:u w:val="none"/>
                <w:lang w:val="en-US" w:eastAsia="zh-CN" w:bidi="ar"/>
              </w:rPr>
              <w:t>三、社会保障和就业支出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ascii="Times New Roman" w:hAnsi="Times New Roman" w:eastAsia="仿宋_GB2312" w:cs="Times New Roman"/>
                <w:color w:val="000000"/>
                <w:sz w:val="22"/>
              </w:rPr>
            </w:pPr>
            <w:r>
              <w:rPr>
                <w:rFonts w:hint="eastAsia" w:ascii="宋体" w:hAnsi="宋体" w:eastAsia="宋体" w:cs="宋体"/>
                <w:i w:val="0"/>
                <w:color w:val="000000"/>
                <w:kern w:val="0"/>
                <w:sz w:val="22"/>
                <w:szCs w:val="22"/>
                <w:u w:val="none"/>
                <w:lang w:val="en-US" w:eastAsia="zh-CN" w:bidi="ar"/>
              </w:rPr>
              <w:t>16</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color w:val="000000"/>
                <w:kern w:val="0"/>
                <w:sz w:val="22"/>
                <w:szCs w:val="22"/>
                <w:u w:val="none"/>
                <w:lang w:val="en-US" w:eastAsia="zh-CN" w:bidi="ar"/>
              </w:rPr>
              <w:t xml:space="preserve">25.94 </w:t>
            </w:r>
          </w:p>
        </w:tc>
      </w:tr>
      <w:tr>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四、上级补助收入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ascii="Times New Roman" w:hAnsi="Times New Roman" w:eastAsia="仿宋_GB2312" w:cs="Times New Roman"/>
                <w:color w:val="000000"/>
                <w:sz w:val="22"/>
              </w:rPr>
            </w:pPr>
            <w:r>
              <w:rPr>
                <w:rFonts w:hint="eastAsia" w:ascii="宋体" w:hAnsi="宋体" w:eastAsia="宋体" w:cs="宋体"/>
                <w:i w:val="0"/>
                <w:color w:val="000000"/>
                <w:kern w:val="0"/>
                <w:sz w:val="22"/>
                <w:szCs w:val="22"/>
                <w:u w:val="none"/>
                <w:lang w:val="en-US" w:eastAsia="zh-CN" w:bidi="ar"/>
              </w:rPr>
              <w:t>四、卫生健康支出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ascii="Times New Roman" w:hAnsi="Times New Roman" w:eastAsia="仿宋_GB2312" w:cs="Times New Roman"/>
                <w:color w:val="000000"/>
                <w:sz w:val="22"/>
              </w:rPr>
            </w:pPr>
            <w:r>
              <w:rPr>
                <w:rFonts w:hint="eastAsia" w:ascii="宋体" w:hAnsi="宋体" w:eastAsia="宋体" w:cs="宋体"/>
                <w:i w:val="0"/>
                <w:color w:val="000000"/>
                <w:kern w:val="0"/>
                <w:sz w:val="22"/>
                <w:szCs w:val="22"/>
                <w:u w:val="none"/>
                <w:lang w:val="en-US" w:eastAsia="zh-CN" w:bidi="ar"/>
              </w:rPr>
              <w:t>17</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color w:val="000000"/>
                <w:kern w:val="0"/>
                <w:sz w:val="22"/>
                <w:szCs w:val="22"/>
                <w:u w:val="none"/>
                <w:lang w:val="en-US" w:eastAsia="zh-CN" w:bidi="ar"/>
              </w:rPr>
              <w:t xml:space="preserve">9.56 </w:t>
            </w:r>
          </w:p>
        </w:tc>
      </w:tr>
      <w:tr>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五、事业收入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ascii="Times New Roman" w:hAnsi="Times New Roman" w:eastAsia="仿宋_GB2312" w:cs="Times New Roman"/>
                <w:color w:val="000000"/>
                <w:sz w:val="22"/>
              </w:rPr>
            </w:pPr>
            <w:r>
              <w:rPr>
                <w:rFonts w:hint="eastAsia" w:ascii="宋体" w:hAnsi="宋体" w:eastAsia="宋体" w:cs="宋体"/>
                <w:i w:val="0"/>
                <w:color w:val="000000"/>
                <w:kern w:val="0"/>
                <w:sz w:val="22"/>
                <w:szCs w:val="22"/>
                <w:u w:val="none"/>
                <w:lang w:val="en-US" w:eastAsia="zh-CN" w:bidi="ar"/>
              </w:rPr>
              <w:t>五、农林水支出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ascii="Times New Roman" w:hAnsi="Times New Roman" w:eastAsia="仿宋_GB2312" w:cs="Times New Roman"/>
                <w:color w:val="000000"/>
                <w:sz w:val="22"/>
              </w:rPr>
            </w:pPr>
            <w:r>
              <w:rPr>
                <w:rFonts w:hint="eastAsia" w:ascii="宋体" w:hAnsi="宋体" w:eastAsia="宋体" w:cs="宋体"/>
                <w:i w:val="0"/>
                <w:color w:val="000000"/>
                <w:kern w:val="0"/>
                <w:sz w:val="22"/>
                <w:szCs w:val="22"/>
                <w:u w:val="none"/>
                <w:lang w:val="en-US" w:eastAsia="zh-CN" w:bidi="ar"/>
              </w:rPr>
              <w:t>18</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color w:val="000000"/>
                <w:kern w:val="0"/>
                <w:sz w:val="22"/>
                <w:szCs w:val="22"/>
                <w:u w:val="none"/>
                <w:lang w:val="en-US" w:eastAsia="zh-CN" w:bidi="ar"/>
              </w:rPr>
              <w:t xml:space="preserve">2,454.49 </w:t>
            </w:r>
          </w:p>
        </w:tc>
      </w:tr>
      <w:tr>
        <w:tblPrEx>
          <w:tblCellMar>
            <w:top w:w="0" w:type="dxa"/>
            <w:left w:w="108" w:type="dxa"/>
            <w:bottom w:w="0" w:type="dxa"/>
            <w:right w:w="108" w:type="dxa"/>
          </w:tblCellMar>
        </w:tblPrEx>
        <w:trPr>
          <w:trHeight w:val="335"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六、经营收入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ascii="Times New Roman" w:hAnsi="Times New Roman" w:eastAsia="仿宋_GB2312" w:cs="Times New Roman"/>
                <w:color w:val="000000"/>
                <w:sz w:val="22"/>
              </w:rPr>
            </w:pPr>
            <w:r>
              <w:rPr>
                <w:rFonts w:hint="eastAsia" w:ascii="宋体" w:hAnsi="宋体" w:eastAsia="宋体" w:cs="宋体"/>
                <w:i w:val="0"/>
                <w:color w:val="000000"/>
                <w:kern w:val="0"/>
                <w:sz w:val="22"/>
                <w:szCs w:val="22"/>
                <w:u w:val="none"/>
                <w:lang w:val="en-US" w:eastAsia="zh-CN" w:bidi="ar"/>
              </w:rPr>
              <w:t>六、住房保障支出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ascii="Times New Roman" w:hAnsi="Times New Roman" w:eastAsia="仿宋_GB2312" w:cs="Times New Roman"/>
                <w:color w:val="000000"/>
                <w:sz w:val="22"/>
                <w:lang w:val="en-US"/>
              </w:rPr>
            </w:pPr>
            <w:r>
              <w:rPr>
                <w:rFonts w:hint="eastAsia" w:ascii="宋体" w:hAnsi="宋体" w:eastAsia="宋体" w:cs="宋体"/>
                <w:i w:val="0"/>
                <w:color w:val="000000"/>
                <w:kern w:val="0"/>
                <w:sz w:val="22"/>
                <w:szCs w:val="22"/>
                <w:u w:val="none"/>
                <w:lang w:val="en-US" w:eastAsia="zh-CN" w:bidi="ar"/>
              </w:rPr>
              <w:t>19</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color w:val="000000"/>
                <w:kern w:val="0"/>
                <w:sz w:val="22"/>
                <w:szCs w:val="22"/>
                <w:u w:val="none"/>
                <w:lang w:val="en-US" w:eastAsia="zh-CN" w:bidi="ar"/>
              </w:rPr>
              <w:t xml:space="preserve">12.85 </w:t>
            </w:r>
          </w:p>
        </w:tc>
      </w:tr>
      <w:tr>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七、附属单位上缴收入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hint="eastAsia" w:ascii="Times New Roman" w:hAnsi="Times New Roman" w:eastAsia="仿宋_GB2312" w:cs="Times New Roman"/>
                <w:color w:val="000000"/>
                <w:sz w:val="24"/>
                <w:szCs w:val="24"/>
                <w:lang w:val="en-US" w:eastAsia="zh-CN"/>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20</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八、其他收入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ascii="Times New Roman" w:hAnsi="Times New Roman" w:eastAsia="仿宋_GB2312" w:cs="Times New Roman"/>
                <w:color w:val="000000"/>
                <w:sz w:val="22"/>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21</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0"/>
                <w:szCs w:val="20"/>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0"/>
                <w:szCs w:val="20"/>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22</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仿宋_GB2312" w:cs="Times New Roman"/>
                <w:b/>
                <w:color w:val="000000"/>
                <w:sz w:val="22"/>
              </w:rPr>
            </w:pPr>
          </w:p>
        </w:tc>
      </w:tr>
      <w:tr>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本年收入合计</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color w:val="000000"/>
                <w:kern w:val="0"/>
                <w:sz w:val="22"/>
                <w:szCs w:val="22"/>
                <w:u w:val="none"/>
                <w:lang w:val="en-US" w:eastAsia="zh-CN" w:bidi="ar"/>
              </w:rPr>
              <w:t xml:space="preserve">25,02.84.30 </w:t>
            </w: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本年支出合计</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23</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仿宋_GB2312" w:cs="Times New Roman"/>
                <w:color w:val="000000"/>
                <w:sz w:val="22"/>
              </w:rPr>
            </w:pPr>
            <w:r>
              <w:rPr>
                <w:rFonts w:hint="eastAsia" w:ascii="宋体" w:hAnsi="宋体" w:eastAsia="宋体" w:cs="宋体"/>
                <w:i w:val="0"/>
                <w:color w:val="000000"/>
                <w:kern w:val="0"/>
                <w:sz w:val="22"/>
                <w:szCs w:val="22"/>
                <w:u w:val="none"/>
                <w:lang w:val="en-US" w:eastAsia="zh-CN" w:bidi="ar"/>
              </w:rPr>
              <w:t>25,02.84</w:t>
            </w:r>
          </w:p>
        </w:tc>
      </w:tr>
      <w:tr>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使用非财政拨款结余（含专用结余）</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结余分配</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24</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年初结转和结余</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年末结转和结余</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25</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13</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r>
              <w:rPr>
                <w:rFonts w:hint="eastAsia" w:ascii="宋体" w:hAnsi="宋体" w:eastAsia="宋体" w:cs="宋体"/>
                <w:i w:val="0"/>
                <w:color w:val="000000"/>
                <w:kern w:val="0"/>
                <w:sz w:val="22"/>
                <w:szCs w:val="22"/>
                <w:u w:val="none"/>
                <w:lang w:val="en-US" w:eastAsia="zh-CN" w:bidi="ar"/>
              </w:rPr>
              <w:t>25,02.84</w:t>
            </w:r>
          </w:p>
        </w:tc>
        <w:tc>
          <w:tcPr>
            <w:tcW w:w="48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26</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仿宋_GB2312" w:cs="Times New Roman"/>
                <w:b/>
                <w:color w:val="000000"/>
                <w:sz w:val="22"/>
              </w:rPr>
            </w:pPr>
            <w:r>
              <w:rPr>
                <w:rFonts w:hint="eastAsia" w:ascii="宋体" w:hAnsi="宋体" w:eastAsia="宋体" w:cs="宋体"/>
                <w:i w:val="0"/>
                <w:color w:val="000000"/>
                <w:kern w:val="0"/>
                <w:sz w:val="22"/>
                <w:szCs w:val="22"/>
                <w:u w:val="none"/>
                <w:lang w:val="en-US" w:eastAsia="zh-CN" w:bidi="ar"/>
              </w:rPr>
              <w:t>25,02.84</w:t>
            </w:r>
          </w:p>
        </w:tc>
      </w:tr>
    </w:tbl>
    <w:p>
      <w:pPr>
        <w:widowControl/>
        <w:jc w:val="left"/>
        <w:textAlignment w:val="center"/>
        <w:rPr>
          <w:rFonts w:ascii="Times New Roman" w:hAnsi="Times New Roman" w:eastAsia="宋体" w:cs="Times New Roman"/>
          <w:color w:val="000000"/>
          <w:kern w:val="0"/>
          <w:sz w:val="24"/>
          <w:szCs w:val="24"/>
          <w:lang w:bidi="ar"/>
        </w:rPr>
      </w:pPr>
    </w:p>
    <w:p>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注：1.本表反映部门本年度的总收支和年末结转结余情况。</w:t>
      </w:r>
      <w:r>
        <w:rPr>
          <w:rFonts w:ascii="Times New Roman" w:hAnsi="Times New Roman" w:eastAsia="仿宋_GB2312" w:cs="Times New Roman"/>
          <w:color w:val="000000"/>
          <w:kern w:val="0"/>
          <w:sz w:val="24"/>
          <w:szCs w:val="24"/>
          <w:lang w:bidi="ar"/>
        </w:rPr>
        <w:br w:type="textWrapping"/>
      </w:r>
      <w:r>
        <w:rPr>
          <w:rFonts w:ascii="Times New Roman" w:hAnsi="Times New Roman" w:eastAsia="仿宋_GB2312" w:cs="Times New Roman"/>
          <w:color w:val="000000"/>
          <w:kern w:val="0"/>
          <w:sz w:val="24"/>
          <w:szCs w:val="24"/>
          <w:lang w:bidi="ar"/>
        </w:rPr>
        <w:t xml:space="preserve">    2.本套报表金额单位转换时可能存在尾数误差。</w:t>
      </w:r>
    </w:p>
    <w:p>
      <w:pPr>
        <w:rPr>
          <w:rFonts w:ascii="Times New Roman" w:hAnsi="Times New Roman" w:eastAsia="华文中宋" w:cs="Times New Roman"/>
          <w:color w:val="000000"/>
          <w:sz w:val="32"/>
          <w:szCs w:val="32"/>
        </w:rPr>
      </w:pPr>
      <w:r>
        <w:rPr>
          <w:rFonts w:ascii="Times New Roman" w:hAnsi="Times New Roman" w:eastAsia="华文中宋" w:cs="Times New Roman"/>
          <w:color w:val="000000"/>
          <w:sz w:val="32"/>
          <w:szCs w:val="32"/>
        </w:rPr>
        <w:br w:type="page"/>
      </w:r>
    </w:p>
    <w:p>
      <w:pPr>
        <w:widowControl/>
        <w:spacing w:line="400" w:lineRule="exact"/>
        <w:jc w:val="center"/>
        <w:textAlignment w:val="center"/>
        <w:rPr>
          <w:rFonts w:ascii="Times New Roman" w:hAnsi="Times New Roman" w:eastAsia="黑体"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收入决算表</w:t>
      </w:r>
    </w:p>
    <w:p>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color w:val="000000"/>
          <w:sz w:val="20"/>
          <w:szCs w:val="20"/>
        </w:rPr>
        <w:t>公开02表</w:t>
      </w:r>
    </w:p>
    <w:p>
      <w:pPr>
        <w:tabs>
          <w:tab w:val="left" w:pos="630"/>
          <w:tab w:val="left" w:pos="2100"/>
          <w:tab w:val="left" w:pos="3895"/>
          <w:tab w:val="left" w:pos="5690"/>
          <w:tab w:val="left" w:pos="7485"/>
          <w:tab w:val="left" w:pos="9280"/>
          <w:tab w:val="left" w:pos="11075"/>
          <w:tab w:val="left" w:pos="12870"/>
        </w:tabs>
        <w:jc w:val="both"/>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ascii="Times New Roman" w:hAnsi="Times New Roman" w:eastAsia="仿宋_GB2312" w:cs="Times New Roman"/>
          <w:color w:val="000000"/>
          <w:sz w:val="20"/>
          <w:szCs w:val="20"/>
        </w:rPr>
        <w:tab/>
      </w:r>
      <w:r>
        <w:rPr>
          <w:rFonts w:hint="eastAsia" w:ascii="Times New Roman" w:hAnsi="Times New Roman" w:eastAsia="仿宋_GB2312" w:cs="Times New Roman"/>
          <w:color w:val="000000"/>
          <w:kern w:val="0"/>
          <w:sz w:val="20"/>
          <w:szCs w:val="20"/>
          <w:lang w:eastAsia="zh-CN" w:bidi="ar"/>
        </w:rPr>
        <w:t>道县农村经营服务站</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hint="eastAsia" w:ascii="Times New Roman" w:hAnsi="Times New Roman" w:eastAsia="仿宋_GB2312" w:cs="Times New Roman"/>
          <w:sz w:val="24"/>
          <w:szCs w:val="24"/>
          <w:lang w:val="en-US" w:eastAsia="zh-CN"/>
        </w:rPr>
        <w:t xml:space="preserve">                </w:t>
      </w:r>
      <w:r>
        <w:rPr>
          <w:rFonts w:ascii="Times New Roman" w:hAnsi="Times New Roman" w:eastAsia="仿宋_GB2312" w:cs="Times New Roman"/>
          <w:color w:val="000000"/>
          <w:sz w:val="20"/>
          <w:szCs w:val="20"/>
        </w:rPr>
        <w:t>单位：万元</w:t>
      </w:r>
    </w:p>
    <w:tbl>
      <w:tblPr>
        <w:tblStyle w:val="9"/>
        <w:tblW w:w="14666" w:type="dxa"/>
        <w:jc w:val="center"/>
        <w:tblLayout w:type="fixed"/>
        <w:tblCellMar>
          <w:top w:w="0" w:type="dxa"/>
          <w:left w:w="0" w:type="dxa"/>
          <w:bottom w:w="0" w:type="dxa"/>
          <w:right w:w="0" w:type="dxa"/>
        </w:tblCellMar>
      </w:tblPr>
      <w:tblGrid>
        <w:gridCol w:w="1886"/>
        <w:gridCol w:w="1502"/>
        <w:gridCol w:w="1438"/>
        <w:gridCol w:w="1640"/>
        <w:gridCol w:w="1640"/>
        <w:gridCol w:w="1640"/>
        <w:gridCol w:w="1640"/>
        <w:gridCol w:w="1897"/>
        <w:gridCol w:w="1383"/>
      </w:tblGrid>
      <w:tr>
        <w:tblPrEx>
          <w:tblCellMar>
            <w:top w:w="0" w:type="dxa"/>
            <w:left w:w="0" w:type="dxa"/>
            <w:bottom w:w="0" w:type="dxa"/>
            <w:right w:w="0" w:type="dxa"/>
          </w:tblCellMar>
        </w:tblPrEx>
        <w:trPr>
          <w:trHeight w:val="450" w:hRule="atLeast"/>
          <w:jc w:val="center"/>
        </w:trPr>
        <w:tc>
          <w:tcPr>
            <w:tcW w:w="3388"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项    目</w:t>
            </w:r>
          </w:p>
        </w:tc>
        <w:tc>
          <w:tcPr>
            <w:tcW w:w="1438"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本年收入合计</w:t>
            </w:r>
          </w:p>
        </w:tc>
        <w:tc>
          <w:tcPr>
            <w:tcW w:w="1640"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财政拨款收入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上级补助收入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事业收入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经营收入</w:t>
            </w:r>
          </w:p>
        </w:tc>
        <w:tc>
          <w:tcPr>
            <w:tcW w:w="189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附属单位上缴收入</w:t>
            </w:r>
          </w:p>
        </w:tc>
        <w:tc>
          <w:tcPr>
            <w:tcW w:w="138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其他收入</w:t>
            </w:r>
          </w:p>
        </w:tc>
      </w:tr>
      <w:tr>
        <w:tblPrEx>
          <w:tblCellMar>
            <w:top w:w="0" w:type="dxa"/>
            <w:left w:w="0" w:type="dxa"/>
            <w:bottom w:w="0" w:type="dxa"/>
            <w:right w:w="0" w:type="dxa"/>
          </w:tblCellMar>
        </w:tblPrEx>
        <w:trPr>
          <w:trHeight w:val="334" w:hRule="exact"/>
          <w:jc w:val="center"/>
        </w:trPr>
        <w:tc>
          <w:tcPr>
            <w:tcW w:w="1886"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功能分类科目编码</w:t>
            </w:r>
          </w:p>
        </w:tc>
        <w:tc>
          <w:tcPr>
            <w:tcW w:w="1502"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1438"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r>
      <w:tr>
        <w:tblPrEx>
          <w:tblCellMar>
            <w:top w:w="0" w:type="dxa"/>
            <w:left w:w="0" w:type="dxa"/>
            <w:bottom w:w="0" w:type="dxa"/>
            <w:right w:w="0" w:type="dxa"/>
          </w:tblCellMar>
        </w:tblPrEx>
        <w:trPr>
          <w:trHeight w:val="312" w:hRule="atLeast"/>
          <w:jc w:val="center"/>
        </w:trPr>
        <w:tc>
          <w:tcPr>
            <w:tcW w:w="1886"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502" w:type="dxa"/>
            <w:vMerge w:val="continue"/>
            <w:tcBorders>
              <w:top w:val="nil"/>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438"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r>
      <w:tr>
        <w:tblPrEx>
          <w:tblCellMar>
            <w:top w:w="0" w:type="dxa"/>
            <w:left w:w="0" w:type="dxa"/>
            <w:bottom w:w="0" w:type="dxa"/>
            <w:right w:w="0" w:type="dxa"/>
          </w:tblCellMar>
        </w:tblPrEx>
        <w:trPr>
          <w:trHeight w:val="450" w:hRule="atLeast"/>
          <w:jc w:val="center"/>
        </w:trPr>
        <w:tc>
          <w:tcPr>
            <w:tcW w:w="3388"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栏次</w:t>
            </w:r>
          </w:p>
        </w:tc>
        <w:tc>
          <w:tcPr>
            <w:tcW w:w="1438"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2</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3</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4</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5</w:t>
            </w:r>
          </w:p>
        </w:tc>
        <w:tc>
          <w:tcPr>
            <w:tcW w:w="189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6</w:t>
            </w:r>
          </w:p>
        </w:tc>
        <w:tc>
          <w:tcPr>
            <w:tcW w:w="138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7</w:t>
            </w:r>
          </w:p>
        </w:tc>
      </w:tr>
      <w:tr>
        <w:tblPrEx>
          <w:tblCellMar>
            <w:top w:w="0" w:type="dxa"/>
            <w:left w:w="0" w:type="dxa"/>
            <w:bottom w:w="0" w:type="dxa"/>
            <w:right w:w="0" w:type="dxa"/>
          </w:tblCellMar>
        </w:tblPrEx>
        <w:trPr>
          <w:trHeight w:val="450" w:hRule="atLeast"/>
          <w:jc w:val="center"/>
        </w:trPr>
        <w:tc>
          <w:tcPr>
            <w:tcW w:w="3388"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合计</w:t>
            </w:r>
          </w:p>
        </w:tc>
        <w:tc>
          <w:tcPr>
            <w:tcW w:w="143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2502.84</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2502.84</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color w:val="262626"/>
                <w:kern w:val="0"/>
                <w:sz w:val="22"/>
                <w:szCs w:val="22"/>
                <w:u w:val="none"/>
                <w:lang w:val="en-US" w:eastAsia="zh-CN" w:bidi="ar"/>
              </w:rPr>
              <w:t>2080505</w:t>
            </w:r>
          </w:p>
        </w:tc>
        <w:tc>
          <w:tcPr>
            <w:tcW w:w="1502"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color w:val="262626"/>
                <w:kern w:val="0"/>
                <w:sz w:val="22"/>
                <w:szCs w:val="22"/>
                <w:u w:val="none"/>
                <w:lang w:val="en-US" w:eastAsia="zh-CN" w:bidi="ar"/>
              </w:rPr>
              <w:t>机关事业单位基本养老保险缴费支出</w:t>
            </w:r>
          </w:p>
        </w:tc>
        <w:tc>
          <w:tcPr>
            <w:tcW w:w="143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color w:val="262626"/>
                <w:kern w:val="0"/>
                <w:sz w:val="22"/>
                <w:szCs w:val="22"/>
                <w:u w:val="none"/>
                <w:lang w:val="en-US" w:eastAsia="zh-CN" w:bidi="ar"/>
              </w:rPr>
              <w:t xml:space="preserve">17.58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color w:val="262626"/>
                <w:kern w:val="0"/>
                <w:sz w:val="22"/>
                <w:szCs w:val="22"/>
                <w:u w:val="none"/>
                <w:lang w:val="en-US" w:eastAsia="zh-CN" w:bidi="ar"/>
              </w:rPr>
              <w:t xml:space="preserve">17.58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color w:val="262626"/>
                <w:kern w:val="0"/>
                <w:sz w:val="22"/>
                <w:szCs w:val="22"/>
                <w:u w:val="none"/>
                <w:lang w:val="en-US" w:eastAsia="zh-CN" w:bidi="ar"/>
              </w:rPr>
              <w:t>2080801</w:t>
            </w:r>
          </w:p>
        </w:tc>
        <w:tc>
          <w:tcPr>
            <w:tcW w:w="1502"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color w:val="262626"/>
                <w:kern w:val="0"/>
                <w:sz w:val="22"/>
                <w:szCs w:val="22"/>
                <w:u w:val="none"/>
                <w:lang w:val="en-US" w:eastAsia="zh-CN" w:bidi="ar"/>
              </w:rPr>
              <w:t>死亡抚恤</w:t>
            </w:r>
          </w:p>
        </w:tc>
        <w:tc>
          <w:tcPr>
            <w:tcW w:w="143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color w:val="262626"/>
                <w:kern w:val="0"/>
                <w:sz w:val="22"/>
                <w:szCs w:val="22"/>
                <w:u w:val="none"/>
                <w:lang w:val="en-US" w:eastAsia="zh-CN" w:bidi="ar"/>
              </w:rPr>
              <w:t xml:space="preserve">8.36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color w:val="262626"/>
                <w:kern w:val="0"/>
                <w:sz w:val="22"/>
                <w:szCs w:val="22"/>
                <w:u w:val="none"/>
                <w:lang w:val="en-US" w:eastAsia="zh-CN" w:bidi="ar"/>
              </w:rPr>
              <w:t xml:space="preserve">8.36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color w:val="262626"/>
                <w:kern w:val="0"/>
                <w:sz w:val="22"/>
                <w:szCs w:val="22"/>
                <w:u w:val="none"/>
                <w:lang w:val="en-US" w:eastAsia="zh-CN" w:bidi="ar"/>
              </w:rPr>
              <w:t>2101102</w:t>
            </w:r>
          </w:p>
        </w:tc>
        <w:tc>
          <w:tcPr>
            <w:tcW w:w="1502"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color w:val="262626"/>
                <w:kern w:val="0"/>
                <w:sz w:val="22"/>
                <w:szCs w:val="22"/>
                <w:u w:val="none"/>
                <w:lang w:val="en-US" w:eastAsia="zh-CN" w:bidi="ar"/>
              </w:rPr>
              <w:t>事业单位医疗</w:t>
            </w:r>
          </w:p>
        </w:tc>
        <w:tc>
          <w:tcPr>
            <w:tcW w:w="143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color w:val="262626"/>
                <w:kern w:val="0"/>
                <w:sz w:val="22"/>
                <w:szCs w:val="22"/>
                <w:u w:val="none"/>
                <w:lang w:val="en-US" w:eastAsia="zh-CN" w:bidi="ar"/>
              </w:rPr>
              <w:t xml:space="preserve">9.56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color w:val="262626"/>
                <w:kern w:val="0"/>
                <w:sz w:val="22"/>
                <w:szCs w:val="22"/>
                <w:u w:val="none"/>
                <w:lang w:val="en-US" w:eastAsia="zh-CN" w:bidi="ar"/>
              </w:rPr>
              <w:t xml:space="preserve">9.56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color w:val="262626"/>
                <w:kern w:val="0"/>
                <w:sz w:val="22"/>
                <w:szCs w:val="22"/>
                <w:u w:val="none"/>
                <w:lang w:val="en-US" w:eastAsia="zh-CN" w:bidi="ar"/>
              </w:rPr>
              <w:t>2130104</w:t>
            </w:r>
          </w:p>
        </w:tc>
        <w:tc>
          <w:tcPr>
            <w:tcW w:w="1502"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color w:val="262626"/>
                <w:kern w:val="0"/>
                <w:sz w:val="22"/>
                <w:szCs w:val="22"/>
                <w:u w:val="none"/>
                <w:lang w:val="en-US" w:eastAsia="zh-CN" w:bidi="ar"/>
              </w:rPr>
              <w:t>事业运行</w:t>
            </w:r>
          </w:p>
        </w:tc>
        <w:tc>
          <w:tcPr>
            <w:tcW w:w="143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color w:val="262626"/>
                <w:kern w:val="0"/>
                <w:sz w:val="22"/>
                <w:szCs w:val="22"/>
                <w:u w:val="none"/>
                <w:lang w:val="en-US" w:eastAsia="zh-CN" w:bidi="ar"/>
              </w:rPr>
              <w:t xml:space="preserve">212.26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color w:val="262626"/>
                <w:kern w:val="0"/>
                <w:sz w:val="22"/>
                <w:szCs w:val="22"/>
                <w:u w:val="none"/>
                <w:lang w:val="en-US" w:eastAsia="zh-CN" w:bidi="ar"/>
              </w:rPr>
              <w:t xml:space="preserve">212.26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color w:val="262626"/>
                <w:kern w:val="0"/>
                <w:sz w:val="22"/>
                <w:szCs w:val="22"/>
                <w:u w:val="none"/>
                <w:lang w:val="en-US" w:eastAsia="zh-CN" w:bidi="ar"/>
              </w:rPr>
              <w:t>2130122</w:t>
            </w:r>
          </w:p>
        </w:tc>
        <w:tc>
          <w:tcPr>
            <w:tcW w:w="1502"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color w:val="262626"/>
                <w:kern w:val="0"/>
                <w:sz w:val="22"/>
                <w:szCs w:val="22"/>
                <w:u w:val="none"/>
                <w:lang w:val="en-US" w:eastAsia="zh-CN" w:bidi="ar"/>
              </w:rPr>
              <w:t>农业生产发展</w:t>
            </w:r>
          </w:p>
        </w:tc>
        <w:tc>
          <w:tcPr>
            <w:tcW w:w="143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color w:val="262626"/>
                <w:kern w:val="0"/>
                <w:sz w:val="22"/>
                <w:szCs w:val="22"/>
                <w:u w:val="none"/>
                <w:lang w:val="en-US" w:eastAsia="zh-CN" w:bidi="ar"/>
              </w:rPr>
              <w:t xml:space="preserve">20.00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color w:val="262626"/>
                <w:kern w:val="0"/>
                <w:sz w:val="22"/>
                <w:szCs w:val="22"/>
                <w:u w:val="none"/>
                <w:lang w:val="en-US" w:eastAsia="zh-CN" w:bidi="ar"/>
              </w:rPr>
              <w:t xml:space="preserve">20.00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color w:val="262626"/>
                <w:kern w:val="0"/>
                <w:sz w:val="22"/>
                <w:szCs w:val="22"/>
                <w:u w:val="none"/>
                <w:lang w:val="en-US" w:eastAsia="zh-CN" w:bidi="ar"/>
              </w:rPr>
              <w:t>2130124</w:t>
            </w:r>
          </w:p>
        </w:tc>
        <w:tc>
          <w:tcPr>
            <w:tcW w:w="1502"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color w:val="262626"/>
                <w:kern w:val="0"/>
                <w:sz w:val="22"/>
                <w:szCs w:val="22"/>
                <w:u w:val="none"/>
                <w:lang w:val="en-US" w:eastAsia="zh-CN" w:bidi="ar"/>
              </w:rPr>
              <w:t>农村合作经济</w:t>
            </w:r>
          </w:p>
        </w:tc>
        <w:tc>
          <w:tcPr>
            <w:tcW w:w="143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color w:val="262626"/>
                <w:kern w:val="0"/>
                <w:sz w:val="22"/>
                <w:szCs w:val="22"/>
                <w:u w:val="none"/>
                <w:lang w:val="en-US" w:eastAsia="zh-CN" w:bidi="ar"/>
              </w:rPr>
              <w:t xml:space="preserve">1,222.23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color w:val="262626"/>
                <w:kern w:val="0"/>
                <w:sz w:val="22"/>
                <w:szCs w:val="22"/>
                <w:u w:val="none"/>
                <w:lang w:val="en-US" w:eastAsia="zh-CN" w:bidi="ar"/>
              </w:rPr>
              <w:t xml:space="preserve">1,222.23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color w:val="262626"/>
                <w:kern w:val="0"/>
                <w:sz w:val="22"/>
                <w:szCs w:val="22"/>
                <w:u w:val="none"/>
                <w:lang w:val="en-US" w:eastAsia="zh-CN" w:bidi="ar"/>
              </w:rPr>
              <w:t>2130599</w:t>
            </w:r>
          </w:p>
        </w:tc>
        <w:tc>
          <w:tcPr>
            <w:tcW w:w="1502"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color w:val="262626"/>
                <w:kern w:val="0"/>
                <w:sz w:val="22"/>
                <w:szCs w:val="22"/>
                <w:u w:val="none"/>
                <w:lang w:val="en-US" w:eastAsia="zh-CN" w:bidi="ar"/>
              </w:rPr>
              <w:t>其他巩固脱贫攻坚成果衔接乡村振兴支出</w:t>
            </w:r>
          </w:p>
        </w:tc>
        <w:tc>
          <w:tcPr>
            <w:tcW w:w="143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color w:val="262626"/>
                <w:kern w:val="0"/>
                <w:sz w:val="22"/>
                <w:szCs w:val="22"/>
                <w:u w:val="none"/>
                <w:lang w:val="en-US" w:eastAsia="zh-CN" w:bidi="ar"/>
              </w:rPr>
              <w:t xml:space="preserve">1,000.00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color w:val="262626"/>
                <w:kern w:val="0"/>
                <w:sz w:val="22"/>
                <w:szCs w:val="22"/>
                <w:u w:val="none"/>
                <w:lang w:val="en-US" w:eastAsia="zh-CN" w:bidi="ar"/>
              </w:rPr>
              <w:t xml:space="preserve">1,000.00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color w:val="262626"/>
                <w:kern w:val="0"/>
                <w:sz w:val="22"/>
                <w:szCs w:val="22"/>
                <w:u w:val="none"/>
                <w:lang w:val="en-US" w:eastAsia="zh-CN" w:bidi="ar"/>
              </w:rPr>
              <w:t>2210201</w:t>
            </w:r>
          </w:p>
        </w:tc>
        <w:tc>
          <w:tcPr>
            <w:tcW w:w="1502"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color w:val="262626"/>
                <w:kern w:val="0"/>
                <w:sz w:val="22"/>
                <w:szCs w:val="22"/>
                <w:u w:val="none"/>
                <w:lang w:val="en-US" w:eastAsia="zh-CN" w:bidi="ar"/>
              </w:rPr>
              <w:t>住房公积金</w:t>
            </w:r>
          </w:p>
        </w:tc>
        <w:tc>
          <w:tcPr>
            <w:tcW w:w="143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color w:val="262626"/>
                <w:kern w:val="0"/>
                <w:sz w:val="22"/>
                <w:szCs w:val="22"/>
                <w:u w:val="none"/>
                <w:lang w:val="en-US" w:eastAsia="zh-CN" w:bidi="ar"/>
              </w:rPr>
              <w:t xml:space="preserve">12.85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color w:val="262626"/>
                <w:kern w:val="0"/>
                <w:sz w:val="22"/>
                <w:szCs w:val="22"/>
                <w:u w:val="none"/>
                <w:lang w:val="en-US" w:eastAsia="zh-CN" w:bidi="ar"/>
              </w:rPr>
              <w:t xml:space="preserve">12.85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bl>
    <w:p>
      <w:pPr>
        <w:spacing w:before="120"/>
        <w:rPr>
          <w:rFonts w:ascii="Times New Roman" w:hAnsi="Times New Roman" w:eastAsia="仿宋_GB2312" w:cs="Times New Roman"/>
          <w:sz w:val="24"/>
          <w:szCs w:val="24"/>
        </w:rPr>
      </w:pPr>
      <w:r>
        <w:rPr>
          <w:rFonts w:ascii="Times New Roman" w:hAnsi="Times New Roman" w:eastAsia="仿宋_GB2312" w:cs="Times New Roman"/>
        </w:rPr>
        <w:t>注：本表反映部门本年度取得的各项收入情况。</w:t>
      </w:r>
    </w:p>
    <w:p>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p>
    <w:p>
      <w:pPr>
        <w:widowControl/>
        <w:spacing w:after="156" w:afterLines="50"/>
        <w:ind w:firstLine="5760" w:firstLineChars="1600"/>
        <w:jc w:val="both"/>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支出决算表</w:t>
      </w:r>
    </w:p>
    <w:p>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eastAsia="zh-CN" w:bidi="ar"/>
        </w:rPr>
        <w:t>道县农村经营服务站</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　</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单位：万元</w:t>
      </w:r>
    </w:p>
    <w:tbl>
      <w:tblPr>
        <w:tblStyle w:val="9"/>
        <w:tblW w:w="14214" w:type="dxa"/>
        <w:jc w:val="center"/>
        <w:tblLayout w:type="fixed"/>
        <w:tblCellMar>
          <w:top w:w="0" w:type="dxa"/>
          <w:left w:w="108" w:type="dxa"/>
          <w:bottom w:w="0" w:type="dxa"/>
          <w:right w:w="108" w:type="dxa"/>
        </w:tblCellMar>
      </w:tblPr>
      <w:tblGrid>
        <w:gridCol w:w="2190"/>
        <w:gridCol w:w="2367"/>
        <w:gridCol w:w="1740"/>
        <w:gridCol w:w="1275"/>
        <w:gridCol w:w="1320"/>
        <w:gridCol w:w="1575"/>
        <w:gridCol w:w="1230"/>
        <w:gridCol w:w="2517"/>
      </w:tblGrid>
      <w:tr>
        <w:tblPrEx>
          <w:tblCellMar>
            <w:top w:w="0" w:type="dxa"/>
            <w:left w:w="108" w:type="dxa"/>
            <w:bottom w:w="0" w:type="dxa"/>
            <w:right w:w="108" w:type="dxa"/>
          </w:tblCellMar>
        </w:tblPrEx>
        <w:trPr>
          <w:trHeight w:val="595" w:hRule="atLeast"/>
          <w:jc w:val="center"/>
        </w:trPr>
        <w:tc>
          <w:tcPr>
            <w:tcW w:w="4557" w:type="dxa"/>
            <w:gridSpan w:val="2"/>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    目</w:t>
            </w:r>
          </w:p>
        </w:tc>
        <w:tc>
          <w:tcPr>
            <w:tcW w:w="1740"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本年支出合计</w:t>
            </w:r>
          </w:p>
        </w:tc>
        <w:tc>
          <w:tcPr>
            <w:tcW w:w="1275"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基本支出</w:t>
            </w:r>
          </w:p>
        </w:tc>
        <w:tc>
          <w:tcPr>
            <w:tcW w:w="1320"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项目支出</w:t>
            </w:r>
          </w:p>
        </w:tc>
        <w:tc>
          <w:tcPr>
            <w:tcW w:w="1575"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上缴上级支出</w:t>
            </w:r>
          </w:p>
        </w:tc>
        <w:tc>
          <w:tcPr>
            <w:tcW w:w="1230"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经营支出</w:t>
            </w:r>
          </w:p>
        </w:tc>
        <w:tc>
          <w:tcPr>
            <w:tcW w:w="2517"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对附属单位补助支出</w:t>
            </w:r>
          </w:p>
        </w:tc>
      </w:tr>
      <w:tr>
        <w:tblPrEx>
          <w:tblCellMar>
            <w:top w:w="0" w:type="dxa"/>
            <w:left w:w="108" w:type="dxa"/>
            <w:bottom w:w="0" w:type="dxa"/>
            <w:right w:w="108" w:type="dxa"/>
          </w:tblCellMar>
        </w:tblPrEx>
        <w:trPr>
          <w:trHeight w:val="312" w:hRule="exact"/>
          <w:jc w:val="center"/>
        </w:trPr>
        <w:tc>
          <w:tcPr>
            <w:tcW w:w="2190"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功能分类科目编码</w:t>
            </w:r>
          </w:p>
        </w:tc>
        <w:tc>
          <w:tcPr>
            <w:tcW w:w="2367" w:type="dxa"/>
            <w:vMerge w:val="restart"/>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科目名称</w:t>
            </w:r>
          </w:p>
        </w:tc>
        <w:tc>
          <w:tcPr>
            <w:tcW w:w="174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127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132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157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123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2517"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r>
      <w:tr>
        <w:tblPrEx>
          <w:tblCellMar>
            <w:top w:w="0" w:type="dxa"/>
            <w:left w:w="108" w:type="dxa"/>
            <w:bottom w:w="0" w:type="dxa"/>
            <w:right w:w="108" w:type="dxa"/>
          </w:tblCellMar>
        </w:tblPrEx>
        <w:trPr>
          <w:trHeight w:val="595" w:hRule="atLeast"/>
          <w:jc w:val="center"/>
        </w:trPr>
        <w:tc>
          <w:tcPr>
            <w:tcW w:w="219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2367"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174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127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132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157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123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2517"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490" w:hRule="atLeast"/>
          <w:jc w:val="center"/>
        </w:trPr>
        <w:tc>
          <w:tcPr>
            <w:tcW w:w="4557"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1740" w:type="dxa"/>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1275" w:type="dxa"/>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1320" w:type="dxa"/>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1575" w:type="dxa"/>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1230" w:type="dxa"/>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c>
          <w:tcPr>
            <w:tcW w:w="2517" w:type="dxa"/>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6</w:t>
            </w:r>
          </w:p>
        </w:tc>
      </w:tr>
      <w:tr>
        <w:tblPrEx>
          <w:tblCellMar>
            <w:top w:w="0" w:type="dxa"/>
            <w:left w:w="108" w:type="dxa"/>
            <w:bottom w:w="0" w:type="dxa"/>
            <w:right w:w="108" w:type="dxa"/>
          </w:tblCellMar>
        </w:tblPrEx>
        <w:trPr>
          <w:trHeight w:val="595" w:hRule="atLeast"/>
          <w:jc w:val="center"/>
        </w:trPr>
        <w:tc>
          <w:tcPr>
            <w:tcW w:w="4557"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jc w:val="center"/>
              <w:rPr>
                <w:rFonts w:ascii="Times New Roman" w:hAnsi="Times New Roman" w:eastAsia="仿宋_GB2312" w:cs="Times New Roman"/>
                <w:kern w:val="0"/>
                <w:sz w:val="24"/>
                <w:szCs w:val="24"/>
              </w:rPr>
            </w:pPr>
            <w:r>
              <w:rPr>
                <w:rFonts w:ascii="Times New Roman" w:hAnsi="Times New Roman" w:eastAsia="仿宋_GB2312" w:cs="Times New Roman"/>
              </w:rPr>
              <w:t>合计</w:t>
            </w:r>
          </w:p>
        </w:tc>
        <w:tc>
          <w:tcPr>
            <w:tcW w:w="174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b/>
                <w:i w:val="0"/>
                <w:color w:val="000000"/>
                <w:kern w:val="0"/>
                <w:sz w:val="22"/>
                <w:szCs w:val="22"/>
                <w:u w:val="none"/>
                <w:lang w:val="en-US" w:eastAsia="zh-CN" w:bidi="ar"/>
              </w:rPr>
              <w:t xml:space="preserve">2,502.84 </w:t>
            </w:r>
          </w:p>
        </w:tc>
        <w:tc>
          <w:tcPr>
            <w:tcW w:w="127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b/>
                <w:i w:val="0"/>
                <w:color w:val="000000"/>
                <w:kern w:val="0"/>
                <w:sz w:val="22"/>
                <w:szCs w:val="22"/>
                <w:u w:val="none"/>
                <w:lang w:val="en-US" w:eastAsia="zh-CN" w:bidi="ar"/>
              </w:rPr>
              <w:t xml:space="preserve">260.61 </w:t>
            </w:r>
          </w:p>
        </w:tc>
        <w:tc>
          <w:tcPr>
            <w:tcW w:w="132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b/>
                <w:i w:val="0"/>
                <w:color w:val="000000"/>
                <w:kern w:val="0"/>
                <w:sz w:val="22"/>
                <w:szCs w:val="22"/>
                <w:u w:val="none"/>
                <w:lang w:val="en-US" w:eastAsia="zh-CN" w:bidi="ar"/>
              </w:rPr>
              <w:t xml:space="preserve">2,242.23 </w:t>
            </w:r>
          </w:p>
        </w:tc>
        <w:tc>
          <w:tcPr>
            <w:tcW w:w="1575"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230"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2517"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741" w:hRule="atLeast"/>
          <w:jc w:val="center"/>
        </w:trPr>
        <w:tc>
          <w:tcPr>
            <w:tcW w:w="219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2080505</w:t>
            </w:r>
          </w:p>
        </w:tc>
        <w:tc>
          <w:tcPr>
            <w:tcW w:w="2367"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机关事业单位基本养老保险缴费支出</w:t>
            </w:r>
          </w:p>
        </w:tc>
        <w:tc>
          <w:tcPr>
            <w:tcW w:w="174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 xml:space="preserve">17.58 </w:t>
            </w:r>
          </w:p>
        </w:tc>
        <w:tc>
          <w:tcPr>
            <w:tcW w:w="127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 xml:space="preserve">17.58 </w:t>
            </w:r>
          </w:p>
        </w:tc>
        <w:tc>
          <w:tcPr>
            <w:tcW w:w="1320"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4"/>
                <w:szCs w:val="24"/>
              </w:rPr>
            </w:pPr>
          </w:p>
        </w:tc>
        <w:tc>
          <w:tcPr>
            <w:tcW w:w="1575"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1230"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2517"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20" w:hRule="atLeast"/>
          <w:jc w:val="center"/>
        </w:trPr>
        <w:tc>
          <w:tcPr>
            <w:tcW w:w="219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2080801</w:t>
            </w:r>
          </w:p>
        </w:tc>
        <w:tc>
          <w:tcPr>
            <w:tcW w:w="2367"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死亡抚恤</w:t>
            </w:r>
          </w:p>
        </w:tc>
        <w:tc>
          <w:tcPr>
            <w:tcW w:w="174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 xml:space="preserve">8.36 </w:t>
            </w:r>
          </w:p>
        </w:tc>
        <w:tc>
          <w:tcPr>
            <w:tcW w:w="127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 xml:space="preserve">8.36 </w:t>
            </w:r>
          </w:p>
        </w:tc>
        <w:tc>
          <w:tcPr>
            <w:tcW w:w="1320"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4"/>
                <w:szCs w:val="24"/>
              </w:rPr>
            </w:pPr>
          </w:p>
        </w:tc>
        <w:tc>
          <w:tcPr>
            <w:tcW w:w="1575"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230"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2517"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465" w:hRule="atLeast"/>
          <w:jc w:val="center"/>
        </w:trPr>
        <w:tc>
          <w:tcPr>
            <w:tcW w:w="219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2101102</w:t>
            </w:r>
          </w:p>
        </w:tc>
        <w:tc>
          <w:tcPr>
            <w:tcW w:w="2367"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事业单位医疗</w:t>
            </w:r>
          </w:p>
        </w:tc>
        <w:tc>
          <w:tcPr>
            <w:tcW w:w="174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 xml:space="preserve">9.56 </w:t>
            </w:r>
          </w:p>
        </w:tc>
        <w:tc>
          <w:tcPr>
            <w:tcW w:w="127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 xml:space="preserve">9.56 </w:t>
            </w:r>
          </w:p>
        </w:tc>
        <w:tc>
          <w:tcPr>
            <w:tcW w:w="1320"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4"/>
                <w:szCs w:val="24"/>
              </w:rPr>
            </w:pPr>
          </w:p>
        </w:tc>
        <w:tc>
          <w:tcPr>
            <w:tcW w:w="1575"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251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435" w:hRule="atLeast"/>
          <w:jc w:val="center"/>
        </w:trPr>
        <w:tc>
          <w:tcPr>
            <w:tcW w:w="219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2130104</w:t>
            </w:r>
          </w:p>
        </w:tc>
        <w:tc>
          <w:tcPr>
            <w:tcW w:w="2367"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事业运行</w:t>
            </w:r>
          </w:p>
        </w:tc>
        <w:tc>
          <w:tcPr>
            <w:tcW w:w="174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 xml:space="preserve">212.26 </w:t>
            </w:r>
          </w:p>
        </w:tc>
        <w:tc>
          <w:tcPr>
            <w:tcW w:w="127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 xml:space="preserve">212.26 </w:t>
            </w:r>
          </w:p>
        </w:tc>
        <w:tc>
          <w:tcPr>
            <w:tcW w:w="1320"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4"/>
                <w:szCs w:val="24"/>
              </w:rPr>
            </w:pPr>
          </w:p>
        </w:tc>
        <w:tc>
          <w:tcPr>
            <w:tcW w:w="1575"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251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480" w:hRule="atLeast"/>
          <w:jc w:val="center"/>
        </w:trPr>
        <w:tc>
          <w:tcPr>
            <w:tcW w:w="219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2130122</w:t>
            </w:r>
          </w:p>
        </w:tc>
        <w:tc>
          <w:tcPr>
            <w:tcW w:w="2367"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农业生产发展</w:t>
            </w:r>
          </w:p>
        </w:tc>
        <w:tc>
          <w:tcPr>
            <w:tcW w:w="174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 xml:space="preserve">20.00 </w:t>
            </w:r>
          </w:p>
        </w:tc>
        <w:tc>
          <w:tcPr>
            <w:tcW w:w="1275"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 xml:space="preserve">20.00 </w:t>
            </w:r>
          </w:p>
        </w:tc>
        <w:tc>
          <w:tcPr>
            <w:tcW w:w="1575"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251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219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2130124</w:t>
            </w:r>
          </w:p>
        </w:tc>
        <w:tc>
          <w:tcPr>
            <w:tcW w:w="2367"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农村合作经济</w:t>
            </w:r>
          </w:p>
        </w:tc>
        <w:tc>
          <w:tcPr>
            <w:tcW w:w="174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 xml:space="preserve">1,222.23 </w:t>
            </w:r>
          </w:p>
        </w:tc>
        <w:tc>
          <w:tcPr>
            <w:tcW w:w="1275"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 xml:space="preserve">1,222.23 </w:t>
            </w:r>
          </w:p>
        </w:tc>
        <w:tc>
          <w:tcPr>
            <w:tcW w:w="1575"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251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219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2130599</w:t>
            </w:r>
          </w:p>
        </w:tc>
        <w:tc>
          <w:tcPr>
            <w:tcW w:w="2367"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其他巩固脱贫攻坚成果衔接乡村振兴支出</w:t>
            </w:r>
          </w:p>
        </w:tc>
        <w:tc>
          <w:tcPr>
            <w:tcW w:w="174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 xml:space="preserve">1,000.00 </w:t>
            </w:r>
          </w:p>
        </w:tc>
        <w:tc>
          <w:tcPr>
            <w:tcW w:w="1275"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 xml:space="preserve">1,000.00 </w:t>
            </w:r>
          </w:p>
        </w:tc>
        <w:tc>
          <w:tcPr>
            <w:tcW w:w="1575"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251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20" w:hRule="atLeast"/>
          <w:jc w:val="center"/>
        </w:trPr>
        <w:tc>
          <w:tcPr>
            <w:tcW w:w="219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2210201</w:t>
            </w:r>
          </w:p>
        </w:tc>
        <w:tc>
          <w:tcPr>
            <w:tcW w:w="2367"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住房公积金</w:t>
            </w:r>
          </w:p>
        </w:tc>
        <w:tc>
          <w:tcPr>
            <w:tcW w:w="174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 xml:space="preserve">12.85 </w:t>
            </w:r>
          </w:p>
        </w:tc>
        <w:tc>
          <w:tcPr>
            <w:tcW w:w="127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 xml:space="preserve">12.85 </w:t>
            </w:r>
          </w:p>
        </w:tc>
        <w:tc>
          <w:tcPr>
            <w:tcW w:w="1320"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4"/>
                <w:szCs w:val="24"/>
              </w:rPr>
            </w:pPr>
          </w:p>
        </w:tc>
        <w:tc>
          <w:tcPr>
            <w:tcW w:w="1575"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251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bl>
    <w:p>
      <w:pPr>
        <w:widowControl/>
        <w:spacing w:before="120"/>
        <w:jc w:val="left"/>
        <w:rPr>
          <w:rFonts w:ascii="Times New Roman" w:hAnsi="Times New Roman" w:eastAsia="方正小标宋_GBK" w:cs="Times New Roman"/>
          <w:color w:val="000000"/>
          <w:kern w:val="0"/>
          <w:sz w:val="36"/>
          <w:szCs w:val="21"/>
        </w:rPr>
      </w:pPr>
      <w:r>
        <w:rPr>
          <w:rFonts w:ascii="Times New Roman" w:hAnsi="Times New Roman" w:eastAsia="仿宋_GB2312" w:cs="Times New Roman"/>
          <w:kern w:val="0"/>
          <w:sz w:val="24"/>
          <w:szCs w:val="24"/>
        </w:rPr>
        <w:t>注：本表反映部门本年度各项支出情况。</w:t>
      </w:r>
    </w:p>
    <w:p>
      <w:pPr>
        <w:widowControl/>
        <w:tabs>
          <w:tab w:val="left" w:pos="3595"/>
          <w:tab w:val="left" w:pos="4031"/>
          <w:tab w:val="left" w:pos="5605"/>
          <w:tab w:val="left" w:pos="9152"/>
          <w:tab w:val="left" w:pos="9587"/>
          <w:tab w:val="left" w:pos="11160"/>
          <w:tab w:val="left" w:pos="12554"/>
          <w:tab w:val="left" w:pos="13948"/>
        </w:tabs>
        <w:jc w:val="center"/>
        <w:rPr>
          <w:rFonts w:ascii="Times New Roman" w:hAnsi="Times New Roman" w:eastAsia="黑体" w:cs="Times New Roman"/>
          <w:color w:val="000000"/>
          <w:kern w:val="0"/>
          <w:sz w:val="36"/>
          <w:szCs w:val="36"/>
          <w:lang w:bidi="ar"/>
        </w:rPr>
      </w:pPr>
      <w:bookmarkStart w:id="0" w:name="RANGE!A1:I22"/>
      <w:bookmarkEnd w:id="0"/>
      <w:bookmarkStart w:id="1" w:name="RANGE!A1:F16"/>
      <w:r>
        <w:rPr>
          <w:rFonts w:ascii="Times New Roman" w:hAnsi="Times New Roman" w:eastAsia="黑体" w:cs="Times New Roman"/>
          <w:color w:val="000000"/>
          <w:kern w:val="0"/>
          <w:sz w:val="36"/>
          <w:szCs w:val="36"/>
          <w:lang w:bidi="ar"/>
        </w:rPr>
        <w:t>财政拨款收入支出决算总表</w:t>
      </w:r>
    </w:p>
    <w:p>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公开04表</w:t>
      </w:r>
    </w:p>
    <w:p>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eastAsia="zh-CN" w:bidi="ar"/>
        </w:rPr>
        <w:t>道县农村经营服务站</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Style w:val="9"/>
        <w:tblW w:w="14100" w:type="dxa"/>
        <w:jc w:val="center"/>
        <w:tblLayout w:type="fixed"/>
        <w:tblCellMar>
          <w:top w:w="0" w:type="dxa"/>
          <w:left w:w="108" w:type="dxa"/>
          <w:bottom w:w="0" w:type="dxa"/>
          <w:right w:w="108" w:type="dxa"/>
        </w:tblCellMar>
      </w:tblPr>
      <w:tblGrid>
        <w:gridCol w:w="3516"/>
        <w:gridCol w:w="616"/>
        <w:gridCol w:w="1148"/>
        <w:gridCol w:w="2184"/>
        <w:gridCol w:w="616"/>
        <w:gridCol w:w="1100"/>
        <w:gridCol w:w="1274"/>
        <w:gridCol w:w="1815"/>
        <w:gridCol w:w="1831"/>
      </w:tblGrid>
      <w:tr>
        <w:tblPrEx>
          <w:tblCellMar>
            <w:top w:w="0" w:type="dxa"/>
            <w:left w:w="108" w:type="dxa"/>
            <w:bottom w:w="0" w:type="dxa"/>
            <w:right w:w="108" w:type="dxa"/>
          </w:tblCellMar>
        </w:tblPrEx>
        <w:trPr>
          <w:trHeight w:val="402" w:hRule="atLeast"/>
          <w:jc w:val="center"/>
        </w:trPr>
        <w:tc>
          <w:tcPr>
            <w:tcW w:w="5280"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收入</w:t>
            </w:r>
          </w:p>
        </w:tc>
        <w:tc>
          <w:tcPr>
            <w:tcW w:w="8820" w:type="dxa"/>
            <w:gridSpan w:val="6"/>
            <w:tcBorders>
              <w:top w:val="single" w:color="auto" w:sz="4" w:space="0"/>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支出</w:t>
            </w:r>
          </w:p>
        </w:tc>
      </w:tr>
      <w:tr>
        <w:tblPrEx>
          <w:tblCellMar>
            <w:top w:w="0" w:type="dxa"/>
            <w:left w:w="108" w:type="dxa"/>
            <w:bottom w:w="0" w:type="dxa"/>
            <w:right w:w="108" w:type="dxa"/>
          </w:tblCellMar>
        </w:tblPrEx>
        <w:trPr>
          <w:trHeight w:val="630"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114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金额</w:t>
            </w:r>
          </w:p>
        </w:tc>
        <w:tc>
          <w:tcPr>
            <w:tcW w:w="2184"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110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1274"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一般公共预算财政拨款</w:t>
            </w:r>
          </w:p>
        </w:tc>
        <w:tc>
          <w:tcPr>
            <w:tcW w:w="1815"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政府性基金预算财政拨款</w:t>
            </w:r>
          </w:p>
        </w:tc>
        <w:tc>
          <w:tcPr>
            <w:tcW w:w="1831"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国有资本经营预算财政拨款</w:t>
            </w:r>
          </w:p>
        </w:tc>
      </w:tr>
      <w:tr>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14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2184"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10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1274"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1815"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1831"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r>
      <w:tr>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一、一般公共预算财政拨款</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w:t>
            </w:r>
          </w:p>
        </w:tc>
        <w:tc>
          <w:tcPr>
            <w:tcW w:w="114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color w:val="000000"/>
                <w:kern w:val="0"/>
                <w:sz w:val="22"/>
                <w:szCs w:val="22"/>
                <w:u w:val="none"/>
                <w:lang w:val="en-US" w:eastAsia="zh-CN" w:bidi="ar"/>
              </w:rPr>
              <w:t xml:space="preserve">2,502.84 </w:t>
            </w:r>
          </w:p>
        </w:tc>
        <w:tc>
          <w:tcPr>
            <w:tcW w:w="2184"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一、一般公共服务支出</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15</w:t>
            </w:r>
          </w:p>
        </w:tc>
        <w:tc>
          <w:tcPr>
            <w:tcW w:w="110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274"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15"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31"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二、政府性基金预算财政拨款</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w:t>
            </w:r>
          </w:p>
        </w:tc>
        <w:tc>
          <w:tcPr>
            <w:tcW w:w="1148"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184"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kern w:val="0"/>
                <w:sz w:val="22"/>
              </w:rPr>
            </w:pPr>
            <w:r>
              <w:rPr>
                <w:rFonts w:hint="eastAsia" w:ascii="宋体" w:hAnsi="宋体" w:eastAsia="宋体" w:cs="宋体"/>
                <w:i w:val="0"/>
                <w:color w:val="000000"/>
                <w:kern w:val="0"/>
                <w:sz w:val="22"/>
                <w:szCs w:val="22"/>
                <w:u w:val="none"/>
                <w:lang w:val="en-US" w:eastAsia="zh-CN" w:bidi="ar"/>
              </w:rPr>
              <w:t>二、社会保障和就业支出</w:t>
            </w:r>
          </w:p>
        </w:tc>
        <w:tc>
          <w:tcPr>
            <w:tcW w:w="61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lang w:val="en-US"/>
              </w:rPr>
            </w:pPr>
            <w:r>
              <w:rPr>
                <w:rFonts w:hint="eastAsia" w:ascii="宋体" w:hAnsi="宋体" w:eastAsia="宋体" w:cs="宋体"/>
                <w:i w:val="0"/>
                <w:color w:val="000000"/>
                <w:kern w:val="0"/>
                <w:sz w:val="22"/>
                <w:szCs w:val="22"/>
                <w:u w:val="none"/>
                <w:lang w:val="en-US" w:eastAsia="zh-CN" w:bidi="ar"/>
              </w:rPr>
              <w:t>16</w:t>
            </w:r>
          </w:p>
        </w:tc>
        <w:tc>
          <w:tcPr>
            <w:tcW w:w="110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color w:val="000000"/>
                <w:kern w:val="0"/>
                <w:sz w:val="22"/>
                <w:szCs w:val="22"/>
                <w:u w:val="none"/>
                <w:lang w:val="en-US" w:eastAsia="zh-CN" w:bidi="ar"/>
              </w:rPr>
              <w:t xml:space="preserve">25.94 </w:t>
            </w:r>
          </w:p>
        </w:tc>
        <w:tc>
          <w:tcPr>
            <w:tcW w:w="1274"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color w:val="000000"/>
                <w:kern w:val="0"/>
                <w:sz w:val="22"/>
                <w:szCs w:val="22"/>
                <w:u w:val="none"/>
                <w:lang w:val="en-US" w:eastAsia="zh-CN" w:bidi="ar"/>
              </w:rPr>
              <w:t xml:space="preserve">25.94 </w:t>
            </w:r>
          </w:p>
        </w:tc>
        <w:tc>
          <w:tcPr>
            <w:tcW w:w="1815"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31"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三、国有资本经营预算财政拨款</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3</w:t>
            </w:r>
          </w:p>
        </w:tc>
        <w:tc>
          <w:tcPr>
            <w:tcW w:w="1148"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184"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kern w:val="0"/>
                <w:sz w:val="22"/>
              </w:rPr>
            </w:pPr>
            <w:r>
              <w:rPr>
                <w:rFonts w:hint="eastAsia" w:ascii="宋体" w:hAnsi="宋体" w:eastAsia="宋体" w:cs="宋体"/>
                <w:i w:val="0"/>
                <w:color w:val="000000"/>
                <w:kern w:val="0"/>
                <w:sz w:val="22"/>
                <w:szCs w:val="22"/>
                <w:u w:val="none"/>
                <w:lang w:val="en-US" w:eastAsia="zh-CN" w:bidi="ar"/>
              </w:rPr>
              <w:t>三、卫生健康支出</w:t>
            </w:r>
          </w:p>
        </w:tc>
        <w:tc>
          <w:tcPr>
            <w:tcW w:w="61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lang w:val="en-US"/>
              </w:rPr>
            </w:pPr>
            <w:r>
              <w:rPr>
                <w:rFonts w:hint="eastAsia" w:ascii="宋体" w:hAnsi="宋体" w:eastAsia="宋体" w:cs="宋体"/>
                <w:i w:val="0"/>
                <w:color w:val="000000"/>
                <w:kern w:val="0"/>
                <w:sz w:val="22"/>
                <w:szCs w:val="22"/>
                <w:u w:val="none"/>
                <w:lang w:val="en-US" w:eastAsia="zh-CN" w:bidi="ar"/>
              </w:rPr>
              <w:t>17</w:t>
            </w:r>
          </w:p>
        </w:tc>
        <w:tc>
          <w:tcPr>
            <w:tcW w:w="110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color w:val="000000"/>
                <w:kern w:val="0"/>
                <w:sz w:val="22"/>
                <w:szCs w:val="22"/>
                <w:u w:val="none"/>
                <w:lang w:val="en-US" w:eastAsia="zh-CN" w:bidi="ar"/>
              </w:rPr>
              <w:t xml:space="preserve">9.56 </w:t>
            </w:r>
          </w:p>
        </w:tc>
        <w:tc>
          <w:tcPr>
            <w:tcW w:w="1274"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color w:val="000000"/>
                <w:kern w:val="0"/>
                <w:sz w:val="22"/>
                <w:szCs w:val="22"/>
                <w:u w:val="none"/>
                <w:lang w:val="en-US" w:eastAsia="zh-CN" w:bidi="ar"/>
              </w:rPr>
              <w:t xml:space="preserve">9.56 </w:t>
            </w:r>
          </w:p>
        </w:tc>
        <w:tc>
          <w:tcPr>
            <w:tcW w:w="1815"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31"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4</w:t>
            </w:r>
          </w:p>
        </w:tc>
        <w:tc>
          <w:tcPr>
            <w:tcW w:w="1148"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184"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kern w:val="0"/>
                <w:sz w:val="22"/>
              </w:rPr>
            </w:pPr>
            <w:r>
              <w:rPr>
                <w:rFonts w:hint="eastAsia" w:ascii="宋体" w:hAnsi="宋体" w:eastAsia="宋体" w:cs="宋体"/>
                <w:i w:val="0"/>
                <w:color w:val="000000"/>
                <w:kern w:val="0"/>
                <w:sz w:val="22"/>
                <w:szCs w:val="22"/>
                <w:u w:val="none"/>
                <w:lang w:val="en-US" w:eastAsia="zh-CN" w:bidi="ar"/>
              </w:rPr>
              <w:t>四、农林水支出</w:t>
            </w:r>
          </w:p>
        </w:tc>
        <w:tc>
          <w:tcPr>
            <w:tcW w:w="61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lang w:val="en-US"/>
              </w:rPr>
            </w:pPr>
            <w:r>
              <w:rPr>
                <w:rFonts w:hint="eastAsia" w:ascii="宋体" w:hAnsi="宋体" w:eastAsia="宋体" w:cs="宋体"/>
                <w:i w:val="0"/>
                <w:color w:val="000000"/>
                <w:kern w:val="0"/>
                <w:sz w:val="22"/>
                <w:szCs w:val="22"/>
                <w:u w:val="none"/>
                <w:lang w:val="en-US" w:eastAsia="zh-CN" w:bidi="ar"/>
              </w:rPr>
              <w:t>18</w:t>
            </w:r>
          </w:p>
        </w:tc>
        <w:tc>
          <w:tcPr>
            <w:tcW w:w="110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color w:val="000000"/>
                <w:kern w:val="0"/>
                <w:sz w:val="22"/>
                <w:szCs w:val="22"/>
                <w:u w:val="none"/>
                <w:lang w:val="en-US" w:eastAsia="zh-CN" w:bidi="ar"/>
              </w:rPr>
              <w:t xml:space="preserve">2,454.49 </w:t>
            </w:r>
          </w:p>
        </w:tc>
        <w:tc>
          <w:tcPr>
            <w:tcW w:w="1274"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color w:val="000000"/>
                <w:kern w:val="0"/>
                <w:sz w:val="22"/>
                <w:szCs w:val="22"/>
                <w:u w:val="none"/>
                <w:lang w:val="en-US" w:eastAsia="zh-CN" w:bidi="ar"/>
              </w:rPr>
              <w:t xml:space="preserve">2,454.49 </w:t>
            </w:r>
          </w:p>
        </w:tc>
        <w:tc>
          <w:tcPr>
            <w:tcW w:w="1815"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31"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5</w:t>
            </w:r>
          </w:p>
        </w:tc>
        <w:tc>
          <w:tcPr>
            <w:tcW w:w="1148"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184"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五、教育支出</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19</w:t>
            </w:r>
          </w:p>
        </w:tc>
        <w:tc>
          <w:tcPr>
            <w:tcW w:w="110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274"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15"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31"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7</w:t>
            </w:r>
          </w:p>
        </w:tc>
        <w:tc>
          <w:tcPr>
            <w:tcW w:w="1148"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184"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七、住房保障支出</w:t>
            </w:r>
          </w:p>
        </w:tc>
        <w:tc>
          <w:tcPr>
            <w:tcW w:w="61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color w:val="000000"/>
                <w:kern w:val="0"/>
                <w:sz w:val="22"/>
                <w:szCs w:val="22"/>
                <w:u w:val="none"/>
                <w:lang w:val="en-US" w:eastAsia="zh-CN" w:bidi="ar"/>
              </w:rPr>
              <w:t>21</w:t>
            </w:r>
          </w:p>
        </w:tc>
        <w:tc>
          <w:tcPr>
            <w:tcW w:w="110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color w:val="000000"/>
                <w:kern w:val="0"/>
                <w:sz w:val="22"/>
                <w:szCs w:val="22"/>
                <w:u w:val="none"/>
                <w:lang w:val="en-US" w:eastAsia="zh-CN" w:bidi="ar"/>
              </w:rPr>
              <w:t xml:space="preserve">12.85 </w:t>
            </w:r>
          </w:p>
        </w:tc>
        <w:tc>
          <w:tcPr>
            <w:tcW w:w="1274"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color w:val="000000"/>
                <w:kern w:val="0"/>
                <w:sz w:val="22"/>
                <w:szCs w:val="22"/>
                <w:u w:val="none"/>
                <w:lang w:val="en-US" w:eastAsia="zh-CN" w:bidi="ar"/>
              </w:rPr>
              <w:t xml:space="preserve">12.85 </w:t>
            </w:r>
          </w:p>
        </w:tc>
        <w:tc>
          <w:tcPr>
            <w:tcW w:w="1815"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31"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8</w:t>
            </w:r>
          </w:p>
        </w:tc>
        <w:tc>
          <w:tcPr>
            <w:tcW w:w="114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184"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22</w:t>
            </w:r>
          </w:p>
        </w:tc>
        <w:tc>
          <w:tcPr>
            <w:tcW w:w="110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274"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15"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31"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本年收入合计</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9</w:t>
            </w:r>
          </w:p>
        </w:tc>
        <w:tc>
          <w:tcPr>
            <w:tcW w:w="114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color w:val="000000"/>
                <w:kern w:val="0"/>
                <w:sz w:val="22"/>
                <w:szCs w:val="22"/>
                <w:u w:val="none"/>
                <w:lang w:val="en-US" w:eastAsia="zh-CN" w:bidi="ar"/>
              </w:rPr>
              <w:t xml:space="preserve">2,502.84 </w:t>
            </w:r>
          </w:p>
        </w:tc>
        <w:tc>
          <w:tcPr>
            <w:tcW w:w="2184"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本年支出合计</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23</w:t>
            </w:r>
          </w:p>
        </w:tc>
        <w:tc>
          <w:tcPr>
            <w:tcW w:w="110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color w:val="000000"/>
                <w:kern w:val="0"/>
                <w:sz w:val="22"/>
                <w:szCs w:val="22"/>
                <w:u w:val="none"/>
                <w:lang w:val="en-US" w:eastAsia="zh-CN" w:bidi="ar"/>
              </w:rPr>
              <w:t xml:space="preserve">2,502.84 </w:t>
            </w:r>
          </w:p>
        </w:tc>
        <w:tc>
          <w:tcPr>
            <w:tcW w:w="1274"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color w:val="000000"/>
                <w:kern w:val="0"/>
                <w:sz w:val="22"/>
                <w:szCs w:val="22"/>
                <w:u w:val="none"/>
                <w:lang w:val="en-US" w:eastAsia="zh-CN" w:bidi="ar"/>
              </w:rPr>
              <w:t xml:space="preserve">2,502.84 </w:t>
            </w:r>
          </w:p>
        </w:tc>
        <w:tc>
          <w:tcPr>
            <w:tcW w:w="1815"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3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r>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年初财政拨款结转和结余</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10</w:t>
            </w:r>
          </w:p>
        </w:tc>
        <w:tc>
          <w:tcPr>
            <w:tcW w:w="1148"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184"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年末财政拨款结转和结余</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24</w:t>
            </w:r>
          </w:p>
        </w:tc>
        <w:tc>
          <w:tcPr>
            <w:tcW w:w="110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274"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15"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3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一般公共预算财政拨款</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11</w:t>
            </w:r>
          </w:p>
        </w:tc>
        <w:tc>
          <w:tcPr>
            <w:tcW w:w="114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color w:val="000000"/>
                <w:kern w:val="0"/>
                <w:sz w:val="22"/>
                <w:szCs w:val="22"/>
                <w:u w:val="none"/>
                <w:lang w:val="en-US" w:eastAsia="zh-CN" w:bidi="ar"/>
              </w:rPr>
              <w:t xml:space="preserve">2,502.84 </w:t>
            </w:r>
          </w:p>
        </w:tc>
        <w:tc>
          <w:tcPr>
            <w:tcW w:w="2184"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25</w:t>
            </w:r>
          </w:p>
        </w:tc>
        <w:tc>
          <w:tcPr>
            <w:tcW w:w="110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274"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15"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3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政府性基金预算财政拨款</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12</w:t>
            </w:r>
          </w:p>
        </w:tc>
        <w:tc>
          <w:tcPr>
            <w:tcW w:w="1148"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184"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26</w:t>
            </w:r>
          </w:p>
        </w:tc>
        <w:tc>
          <w:tcPr>
            <w:tcW w:w="110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274"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15"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3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国有资本经营预算财政拨款</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13</w:t>
            </w:r>
          </w:p>
        </w:tc>
        <w:tc>
          <w:tcPr>
            <w:tcW w:w="1148"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184"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27</w:t>
            </w:r>
          </w:p>
        </w:tc>
        <w:tc>
          <w:tcPr>
            <w:tcW w:w="110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274"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15"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3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616" w:type="dxa"/>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14</w:t>
            </w:r>
          </w:p>
        </w:tc>
        <w:tc>
          <w:tcPr>
            <w:tcW w:w="114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color w:val="000000"/>
                <w:kern w:val="0"/>
                <w:sz w:val="22"/>
                <w:szCs w:val="22"/>
                <w:u w:val="none"/>
                <w:lang w:val="en-US" w:eastAsia="zh-CN" w:bidi="ar"/>
              </w:rPr>
              <w:t xml:space="preserve">2,502.84 </w:t>
            </w:r>
          </w:p>
        </w:tc>
        <w:tc>
          <w:tcPr>
            <w:tcW w:w="2184" w:type="dxa"/>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616" w:type="dxa"/>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28</w:t>
            </w:r>
          </w:p>
        </w:tc>
        <w:tc>
          <w:tcPr>
            <w:tcW w:w="1100"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color w:val="000000"/>
                <w:kern w:val="0"/>
                <w:sz w:val="22"/>
                <w:szCs w:val="22"/>
                <w:u w:val="none"/>
                <w:lang w:val="en-US" w:eastAsia="zh-CN" w:bidi="ar"/>
              </w:rPr>
              <w:t xml:space="preserve">2,502.84 </w:t>
            </w:r>
          </w:p>
        </w:tc>
        <w:tc>
          <w:tcPr>
            <w:tcW w:w="1274"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color w:val="000000"/>
                <w:kern w:val="0"/>
                <w:sz w:val="22"/>
                <w:szCs w:val="22"/>
                <w:u w:val="none"/>
                <w:lang w:val="en-US" w:eastAsia="zh-CN" w:bidi="ar"/>
              </w:rPr>
              <w:t xml:space="preserve">2,502.84 </w:t>
            </w:r>
          </w:p>
        </w:tc>
        <w:tc>
          <w:tcPr>
            <w:tcW w:w="181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c>
          <w:tcPr>
            <w:tcW w:w="183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bl>
    <w:p>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pPr>
        <w:widowControl/>
        <w:spacing w:after="156" w:afterLines="50"/>
        <w:ind w:firstLine="3960" w:firstLineChars="1100"/>
        <w:jc w:val="both"/>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一般公共预算财政拨款支出决算表</w:t>
      </w:r>
      <w:bookmarkEnd w:id="1"/>
    </w:p>
    <w:p>
      <w:pPr>
        <w:widowControl/>
        <w:spacing w:before="156" w:beforeLines="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w:t>
      </w:r>
      <w:r>
        <w:rPr>
          <w:rFonts w:hint="eastAsia" w:ascii="Times New Roman" w:hAnsi="Times New Roman" w:eastAsia="仿宋_GB2312" w:cs="Times New Roman"/>
          <w:color w:val="000000"/>
          <w:kern w:val="0"/>
          <w:sz w:val="20"/>
          <w:szCs w:val="20"/>
          <w:lang w:eastAsia="zh-CN" w:bidi="ar"/>
        </w:rPr>
        <w:t>道县农村经营服务站</w:t>
      </w:r>
      <w:r>
        <w:rPr>
          <w:rFonts w:ascii="Times New Roman" w:hAnsi="Times New Roman" w:eastAsia="仿宋_GB2312" w:cs="Times New Roman"/>
          <w:color w:val="000000"/>
          <w:kern w:val="0"/>
          <w:szCs w:val="21"/>
        </w:rPr>
        <w:t xml:space="preserve">                                                                                           公开05表</w:t>
      </w:r>
    </w:p>
    <w:p>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lang w:val="en-US" w:eastAsia="zh-CN"/>
        </w:rPr>
        <w:t xml:space="preserve">                                </w:t>
      </w:r>
      <w:r>
        <w:rPr>
          <w:rFonts w:ascii="Times New Roman" w:hAnsi="Times New Roman" w:eastAsia="仿宋_GB2312" w:cs="Times New Roman"/>
          <w:color w:val="000000"/>
          <w:kern w:val="0"/>
          <w:szCs w:val="21"/>
        </w:rPr>
        <w:t xml:space="preserve"> 单位：万元</w:t>
      </w:r>
    </w:p>
    <w:tbl>
      <w:tblPr>
        <w:tblStyle w:val="9"/>
        <w:tblW w:w="14219" w:type="dxa"/>
        <w:jc w:val="center"/>
        <w:tblLayout w:type="fixed"/>
        <w:tblCellMar>
          <w:top w:w="0" w:type="dxa"/>
          <w:left w:w="108" w:type="dxa"/>
          <w:bottom w:w="0" w:type="dxa"/>
          <w:right w:w="108" w:type="dxa"/>
        </w:tblCellMar>
      </w:tblPr>
      <w:tblGrid>
        <w:gridCol w:w="1200"/>
        <w:gridCol w:w="3527"/>
        <w:gridCol w:w="3000"/>
        <w:gridCol w:w="3492"/>
        <w:gridCol w:w="3000"/>
      </w:tblGrid>
      <w:tr>
        <w:tblPrEx>
          <w:tblCellMar>
            <w:top w:w="0" w:type="dxa"/>
            <w:left w:w="108" w:type="dxa"/>
            <w:bottom w:w="0" w:type="dxa"/>
            <w:right w:w="108" w:type="dxa"/>
          </w:tblCellMar>
        </w:tblPrEx>
        <w:trPr>
          <w:trHeight w:val="545" w:hRule="atLeast"/>
          <w:jc w:val="center"/>
        </w:trPr>
        <w:tc>
          <w:tcPr>
            <w:tcW w:w="4727" w:type="dxa"/>
            <w:gridSpan w:val="2"/>
            <w:tcBorders>
              <w:top w:val="single" w:color="auto" w:sz="8"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492" w:type="dxa"/>
            <w:gridSpan w:val="3"/>
            <w:tcBorders>
              <w:top w:val="single" w:color="auto" w:sz="8" w:space="0"/>
              <w:left w:val="nil"/>
              <w:bottom w:val="single" w:color="auto" w:sz="4" w:space="0"/>
              <w:right w:val="single" w:color="000000" w:sz="8"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tblPrEx>
          <w:tblCellMar>
            <w:top w:w="0" w:type="dxa"/>
            <w:left w:w="108" w:type="dxa"/>
            <w:bottom w:w="0" w:type="dxa"/>
            <w:right w:w="108" w:type="dxa"/>
          </w:tblCellMar>
        </w:tblPrEx>
        <w:trPr>
          <w:trHeight w:val="312" w:hRule="exac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527"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3000"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312"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300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300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b/>
                <w:i w:val="0"/>
                <w:color w:val="000000"/>
                <w:kern w:val="0"/>
                <w:sz w:val="22"/>
                <w:szCs w:val="22"/>
                <w:u w:val="none"/>
                <w:lang w:val="en-US" w:eastAsia="zh-CN" w:bidi="ar"/>
              </w:rPr>
              <w:t xml:space="preserve">2,502.84 </w:t>
            </w:r>
          </w:p>
        </w:tc>
        <w:tc>
          <w:tcPr>
            <w:tcW w:w="349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b/>
                <w:i w:val="0"/>
                <w:color w:val="000000"/>
                <w:kern w:val="0"/>
                <w:sz w:val="22"/>
                <w:szCs w:val="22"/>
                <w:u w:val="none"/>
                <w:lang w:val="en-US" w:eastAsia="zh-CN" w:bidi="ar"/>
              </w:rPr>
              <w:t xml:space="preserve">260.61 </w:t>
            </w:r>
          </w:p>
        </w:tc>
        <w:tc>
          <w:tcPr>
            <w:tcW w:w="3000" w:type="dxa"/>
            <w:tcBorders>
              <w:top w:val="nil"/>
              <w:left w:val="nil"/>
              <w:bottom w:val="single" w:color="auto" w:sz="4" w:space="0"/>
              <w:right w:val="single" w:color="auto" w:sz="8"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b/>
                <w:i w:val="0"/>
                <w:color w:val="000000"/>
                <w:kern w:val="0"/>
                <w:sz w:val="22"/>
                <w:szCs w:val="22"/>
                <w:u w:val="none"/>
                <w:lang w:val="en-US" w:eastAsia="zh-CN" w:bidi="ar"/>
              </w:rPr>
              <w:t xml:space="preserve">2,242.23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2080505</w:t>
            </w:r>
          </w:p>
        </w:tc>
        <w:tc>
          <w:tcPr>
            <w:tcW w:w="3527"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机关事业单位基本养老保险缴费支出</w:t>
            </w:r>
          </w:p>
        </w:tc>
        <w:tc>
          <w:tcPr>
            <w:tcW w:w="300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 xml:space="preserve">17.58 </w:t>
            </w:r>
          </w:p>
        </w:tc>
        <w:tc>
          <w:tcPr>
            <w:tcW w:w="349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 xml:space="preserve">17.58 </w:t>
            </w:r>
          </w:p>
        </w:tc>
        <w:tc>
          <w:tcPr>
            <w:tcW w:w="3000" w:type="dxa"/>
            <w:tcBorders>
              <w:top w:val="nil"/>
              <w:left w:val="nil"/>
              <w:bottom w:val="single" w:color="auto" w:sz="4" w:space="0"/>
              <w:right w:val="single" w:color="auto" w:sz="8" w:space="0"/>
            </w:tcBorders>
            <w:shd w:val="clear" w:color="auto" w:fill="auto"/>
            <w:vAlign w:val="center"/>
          </w:tcPr>
          <w:p>
            <w:pPr>
              <w:jc w:val="righ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2080801</w:t>
            </w:r>
          </w:p>
        </w:tc>
        <w:tc>
          <w:tcPr>
            <w:tcW w:w="3527"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死亡抚恤</w:t>
            </w:r>
          </w:p>
        </w:tc>
        <w:tc>
          <w:tcPr>
            <w:tcW w:w="300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 xml:space="preserve">8.36 </w:t>
            </w:r>
          </w:p>
        </w:tc>
        <w:tc>
          <w:tcPr>
            <w:tcW w:w="349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 xml:space="preserve">8.36 </w:t>
            </w:r>
          </w:p>
        </w:tc>
        <w:tc>
          <w:tcPr>
            <w:tcW w:w="3000" w:type="dxa"/>
            <w:tcBorders>
              <w:top w:val="nil"/>
              <w:left w:val="nil"/>
              <w:bottom w:val="single" w:color="auto" w:sz="4" w:space="0"/>
              <w:right w:val="single" w:color="auto" w:sz="8" w:space="0"/>
            </w:tcBorders>
            <w:shd w:val="clear" w:color="auto" w:fill="auto"/>
            <w:vAlign w:val="center"/>
          </w:tcPr>
          <w:p>
            <w:pPr>
              <w:jc w:val="righ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2101102</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事业单位医疗</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 xml:space="preserve">9.56 </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 xml:space="preserve">9.56 </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pPr>
              <w:jc w:val="righ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2130104</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事业运行</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 xml:space="preserve">212.26 </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 xml:space="preserve">212.26 </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pPr>
              <w:jc w:val="righ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2130122</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农业生产发展</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 xml:space="preserve">20.00 </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pPr>
              <w:jc w:val="right"/>
              <w:rPr>
                <w:rFonts w:ascii="Times New Roman" w:hAnsi="Times New Roman" w:eastAsia="仿宋_GB2312" w:cs="Times New Roman"/>
                <w:kern w:val="0"/>
                <w:szCs w:val="21"/>
              </w:rPr>
            </w:pP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 xml:space="preserve">20.00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2130124</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农村合作经济</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 xml:space="preserve">1,222.23 </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pPr>
              <w:jc w:val="right"/>
              <w:rPr>
                <w:rFonts w:ascii="Times New Roman" w:hAnsi="Times New Roman" w:eastAsia="仿宋_GB2312" w:cs="Times New Roman"/>
                <w:kern w:val="0"/>
                <w:szCs w:val="21"/>
              </w:rPr>
            </w:pP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 xml:space="preserve">1,222.23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2130599</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其他巩固脱贫攻坚成果衔接乡村振兴支出</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 xml:space="preserve">1,000.00 </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pPr>
              <w:jc w:val="right"/>
              <w:rPr>
                <w:rFonts w:ascii="Times New Roman" w:hAnsi="Times New Roman" w:eastAsia="仿宋_GB2312" w:cs="Times New Roman"/>
                <w:kern w:val="0"/>
                <w:szCs w:val="21"/>
              </w:rPr>
            </w:pP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 xml:space="preserve">1,000.00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2210201</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住房公积金</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 xml:space="preserve">12.85 </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 xml:space="preserve">12.85 </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pPr>
              <w:jc w:val="righ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p>
        </w:tc>
      </w:tr>
    </w:tbl>
    <w:p>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pPr>
        <w:widowControl/>
        <w:jc w:val="left"/>
        <w:rPr>
          <w:rFonts w:ascii="Times New Roman" w:hAnsi="Times New Roman" w:eastAsia="仿宋_GB2312" w:cs="Times New Roman"/>
          <w:bCs/>
          <w:kern w:val="0"/>
          <w:szCs w:val="21"/>
        </w:rPr>
      </w:pPr>
    </w:p>
    <w:p>
      <w:pPr>
        <w:widowControl/>
        <w:jc w:val="left"/>
        <w:rPr>
          <w:rFonts w:ascii="Times New Roman" w:hAnsi="Times New Roman" w:eastAsia="黑体" w:cs="Times New Roman"/>
          <w:color w:val="000000"/>
          <w:kern w:val="0"/>
          <w:sz w:val="36"/>
          <w:szCs w:val="36"/>
          <w:lang w:bidi="ar"/>
        </w:rPr>
      </w:pPr>
      <w:r>
        <w:rPr>
          <w:rFonts w:ascii="Times New Roman" w:hAnsi="Times New Roman" w:eastAsia="仿宋_GB2312" w:cs="Times New Roman"/>
          <w:bCs/>
          <w:kern w:val="0"/>
          <w:szCs w:val="21"/>
        </w:rPr>
        <w:br w:type="page"/>
      </w:r>
      <w:bookmarkStart w:id="2" w:name="RANGE!A1:I34"/>
      <w:r>
        <w:rPr>
          <w:rFonts w:hint="eastAsia" w:ascii="Times New Roman" w:hAnsi="Times New Roman" w:eastAsia="仿宋_GB2312" w:cs="Times New Roman"/>
          <w:bCs/>
          <w:kern w:val="0"/>
          <w:szCs w:val="21"/>
          <w:lang w:val="en-US" w:eastAsia="zh-CN"/>
        </w:rPr>
        <w:t xml:space="preserve">                                   </w:t>
      </w:r>
      <w:r>
        <w:rPr>
          <w:rFonts w:ascii="Times New Roman" w:hAnsi="Times New Roman" w:eastAsia="黑体" w:cs="Times New Roman"/>
          <w:color w:val="000000"/>
          <w:kern w:val="0"/>
          <w:sz w:val="36"/>
          <w:szCs w:val="36"/>
          <w:lang w:bidi="ar"/>
        </w:rPr>
        <w:t>一般公共预算财政拨款基本支出决算明细表</w:t>
      </w:r>
      <w:bookmarkEnd w:id="2"/>
    </w:p>
    <w:p>
      <w:pPr>
        <w:widowControl/>
        <w:wordWrap w:val="0"/>
        <w:spacing w:line="240" w:lineRule="exact"/>
        <w:jc w:val="right"/>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 xml:space="preserve">  部门：</w:t>
      </w:r>
      <w:r>
        <w:rPr>
          <w:rFonts w:hint="eastAsia" w:ascii="Times New Roman" w:hAnsi="Times New Roman" w:eastAsia="仿宋_GB2312" w:cs="Times New Roman"/>
          <w:color w:val="000000"/>
          <w:kern w:val="0"/>
          <w:sz w:val="20"/>
          <w:szCs w:val="20"/>
          <w:lang w:eastAsia="zh-CN" w:bidi="ar"/>
        </w:rPr>
        <w:t>道县农村经营服务站</w:t>
      </w:r>
      <w:r>
        <w:rPr>
          <w:rFonts w:ascii="Times New Roman" w:hAnsi="Times New Roman" w:eastAsia="仿宋_GB2312" w:cs="Times New Roman"/>
          <w:color w:val="000000"/>
          <w:kern w:val="0"/>
          <w:szCs w:val="21"/>
        </w:rPr>
        <w:t xml:space="preserve">                                                                                                           公开06表单位：万元</w:t>
      </w:r>
    </w:p>
    <w:tbl>
      <w:tblPr>
        <w:tblStyle w:val="9"/>
        <w:tblW w:w="14627" w:type="dxa"/>
        <w:jc w:val="center"/>
        <w:tblLayout w:type="fixed"/>
        <w:tblCellMar>
          <w:top w:w="0" w:type="dxa"/>
          <w:left w:w="108" w:type="dxa"/>
          <w:bottom w:w="0" w:type="dxa"/>
          <w:right w:w="108" w:type="dxa"/>
        </w:tblCellMar>
      </w:tblPr>
      <w:tblGrid>
        <w:gridCol w:w="1081"/>
        <w:gridCol w:w="2850"/>
        <w:gridCol w:w="966"/>
        <w:gridCol w:w="1116"/>
        <w:gridCol w:w="2018"/>
        <w:gridCol w:w="933"/>
        <w:gridCol w:w="1217"/>
        <w:gridCol w:w="3517"/>
        <w:gridCol w:w="929"/>
      </w:tblGrid>
      <w:tr>
        <w:tblPrEx>
          <w:tblCellMar>
            <w:top w:w="0" w:type="dxa"/>
            <w:left w:w="108" w:type="dxa"/>
            <w:bottom w:w="0" w:type="dxa"/>
            <w:right w:w="108" w:type="dxa"/>
          </w:tblCellMar>
        </w:tblPrEx>
        <w:trPr>
          <w:trHeight w:val="530"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 w:val="20"/>
                <w:szCs w:val="20"/>
              </w:rPr>
              <w:t>经济分类科目编码</w:t>
            </w:r>
          </w:p>
        </w:tc>
        <w:tc>
          <w:tcPr>
            <w:tcW w:w="2850"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66"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116"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2018"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33"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217"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3517"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29"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工资福利支出</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182.41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商品和服务支出</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69.84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债务利息及费用支出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基本工资</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67.46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30201</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办公费</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13.27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30701</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国内债务付息</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30102</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津贴补贴</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32.72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30202</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印刷费</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20.90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30702</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国外债务付息</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30103</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奖金</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35.15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30203</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咨询费</w:t>
            </w:r>
          </w:p>
        </w:tc>
        <w:tc>
          <w:tcPr>
            <w:tcW w:w="933"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30106</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伙食补助费</w:t>
            </w:r>
          </w:p>
        </w:tc>
        <w:tc>
          <w:tcPr>
            <w:tcW w:w="966"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30204</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手续费</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31001</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房屋建筑物购建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30107</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绩效工资</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7.10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30205</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水费</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0.24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31002</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办公设备购置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30108</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机关事业单位基本养老保险缴费</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17.58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30206</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电费</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4.66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31003</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专用设备购置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30109</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职业年金缴费</w:t>
            </w:r>
          </w:p>
        </w:tc>
        <w:tc>
          <w:tcPr>
            <w:tcW w:w="966"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30207</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邮电费</w:t>
            </w:r>
          </w:p>
        </w:tc>
        <w:tc>
          <w:tcPr>
            <w:tcW w:w="933"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31005</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基础设施建设</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30110</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职工基本医疗保险缴费</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9.56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30208</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取暖费</w:t>
            </w:r>
          </w:p>
        </w:tc>
        <w:tc>
          <w:tcPr>
            <w:tcW w:w="933"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31006</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大型修缮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公务员医疗补助缴费</w:t>
            </w:r>
          </w:p>
        </w:tc>
        <w:tc>
          <w:tcPr>
            <w:tcW w:w="966"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30209</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物业管理费</w:t>
            </w:r>
          </w:p>
        </w:tc>
        <w:tc>
          <w:tcPr>
            <w:tcW w:w="933"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31007</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信息网络及软件购置更新</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30112</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其他社会保障缴费</w:t>
            </w:r>
          </w:p>
        </w:tc>
        <w:tc>
          <w:tcPr>
            <w:tcW w:w="966"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30211</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差旅费</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1.96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31008</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物资储备</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30113</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住房公积金</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12.85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30212</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因公出国（境）费用</w:t>
            </w:r>
          </w:p>
        </w:tc>
        <w:tc>
          <w:tcPr>
            <w:tcW w:w="933"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土地补偿</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30114</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w:t>
            </w:r>
          </w:p>
        </w:tc>
        <w:tc>
          <w:tcPr>
            <w:tcW w:w="966"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30213</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维修（护）费</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0.53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31010</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安置补助</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30199</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其他工资福利支出</w:t>
            </w:r>
          </w:p>
        </w:tc>
        <w:tc>
          <w:tcPr>
            <w:tcW w:w="966"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30214</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租赁费</w:t>
            </w:r>
          </w:p>
        </w:tc>
        <w:tc>
          <w:tcPr>
            <w:tcW w:w="933"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31011</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地上附着物和青苗补偿</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对个人和家庭的补助</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8.36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30215</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会议费</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1.10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31012</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拆迁补偿</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离休费</w:t>
            </w:r>
          </w:p>
        </w:tc>
        <w:tc>
          <w:tcPr>
            <w:tcW w:w="966"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30216</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培训费</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2.09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31013</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30302</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退休费</w:t>
            </w:r>
          </w:p>
        </w:tc>
        <w:tc>
          <w:tcPr>
            <w:tcW w:w="966"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30217</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公务接待费</w:t>
            </w:r>
          </w:p>
        </w:tc>
        <w:tc>
          <w:tcPr>
            <w:tcW w:w="933"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其他交通工具购置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30303</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退职（役）费</w:t>
            </w:r>
          </w:p>
        </w:tc>
        <w:tc>
          <w:tcPr>
            <w:tcW w:w="966"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30218</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专用材料费</w:t>
            </w:r>
          </w:p>
        </w:tc>
        <w:tc>
          <w:tcPr>
            <w:tcW w:w="933"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31021</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文物和陈列品购置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30304</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抚恤金</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8.36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30224</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被装购置费</w:t>
            </w:r>
          </w:p>
        </w:tc>
        <w:tc>
          <w:tcPr>
            <w:tcW w:w="933"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31022</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无形资产购置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30305</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生活补助</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30225</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专用燃料费</w:t>
            </w:r>
          </w:p>
        </w:tc>
        <w:tc>
          <w:tcPr>
            <w:tcW w:w="933"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31099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其他资本性支出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30306</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救济费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30226</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劳务费</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2.15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30307</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医疗费补助</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30227</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委托业务费</w:t>
            </w:r>
          </w:p>
        </w:tc>
        <w:tc>
          <w:tcPr>
            <w:tcW w:w="933"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39907</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国家赔偿费用支出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30308</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助学金</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30228</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工会经费</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3.90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39908</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对民间非营利组织和群众性自治组织补贴</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30309</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奖励金</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30229</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福利费</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7.41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经常性赠与</w:t>
            </w:r>
          </w:p>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p>
            <w:pPr>
              <w:widowControl/>
              <w:jc w:val="left"/>
              <w:rPr>
                <w:rFonts w:ascii="Times New Roman" w:hAnsi="Times New Roman" w:eastAsia="仿宋_GB2312" w:cs="Times New Roman"/>
                <w:color w:val="000000"/>
                <w:kern w:val="0"/>
                <w:szCs w:val="20"/>
              </w:rPr>
            </w:pPr>
          </w:p>
          <w:tbl>
            <w:tblPr>
              <w:tblStyle w:val="9"/>
              <w:tblW w:w="3946" w:type="dxa"/>
              <w:tblInd w:w="0" w:type="dxa"/>
              <w:tblLayout w:type="fixed"/>
              <w:tblCellMar>
                <w:top w:w="0" w:type="dxa"/>
                <w:left w:w="108" w:type="dxa"/>
                <w:bottom w:w="0" w:type="dxa"/>
                <w:right w:w="108" w:type="dxa"/>
              </w:tblCellMar>
            </w:tblPr>
            <w:tblGrid>
              <w:gridCol w:w="3946"/>
            </w:tblGrid>
            <w:tr>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pPr>
              <w:widowControl/>
              <w:jc w:val="left"/>
              <w:rPr>
                <w:rFonts w:ascii="Times New Roman" w:hAnsi="Times New Roman" w:eastAsia="仿宋_GB2312" w:cs="Times New Roman"/>
                <w:color w:val="000000"/>
                <w:kern w:val="0"/>
                <w:szCs w:val="20"/>
              </w:rPr>
            </w:pPr>
          </w:p>
          <w:tbl>
            <w:tblPr>
              <w:tblStyle w:val="9"/>
              <w:tblW w:w="3946" w:type="dxa"/>
              <w:tblInd w:w="0" w:type="dxa"/>
              <w:tblLayout w:type="fixed"/>
              <w:tblCellMar>
                <w:top w:w="0" w:type="dxa"/>
                <w:left w:w="108" w:type="dxa"/>
                <w:bottom w:w="0" w:type="dxa"/>
                <w:right w:w="108" w:type="dxa"/>
              </w:tblCellMar>
            </w:tblPr>
            <w:tblGrid>
              <w:gridCol w:w="3946"/>
            </w:tblGrid>
            <w:tr>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pPr>
              <w:widowControl/>
              <w:jc w:val="left"/>
              <w:rPr>
                <w:rFonts w:ascii="Times New Roman" w:hAnsi="Times New Roman" w:eastAsia="仿宋_GB2312" w:cs="Times New Roman"/>
                <w:color w:val="000000"/>
                <w:kern w:val="0"/>
                <w:szCs w:val="20"/>
              </w:rPr>
            </w:pP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30310</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个人农业生产补贴</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30231</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公务用车运行维护费</w:t>
            </w:r>
          </w:p>
        </w:tc>
        <w:tc>
          <w:tcPr>
            <w:tcW w:w="933"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39910</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代缴社会保险费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30239</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其他交通费用</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5.18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39999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30399</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其他对个人和家庭的补助</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30240</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税金及附加费用</w:t>
            </w:r>
          </w:p>
        </w:tc>
        <w:tc>
          <w:tcPr>
            <w:tcW w:w="933"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30299</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其他商品和服务支出</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6.45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393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人员经费合计</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190.77 </w:t>
            </w:r>
          </w:p>
        </w:tc>
        <w:tc>
          <w:tcPr>
            <w:tcW w:w="8801" w:type="dxa"/>
            <w:gridSpan w:val="5"/>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公用经费合计</w:t>
            </w:r>
          </w:p>
        </w:tc>
        <w:tc>
          <w:tcPr>
            <w:tcW w:w="929"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18"/>
              </w:rPr>
            </w:pPr>
            <w:r>
              <w:rPr>
                <w:rFonts w:hint="eastAsia" w:ascii="宋体" w:hAnsi="宋体" w:eastAsia="宋体" w:cs="宋体"/>
                <w:i w:val="0"/>
                <w:color w:val="000000"/>
                <w:kern w:val="0"/>
                <w:sz w:val="22"/>
                <w:szCs w:val="22"/>
                <w:u w:val="none"/>
                <w:lang w:val="en-US" w:eastAsia="zh-CN" w:bidi="ar"/>
              </w:rPr>
              <w:t xml:space="preserve">69.84 </w:t>
            </w:r>
          </w:p>
        </w:tc>
      </w:tr>
    </w:tbl>
    <w:p>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pPr>
        <w:widowControl/>
        <w:spacing w:line="400" w:lineRule="exact"/>
        <w:jc w:val="center"/>
        <w:textAlignment w:val="center"/>
        <w:rPr>
          <w:rFonts w:ascii="Times New Roman" w:hAnsi="Times New Roman" w:eastAsia="仿宋_GB2312"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政府性基金预算财政拨款收入支出决算表</w:t>
      </w:r>
    </w:p>
    <w:p>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公开07表</w:t>
      </w:r>
    </w:p>
    <w:p>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9"/>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tblPrEx>
          <w:tblCellMar>
            <w:top w:w="0" w:type="dxa"/>
            <w:left w:w="108" w:type="dxa"/>
            <w:bottom w:w="0" w:type="dxa"/>
            <w:right w:w="108" w:type="dxa"/>
          </w:tblCellMar>
        </w:tblPrEx>
        <w:trPr>
          <w:trHeight w:val="45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Style w:val="16"/>
                <w:rFonts w:hint="default" w:ascii="Times New Roman" w:hAnsi="Times New Roman" w:eastAsia="仿宋_GB2312" w:cs="Times New Roman"/>
                <w:b/>
                <w:bCs/>
                <w:lang w:bidi="ar"/>
              </w:rPr>
              <w:t xml:space="preserve">   </w:t>
            </w:r>
            <w:r>
              <w:rPr>
                <w:rStyle w:val="17"/>
                <w:rFonts w:hint="default" w:ascii="Times New Roman" w:hAnsi="Times New Roman" w:eastAsia="仿宋_GB2312" w:cs="Times New Roman"/>
                <w:b/>
                <w:bCs/>
                <w:lang w:bidi="ar"/>
              </w:rPr>
              <w:t>目</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年末结转和结余</w:t>
            </w:r>
          </w:p>
        </w:tc>
      </w:tr>
      <w:tr>
        <w:tblPrEx>
          <w:tblCellMar>
            <w:top w:w="0" w:type="dxa"/>
            <w:left w:w="108" w:type="dxa"/>
            <w:bottom w:w="0" w:type="dxa"/>
            <w:right w:w="108" w:type="dxa"/>
          </w:tblCellMar>
        </w:tblPrEx>
        <w:trPr>
          <w:trHeight w:val="312" w:hRule="exact"/>
          <w:jc w:val="center"/>
        </w:trPr>
        <w:tc>
          <w:tcPr>
            <w:tcW w:w="1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2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Times New Roman" w:hAnsi="Times New Roman" w:eastAsia="仿宋_GB2312" w:cs="Times New Roman"/>
                <w:b/>
                <w:bCs/>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409"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312"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6</w:t>
            </w:r>
          </w:p>
        </w:tc>
      </w:tr>
      <w:tr>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0</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0</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0</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0</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0</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0</w:t>
            </w: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bl>
    <w:p>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注：本表反映部门本年度政府性基金预算财政拨款收入、支出及结转和结余情况。</w:t>
      </w:r>
    </w:p>
    <w:p>
      <w:pPr>
        <w:widowControl/>
        <w:jc w:val="left"/>
        <w:textAlignment w:val="center"/>
        <w:rPr>
          <w:rFonts w:ascii="Times New Roman" w:hAnsi="Times New Roman" w:eastAsia="仿宋_GB2312" w:cs="Times New Roman"/>
          <w:color w:val="000000"/>
          <w:kern w:val="0"/>
          <w:sz w:val="24"/>
          <w:szCs w:val="24"/>
          <w:lang w:bidi="ar"/>
        </w:rPr>
      </w:pPr>
    </w:p>
    <w:p>
      <w:pPr>
        <w:widowControl/>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b/>
          <w:bCs/>
          <w:kern w:val="0"/>
          <w:sz w:val="24"/>
          <w:szCs w:val="24"/>
          <w:lang w:bidi="ar"/>
        </w:rPr>
        <w:t>说明：我单位没有政府性基金收入，也没有使用政府性基金安排的支出，故本表无数据。（当表格数据为空时，应有此说明）</w:t>
      </w:r>
    </w:p>
    <w:p>
      <w:pPr>
        <w:widowControl/>
        <w:jc w:val="center"/>
        <w:rPr>
          <w:rFonts w:ascii="Times New Roman" w:hAnsi="Times New Roman" w:eastAsia="方正小标宋_GBK" w:cs="Times New Roman"/>
          <w:color w:val="000000"/>
          <w:kern w:val="0"/>
          <w:sz w:val="36"/>
          <w:szCs w:val="36"/>
        </w:rPr>
      </w:pPr>
    </w:p>
    <w:p>
      <w:pPr>
        <w:widowControl/>
        <w:spacing w:line="400" w:lineRule="exact"/>
        <w:textAlignment w:val="center"/>
        <w:rPr>
          <w:rFonts w:ascii="Times New Roman" w:hAnsi="Times New Roman" w:eastAsia="黑体" w:cs="Times New Roman"/>
          <w:color w:val="000000"/>
          <w:kern w:val="0"/>
          <w:sz w:val="36"/>
          <w:szCs w:val="36"/>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国有资本经营预算财政拨款支出决算表</w:t>
      </w:r>
    </w:p>
    <w:p>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公开08表</w:t>
      </w:r>
    </w:p>
    <w:p>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9"/>
        <w:tblW w:w="14217" w:type="dxa"/>
        <w:tblInd w:w="0" w:type="dxa"/>
        <w:tblLayout w:type="fixed"/>
        <w:tblCellMar>
          <w:top w:w="0" w:type="dxa"/>
          <w:left w:w="108" w:type="dxa"/>
          <w:bottom w:w="0" w:type="dxa"/>
          <w:right w:w="108" w:type="dxa"/>
        </w:tblCellMar>
      </w:tblPr>
      <w:tblGrid>
        <w:gridCol w:w="3094"/>
        <w:gridCol w:w="3097"/>
        <w:gridCol w:w="1832"/>
        <w:gridCol w:w="3097"/>
        <w:gridCol w:w="3097"/>
      </w:tblGrid>
      <w:tr>
        <w:tblPrEx>
          <w:tblCellMar>
            <w:top w:w="0" w:type="dxa"/>
            <w:left w:w="108" w:type="dxa"/>
            <w:bottom w:w="0" w:type="dxa"/>
            <w:right w:w="108" w:type="dxa"/>
          </w:tblCellMar>
        </w:tblPrEx>
        <w:trPr>
          <w:trHeight w:val="548" w:hRule="atLeast"/>
        </w:trPr>
        <w:tc>
          <w:tcPr>
            <w:tcW w:w="61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Fonts w:ascii="Times New Roman" w:hAnsi="Times New Roman" w:eastAsia="仿宋_GB2312" w:cs="Times New Roman"/>
                <w:b/>
                <w:bCs/>
                <w:color w:val="000000"/>
                <w:kern w:val="0"/>
                <w:sz w:val="22"/>
                <w:lang w:bidi="ar"/>
              </w:rPr>
              <w:t xml:space="preserve">   </w:t>
            </w:r>
            <w:r>
              <w:rPr>
                <w:rStyle w:val="18"/>
                <w:rFonts w:hint="default" w:ascii="Times New Roman" w:hAnsi="Times New Roman" w:eastAsia="仿宋_GB2312" w:cs="Times New Roman"/>
                <w:b/>
                <w:bCs/>
                <w:lang w:bidi="ar"/>
              </w:rPr>
              <w:t>目</w:t>
            </w:r>
          </w:p>
        </w:tc>
        <w:tc>
          <w:tcPr>
            <w:tcW w:w="802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r>
      <w:tr>
        <w:tblPrEx>
          <w:tblCellMar>
            <w:top w:w="0" w:type="dxa"/>
            <w:left w:w="108" w:type="dxa"/>
            <w:bottom w:w="0" w:type="dxa"/>
            <w:right w:w="108" w:type="dxa"/>
          </w:tblCellMar>
        </w:tblPrEx>
        <w:trPr>
          <w:trHeight w:val="312" w:hRule="exact"/>
        </w:trPr>
        <w:tc>
          <w:tcPr>
            <w:tcW w:w="309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30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18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合计</w:t>
            </w:r>
          </w:p>
        </w:tc>
        <w:tc>
          <w:tcPr>
            <w:tcW w:w="30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30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r>
      <w:tr>
        <w:tblPrEx>
          <w:tblCellMar>
            <w:top w:w="0" w:type="dxa"/>
            <w:left w:w="108" w:type="dxa"/>
            <w:bottom w:w="0" w:type="dxa"/>
            <w:right w:w="108" w:type="dxa"/>
          </w:tblCellMar>
        </w:tblPrEx>
        <w:trPr>
          <w:trHeight w:val="312" w:hRule="exact"/>
        </w:trPr>
        <w:tc>
          <w:tcPr>
            <w:tcW w:w="30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312" w:hRule="atLeast"/>
        </w:trPr>
        <w:tc>
          <w:tcPr>
            <w:tcW w:w="30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61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r>
      <w:tr>
        <w:tblPrEx>
          <w:tblCellMar>
            <w:top w:w="0" w:type="dxa"/>
            <w:left w:w="108" w:type="dxa"/>
            <w:bottom w:w="0" w:type="dxa"/>
            <w:right w:w="108" w:type="dxa"/>
          </w:tblCellMar>
        </w:tblPrEx>
        <w:trPr>
          <w:trHeight w:val="548" w:hRule="atLeast"/>
        </w:trPr>
        <w:tc>
          <w:tcPr>
            <w:tcW w:w="61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0</w:t>
            </w: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0</w:t>
            </w: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0</w:t>
            </w:r>
          </w:p>
        </w:tc>
      </w:tr>
      <w:tr>
        <w:tblPrEx>
          <w:tblCellMar>
            <w:top w:w="0" w:type="dxa"/>
            <w:left w:w="108" w:type="dxa"/>
            <w:bottom w:w="0" w:type="dxa"/>
            <w:right w:w="108" w:type="dxa"/>
          </w:tblCellMar>
        </w:tblPrEx>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0"/>
                <w:szCs w:val="20"/>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r>
        <w:tblPrEx>
          <w:tblCellMar>
            <w:top w:w="0" w:type="dxa"/>
            <w:left w:w="108" w:type="dxa"/>
            <w:bottom w:w="0" w:type="dxa"/>
            <w:right w:w="108" w:type="dxa"/>
          </w:tblCellMar>
        </w:tblPrEx>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r>
        <w:tblPrEx>
          <w:tblCellMar>
            <w:top w:w="0" w:type="dxa"/>
            <w:left w:w="108" w:type="dxa"/>
            <w:bottom w:w="0" w:type="dxa"/>
            <w:right w:w="108" w:type="dxa"/>
          </w:tblCellMar>
        </w:tblPrEx>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r>
        <w:tblPrEx>
          <w:tblCellMar>
            <w:top w:w="0" w:type="dxa"/>
            <w:left w:w="108" w:type="dxa"/>
            <w:bottom w:w="0" w:type="dxa"/>
            <w:right w:w="108" w:type="dxa"/>
          </w:tblCellMar>
        </w:tblPrEx>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bl>
    <w:p>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注：本表反映部门本年度国有资本经营预算财政拨款支出情况。</w:t>
      </w:r>
    </w:p>
    <w:p>
      <w:pPr>
        <w:widowControl/>
        <w:jc w:val="left"/>
        <w:textAlignment w:val="center"/>
        <w:rPr>
          <w:rFonts w:ascii="Times New Roman" w:hAnsi="Times New Roman" w:eastAsia="宋体" w:cs="Times New Roman"/>
          <w:color w:val="000000"/>
          <w:kern w:val="0"/>
          <w:sz w:val="24"/>
          <w:szCs w:val="24"/>
          <w:lang w:bidi="ar"/>
        </w:rPr>
      </w:pPr>
    </w:p>
    <w:p>
      <w:pPr>
        <w:widowControl/>
        <w:jc w:val="left"/>
        <w:textAlignment w:val="center"/>
        <w:rPr>
          <w:rFonts w:ascii="Times New Roman" w:hAnsi="Times New Roman" w:eastAsia="楷体_GB2312" w:cs="Times New Roman"/>
          <w:color w:val="000000"/>
          <w:kern w:val="0"/>
          <w:sz w:val="24"/>
          <w:szCs w:val="24"/>
          <w:lang w:bidi="ar"/>
        </w:rPr>
      </w:pPr>
      <w:r>
        <w:rPr>
          <w:rFonts w:ascii="Times New Roman" w:hAnsi="Times New Roman" w:eastAsia="楷体_GB2312" w:cs="Times New Roman"/>
          <w:b/>
          <w:bCs/>
          <w:kern w:val="0"/>
          <w:sz w:val="24"/>
          <w:szCs w:val="24"/>
          <w:lang w:bidi="ar"/>
        </w:rPr>
        <w:t>说明：我单位没有使用国有资本经营预算安排的支出，故本表无数据。（当表格数据为空时，应有此说明）</w:t>
      </w:r>
    </w:p>
    <w:p>
      <w:pPr>
        <w:widowControl/>
        <w:jc w:val="center"/>
        <w:rPr>
          <w:rFonts w:ascii="Times New Roman" w:hAnsi="Times New Roman" w:eastAsia="方正小标宋_GBK" w:cs="Times New Roman"/>
          <w:color w:val="000000"/>
          <w:kern w:val="0"/>
          <w:sz w:val="36"/>
          <w:szCs w:val="36"/>
        </w:rPr>
      </w:pPr>
    </w:p>
    <w:p>
      <w:pPr>
        <w:pStyle w:val="8"/>
        <w:spacing w:line="400" w:lineRule="exact"/>
        <w:rPr>
          <w:rFonts w:ascii="Times New Roman" w:hAnsi="Times New Roman" w:eastAsia="华文中宋"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财政拨款“三公”经费支出决算表</w:t>
      </w:r>
    </w:p>
    <w:p>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公开09表</w:t>
      </w:r>
    </w:p>
    <w:p>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lang w:bidi="ar"/>
        </w:rPr>
        <w:t>部门：</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单位：万元</w:t>
      </w:r>
    </w:p>
    <w:tbl>
      <w:tblPr>
        <w:tblStyle w:val="9"/>
        <w:tblW w:w="14544" w:type="dxa"/>
        <w:jc w:val="center"/>
        <w:tblLayout w:type="fixed"/>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tblPrEx>
          <w:tblCellMar>
            <w:top w:w="0" w:type="dxa"/>
            <w:left w:w="108" w:type="dxa"/>
            <w:bottom w:w="0" w:type="dxa"/>
            <w:right w:w="108" w:type="dxa"/>
          </w:tblCellMar>
        </w:tblPrEx>
        <w:trPr>
          <w:trHeight w:val="606" w:hRule="atLeast"/>
          <w:jc w:val="center"/>
        </w:trPr>
        <w:tc>
          <w:tcPr>
            <w:tcW w:w="723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预算数</w:t>
            </w:r>
          </w:p>
        </w:tc>
        <w:tc>
          <w:tcPr>
            <w:tcW w:w="730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决算数</w:t>
            </w:r>
          </w:p>
        </w:tc>
      </w:tr>
      <w:tr>
        <w:tblPrEx>
          <w:tblCellMar>
            <w:top w:w="0" w:type="dxa"/>
            <w:left w:w="108" w:type="dxa"/>
            <w:bottom w:w="0" w:type="dxa"/>
            <w:right w:w="108" w:type="dxa"/>
          </w:tblCellMar>
        </w:tblPrEx>
        <w:trPr>
          <w:trHeight w:val="495" w:hRule="atLeast"/>
          <w:jc w:val="center"/>
        </w:trPr>
        <w:tc>
          <w:tcPr>
            <w:tcW w:w="9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122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369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137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c>
          <w:tcPr>
            <w:tcW w:w="10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11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36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14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r>
      <w:tr>
        <w:tblPrEx>
          <w:tblCellMar>
            <w:top w:w="0" w:type="dxa"/>
            <w:left w:w="108" w:type="dxa"/>
            <w:bottom w:w="0" w:type="dxa"/>
            <w:right w:w="108" w:type="dxa"/>
          </w:tblCellMar>
        </w:tblPrEx>
        <w:trPr>
          <w:trHeight w:val="864" w:hRule="atLeast"/>
          <w:jc w:val="center"/>
        </w:trPr>
        <w:tc>
          <w:tcPr>
            <w:tcW w:w="9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12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13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11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14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614" w:hRule="atLeast"/>
          <w:jc w:val="center"/>
        </w:trPr>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122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137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r>
      <w:tr>
        <w:tblPrEx>
          <w:tblCellMar>
            <w:top w:w="0" w:type="dxa"/>
            <w:left w:w="108" w:type="dxa"/>
            <w:bottom w:w="0" w:type="dxa"/>
            <w:right w:w="108" w:type="dxa"/>
          </w:tblCellMar>
        </w:tblPrEx>
        <w:trPr>
          <w:trHeight w:val="579" w:hRule="atLeast"/>
          <w:jc w:val="center"/>
        </w:trPr>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122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137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r>
    </w:tbl>
    <w:p>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注：本表反映部门本年度财政拨款“三公”经费支出预决算情况。其中，预算数为“三公”经费全年预算数，反映按规定程序调整后的预算数；决算数是包括当年财政拨款和以前年度结转资金安排的实际支出。</w:t>
      </w: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黑体" w:cs="Times New Roman"/>
          <w:szCs w:val="21"/>
        </w:rPr>
        <w:br w:type="page"/>
      </w:r>
    </w:p>
    <w:p>
      <w:pPr>
        <w:pStyle w:val="13"/>
        <w:rPr>
          <w:rFonts w:ascii="Times New Roman" w:hAnsi="Times New Roman" w:cs="Times New Roman"/>
          <w:sz w:val="72"/>
          <w:szCs w:val="72"/>
        </w:rPr>
      </w:pPr>
    </w:p>
    <w:p>
      <w:pPr>
        <w:pStyle w:val="13"/>
        <w:rPr>
          <w:rFonts w:ascii="Times New Roman" w:hAnsi="Times New Roman" w:cs="Times New Roman"/>
          <w:sz w:val="72"/>
          <w:szCs w:val="72"/>
        </w:rPr>
      </w:pPr>
    </w:p>
    <w:p>
      <w:pPr>
        <w:pStyle w:val="13"/>
        <w:rPr>
          <w:rFonts w:ascii="Times New Roman" w:hAnsi="Times New Roman" w:cs="Times New Roman"/>
          <w:sz w:val="72"/>
          <w:szCs w:val="72"/>
        </w:rPr>
      </w:pPr>
    </w:p>
    <w:p>
      <w:pPr>
        <w:pStyle w:val="13"/>
        <w:jc w:val="center"/>
        <w:rPr>
          <w:rFonts w:ascii="Times New Roman" w:hAnsi="Times New Roman" w:cs="Times New Roman"/>
          <w:sz w:val="72"/>
          <w:szCs w:val="72"/>
        </w:rPr>
      </w:pPr>
    </w:p>
    <w:p>
      <w:pPr>
        <w:pStyle w:val="13"/>
        <w:jc w:val="center"/>
        <w:rPr>
          <w:rFonts w:ascii="Times New Roman" w:hAnsi="Times New Roman" w:eastAsia="方正小标宋_GBK" w:cs="Times New Roman"/>
          <w:sz w:val="72"/>
          <w:szCs w:val="72"/>
        </w:rPr>
      </w:pPr>
    </w:p>
    <w:p>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年度收、支总计</w:t>
      </w:r>
      <w:r>
        <w:rPr>
          <w:rFonts w:hint="eastAsia" w:ascii="Times New Roman" w:hAnsi="Times New Roman" w:eastAsia="仿宋_GB2312" w:cs="Times New Roman"/>
          <w:sz w:val="32"/>
          <w:szCs w:val="32"/>
          <w:lang w:val="en-US" w:eastAsia="zh-CN"/>
        </w:rPr>
        <w:t>2502.84</w:t>
      </w:r>
      <w:r>
        <w:rPr>
          <w:rFonts w:ascii="Times New Roman" w:hAnsi="Times New Roman" w:eastAsia="仿宋_GB2312" w:cs="Times New Roman"/>
          <w:sz w:val="32"/>
          <w:szCs w:val="32"/>
        </w:rPr>
        <w:t>万元。与上年相比，增加</w:t>
      </w:r>
      <w:r>
        <w:rPr>
          <w:rFonts w:hint="eastAsia" w:ascii="Times New Roman" w:hAnsi="Times New Roman" w:eastAsia="仿宋_GB2312" w:cs="Times New Roman"/>
          <w:sz w:val="32"/>
          <w:szCs w:val="32"/>
          <w:lang w:val="en-US" w:eastAsia="zh-CN"/>
        </w:rPr>
        <w:t>1458.37</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139.63</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eastAsia="zh-CN"/>
        </w:rPr>
        <w:t>增加社会化服务补助资金</w:t>
      </w:r>
      <w:r>
        <w:rPr>
          <w:rFonts w:hint="eastAsia" w:ascii="Times New Roman" w:hAnsi="Times New Roman" w:eastAsia="仿宋_GB2312" w:cs="Times New Roman"/>
          <w:sz w:val="32"/>
          <w:szCs w:val="32"/>
          <w:lang w:val="en-US" w:eastAsia="zh-CN"/>
        </w:rPr>
        <w:t>432万元，增加二轮延包试点采购服务补助790.23万元，增加巩固脱贫攻坚成果衔接乡村振兴资金350万元，减少新型经营主体培育资金51万元，减少农村宅基地改革与管理试点补助49万元等</w:t>
      </w:r>
      <w:r>
        <w:rPr>
          <w:rFonts w:hint="eastAsia" w:ascii="Times New Roman" w:hAnsi="Times New Roman" w:eastAsia="仿宋_GB2312" w:cs="Times New Roman"/>
          <w:sz w:val="32"/>
          <w:szCs w:val="32"/>
          <w:lang w:eastAsia="zh-CN"/>
        </w:rPr>
        <w:t>。</w:t>
      </w:r>
    </w:p>
    <w:p>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贯彻落实党政机关习惯过紧日子有关要求，厉行节约办一切事业，严控一般性支出，进一步优化支出结构，持续压降“三公”经费、办公经费、会议培训等行政开支。同时坚持有保有压，优化支出结构，提高资金使用效率，合理保障人员支出、运转经费支出、涉农服务补助支出等重点支出，体现在有关支出科目中。</w:t>
      </w:r>
    </w:p>
    <w:p>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lang w:val="en-US" w:eastAsia="zh-CN"/>
        </w:rPr>
        <w:t>2502.84</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lang w:val="en-US" w:eastAsia="zh-CN"/>
        </w:rPr>
        <w:t>2502.84</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%；附属单位上缴收入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lang w:val="en-US" w:eastAsia="zh-CN"/>
        </w:rPr>
        <w:t>2502.84</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260.61</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10.41</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2242.23</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89.59</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lang w:val="en-US" w:eastAsia="zh-CN"/>
        </w:rPr>
        <w:t>2502.84</w:t>
      </w:r>
      <w:r>
        <w:rPr>
          <w:rFonts w:ascii="Times New Roman" w:hAnsi="Times New Roman" w:eastAsia="仿宋_GB2312" w:cs="Times New Roman"/>
          <w:sz w:val="32"/>
          <w:szCs w:val="32"/>
        </w:rPr>
        <w:t>万元，与上年相比，增加</w:t>
      </w:r>
      <w:r>
        <w:rPr>
          <w:rFonts w:hint="eastAsia" w:ascii="Times New Roman" w:hAnsi="Times New Roman" w:eastAsia="仿宋_GB2312" w:cs="Times New Roman"/>
          <w:sz w:val="32"/>
          <w:szCs w:val="32"/>
          <w:lang w:val="en-US" w:eastAsia="zh-CN"/>
        </w:rPr>
        <w:t>1458.37</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139.63</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eastAsia="zh-CN"/>
        </w:rPr>
        <w:t>增加社会化服务补助资金</w:t>
      </w:r>
      <w:r>
        <w:rPr>
          <w:rFonts w:hint="eastAsia" w:ascii="Times New Roman" w:hAnsi="Times New Roman" w:eastAsia="仿宋_GB2312" w:cs="Times New Roman"/>
          <w:sz w:val="32"/>
          <w:szCs w:val="32"/>
          <w:lang w:val="en-US" w:eastAsia="zh-CN"/>
        </w:rPr>
        <w:t>432万元，增加二轮延包试点采购服务补助790.23万元，增加巩固脱贫攻坚成果衔接乡村振兴资金350万元，减少新型经营主体培育资金51万元，减少农村宅基地改革与管理试点补助49万元等</w:t>
      </w:r>
      <w:r>
        <w:rPr>
          <w:rFonts w:hint="eastAsia" w:ascii="Times New Roman" w:hAnsi="Times New Roman" w:eastAsia="仿宋_GB2312" w:cs="Times New Roman"/>
          <w:sz w:val="32"/>
          <w:szCs w:val="32"/>
          <w:lang w:eastAsia="zh-CN"/>
        </w:rPr>
        <w:t>。</w:t>
      </w:r>
    </w:p>
    <w:p>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2502.84</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%，与上年相比，财政拨款支出增加</w:t>
      </w:r>
      <w:r>
        <w:rPr>
          <w:rFonts w:hint="eastAsia" w:ascii="Times New Roman" w:hAnsi="Times New Roman" w:eastAsia="仿宋_GB2312" w:cs="Times New Roman"/>
          <w:sz w:val="32"/>
          <w:szCs w:val="32"/>
          <w:lang w:val="en-US" w:eastAsia="zh-CN"/>
        </w:rPr>
        <w:t>1458.37</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139.63</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eastAsia="zh-CN"/>
        </w:rPr>
        <w:t>增加社会化服务补助资金</w:t>
      </w:r>
      <w:r>
        <w:rPr>
          <w:rFonts w:hint="eastAsia" w:ascii="Times New Roman" w:hAnsi="Times New Roman" w:eastAsia="仿宋_GB2312" w:cs="Times New Roman"/>
          <w:sz w:val="32"/>
          <w:szCs w:val="32"/>
          <w:lang w:val="en-US" w:eastAsia="zh-CN"/>
        </w:rPr>
        <w:t>432万元，增加二轮延包试点采购服务补助790.23万元，增加巩固脱贫攻坚成果衔接乡村振兴资金350万元，减少新型经营主体培育资金51万元，减少农村宅基地改革与管理试点补助49万元等</w:t>
      </w:r>
      <w:r>
        <w:rPr>
          <w:rFonts w:hint="eastAsia" w:ascii="Times New Roman" w:hAnsi="Times New Roman" w:eastAsia="仿宋_GB2312" w:cs="Times New Roman"/>
          <w:sz w:val="32"/>
          <w:szCs w:val="32"/>
          <w:lang w:eastAsia="zh-CN"/>
        </w:rPr>
        <w:t>。</w:t>
      </w:r>
    </w:p>
    <w:p>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pPr>
        <w:keepNext w:val="0"/>
        <w:keepLines w:val="0"/>
        <w:widowControl/>
        <w:suppressLineNumbers w:val="0"/>
        <w:ind w:firstLine="640" w:firstLineChars="200"/>
        <w:jc w:val="left"/>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lang w:val="en-US" w:eastAsia="zh-CN"/>
        </w:rPr>
        <w:t>2502.84</w:t>
      </w:r>
      <w:r>
        <w:rPr>
          <w:rFonts w:ascii="Times New Roman" w:hAnsi="Times New Roman" w:eastAsia="仿宋_GB2312" w:cs="Times New Roman"/>
          <w:sz w:val="32"/>
          <w:szCs w:val="32"/>
        </w:rPr>
        <w:t>万元，主要用于以下方面：</w:t>
      </w:r>
      <w:r>
        <w:rPr>
          <w:rFonts w:ascii="仿宋" w:hAnsi="仿宋" w:eastAsia="仿宋" w:cs="仿宋"/>
          <w:color w:val="000000"/>
          <w:kern w:val="0"/>
          <w:sz w:val="32"/>
          <w:szCs w:val="32"/>
          <w:lang w:val="en-US" w:eastAsia="zh-CN" w:bidi="ar"/>
        </w:rPr>
        <w:t>主要用于以下方面：社会</w:t>
      </w:r>
      <w:r>
        <w:rPr>
          <w:rFonts w:hint="eastAsia" w:ascii="仿宋" w:hAnsi="仿宋" w:eastAsia="仿宋" w:cs="仿宋"/>
          <w:color w:val="000000"/>
          <w:kern w:val="0"/>
          <w:sz w:val="32"/>
          <w:szCs w:val="32"/>
          <w:lang w:val="en-US" w:eastAsia="zh-CN" w:bidi="ar"/>
        </w:rPr>
        <w:t>保障和就业支出（类）25.94 万元，占比1.04%；卫生健康支出（类）9.56万元，占比0.38%；农林水支出（类）2454.49万元，占比98.07%,住房公积金支出12.85万元，占比0.51%。</w:t>
      </w:r>
    </w:p>
    <w:p>
      <w:pPr>
        <w:keepNext w:val="0"/>
        <w:keepLines w:val="0"/>
        <w:widowControl/>
        <w:numPr>
          <w:ilvl w:val="0"/>
          <w:numId w:val="2"/>
        </w:numPr>
        <w:suppressLineNumbers w:val="0"/>
        <w:jc w:val="left"/>
        <w:rPr>
          <w:rFonts w:hint="eastAsia" w:ascii="仿宋" w:hAnsi="仿宋" w:eastAsia="仿宋" w:cs="仿宋"/>
          <w:color w:val="000000"/>
          <w:kern w:val="0"/>
          <w:sz w:val="32"/>
          <w:szCs w:val="32"/>
          <w:lang w:val="en-US" w:eastAsia="zh-CN" w:bidi="ar"/>
        </w:rPr>
      </w:pPr>
      <w:r>
        <w:rPr>
          <w:rFonts w:ascii="仿宋" w:hAnsi="仿宋" w:eastAsia="仿宋" w:cs="仿宋"/>
          <w:color w:val="000000"/>
          <w:kern w:val="0"/>
          <w:sz w:val="32"/>
          <w:szCs w:val="32"/>
          <w:lang w:val="en-US" w:eastAsia="zh-CN" w:bidi="ar"/>
        </w:rPr>
        <w:t xml:space="preserve">社会保障和就业支出（类）行政事业单位养老支出（款）机 </w:t>
      </w:r>
      <w:r>
        <w:rPr>
          <w:rFonts w:hint="eastAsia" w:ascii="仿宋" w:hAnsi="仿宋" w:eastAsia="仿宋" w:cs="仿宋"/>
          <w:color w:val="000000"/>
          <w:kern w:val="0"/>
          <w:sz w:val="32"/>
          <w:szCs w:val="32"/>
          <w:lang w:val="en-US" w:eastAsia="zh-CN" w:bidi="ar"/>
        </w:rPr>
        <w:t xml:space="preserve">关事业单位基本养老保险缴费支出（项）。 </w:t>
      </w:r>
    </w:p>
    <w:p>
      <w:pPr>
        <w:keepNext w:val="0"/>
        <w:keepLines w:val="0"/>
        <w:widowControl/>
        <w:numPr>
          <w:ilvl w:val="0"/>
          <w:numId w:val="0"/>
        </w:numPr>
        <w:suppressLineNumbers w:val="0"/>
        <w:jc w:val="left"/>
      </w:pPr>
      <w:r>
        <w:rPr>
          <w:rFonts w:hint="eastAsia" w:ascii="仿宋" w:hAnsi="仿宋" w:eastAsia="仿宋" w:cs="仿宋"/>
          <w:color w:val="000000"/>
          <w:kern w:val="0"/>
          <w:sz w:val="32"/>
          <w:szCs w:val="32"/>
          <w:lang w:val="en-US" w:eastAsia="zh-CN" w:bidi="ar"/>
        </w:rPr>
        <w:t xml:space="preserve">年初预算为25.94万元，支出决算为 25.94万元，完成年初预算 的100%。 </w:t>
      </w:r>
    </w:p>
    <w:p>
      <w:pPr>
        <w:keepNext w:val="0"/>
        <w:keepLines w:val="0"/>
        <w:widowControl/>
        <w:suppressLineNumbers w:val="0"/>
        <w:jc w:val="left"/>
      </w:pPr>
      <w:r>
        <w:rPr>
          <w:rFonts w:hint="eastAsia" w:ascii="仿宋" w:hAnsi="仿宋" w:eastAsia="仿宋" w:cs="仿宋"/>
          <w:color w:val="000000"/>
          <w:kern w:val="0"/>
          <w:sz w:val="32"/>
          <w:szCs w:val="32"/>
          <w:lang w:val="en-US" w:eastAsia="zh-CN" w:bidi="ar"/>
        </w:rPr>
        <w:t xml:space="preserve">2、卫生健康支出（类）行政事业单位医疗（款）事业单位医疗（项）。 </w:t>
      </w:r>
    </w:p>
    <w:p>
      <w:pPr>
        <w:keepNext w:val="0"/>
        <w:keepLines w:val="0"/>
        <w:widowControl/>
        <w:suppressLineNumbers w:val="0"/>
        <w:jc w:val="left"/>
      </w:pPr>
      <w:r>
        <w:rPr>
          <w:rFonts w:hint="eastAsia" w:ascii="仿宋" w:hAnsi="仿宋" w:eastAsia="仿宋" w:cs="仿宋"/>
          <w:color w:val="000000"/>
          <w:kern w:val="0"/>
          <w:sz w:val="32"/>
          <w:szCs w:val="32"/>
          <w:lang w:val="en-US" w:eastAsia="zh-CN" w:bidi="ar"/>
        </w:rPr>
        <w:t>年初预算为9.56万元，支出决算为9.56万元，完成年初预算的 100%。</w:t>
      </w:r>
    </w:p>
    <w:p>
      <w:pPr>
        <w:keepNext w:val="0"/>
        <w:keepLines w:val="0"/>
        <w:widowControl/>
        <w:numPr>
          <w:ilvl w:val="0"/>
          <w:numId w:val="0"/>
        </w:numPr>
        <w:suppressLineNumbers w:val="0"/>
        <w:jc w:val="left"/>
        <w:rPr>
          <w:rFonts w:hint="eastAsia"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 xml:space="preserve">3、农林水支出（类）农业农村（款）事业运行（项）。 </w:t>
      </w:r>
    </w:p>
    <w:p>
      <w:pPr>
        <w:keepNext w:val="0"/>
        <w:keepLines w:val="0"/>
        <w:widowControl/>
        <w:numPr>
          <w:ilvl w:val="0"/>
          <w:numId w:val="0"/>
        </w:numPr>
        <w:suppressLineNumbers w:val="0"/>
        <w:jc w:val="left"/>
        <w:rPr>
          <w:rFonts w:hint="default"/>
          <w:lang w:val="en-US"/>
        </w:rPr>
      </w:pPr>
      <w:r>
        <w:rPr>
          <w:rFonts w:hint="eastAsia" w:ascii="仿宋" w:hAnsi="仿宋" w:eastAsia="仿宋" w:cs="仿宋"/>
          <w:color w:val="000000"/>
          <w:kern w:val="0"/>
          <w:sz w:val="32"/>
          <w:szCs w:val="32"/>
          <w:lang w:val="en-US" w:eastAsia="zh-CN" w:bidi="ar"/>
        </w:rPr>
        <w:t>年初预算为208.55万元，支出决算为212.26 万元，完成年初预算101.78%。决算数大于预算数主要原因是：2025年7月新招录公务员一名，增加人员经费。</w:t>
      </w:r>
    </w:p>
    <w:p>
      <w:pPr>
        <w:keepNext w:val="0"/>
        <w:keepLines w:val="0"/>
        <w:widowControl/>
        <w:suppressLineNumbers w:val="0"/>
        <w:jc w:val="left"/>
      </w:pPr>
      <w:r>
        <w:rPr>
          <w:rFonts w:hint="eastAsia" w:ascii="仿宋" w:hAnsi="仿宋" w:eastAsia="仿宋" w:cs="仿宋"/>
          <w:color w:val="000000" w:themeColor="text1"/>
          <w:kern w:val="0"/>
          <w:sz w:val="32"/>
          <w:szCs w:val="32"/>
          <w:lang w:val="en-US" w:eastAsia="zh-CN" w:bidi="ar"/>
          <w14:textFill>
            <w14:solidFill>
              <w14:schemeClr w14:val="tx1"/>
            </w14:solidFill>
          </w14:textFill>
        </w:rPr>
        <w:t>4、</w:t>
      </w:r>
      <w:r>
        <w:rPr>
          <w:rFonts w:hint="eastAsia" w:ascii="仿宋" w:hAnsi="仿宋" w:eastAsia="仿宋" w:cs="仿宋"/>
          <w:color w:val="000000"/>
          <w:kern w:val="0"/>
          <w:sz w:val="32"/>
          <w:szCs w:val="32"/>
          <w:lang w:val="en-US" w:eastAsia="zh-CN" w:bidi="ar"/>
        </w:rPr>
        <w:t xml:space="preserve">农林水支出（类）农业农村（款）农业生产发展（项）。 </w:t>
      </w:r>
    </w:p>
    <w:p>
      <w:pPr>
        <w:keepNext w:val="0"/>
        <w:keepLines w:val="0"/>
        <w:widowControl/>
        <w:suppressLineNumbers w:val="0"/>
        <w:jc w:val="left"/>
      </w:pPr>
      <w:r>
        <w:rPr>
          <w:rFonts w:hint="eastAsia" w:ascii="仿宋" w:hAnsi="仿宋" w:eastAsia="仿宋" w:cs="仿宋"/>
          <w:color w:val="000000"/>
          <w:kern w:val="0"/>
          <w:sz w:val="32"/>
          <w:szCs w:val="32"/>
          <w:lang w:val="en-US" w:eastAsia="zh-CN" w:bidi="ar"/>
        </w:rPr>
        <w:t xml:space="preserve">年初预算为0 万元，支出决算为20 万元，主要是新型经营主体培育资金20万，由于不确定性，就没有作入预算。  </w:t>
      </w:r>
    </w:p>
    <w:p>
      <w:pPr>
        <w:keepNext w:val="0"/>
        <w:keepLines w:val="0"/>
        <w:widowControl/>
        <w:suppressLineNumbers w:val="0"/>
        <w:jc w:val="left"/>
      </w:pPr>
      <w:r>
        <w:rPr>
          <w:rFonts w:hint="eastAsia" w:ascii="仿宋" w:hAnsi="仿宋" w:eastAsia="仿宋" w:cs="仿宋"/>
          <w:color w:val="000000"/>
          <w:kern w:val="0"/>
          <w:sz w:val="32"/>
          <w:szCs w:val="32"/>
          <w:lang w:val="en-US" w:eastAsia="zh-CN" w:bidi="ar"/>
        </w:rPr>
        <w:t xml:space="preserve">5、农林水支出（类）农业农村（款）其他农业农村支出（项）。 </w:t>
      </w:r>
    </w:p>
    <w:p>
      <w:pPr>
        <w:keepNext w:val="0"/>
        <w:keepLines w:val="0"/>
        <w:widowControl/>
        <w:suppressLineNumbers w:val="0"/>
        <w:jc w:val="left"/>
      </w:pPr>
      <w:r>
        <w:rPr>
          <w:rFonts w:hint="eastAsia" w:ascii="仿宋" w:hAnsi="仿宋" w:eastAsia="仿宋" w:cs="仿宋"/>
          <w:color w:val="000000"/>
          <w:kern w:val="0"/>
          <w:sz w:val="32"/>
          <w:szCs w:val="32"/>
          <w:lang w:val="en-US" w:eastAsia="zh-CN" w:bidi="ar"/>
        </w:rPr>
        <w:t xml:space="preserve">年初预算为590万元，支出决算为1222.23万元,主要是社会化服务补助资金432万元，二轮延包试点购买技术服务补助790.23万元，由于不确定性，预算小于决算。 </w:t>
      </w:r>
    </w:p>
    <w:p>
      <w:pPr>
        <w:keepNext w:val="0"/>
        <w:keepLines w:val="0"/>
        <w:widowControl/>
        <w:suppressLineNumbers w:val="0"/>
        <w:jc w:val="left"/>
      </w:pPr>
      <w:r>
        <w:rPr>
          <w:rFonts w:hint="eastAsia" w:ascii="仿宋" w:hAnsi="仿宋" w:eastAsia="仿宋" w:cs="仿宋"/>
          <w:color w:val="000000"/>
          <w:kern w:val="0"/>
          <w:sz w:val="32"/>
          <w:szCs w:val="32"/>
          <w:lang w:val="en-US" w:eastAsia="zh-CN" w:bidi="ar"/>
        </w:rPr>
        <w:t xml:space="preserve">6、农林水支出（类）农村综合改革（款）乡村振兴有效衔接资金（项）。 </w:t>
      </w:r>
    </w:p>
    <w:p>
      <w:pPr>
        <w:keepNext w:val="0"/>
        <w:keepLines w:val="0"/>
        <w:widowControl/>
        <w:suppressLineNumbers w:val="0"/>
        <w:jc w:val="left"/>
        <w:rPr>
          <w:rFonts w:hint="eastAsia"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年初预算为0万元，支出决算为 1000万元，由于不确定性，就没有作入预算。</w:t>
      </w:r>
    </w:p>
    <w:p>
      <w:pPr>
        <w:keepNext w:val="0"/>
        <w:keepLines w:val="0"/>
        <w:widowControl/>
        <w:suppressLineNumbers w:val="0"/>
        <w:jc w:val="left"/>
      </w:pPr>
      <w:r>
        <w:rPr>
          <w:rFonts w:hint="eastAsia" w:ascii="仿宋" w:hAnsi="仿宋" w:eastAsia="仿宋" w:cs="仿宋"/>
          <w:color w:val="000000"/>
          <w:kern w:val="0"/>
          <w:sz w:val="32"/>
          <w:szCs w:val="32"/>
          <w:lang w:val="en-US" w:eastAsia="zh-CN" w:bidi="ar"/>
        </w:rPr>
        <w:t xml:space="preserve">7、住房保障支出（类）住房改革支出（款）住房公积金（项）。 </w:t>
      </w:r>
    </w:p>
    <w:p>
      <w:pPr>
        <w:keepNext w:val="0"/>
        <w:keepLines w:val="0"/>
        <w:widowControl/>
        <w:suppressLineNumbers w:val="0"/>
        <w:jc w:val="left"/>
      </w:pPr>
      <w:r>
        <w:rPr>
          <w:rFonts w:hint="eastAsia" w:ascii="仿宋" w:hAnsi="仿宋" w:eastAsia="仿宋" w:cs="仿宋"/>
          <w:color w:val="000000"/>
          <w:kern w:val="0"/>
          <w:sz w:val="32"/>
          <w:szCs w:val="32"/>
          <w:lang w:val="en-US" w:eastAsia="zh-CN" w:bidi="ar"/>
        </w:rPr>
        <w:t>年初预算为12.85万元，支出决算为12.85万元，完成年初预算的 100%。</w:t>
      </w:r>
    </w:p>
    <w:p>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lang w:val="en-US" w:eastAsia="zh-CN"/>
        </w:rPr>
        <w:t>830.61</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lang w:val="en-US" w:eastAsia="zh-CN"/>
        </w:rPr>
        <w:t>2502.84</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301.33</w:t>
      </w:r>
      <w:r>
        <w:rPr>
          <w:rFonts w:ascii="Times New Roman" w:hAnsi="Times New Roman" w:eastAsia="仿宋_GB2312" w:cs="Times New Roman"/>
          <w:sz w:val="32"/>
          <w:szCs w:val="32"/>
        </w:rPr>
        <w:t>%，其中：</w:t>
      </w:r>
    </w:p>
    <w:p>
      <w:pPr>
        <w:keepNext w:val="0"/>
        <w:keepLines w:val="0"/>
        <w:widowControl/>
        <w:numPr>
          <w:ilvl w:val="0"/>
          <w:numId w:val="0"/>
        </w:numPr>
        <w:suppressLineNumbers w:val="0"/>
        <w:jc w:val="left"/>
        <w:rPr>
          <w:rFonts w:hint="eastAsia"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1、</w:t>
      </w:r>
      <w:r>
        <w:rPr>
          <w:rFonts w:ascii="仿宋" w:hAnsi="仿宋" w:eastAsia="仿宋" w:cs="仿宋"/>
          <w:color w:val="000000"/>
          <w:kern w:val="0"/>
          <w:sz w:val="32"/>
          <w:szCs w:val="32"/>
          <w:lang w:val="en-US" w:eastAsia="zh-CN" w:bidi="ar"/>
        </w:rPr>
        <w:t xml:space="preserve">社会保障和就业支出（类）行政事业单位养老支出（款）机 </w:t>
      </w:r>
      <w:r>
        <w:rPr>
          <w:rFonts w:hint="eastAsia" w:ascii="仿宋" w:hAnsi="仿宋" w:eastAsia="仿宋" w:cs="仿宋"/>
          <w:color w:val="000000"/>
          <w:kern w:val="0"/>
          <w:sz w:val="32"/>
          <w:szCs w:val="32"/>
          <w:lang w:val="en-US" w:eastAsia="zh-CN" w:bidi="ar"/>
        </w:rPr>
        <w:t xml:space="preserve">关事业单位基本养老保险缴费支出（项）。 </w:t>
      </w:r>
    </w:p>
    <w:p>
      <w:pPr>
        <w:keepNext w:val="0"/>
        <w:keepLines w:val="0"/>
        <w:widowControl/>
        <w:numPr>
          <w:ilvl w:val="0"/>
          <w:numId w:val="0"/>
        </w:numPr>
        <w:suppressLineNumbers w:val="0"/>
        <w:jc w:val="left"/>
      </w:pPr>
      <w:r>
        <w:rPr>
          <w:rFonts w:hint="eastAsia" w:ascii="仿宋" w:hAnsi="仿宋" w:eastAsia="仿宋" w:cs="仿宋"/>
          <w:color w:val="000000"/>
          <w:kern w:val="0"/>
          <w:sz w:val="32"/>
          <w:szCs w:val="32"/>
          <w:lang w:val="en-US" w:eastAsia="zh-CN" w:bidi="ar"/>
        </w:rPr>
        <w:t xml:space="preserve">年初预算为25.94万元，支出决算为 25.94万元，完成年初预算的100%。 </w:t>
      </w:r>
    </w:p>
    <w:p>
      <w:pPr>
        <w:keepNext w:val="0"/>
        <w:keepLines w:val="0"/>
        <w:widowControl/>
        <w:suppressLineNumbers w:val="0"/>
        <w:jc w:val="left"/>
      </w:pPr>
      <w:r>
        <w:rPr>
          <w:rFonts w:hint="eastAsia" w:ascii="仿宋" w:hAnsi="仿宋" w:eastAsia="仿宋" w:cs="仿宋"/>
          <w:color w:val="000000"/>
          <w:kern w:val="0"/>
          <w:sz w:val="32"/>
          <w:szCs w:val="32"/>
          <w:lang w:val="en-US" w:eastAsia="zh-CN" w:bidi="ar"/>
        </w:rPr>
        <w:t xml:space="preserve">2、卫生健康支出（类）行政事业单位医疗（款）事业单位医疗（项）。 </w:t>
      </w:r>
    </w:p>
    <w:p>
      <w:pPr>
        <w:keepNext w:val="0"/>
        <w:keepLines w:val="0"/>
        <w:widowControl/>
        <w:suppressLineNumbers w:val="0"/>
        <w:jc w:val="left"/>
      </w:pPr>
      <w:r>
        <w:rPr>
          <w:rFonts w:hint="eastAsia" w:ascii="仿宋" w:hAnsi="仿宋" w:eastAsia="仿宋" w:cs="仿宋"/>
          <w:color w:val="000000"/>
          <w:kern w:val="0"/>
          <w:sz w:val="32"/>
          <w:szCs w:val="32"/>
          <w:lang w:val="en-US" w:eastAsia="zh-CN" w:bidi="ar"/>
        </w:rPr>
        <w:t>年初预算为9.56万元，支出决算为9.56万元，完成年初预算的 100%。</w:t>
      </w:r>
    </w:p>
    <w:p>
      <w:pPr>
        <w:keepNext w:val="0"/>
        <w:keepLines w:val="0"/>
        <w:widowControl/>
        <w:numPr>
          <w:ilvl w:val="0"/>
          <w:numId w:val="0"/>
        </w:numPr>
        <w:suppressLineNumbers w:val="0"/>
        <w:jc w:val="left"/>
        <w:rPr>
          <w:rFonts w:hint="eastAsia"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 xml:space="preserve">3、农林水支出（类）农业农村（款）事业运行（项）。 </w:t>
      </w:r>
    </w:p>
    <w:p>
      <w:pPr>
        <w:keepNext w:val="0"/>
        <w:keepLines w:val="0"/>
        <w:widowControl/>
        <w:numPr>
          <w:ilvl w:val="0"/>
          <w:numId w:val="0"/>
        </w:numPr>
        <w:suppressLineNumbers w:val="0"/>
        <w:jc w:val="left"/>
        <w:rPr>
          <w:rFonts w:hint="default"/>
          <w:lang w:val="en-US"/>
        </w:rPr>
      </w:pPr>
      <w:r>
        <w:rPr>
          <w:rFonts w:hint="eastAsia" w:ascii="仿宋" w:hAnsi="仿宋" w:eastAsia="仿宋" w:cs="仿宋"/>
          <w:color w:val="000000"/>
          <w:kern w:val="0"/>
          <w:sz w:val="32"/>
          <w:szCs w:val="32"/>
          <w:lang w:val="en-US" w:eastAsia="zh-CN" w:bidi="ar"/>
        </w:rPr>
        <w:t>年初预算为208.55万元，支出决算为212.26 万元，完成年初预算101.78%。决算数大于预算数主要原因是：2025年7月新招录公务员一名，增加人员经费。</w:t>
      </w:r>
    </w:p>
    <w:p>
      <w:pPr>
        <w:keepNext w:val="0"/>
        <w:keepLines w:val="0"/>
        <w:widowControl/>
        <w:suppressLineNumbers w:val="0"/>
        <w:jc w:val="left"/>
      </w:pPr>
      <w:r>
        <w:rPr>
          <w:rFonts w:hint="eastAsia" w:ascii="仿宋" w:hAnsi="仿宋" w:eastAsia="仿宋" w:cs="仿宋"/>
          <w:color w:val="000000" w:themeColor="text1"/>
          <w:kern w:val="0"/>
          <w:sz w:val="32"/>
          <w:szCs w:val="32"/>
          <w:lang w:val="en-US" w:eastAsia="zh-CN" w:bidi="ar"/>
          <w14:textFill>
            <w14:solidFill>
              <w14:schemeClr w14:val="tx1"/>
            </w14:solidFill>
          </w14:textFill>
        </w:rPr>
        <w:t>4、</w:t>
      </w:r>
      <w:r>
        <w:rPr>
          <w:rFonts w:hint="eastAsia" w:ascii="仿宋" w:hAnsi="仿宋" w:eastAsia="仿宋" w:cs="仿宋"/>
          <w:color w:val="000000"/>
          <w:kern w:val="0"/>
          <w:sz w:val="32"/>
          <w:szCs w:val="32"/>
          <w:lang w:val="en-US" w:eastAsia="zh-CN" w:bidi="ar"/>
        </w:rPr>
        <w:t xml:space="preserve">农林水支出（类）农业农村（款）农业生产发展（项）。 </w:t>
      </w:r>
    </w:p>
    <w:p>
      <w:pPr>
        <w:keepNext w:val="0"/>
        <w:keepLines w:val="0"/>
        <w:widowControl/>
        <w:suppressLineNumbers w:val="0"/>
        <w:jc w:val="left"/>
      </w:pPr>
      <w:r>
        <w:rPr>
          <w:rFonts w:hint="eastAsia" w:ascii="仿宋" w:hAnsi="仿宋" w:eastAsia="仿宋" w:cs="仿宋"/>
          <w:color w:val="000000"/>
          <w:kern w:val="0"/>
          <w:sz w:val="32"/>
          <w:szCs w:val="32"/>
          <w:lang w:val="en-US" w:eastAsia="zh-CN" w:bidi="ar"/>
        </w:rPr>
        <w:t xml:space="preserve">年初预算为0 万元，支出决算为20 万元，主要是新型经营主体培育资金20万，由于不确定性，就没有作入预算。  </w:t>
      </w:r>
    </w:p>
    <w:p>
      <w:pPr>
        <w:keepNext w:val="0"/>
        <w:keepLines w:val="0"/>
        <w:widowControl/>
        <w:suppressLineNumbers w:val="0"/>
        <w:jc w:val="left"/>
      </w:pPr>
      <w:r>
        <w:rPr>
          <w:rFonts w:hint="eastAsia" w:ascii="仿宋" w:hAnsi="仿宋" w:eastAsia="仿宋" w:cs="仿宋"/>
          <w:color w:val="000000"/>
          <w:kern w:val="0"/>
          <w:sz w:val="32"/>
          <w:szCs w:val="32"/>
          <w:lang w:val="en-US" w:eastAsia="zh-CN" w:bidi="ar"/>
        </w:rPr>
        <w:t xml:space="preserve">5、农林水支出（类）农业农村（款）其他农业农村支出（项）。 </w:t>
      </w:r>
    </w:p>
    <w:p>
      <w:pPr>
        <w:keepNext w:val="0"/>
        <w:keepLines w:val="0"/>
        <w:widowControl/>
        <w:suppressLineNumbers w:val="0"/>
        <w:jc w:val="left"/>
      </w:pPr>
      <w:r>
        <w:rPr>
          <w:rFonts w:hint="eastAsia" w:ascii="仿宋" w:hAnsi="仿宋" w:eastAsia="仿宋" w:cs="仿宋"/>
          <w:color w:val="000000"/>
          <w:kern w:val="0"/>
          <w:sz w:val="32"/>
          <w:szCs w:val="32"/>
          <w:lang w:val="en-US" w:eastAsia="zh-CN" w:bidi="ar"/>
        </w:rPr>
        <w:t>年初预算为590万元，支出决算为1222.23万元,主要是社会化服务补助资金432万元，二轮延包试点购买技术服务补助790.23万元，完成年初预算的 207.16%。</w:t>
      </w:r>
    </w:p>
    <w:p>
      <w:pPr>
        <w:keepNext w:val="0"/>
        <w:keepLines w:val="0"/>
        <w:widowControl/>
        <w:suppressLineNumbers w:val="0"/>
        <w:jc w:val="left"/>
      </w:pPr>
      <w:r>
        <w:rPr>
          <w:rFonts w:hint="eastAsia" w:ascii="仿宋" w:hAnsi="仿宋" w:eastAsia="仿宋" w:cs="仿宋"/>
          <w:color w:val="000000"/>
          <w:kern w:val="0"/>
          <w:sz w:val="32"/>
          <w:szCs w:val="32"/>
          <w:lang w:val="en-US" w:eastAsia="zh-CN" w:bidi="ar"/>
        </w:rPr>
        <w:t xml:space="preserve">6、农林水支出（类）农村综合改革（款）乡村振兴有效衔接资金（项）。 </w:t>
      </w:r>
    </w:p>
    <w:p>
      <w:pPr>
        <w:keepNext w:val="0"/>
        <w:keepLines w:val="0"/>
        <w:widowControl/>
        <w:suppressLineNumbers w:val="0"/>
        <w:jc w:val="left"/>
        <w:rPr>
          <w:rFonts w:hint="eastAsia"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年初预算为0万元，支出决算为 1000万元，由于不确定性，就没有作入预算。</w:t>
      </w:r>
    </w:p>
    <w:p>
      <w:pPr>
        <w:keepNext w:val="0"/>
        <w:keepLines w:val="0"/>
        <w:widowControl/>
        <w:suppressLineNumbers w:val="0"/>
        <w:jc w:val="left"/>
      </w:pPr>
      <w:r>
        <w:rPr>
          <w:rFonts w:hint="eastAsia" w:ascii="仿宋" w:hAnsi="仿宋" w:eastAsia="仿宋" w:cs="仿宋"/>
          <w:color w:val="000000"/>
          <w:kern w:val="0"/>
          <w:sz w:val="32"/>
          <w:szCs w:val="32"/>
          <w:lang w:val="en-US" w:eastAsia="zh-CN" w:bidi="ar"/>
        </w:rPr>
        <w:t xml:space="preserve">7、住房保障支出（类）住房改革支出（款）住房公积金（项）。 </w:t>
      </w:r>
    </w:p>
    <w:p>
      <w:pPr>
        <w:keepNext w:val="0"/>
        <w:keepLines w:val="0"/>
        <w:widowControl/>
        <w:suppressLineNumbers w:val="0"/>
        <w:jc w:val="left"/>
      </w:pPr>
      <w:r>
        <w:rPr>
          <w:rFonts w:hint="eastAsia" w:ascii="仿宋" w:hAnsi="仿宋" w:eastAsia="仿宋" w:cs="仿宋"/>
          <w:color w:val="000000"/>
          <w:kern w:val="0"/>
          <w:sz w:val="32"/>
          <w:szCs w:val="32"/>
          <w:lang w:val="en-US" w:eastAsia="zh-CN" w:bidi="ar"/>
        </w:rPr>
        <w:t>年初预算为12.85万元，支出决算为12.85万元，完成年初预算的 100%。</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按照支出功能分类，</w:t>
      </w:r>
      <w:r>
        <w:rPr>
          <w:rFonts w:hint="eastAsia" w:ascii="Times New Roman" w:hAnsi="Times New Roman" w:eastAsia="仿宋_GB2312" w:cs="Times New Roman"/>
          <w:sz w:val="32"/>
          <w:szCs w:val="32"/>
          <w:lang w:eastAsia="zh-CN"/>
        </w:rPr>
        <w:t>农林水</w:t>
      </w:r>
      <w:r>
        <w:rPr>
          <w:rFonts w:hint="eastAsia" w:ascii="Times New Roman" w:hAnsi="Times New Roman" w:eastAsia="仿宋_GB2312" w:cs="Times New Roman"/>
          <w:sz w:val="32"/>
          <w:szCs w:val="32"/>
        </w:rPr>
        <w:t>方面的支出规模较大（或占财政拨款支出总额的比重较高），主要是：</w:t>
      </w:r>
      <w:r>
        <w:rPr>
          <w:rFonts w:hint="eastAsia" w:ascii="仿宋" w:hAnsi="仿宋" w:eastAsia="仿宋" w:cs="仿宋"/>
          <w:color w:val="000000"/>
          <w:kern w:val="0"/>
          <w:sz w:val="32"/>
          <w:szCs w:val="32"/>
          <w:lang w:val="en-US" w:eastAsia="zh-CN" w:bidi="ar"/>
        </w:rPr>
        <w:t>社会化服务补助资金432万元，二轮延包试点购买技术服务补助790.23万元，乡村振兴有效衔接资金1000万元，</w:t>
      </w:r>
      <w:r>
        <w:rPr>
          <w:rFonts w:hint="eastAsia" w:ascii="Times New Roman" w:hAnsi="Times New Roman" w:eastAsia="仿宋_GB2312" w:cs="Times New Roman"/>
          <w:sz w:val="32"/>
          <w:szCs w:val="32"/>
        </w:rPr>
        <w:t>2025年度决算数为</w:t>
      </w:r>
      <w:r>
        <w:rPr>
          <w:rFonts w:hint="eastAsia" w:ascii="Times New Roman" w:hAnsi="Times New Roman" w:eastAsia="仿宋_GB2312" w:cs="Times New Roman"/>
          <w:sz w:val="32"/>
          <w:szCs w:val="32"/>
          <w:lang w:val="en-US" w:eastAsia="zh-CN"/>
        </w:rPr>
        <w:t>2222.23</w:t>
      </w:r>
      <w:r>
        <w:rPr>
          <w:rFonts w:hint="eastAsia" w:ascii="Times New Roman" w:hAnsi="Times New Roman" w:eastAsia="仿宋_GB2312" w:cs="Times New Roman"/>
          <w:sz w:val="32"/>
          <w:szCs w:val="32"/>
        </w:rPr>
        <w:t>万元，占财政拨款支出总额的</w:t>
      </w:r>
      <w:r>
        <w:rPr>
          <w:rFonts w:hint="eastAsia" w:ascii="Times New Roman" w:hAnsi="Times New Roman" w:eastAsia="仿宋_GB2312" w:cs="Times New Roman"/>
          <w:sz w:val="32"/>
          <w:szCs w:val="32"/>
          <w:lang w:val="en-US" w:eastAsia="zh-CN"/>
        </w:rPr>
        <w:t>88.79</w:t>
      </w:r>
      <w:r>
        <w:rPr>
          <w:rFonts w:hint="eastAsia" w:ascii="Times New Roman" w:hAnsi="Times New Roman" w:eastAsia="仿宋_GB2312" w:cs="Times New Roman"/>
          <w:sz w:val="32"/>
          <w:szCs w:val="32"/>
        </w:rPr>
        <w:t>%，主要用于</w:t>
      </w:r>
      <w:r>
        <w:rPr>
          <w:rFonts w:hint="eastAsia" w:ascii="Times New Roman" w:hAnsi="Times New Roman" w:eastAsia="仿宋_GB2312" w:cs="Times New Roman"/>
          <w:sz w:val="32"/>
          <w:szCs w:val="32"/>
          <w:lang w:eastAsia="zh-CN"/>
        </w:rPr>
        <w:t>社会化服务经营主体补助、</w:t>
      </w:r>
      <w:r>
        <w:rPr>
          <w:rFonts w:hint="eastAsia" w:ascii="仿宋" w:hAnsi="仿宋" w:eastAsia="仿宋" w:cs="仿宋"/>
          <w:color w:val="000000"/>
          <w:kern w:val="0"/>
          <w:sz w:val="32"/>
          <w:szCs w:val="32"/>
          <w:lang w:val="en-US" w:eastAsia="zh-CN" w:bidi="ar"/>
        </w:rPr>
        <w:t>二轮延包试点购买技术服务补助、壮大村集体经济发展扶持</w:t>
      </w:r>
      <w:r>
        <w:rPr>
          <w:rFonts w:hint="eastAsia" w:ascii="Times New Roman" w:hAnsi="Times New Roman" w:eastAsia="仿宋_GB2312" w:cs="Times New Roman"/>
          <w:sz w:val="32"/>
          <w:szCs w:val="32"/>
        </w:rPr>
        <w:t>等方面</w:t>
      </w:r>
      <w:r>
        <w:rPr>
          <w:rFonts w:hint="eastAsia" w:ascii="Times New Roman" w:hAnsi="Times New Roman" w:eastAsia="楷体_GB2312" w:cs="Times New Roman"/>
          <w:b/>
          <w:bCs/>
          <w:i/>
          <w:color w:val="auto"/>
          <w:sz w:val="32"/>
          <w:szCs w:val="32"/>
        </w:rPr>
        <w:t>。</w:t>
      </w:r>
    </w:p>
    <w:p>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lang w:val="en-US" w:eastAsia="zh-CN"/>
        </w:rPr>
        <w:t>260.61</w:t>
      </w:r>
      <w:r>
        <w:rPr>
          <w:rFonts w:ascii="Times New Roman" w:hAnsi="Times New Roman" w:eastAsia="仿宋_GB2312" w:cs="Times New Roman"/>
          <w:sz w:val="32"/>
          <w:szCs w:val="32"/>
        </w:rPr>
        <w:t>万元，其中：</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lang w:val="en-US" w:eastAsia="zh-CN"/>
        </w:rPr>
        <w:t>190.77</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73.20</w:t>
      </w:r>
      <w:r>
        <w:rPr>
          <w:rFonts w:ascii="Times New Roman" w:hAnsi="Times New Roman" w:eastAsia="仿宋_GB2312" w:cs="Times New Roman"/>
          <w:sz w:val="32"/>
          <w:szCs w:val="32"/>
        </w:rPr>
        <w:t>%,主要包括基本工资、津贴补贴、奖金、伙食补助费</w:t>
      </w:r>
      <w:r>
        <w:rPr>
          <w:rFonts w:hint="eastAsia" w:ascii="Times New Roman" w:hAnsi="Times New Roman" w:eastAsia="仿宋_GB2312" w:cs="Times New Roman"/>
          <w:sz w:val="32"/>
          <w:szCs w:val="32"/>
          <w:lang w:eastAsia="zh-CN"/>
        </w:rPr>
        <w:t>、绩效工资、养老保险、医疗保险、住房公积金、对个人和家庭的补助</w:t>
      </w:r>
      <w:r>
        <w:rPr>
          <w:rFonts w:ascii="Times New Roman" w:hAnsi="Times New Roman" w:eastAsia="仿宋_GB2312" w:cs="Times New Roman"/>
          <w:sz w:val="32"/>
          <w:szCs w:val="32"/>
        </w:rPr>
        <w:t>。</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lang w:val="en-US" w:eastAsia="zh-CN"/>
        </w:rPr>
        <w:t>69.84</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26.80</w:t>
      </w:r>
      <w:r>
        <w:rPr>
          <w:rFonts w:ascii="Times New Roman" w:hAnsi="Times New Roman" w:eastAsia="仿宋_GB2312" w:cs="Times New Roman"/>
          <w:sz w:val="32"/>
          <w:szCs w:val="32"/>
        </w:rPr>
        <w:t>%，主要包括办公费、印刷费、</w:t>
      </w:r>
      <w:r>
        <w:rPr>
          <w:rFonts w:hint="eastAsia" w:ascii="Times New Roman" w:hAnsi="Times New Roman" w:eastAsia="仿宋_GB2312" w:cs="Times New Roman"/>
          <w:sz w:val="32"/>
          <w:szCs w:val="32"/>
          <w:lang w:eastAsia="zh-CN"/>
        </w:rPr>
        <w:t>水费</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电费、差旅费、维修费、会议费、培训费、劳务费、工会经费、福利费、其他交通费、其他商品和服务支出</w:t>
      </w:r>
      <w:r>
        <w:rPr>
          <w:rFonts w:ascii="Times New Roman" w:hAnsi="Times New Roman" w:eastAsia="仿宋_GB2312" w:cs="Times New Roman"/>
          <w:sz w:val="32"/>
          <w:szCs w:val="32"/>
        </w:rPr>
        <w:t>。</w:t>
      </w:r>
    </w:p>
    <w:p>
      <w:pPr>
        <w:pStyle w:val="13"/>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cs="Times New Roman"/>
          <w:bCs/>
          <w:sz w:val="32"/>
          <w:szCs w:val="32"/>
        </w:rPr>
        <w:t>七、财政拨款“三公”经费支出决算情况说明</w:t>
      </w:r>
    </w:p>
    <w:p>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万元，与上年相比</w:t>
      </w:r>
      <w:r>
        <w:rPr>
          <w:rFonts w:hint="eastAsia" w:ascii="Times New Roman" w:hAnsi="Times New Roman" w:eastAsia="仿宋_GB2312" w:cs="Times New Roman"/>
          <w:sz w:val="32"/>
          <w:szCs w:val="32"/>
          <w:lang w:eastAsia="zh-CN"/>
        </w:rPr>
        <w:t>持平</w:t>
      </w:r>
      <w:r>
        <w:rPr>
          <w:rFonts w:ascii="Times New Roman" w:hAnsi="Times New Roman" w:eastAsia="仿宋_GB2312" w:cs="Times New Roman"/>
          <w:sz w:val="32"/>
          <w:szCs w:val="32"/>
        </w:rPr>
        <w:t>。</w:t>
      </w:r>
    </w:p>
    <w:p>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pPr>
        <w:pStyle w:val="13"/>
        <w:overflowPunct w:val="0"/>
        <w:autoSpaceDE/>
        <w:autoSpaceDN/>
        <w:spacing w:line="600" w:lineRule="exact"/>
        <w:ind w:firstLine="640" w:firstLineChars="200"/>
        <w:jc w:val="both"/>
        <w:rPr>
          <w:rFonts w:hint="eastAsia" w:ascii="Times New Roman" w:hAnsi="Times New Roman" w:eastAsia="仿宋_GB2312" w:cs="Times New Roman"/>
          <w:b/>
          <w:bCs/>
          <w:i/>
          <w:color w:val="auto"/>
          <w:sz w:val="32"/>
          <w:szCs w:val="32"/>
          <w:lang w:val="en-US" w:eastAsia="zh-CN"/>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万元，与上年相比</w:t>
      </w:r>
      <w:r>
        <w:rPr>
          <w:rFonts w:hint="eastAsia" w:ascii="Times New Roman" w:hAnsi="Times New Roman" w:eastAsia="仿宋_GB2312" w:cs="Times New Roman"/>
          <w:sz w:val="32"/>
          <w:szCs w:val="32"/>
          <w:lang w:eastAsia="zh-CN"/>
        </w:rPr>
        <w:t>持平</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度安排因公出国（境）团组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个，累计</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人次。</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万元，与上年相比</w:t>
      </w:r>
      <w:r>
        <w:rPr>
          <w:rFonts w:hint="eastAsia" w:ascii="Times New Roman" w:hAnsi="Times New Roman" w:eastAsia="仿宋_GB2312" w:cs="Times New Roman"/>
          <w:sz w:val="32"/>
          <w:szCs w:val="32"/>
          <w:lang w:eastAsia="zh-CN"/>
        </w:rPr>
        <w:t>持平</w:t>
      </w:r>
      <w:r>
        <w:rPr>
          <w:rFonts w:ascii="Times New Roman" w:hAnsi="Times New Roman" w:eastAsia="仿宋_GB2312" w:cs="Times New Roman"/>
          <w:sz w:val="32"/>
          <w:szCs w:val="32"/>
        </w:rPr>
        <w:t>。其中：</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公务用车购置费支出预算为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万元，与上年相比</w:t>
      </w:r>
      <w:r>
        <w:rPr>
          <w:rFonts w:hint="eastAsia" w:ascii="Times New Roman" w:hAnsi="Times New Roman" w:eastAsia="仿宋_GB2312" w:cs="Times New Roman"/>
          <w:sz w:val="32"/>
          <w:szCs w:val="32"/>
          <w:lang w:eastAsia="zh-CN"/>
        </w:rPr>
        <w:t>持平</w:t>
      </w:r>
      <w:r>
        <w:rPr>
          <w:rFonts w:ascii="Times New Roman" w:hAnsi="Times New Roman" w:eastAsia="仿宋_GB2312" w:cs="Times New Roman"/>
          <w:color w:val="000000" w:themeColor="text1"/>
          <w:sz w:val="32"/>
          <w:szCs w:val="32"/>
          <w14:textFill>
            <w14:solidFill>
              <w14:schemeClr w14:val="tx1"/>
            </w14:solidFill>
          </w14:textFill>
        </w:rPr>
        <w:t>。</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万元，。截止202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年12月31日，我单位开支财政拨款的公务用车保有量为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辆。</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3.公务接待费支出预算为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万元，与上年相比</w:t>
      </w:r>
      <w:r>
        <w:rPr>
          <w:rFonts w:hint="eastAsia" w:ascii="Times New Roman" w:hAnsi="Times New Roman" w:eastAsia="仿宋_GB2312" w:cs="Times New Roman"/>
          <w:sz w:val="32"/>
          <w:szCs w:val="32"/>
          <w:lang w:eastAsia="zh-CN"/>
        </w:rPr>
        <w:t>持平</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度共接待来访团组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个、来宾</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人次。</w:t>
      </w:r>
    </w:p>
    <w:p>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年度政府性基金预算财政拨款收入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万元；年初结转和结余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万元，项目支出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万元；年末结转和结余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万元。具体情况如下：</w:t>
      </w:r>
      <w:r>
        <w:rPr>
          <w:rFonts w:ascii="Times New Roman" w:hAnsi="Times New Roman" w:eastAsia="楷体_GB2312" w:cs="Times New Roman"/>
          <w:b/>
          <w:bCs/>
          <w:i/>
          <w:color w:val="auto"/>
          <w:sz w:val="32"/>
          <w:szCs w:val="32"/>
        </w:rPr>
        <w:t>（</w:t>
      </w:r>
      <w:r>
        <w:rPr>
          <w:rFonts w:ascii="Times New Roman" w:hAnsi="Times New Roman" w:eastAsia="仿宋_GB2312" w:cs="Times New Roman"/>
          <w:sz w:val="32"/>
          <w:szCs w:val="32"/>
        </w:rPr>
        <w:t>说明</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本单位无政府性基金收支）</w:t>
      </w:r>
    </w:p>
    <w:p>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lang w:val="en-US" w:eastAsia="zh-CN"/>
        </w:rPr>
        <w:t>212.26</w:t>
      </w:r>
      <w:r>
        <w:rPr>
          <w:rFonts w:ascii="Times New Roman" w:hAnsi="Times New Roman" w:eastAsia="仿宋_GB2312" w:cs="Times New Roman"/>
          <w:sz w:val="32"/>
          <w:szCs w:val="32"/>
        </w:rPr>
        <w:t>万元，比年初预算数增加</w:t>
      </w:r>
      <w:r>
        <w:rPr>
          <w:rFonts w:hint="eastAsia" w:ascii="Times New Roman" w:hAnsi="Times New Roman" w:eastAsia="仿宋_GB2312" w:cs="Times New Roman"/>
          <w:sz w:val="32"/>
          <w:szCs w:val="32"/>
          <w:lang w:val="en-US" w:eastAsia="zh-CN"/>
        </w:rPr>
        <w:t>3.71</w:t>
      </w:r>
      <w:r>
        <w:rPr>
          <w:rFonts w:ascii="Times New Roman" w:hAnsi="Times New Roman" w:eastAsia="仿宋_GB2312" w:cs="Times New Roman"/>
          <w:sz w:val="32"/>
          <w:szCs w:val="32"/>
        </w:rPr>
        <w:t xml:space="preserve"> 万元，增长</w:t>
      </w:r>
      <w:r>
        <w:rPr>
          <w:rFonts w:hint="eastAsia" w:ascii="Times New Roman" w:hAnsi="Times New Roman" w:eastAsia="仿宋_GB2312" w:cs="Times New Roman"/>
          <w:sz w:val="32"/>
          <w:szCs w:val="32"/>
          <w:lang w:val="en-US" w:eastAsia="zh-CN"/>
        </w:rPr>
        <w:t>1.78</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rPr>
        <w:t>人员编制数量增加</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2025年7月新招录一名公务员，增加人员经费支出。</w:t>
      </w:r>
    </w:p>
    <w:p>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十、一般性支出情况说明</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年本部门开支会议费</w:t>
      </w:r>
      <w:r>
        <w:rPr>
          <w:rFonts w:hint="eastAsia" w:ascii="Times New Roman" w:hAnsi="Times New Roman" w:eastAsia="仿宋_GB2312" w:cs="Times New Roman"/>
          <w:sz w:val="32"/>
          <w:szCs w:val="32"/>
          <w:lang w:val="en-US" w:eastAsia="zh-CN"/>
        </w:rPr>
        <w:t>1.01</w:t>
      </w:r>
      <w:r>
        <w:rPr>
          <w:rFonts w:ascii="Times New Roman" w:hAnsi="Times New Roman" w:eastAsia="仿宋_GB2312" w:cs="Times New Roman"/>
          <w:sz w:val="32"/>
          <w:szCs w:val="32"/>
        </w:rPr>
        <w:t>万元，用于召开</w:t>
      </w:r>
      <w:r>
        <w:rPr>
          <w:rFonts w:hint="eastAsia" w:ascii="Times New Roman" w:hAnsi="Times New Roman" w:eastAsia="仿宋_GB2312" w:cs="Times New Roman"/>
          <w:sz w:val="32"/>
          <w:szCs w:val="32"/>
          <w:lang w:eastAsia="zh-CN"/>
        </w:rPr>
        <w:t>农村三资治理、新型经营主体提升、社会化服务工作安排、农村宅基地管理等</w:t>
      </w:r>
      <w:r>
        <w:rPr>
          <w:rFonts w:ascii="Times New Roman" w:hAnsi="Times New Roman" w:eastAsia="仿宋_GB2312" w:cs="Times New Roman"/>
          <w:sz w:val="32"/>
          <w:szCs w:val="32"/>
        </w:rPr>
        <w:t>会议，人数</w:t>
      </w:r>
      <w:r>
        <w:rPr>
          <w:rFonts w:hint="eastAsia" w:ascii="Times New Roman" w:hAnsi="Times New Roman" w:eastAsia="仿宋_GB2312" w:cs="Times New Roman"/>
          <w:sz w:val="32"/>
          <w:szCs w:val="32"/>
          <w:lang w:val="en-US" w:eastAsia="zh-CN"/>
        </w:rPr>
        <w:t>465</w:t>
      </w:r>
      <w:r>
        <w:rPr>
          <w:rFonts w:ascii="Times New Roman" w:hAnsi="Times New Roman" w:eastAsia="仿宋_GB2312" w:cs="Times New Roman"/>
          <w:sz w:val="32"/>
          <w:szCs w:val="32"/>
        </w:rPr>
        <w:t>人，内容为</w:t>
      </w:r>
      <w:r>
        <w:rPr>
          <w:rFonts w:hint="eastAsia" w:ascii="Times New Roman" w:hAnsi="Times New Roman" w:eastAsia="仿宋_GB2312" w:cs="Times New Roman"/>
          <w:sz w:val="32"/>
          <w:szCs w:val="32"/>
          <w:lang w:eastAsia="zh-CN"/>
        </w:rPr>
        <w:t>工作安排部署、工作推进</w:t>
      </w:r>
      <w:r>
        <w:rPr>
          <w:rFonts w:ascii="Times New Roman" w:hAnsi="Times New Roman" w:eastAsia="仿宋_GB2312" w:cs="Times New Roman"/>
          <w:sz w:val="32"/>
          <w:szCs w:val="32"/>
        </w:rPr>
        <w:t>；开支培训费</w:t>
      </w:r>
      <w:r>
        <w:rPr>
          <w:rFonts w:hint="eastAsia" w:ascii="Times New Roman" w:hAnsi="Times New Roman" w:eastAsia="仿宋_GB2312" w:cs="Times New Roman"/>
          <w:sz w:val="32"/>
          <w:szCs w:val="32"/>
          <w:lang w:val="en-US" w:eastAsia="zh-CN"/>
        </w:rPr>
        <w:t>2.09</w:t>
      </w:r>
      <w:r>
        <w:rPr>
          <w:rFonts w:ascii="Times New Roman" w:hAnsi="Times New Roman" w:eastAsia="仿宋_GB2312" w:cs="Times New Roman"/>
          <w:sz w:val="32"/>
          <w:szCs w:val="32"/>
        </w:rPr>
        <w:t>万元，用于开展</w:t>
      </w:r>
      <w:r>
        <w:rPr>
          <w:rFonts w:hint="eastAsia" w:ascii="Times New Roman" w:hAnsi="Times New Roman" w:eastAsia="仿宋_GB2312" w:cs="Times New Roman"/>
          <w:sz w:val="32"/>
          <w:szCs w:val="32"/>
          <w:lang w:eastAsia="zh-CN"/>
        </w:rPr>
        <w:t>二轮延包试点</w:t>
      </w:r>
      <w:r>
        <w:rPr>
          <w:rFonts w:ascii="Times New Roman" w:hAnsi="Times New Roman" w:eastAsia="仿宋_GB2312" w:cs="Times New Roman"/>
          <w:sz w:val="32"/>
          <w:szCs w:val="32"/>
        </w:rPr>
        <w:t>培训，人数</w:t>
      </w:r>
      <w:r>
        <w:rPr>
          <w:rFonts w:hint="eastAsia" w:ascii="Times New Roman" w:hAnsi="Times New Roman" w:eastAsia="仿宋_GB2312" w:cs="Times New Roman"/>
          <w:sz w:val="32"/>
          <w:szCs w:val="32"/>
          <w:lang w:val="en-US" w:eastAsia="zh-CN"/>
        </w:rPr>
        <w:t>1062</w:t>
      </w:r>
      <w:r>
        <w:rPr>
          <w:rFonts w:ascii="Times New Roman" w:hAnsi="Times New Roman" w:eastAsia="仿宋_GB2312" w:cs="Times New Roman"/>
          <w:sz w:val="32"/>
          <w:szCs w:val="32"/>
        </w:rPr>
        <w:t>人，内容为</w:t>
      </w:r>
      <w:r>
        <w:rPr>
          <w:rFonts w:hint="eastAsia" w:ascii="Times New Roman" w:hAnsi="Times New Roman" w:eastAsia="仿宋_GB2312" w:cs="Times New Roman"/>
          <w:sz w:val="32"/>
          <w:szCs w:val="32"/>
          <w:lang w:eastAsia="zh-CN"/>
        </w:rPr>
        <w:t>二轮延包工作业务培训</w:t>
      </w:r>
      <w:r>
        <w:rPr>
          <w:rFonts w:ascii="Times New Roman" w:hAnsi="Times New Roman" w:eastAsia="仿宋_GB2312" w:cs="Times New Roman"/>
          <w:sz w:val="32"/>
          <w:szCs w:val="32"/>
        </w:rPr>
        <w:t>；</w:t>
      </w:r>
    </w:p>
    <w:p>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pPr>
        <w:pStyle w:val="13"/>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lang w:val="en-US" w:eastAsia="zh-CN"/>
        </w:rPr>
        <w:t>790.23</w:t>
      </w:r>
      <w:r>
        <w:rPr>
          <w:rFonts w:ascii="Times New Roman" w:hAnsi="Times New Roman" w:eastAsia="仿宋_GB2312" w:cs="Times New Roman"/>
          <w:sz w:val="32"/>
          <w:szCs w:val="32"/>
        </w:rPr>
        <w:t>万元，其中：政府采购服务支出</w:t>
      </w:r>
      <w:r>
        <w:rPr>
          <w:rFonts w:hint="eastAsia" w:ascii="Times New Roman" w:hAnsi="Times New Roman" w:eastAsia="仿宋_GB2312" w:cs="Times New Roman"/>
          <w:sz w:val="32"/>
          <w:szCs w:val="32"/>
          <w:lang w:val="en-US" w:eastAsia="zh-CN"/>
        </w:rPr>
        <w:t>790.23</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lang w:val="en-US" w:eastAsia="zh-CN"/>
        </w:rPr>
        <w:t>790.23</w:t>
      </w:r>
      <w:r>
        <w:rPr>
          <w:rFonts w:ascii="Times New Roman" w:hAnsi="Times New Roman" w:eastAsia="仿宋_GB2312" w:cs="Times New Roman"/>
          <w:sz w:val="32"/>
          <w:szCs w:val="32"/>
        </w:rPr>
        <w:t>万元，占政府采购支出总额的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%，其中：授予小微企业合同金额</w:t>
      </w:r>
      <w:r>
        <w:rPr>
          <w:rFonts w:hint="eastAsia" w:ascii="Times New Roman" w:hAnsi="Times New Roman" w:eastAsia="仿宋_GB2312" w:cs="Times New Roman"/>
          <w:sz w:val="32"/>
          <w:szCs w:val="32"/>
          <w:lang w:val="en-US" w:eastAsia="zh-CN"/>
        </w:rPr>
        <w:t>60</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占授予中小企业合同金额的</w:t>
      </w:r>
      <w:r>
        <w:rPr>
          <w:rFonts w:hint="eastAsia" w:ascii="Times New Roman" w:hAnsi="Times New Roman" w:eastAsia="仿宋_GB2312" w:cs="Times New Roman"/>
          <w:color w:val="auto"/>
          <w:sz w:val="32"/>
          <w:szCs w:val="32"/>
          <w:lang w:val="en-US" w:eastAsia="zh-CN"/>
        </w:rPr>
        <w:t>7.59</w:t>
      </w:r>
      <w:r>
        <w:rPr>
          <w:rFonts w:ascii="Times New Roman" w:hAnsi="Times New Roman" w:eastAsia="仿宋_GB2312" w:cs="Times New Roman"/>
          <w:color w:val="auto"/>
          <w:sz w:val="32"/>
          <w:szCs w:val="32"/>
        </w:rPr>
        <w:t>%。服务采购授予中小企业合同金额</w:t>
      </w:r>
      <w:r>
        <w:rPr>
          <w:rFonts w:hint="eastAsia" w:ascii="Times New Roman" w:hAnsi="Times New Roman" w:eastAsia="仿宋_GB2312" w:cs="Times New Roman"/>
          <w:color w:val="auto"/>
          <w:sz w:val="32"/>
          <w:szCs w:val="32"/>
          <w:lang w:val="en-US" w:eastAsia="zh-CN"/>
        </w:rPr>
        <w:t>730.23万元，</w:t>
      </w:r>
      <w:r>
        <w:rPr>
          <w:rFonts w:ascii="Times New Roman" w:hAnsi="Times New Roman" w:eastAsia="仿宋_GB2312" w:cs="Times New Roman"/>
          <w:color w:val="auto"/>
          <w:sz w:val="32"/>
          <w:szCs w:val="32"/>
        </w:rPr>
        <w:t>占服务支出金额的</w:t>
      </w:r>
      <w:r>
        <w:rPr>
          <w:rFonts w:hint="eastAsia" w:ascii="Times New Roman" w:hAnsi="Times New Roman" w:eastAsia="仿宋_GB2312" w:cs="Times New Roman"/>
          <w:color w:val="auto"/>
          <w:sz w:val="32"/>
          <w:szCs w:val="32"/>
          <w:lang w:val="en-US" w:eastAsia="zh-CN"/>
        </w:rPr>
        <w:t>92.41</w:t>
      </w:r>
      <w:r>
        <w:rPr>
          <w:rFonts w:ascii="Times New Roman" w:hAnsi="Times New Roman" w:eastAsia="仿宋_GB2312" w:cs="Times New Roman"/>
          <w:color w:val="auto"/>
          <w:sz w:val="32"/>
          <w:szCs w:val="32"/>
        </w:rPr>
        <w:t>%。</w:t>
      </w:r>
    </w:p>
    <w:p>
      <w:pPr>
        <w:pStyle w:val="13"/>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十二、关于国有资产占用情况说明</w:t>
      </w:r>
    </w:p>
    <w:p>
      <w:pPr>
        <w:pStyle w:val="13"/>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年12月31日，部门（单位）共有车辆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辆；单位价值100万元以上设备（不含车辆）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台（套）。</w:t>
      </w:r>
    </w:p>
    <w:p>
      <w:pPr>
        <w:pStyle w:val="13"/>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pPr>
        <w:overflowPunct w:val="0"/>
        <w:spacing w:line="600" w:lineRule="exact"/>
        <w:ind w:firstLine="640" w:firstLineChars="200"/>
        <w:rPr>
          <w:rFonts w:ascii="Times New Roman" w:hAnsi="Times New Roman" w:eastAsia="楷体" w:cs="Times New Roman"/>
          <w:b/>
          <w:bCs/>
          <w:sz w:val="32"/>
          <w:szCs w:val="32"/>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b/>
          <w:bCs/>
          <w:kern w:val="0"/>
          <w:sz w:val="32"/>
          <w:szCs w:val="32"/>
        </w:rPr>
        <w:t>一是绩效自评开展情况。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年度本部门（单位）整体支出开展绩效自评，涉及项目</w:t>
      </w:r>
      <w:r>
        <w:rPr>
          <w:rFonts w:hint="eastAsia" w:ascii="Times New Roman" w:hAnsi="Times New Roman" w:eastAsia="仿宋_GB2312" w:cs="Times New Roman"/>
          <w:kern w:val="0"/>
          <w:sz w:val="32"/>
          <w:szCs w:val="32"/>
          <w:lang w:val="en-US" w:eastAsia="zh-CN"/>
        </w:rPr>
        <w:t>2</w:t>
      </w:r>
      <w:r>
        <w:rPr>
          <w:rFonts w:ascii="Times New Roman" w:hAnsi="Times New Roman" w:eastAsia="仿宋_GB2312" w:cs="Times New Roman"/>
          <w:kern w:val="0"/>
          <w:sz w:val="32"/>
          <w:szCs w:val="32"/>
        </w:rPr>
        <w:t>个，共涉及资金</w:t>
      </w:r>
      <w:r>
        <w:rPr>
          <w:rFonts w:hint="eastAsia" w:ascii="Times New Roman" w:hAnsi="Times New Roman" w:eastAsia="仿宋_GB2312" w:cs="Times New Roman"/>
          <w:kern w:val="0"/>
          <w:sz w:val="32"/>
          <w:szCs w:val="32"/>
          <w:lang w:val="en-US" w:eastAsia="zh-CN"/>
        </w:rPr>
        <w:t>1432</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lang w:val="en-US" w:eastAsia="zh-CN"/>
        </w:rPr>
        <w:t>2</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1432</w:t>
      </w:r>
      <w:r>
        <w:rPr>
          <w:rFonts w:ascii="Times New Roman" w:hAnsi="Times New Roman" w:eastAsia="仿宋_GB2312" w:cs="Times New Roman"/>
          <w:kern w:val="0"/>
          <w:sz w:val="32"/>
          <w:szCs w:val="32"/>
        </w:rPr>
        <w:t>万元，占一般公共预算支出总额的</w:t>
      </w:r>
      <w:r>
        <w:rPr>
          <w:rFonts w:hint="eastAsia" w:ascii="Times New Roman" w:hAnsi="Times New Roman" w:eastAsia="仿宋_GB2312" w:cs="Times New Roman"/>
          <w:kern w:val="0"/>
          <w:sz w:val="32"/>
          <w:szCs w:val="32"/>
          <w:lang w:val="en-US" w:eastAsia="zh-CN"/>
        </w:rPr>
        <w:t>57.22</w:t>
      </w:r>
      <w:r>
        <w:rPr>
          <w:rFonts w:ascii="Times New Roman" w:hAnsi="Times New Roman" w:eastAsia="仿宋_GB2312" w:cs="Times New Roman"/>
          <w:kern w:val="0"/>
          <w:sz w:val="32"/>
          <w:szCs w:val="32"/>
        </w:rPr>
        <w:t>%。</w:t>
      </w:r>
    </w:p>
    <w:p>
      <w:pPr>
        <w:ind w:firstLine="320" w:firstLineChars="100"/>
        <w:rPr>
          <w:rFonts w:ascii="Times New Roman" w:hAnsi="Times New Roman" w:eastAsia="仿宋_GB2312" w:cs="Times New Roman"/>
          <w:kern w:val="0"/>
          <w:sz w:val="32"/>
          <w:szCs w:val="32"/>
        </w:rPr>
      </w:pPr>
      <w:r>
        <w:rPr>
          <w:rFonts w:ascii="Times New Roman" w:hAnsi="Times New Roman" w:eastAsia="楷体_GB2312" w:cs="Times New Roman"/>
          <w:b/>
          <w:bCs/>
          <w:sz w:val="32"/>
          <w:szCs w:val="32"/>
        </w:rPr>
        <w:t>（二）绩效评价结果。</w:t>
      </w:r>
      <w:r>
        <w:rPr>
          <w:rFonts w:ascii="Times New Roman" w:hAnsi="Times New Roman" w:eastAsia="仿宋_GB2312" w:cs="Times New Roman"/>
          <w:b/>
          <w:bCs/>
          <w:kern w:val="0"/>
          <w:sz w:val="32"/>
          <w:szCs w:val="32"/>
        </w:rPr>
        <w:t>一是绩效自评结果。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年度本单位整体支出</w:t>
      </w:r>
      <w:r>
        <w:rPr>
          <w:rFonts w:ascii="Times New Roman" w:hAnsi="Times New Roman" w:eastAsia="仿宋_GB2312" w:cs="Times New Roman"/>
          <w:sz w:val="32"/>
          <w:szCs w:val="32"/>
        </w:rPr>
        <w:t>全年预算数</w:t>
      </w:r>
      <w:r>
        <w:rPr>
          <w:rFonts w:hint="eastAsia" w:ascii="Times New Roman" w:hAnsi="Times New Roman" w:eastAsia="仿宋_GB2312" w:cs="Times New Roman"/>
          <w:sz w:val="32"/>
          <w:szCs w:val="32"/>
          <w:lang w:val="en-US" w:eastAsia="zh-CN"/>
        </w:rPr>
        <w:t>830.61</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830.61</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，绩效自评得分</w:t>
      </w:r>
      <w:r>
        <w:rPr>
          <w:rFonts w:hint="eastAsia" w:ascii="Times New Roman" w:hAnsi="Times New Roman" w:eastAsia="仿宋_GB2312" w:cs="Times New Roman"/>
          <w:sz w:val="32"/>
          <w:szCs w:val="32"/>
          <w:lang w:val="en-US" w:eastAsia="zh-CN"/>
        </w:rPr>
        <w:t>95</w:t>
      </w:r>
      <w:r>
        <w:rPr>
          <w:rFonts w:ascii="Times New Roman" w:hAnsi="Times New Roman" w:eastAsia="仿宋_GB2312" w:cs="Times New Roman"/>
          <w:sz w:val="32"/>
          <w:szCs w:val="32"/>
        </w:rPr>
        <w:t>分</w:t>
      </w:r>
      <w:r>
        <w:rPr>
          <w:rFonts w:ascii="Times New Roman" w:hAnsi="Times New Roman" w:eastAsia="仿宋_GB2312" w:cs="Times New Roman"/>
          <w:kern w:val="0"/>
          <w:sz w:val="32"/>
          <w:szCs w:val="32"/>
        </w:rPr>
        <w:t>，评价等级为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优</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绩效目标完成情况：</w:t>
      </w:r>
      <w:r>
        <w:rPr>
          <w:rFonts w:hint="eastAsia" w:ascii="Times New Roman" w:hAnsi="Times New Roman" w:eastAsia="仿宋_GB2312" w:cs="Times New Roman"/>
          <w:kern w:val="0"/>
          <w:sz w:val="32"/>
          <w:szCs w:val="32"/>
        </w:rPr>
        <w:t>1.发展壮大村级集体经济村数</w:t>
      </w:r>
      <w:r>
        <w:rPr>
          <w:rFonts w:hint="eastAsia" w:ascii="Times New Roman" w:hAnsi="Times New Roman" w:eastAsia="仿宋_GB2312" w:cs="Times New Roman"/>
          <w:kern w:val="0"/>
          <w:sz w:val="32"/>
          <w:szCs w:val="32"/>
          <w:lang w:val="en-US" w:eastAsia="zh-CN"/>
        </w:rPr>
        <w:t>20</w:t>
      </w:r>
      <w:r>
        <w:rPr>
          <w:rFonts w:hint="eastAsia" w:ascii="Times New Roman" w:hAnsi="Times New Roman" w:eastAsia="仿宋_GB2312" w:cs="Times New Roman"/>
          <w:kern w:val="0"/>
          <w:sz w:val="32"/>
          <w:szCs w:val="32"/>
        </w:rPr>
        <w:t>个，扶持资金</w:t>
      </w:r>
      <w:r>
        <w:rPr>
          <w:rFonts w:hint="eastAsia" w:ascii="Times New Roman" w:hAnsi="Times New Roman" w:eastAsia="仿宋_GB2312" w:cs="Times New Roman"/>
          <w:kern w:val="0"/>
          <w:sz w:val="32"/>
          <w:szCs w:val="32"/>
          <w:lang w:val="en-US" w:eastAsia="zh-CN"/>
        </w:rPr>
        <w:t>1000</w:t>
      </w:r>
      <w:r>
        <w:rPr>
          <w:rFonts w:hint="eastAsia" w:ascii="Times New Roman" w:hAnsi="Times New Roman" w:eastAsia="仿宋_GB2312" w:cs="Times New Roman"/>
          <w:kern w:val="0"/>
          <w:sz w:val="32"/>
          <w:szCs w:val="32"/>
        </w:rPr>
        <w:t>万元，每村每年村集体经济收增加3万元以上。2.抓好农村承包地管理。3.</w:t>
      </w:r>
      <w:r>
        <w:rPr>
          <w:rFonts w:hint="eastAsia" w:ascii="Times New Roman" w:hAnsi="Times New Roman" w:eastAsia="仿宋_GB2312" w:cs="Times New Roman"/>
          <w:kern w:val="0"/>
          <w:sz w:val="32"/>
          <w:szCs w:val="32"/>
          <w:lang w:val="en-US" w:eastAsia="zh-CN"/>
        </w:rPr>
        <w:t>做好农村土地二轮延包工作。</w:t>
      </w:r>
      <w:r>
        <w:rPr>
          <w:rFonts w:hint="eastAsia" w:ascii="Times New Roman" w:hAnsi="Times New Roman" w:eastAsia="仿宋_GB2312" w:cs="Times New Roman"/>
          <w:kern w:val="0"/>
          <w:sz w:val="32"/>
          <w:szCs w:val="32"/>
        </w:rPr>
        <w:t>4.保障单位中心工作和日常工作正常有序运行。5.以预算资金管理为主线，厉行节约，高效管理，提升了服务群众形象，加强了服务群众能力，提高了服务群众满意度</w:t>
      </w:r>
      <w:r>
        <w:rPr>
          <w:rFonts w:ascii="Times New Roman" w:hAnsi="Times New Roman" w:eastAsia="仿宋_GB2312" w:cs="Times New Roman"/>
          <w:kern w:val="0"/>
          <w:sz w:val="32"/>
          <w:szCs w:val="32"/>
        </w:rPr>
        <w:t>。发现的主要问题及原因：</w:t>
      </w:r>
      <w:r>
        <w:rPr>
          <w:rFonts w:hint="eastAsia" w:ascii="Times New Roman" w:hAnsi="Times New Roman" w:eastAsia="仿宋_GB2312" w:cs="Times New Roman"/>
          <w:kern w:val="0"/>
          <w:sz w:val="32"/>
          <w:szCs w:val="32"/>
        </w:rPr>
        <w:t>1.管理制度不够完善。2.单位各部门沟通不充分。3、缺乏财务专业人员，业务能力有待提高。由于部门人员少，配备的专业人才不足，一定程度上阻碍了绩效目标的实现。4、经费不足，一定程度上制约了活动的规模和影响力。下一步改进措施</w:t>
      </w:r>
      <w:r>
        <w:rPr>
          <w:rFonts w:hint="eastAsia" w:ascii="Times New Roman" w:hAnsi="Times New Roman" w:eastAsia="仿宋_GB2312" w:cs="Times New Roman"/>
          <w:kern w:val="0"/>
          <w:sz w:val="32"/>
          <w:szCs w:val="32"/>
          <w:lang w:eastAsia="zh-CN"/>
        </w:rPr>
        <w:t>：</w:t>
      </w:r>
      <w:r>
        <w:rPr>
          <w:rFonts w:hint="eastAsia" w:ascii="Times New Roman" w:hAnsi="Times New Roman" w:eastAsia="仿宋_GB2312" w:cs="Times New Roman"/>
          <w:kern w:val="0"/>
          <w:sz w:val="32"/>
          <w:szCs w:val="32"/>
        </w:rPr>
        <w:t>1、加强队伍建设，抓好绩效评价管理部门的队伍建设和业务指导，培养部门的绩效管理队伍。2、建立绩效评价的长期机制。</w:t>
      </w:r>
    </w:p>
    <w:p>
      <w:pPr>
        <w:pStyle w:val="13"/>
        <w:overflowPunct w:val="0"/>
        <w:autoSpaceDE/>
        <w:autoSpaceDN/>
        <w:spacing w:line="600" w:lineRule="exact"/>
        <w:ind w:firstLine="640" w:firstLineChars="200"/>
        <w:jc w:val="both"/>
        <w:rPr>
          <w:rFonts w:ascii="Times New Roman" w:hAnsi="Times New Roman" w:eastAsia="仿宋_GB2312" w:cs="Times New Roman"/>
          <w:color w:val="auto"/>
          <w:sz w:val="72"/>
          <w:szCs w:val="72"/>
        </w:rPr>
      </w:pPr>
      <w:r>
        <w:rPr>
          <w:rFonts w:ascii="Times New Roman" w:hAnsi="Times New Roman" w:eastAsia="楷体_GB2312" w:cs="Times New Roman"/>
          <w:b/>
          <w:bCs/>
          <w:color w:val="auto"/>
          <w:kern w:val="2"/>
          <w:sz w:val="32"/>
          <w:szCs w:val="32"/>
        </w:rPr>
        <w:t>（三）评价结果应用情况。</w:t>
      </w:r>
      <w:r>
        <w:rPr>
          <w:rFonts w:ascii="Times New Roman" w:hAnsi="Times New Roman" w:eastAsia="仿宋_GB2312" w:cs="Times New Roman"/>
          <w:color w:val="auto"/>
          <w:sz w:val="32"/>
          <w:szCs w:val="32"/>
        </w:rPr>
        <w:t>请根据202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年度绩效自评结果、部门评价结果、财政评价结果对本部门2025年度预算安排，支出结构调整，资金管理，制度建设等方面结果运用进行简要说明。</w:t>
      </w:r>
    </w:p>
    <w:p>
      <w:pPr>
        <w:pStyle w:val="13"/>
        <w:jc w:val="both"/>
        <w:rPr>
          <w:rFonts w:ascii="Times New Roman" w:hAnsi="Times New Roman" w:cs="Times New Roman"/>
          <w:sz w:val="72"/>
          <w:szCs w:val="72"/>
        </w:rPr>
      </w:pPr>
    </w:p>
    <w:p>
      <w:pPr>
        <w:pStyle w:val="13"/>
        <w:jc w:val="both"/>
        <w:rPr>
          <w:rFonts w:ascii="Times New Roman" w:hAnsi="Times New Roman" w:cs="Times New Roman"/>
          <w:sz w:val="72"/>
          <w:szCs w:val="72"/>
        </w:rPr>
      </w:pPr>
    </w:p>
    <w:p>
      <w:pPr>
        <w:pStyle w:val="13"/>
        <w:jc w:val="both"/>
        <w:rPr>
          <w:rFonts w:ascii="Times New Roman" w:hAnsi="Times New Roman" w:cs="Times New Roman"/>
          <w:sz w:val="72"/>
          <w:szCs w:val="72"/>
        </w:rPr>
      </w:pPr>
    </w:p>
    <w:p>
      <w:pPr>
        <w:pStyle w:val="13"/>
        <w:jc w:val="both"/>
        <w:rPr>
          <w:rFonts w:ascii="Times New Roman" w:hAnsi="Times New Roman" w:cs="Times New Roman"/>
          <w:sz w:val="72"/>
          <w:szCs w:val="72"/>
        </w:rPr>
      </w:pPr>
    </w:p>
    <w:p>
      <w:pPr>
        <w:pStyle w:val="13"/>
        <w:jc w:val="both"/>
        <w:rPr>
          <w:rFonts w:ascii="Times New Roman" w:hAnsi="Times New Roman" w:cs="Times New Roman"/>
          <w:sz w:val="72"/>
          <w:szCs w:val="72"/>
        </w:rPr>
      </w:pPr>
    </w:p>
    <w:p>
      <w:pPr>
        <w:pStyle w:val="13"/>
        <w:jc w:val="both"/>
        <w:rPr>
          <w:rFonts w:ascii="Times New Roman" w:hAnsi="Times New Roman" w:cs="Times New Roman"/>
          <w:sz w:val="72"/>
          <w:szCs w:val="72"/>
        </w:rPr>
      </w:pPr>
    </w:p>
    <w:p>
      <w:pPr>
        <w:pStyle w:val="13"/>
        <w:jc w:val="both"/>
        <w:rPr>
          <w:rFonts w:ascii="Times New Roman" w:hAnsi="Times New Roman" w:cs="Times New Roman"/>
          <w:sz w:val="72"/>
          <w:szCs w:val="72"/>
        </w:rPr>
      </w:pPr>
    </w:p>
    <w:p>
      <w:pPr>
        <w:pStyle w:val="13"/>
        <w:jc w:val="both"/>
        <w:rPr>
          <w:rFonts w:ascii="Times New Roman" w:hAnsi="Times New Roman" w:cs="Times New Roman"/>
          <w:sz w:val="72"/>
          <w:szCs w:val="72"/>
        </w:rPr>
      </w:pPr>
    </w:p>
    <w:p>
      <w:pPr>
        <w:pStyle w:val="13"/>
        <w:jc w:val="both"/>
        <w:rPr>
          <w:rFonts w:ascii="Times New Roman" w:hAnsi="Times New Roman" w:cs="Times New Roman"/>
          <w:sz w:val="72"/>
          <w:szCs w:val="72"/>
        </w:rPr>
      </w:pPr>
    </w:p>
    <w:p>
      <w:pPr>
        <w:pStyle w:val="13"/>
        <w:jc w:val="both"/>
        <w:rPr>
          <w:rFonts w:ascii="Times New Roman" w:hAnsi="Times New Roman" w:cs="Times New Roman"/>
          <w:sz w:val="72"/>
          <w:szCs w:val="72"/>
        </w:rPr>
      </w:pPr>
    </w:p>
    <w:p>
      <w:pPr>
        <w:pStyle w:val="13"/>
        <w:jc w:val="both"/>
        <w:rPr>
          <w:rFonts w:ascii="Times New Roman" w:hAnsi="Times New Roman" w:cs="Times New Roman"/>
          <w:sz w:val="72"/>
          <w:szCs w:val="72"/>
        </w:rPr>
      </w:pPr>
    </w:p>
    <w:p>
      <w:pPr>
        <w:pStyle w:val="13"/>
        <w:jc w:val="both"/>
        <w:rPr>
          <w:rFonts w:ascii="Times New Roman" w:hAnsi="Times New Roman" w:cs="Times New Roman"/>
          <w:sz w:val="72"/>
          <w:szCs w:val="72"/>
        </w:rPr>
      </w:pPr>
    </w:p>
    <w:p>
      <w:pPr>
        <w:pStyle w:val="13"/>
        <w:jc w:val="both"/>
        <w:rPr>
          <w:rFonts w:ascii="Times New Roman" w:hAnsi="Times New Roman" w:cs="Times New Roman"/>
          <w:sz w:val="72"/>
          <w:szCs w:val="72"/>
        </w:rPr>
      </w:pPr>
    </w:p>
    <w:p>
      <w:pPr>
        <w:pStyle w:val="13"/>
        <w:jc w:val="both"/>
        <w:rPr>
          <w:rFonts w:ascii="Times New Roman" w:hAnsi="Times New Roman" w:cs="Times New Roman"/>
          <w:sz w:val="72"/>
          <w:szCs w:val="72"/>
        </w:rPr>
      </w:pPr>
    </w:p>
    <w:p>
      <w:pPr>
        <w:pStyle w:val="13"/>
        <w:jc w:val="both"/>
        <w:rPr>
          <w:rFonts w:ascii="Times New Roman" w:hAnsi="Times New Roman" w:cs="Times New Roman"/>
          <w:sz w:val="72"/>
          <w:szCs w:val="72"/>
        </w:rPr>
      </w:pPr>
    </w:p>
    <w:p>
      <w:pPr>
        <w:pStyle w:val="13"/>
        <w:numPr>
          <w:ilvl w:val="0"/>
          <w:numId w:val="3"/>
        </w:numPr>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 xml:space="preserve">   名词解释</w:t>
      </w:r>
    </w:p>
    <w:p>
      <w:pPr>
        <w:pStyle w:val="13"/>
        <w:widowControl w:val="0"/>
        <w:numPr>
          <w:numId w:val="0"/>
        </w:numPr>
        <w:autoSpaceDE w:val="0"/>
        <w:autoSpaceDN w:val="0"/>
        <w:adjustRightInd w:val="0"/>
        <w:spacing w:line="360" w:lineRule="auto"/>
        <w:jc w:val="center"/>
        <w:rPr>
          <w:rFonts w:ascii="Times New Roman" w:hAnsi="Times New Roman" w:eastAsia="方正小标宋_GBK" w:cs="Times New Roman"/>
          <w:sz w:val="52"/>
          <w:szCs w:val="52"/>
        </w:rPr>
      </w:pPr>
    </w:p>
    <w:p>
      <w:pPr>
        <w:pStyle w:val="13"/>
        <w:widowControl w:val="0"/>
        <w:numPr>
          <w:numId w:val="0"/>
        </w:numPr>
        <w:autoSpaceDE w:val="0"/>
        <w:autoSpaceDN w:val="0"/>
        <w:adjustRightInd w:val="0"/>
        <w:spacing w:line="360" w:lineRule="auto"/>
        <w:jc w:val="center"/>
        <w:rPr>
          <w:rFonts w:ascii="Times New Roman" w:hAnsi="Times New Roman" w:eastAsia="方正小标宋_GBK" w:cs="Times New Roman"/>
          <w:sz w:val="52"/>
          <w:szCs w:val="52"/>
        </w:rPr>
      </w:pPr>
    </w:p>
    <w:p>
      <w:pPr>
        <w:pStyle w:val="13"/>
        <w:widowControl w:val="0"/>
        <w:numPr>
          <w:numId w:val="0"/>
        </w:numPr>
        <w:autoSpaceDE w:val="0"/>
        <w:autoSpaceDN w:val="0"/>
        <w:adjustRightInd w:val="0"/>
        <w:spacing w:line="360" w:lineRule="auto"/>
        <w:jc w:val="center"/>
        <w:rPr>
          <w:rFonts w:ascii="Times New Roman" w:hAnsi="Times New Roman" w:eastAsia="方正小标宋_GBK" w:cs="Times New Roman"/>
          <w:sz w:val="52"/>
          <w:szCs w:val="52"/>
        </w:rPr>
      </w:pPr>
    </w:p>
    <w:p>
      <w:pPr>
        <w:pStyle w:val="13"/>
        <w:widowControl w:val="0"/>
        <w:numPr>
          <w:numId w:val="0"/>
        </w:numPr>
        <w:autoSpaceDE w:val="0"/>
        <w:autoSpaceDN w:val="0"/>
        <w:adjustRightInd w:val="0"/>
        <w:spacing w:line="360" w:lineRule="auto"/>
        <w:jc w:val="center"/>
        <w:rPr>
          <w:rFonts w:ascii="Times New Roman" w:hAnsi="Times New Roman" w:eastAsia="方正小标宋_GBK" w:cs="Times New Roman"/>
          <w:sz w:val="52"/>
          <w:szCs w:val="52"/>
        </w:rPr>
      </w:pPr>
    </w:p>
    <w:p>
      <w:pPr>
        <w:pStyle w:val="13"/>
        <w:widowControl w:val="0"/>
        <w:numPr>
          <w:numId w:val="0"/>
        </w:numPr>
        <w:autoSpaceDE w:val="0"/>
        <w:autoSpaceDN w:val="0"/>
        <w:adjustRightInd w:val="0"/>
        <w:spacing w:line="360" w:lineRule="auto"/>
        <w:jc w:val="center"/>
        <w:rPr>
          <w:rFonts w:ascii="Times New Roman" w:hAnsi="Times New Roman" w:eastAsia="方正小标宋_GBK" w:cs="Times New Roman"/>
          <w:sz w:val="52"/>
          <w:szCs w:val="52"/>
        </w:rPr>
      </w:pPr>
    </w:p>
    <w:p>
      <w:pPr>
        <w:pStyle w:val="13"/>
        <w:widowControl w:val="0"/>
        <w:numPr>
          <w:numId w:val="0"/>
        </w:numPr>
        <w:autoSpaceDE w:val="0"/>
        <w:autoSpaceDN w:val="0"/>
        <w:adjustRightInd w:val="0"/>
        <w:spacing w:line="360" w:lineRule="auto"/>
        <w:jc w:val="center"/>
        <w:rPr>
          <w:rFonts w:ascii="Times New Roman" w:hAnsi="Times New Roman" w:eastAsia="方正小标宋_GBK" w:cs="Times New Roman"/>
          <w:sz w:val="52"/>
          <w:szCs w:val="52"/>
        </w:rPr>
      </w:pPr>
    </w:p>
    <w:p>
      <w:pPr>
        <w:pStyle w:val="13"/>
        <w:widowControl w:val="0"/>
        <w:numPr>
          <w:numId w:val="0"/>
        </w:numPr>
        <w:autoSpaceDE w:val="0"/>
        <w:autoSpaceDN w:val="0"/>
        <w:adjustRightInd w:val="0"/>
        <w:spacing w:line="360" w:lineRule="auto"/>
        <w:jc w:val="center"/>
        <w:rPr>
          <w:rFonts w:ascii="Times New Roman" w:hAnsi="Times New Roman" w:eastAsia="方正小标宋_GBK" w:cs="Times New Roman"/>
          <w:sz w:val="52"/>
          <w:szCs w:val="52"/>
        </w:rPr>
      </w:pPr>
    </w:p>
    <w:p>
      <w:pPr>
        <w:pStyle w:val="13"/>
        <w:widowControl w:val="0"/>
        <w:numPr>
          <w:numId w:val="0"/>
        </w:numPr>
        <w:autoSpaceDE w:val="0"/>
        <w:autoSpaceDN w:val="0"/>
        <w:adjustRightInd w:val="0"/>
        <w:spacing w:line="360" w:lineRule="auto"/>
        <w:jc w:val="center"/>
        <w:rPr>
          <w:rFonts w:ascii="Times New Roman" w:hAnsi="Times New Roman" w:eastAsia="方正小标宋_GBK" w:cs="Times New Roman"/>
          <w:sz w:val="52"/>
          <w:szCs w:val="52"/>
        </w:rPr>
      </w:pPr>
    </w:p>
    <w:p>
      <w:pPr>
        <w:pStyle w:val="13"/>
        <w:widowControl w:val="0"/>
        <w:numPr>
          <w:numId w:val="0"/>
        </w:numPr>
        <w:autoSpaceDE w:val="0"/>
        <w:autoSpaceDN w:val="0"/>
        <w:adjustRightInd w:val="0"/>
        <w:spacing w:line="360" w:lineRule="auto"/>
        <w:jc w:val="center"/>
        <w:rPr>
          <w:rFonts w:ascii="Times New Roman" w:hAnsi="Times New Roman" w:eastAsia="方正小标宋_GBK" w:cs="Times New Roman"/>
          <w:sz w:val="52"/>
          <w:szCs w:val="52"/>
        </w:rPr>
      </w:pPr>
    </w:p>
    <w:p>
      <w:pPr>
        <w:pStyle w:val="13"/>
        <w:widowControl w:val="0"/>
        <w:numPr>
          <w:numId w:val="0"/>
        </w:numPr>
        <w:autoSpaceDE w:val="0"/>
        <w:autoSpaceDN w:val="0"/>
        <w:adjustRightInd w:val="0"/>
        <w:spacing w:line="360" w:lineRule="auto"/>
        <w:jc w:val="center"/>
        <w:rPr>
          <w:rFonts w:ascii="Times New Roman" w:hAnsi="Times New Roman" w:eastAsia="方正小标宋_GBK" w:cs="Times New Roman"/>
          <w:sz w:val="52"/>
          <w:szCs w:val="52"/>
        </w:rPr>
      </w:pPr>
    </w:p>
    <w:p>
      <w:pPr>
        <w:pStyle w:val="13"/>
        <w:widowControl w:val="0"/>
        <w:numPr>
          <w:numId w:val="0"/>
        </w:numPr>
        <w:autoSpaceDE w:val="0"/>
        <w:autoSpaceDN w:val="0"/>
        <w:adjustRightInd w:val="0"/>
        <w:spacing w:line="360" w:lineRule="auto"/>
        <w:jc w:val="center"/>
        <w:rPr>
          <w:rFonts w:ascii="Times New Roman" w:hAnsi="Times New Roman" w:eastAsia="方正小标宋_GBK" w:cs="Times New Roman"/>
          <w:sz w:val="52"/>
          <w:szCs w:val="52"/>
        </w:rPr>
      </w:pPr>
    </w:p>
    <w:p>
      <w:pPr>
        <w:pStyle w:val="13"/>
        <w:widowControl w:val="0"/>
        <w:numPr>
          <w:numId w:val="0"/>
        </w:numPr>
        <w:autoSpaceDE w:val="0"/>
        <w:autoSpaceDN w:val="0"/>
        <w:adjustRightInd w:val="0"/>
        <w:spacing w:line="360" w:lineRule="auto"/>
        <w:jc w:val="center"/>
        <w:rPr>
          <w:rFonts w:ascii="Times New Roman" w:hAnsi="Times New Roman" w:eastAsia="方正小标宋_GBK" w:cs="Times New Roman"/>
          <w:sz w:val="52"/>
          <w:szCs w:val="52"/>
        </w:rPr>
      </w:pPr>
    </w:p>
    <w:p>
      <w:pPr>
        <w:pStyle w:val="13"/>
        <w:widowControl w:val="0"/>
        <w:numPr>
          <w:numId w:val="0"/>
        </w:numPr>
        <w:autoSpaceDE w:val="0"/>
        <w:autoSpaceDN w:val="0"/>
        <w:adjustRightInd w:val="0"/>
        <w:spacing w:line="360" w:lineRule="auto"/>
        <w:jc w:val="center"/>
        <w:rPr>
          <w:rFonts w:ascii="Times New Roman" w:hAnsi="Times New Roman" w:eastAsia="方正小标宋_GBK" w:cs="Times New Roman"/>
          <w:sz w:val="52"/>
          <w:szCs w:val="52"/>
        </w:rPr>
      </w:pPr>
    </w:p>
    <w:p>
      <w:pPr>
        <w:widowControl/>
        <w:jc w:val="left"/>
        <w:rPr>
          <w:rFonts w:ascii="Times New Roman" w:hAnsi="Times New Roman" w:cs="Times New Roman"/>
          <w:color w:val="000000"/>
          <w:kern w:val="0"/>
          <w:sz w:val="32"/>
          <w:szCs w:val="32"/>
        </w:rPr>
      </w:pPr>
    </w:p>
    <w:p>
      <w:pPr>
        <w:keepNext w:val="0"/>
        <w:keepLines w:val="0"/>
        <w:widowControl/>
        <w:suppressLineNumbers w:val="0"/>
        <w:jc w:val="left"/>
      </w:pPr>
      <w:r>
        <w:rPr>
          <w:rFonts w:ascii="仿宋" w:hAnsi="仿宋" w:eastAsia="仿宋" w:cs="仿宋"/>
          <w:color w:val="000000"/>
          <w:kern w:val="0"/>
          <w:sz w:val="32"/>
          <w:szCs w:val="32"/>
          <w:lang w:val="en-US" w:eastAsia="zh-CN" w:bidi="ar"/>
        </w:rPr>
        <w:t>1．财政拨款收入：指单位本年度从同级财政部门取得的各类财政</w:t>
      </w:r>
      <w:r>
        <w:rPr>
          <w:rFonts w:hint="eastAsia" w:ascii="仿宋" w:hAnsi="仿宋" w:eastAsia="仿宋" w:cs="仿宋"/>
          <w:color w:val="000000"/>
          <w:kern w:val="0"/>
          <w:sz w:val="32"/>
          <w:szCs w:val="32"/>
          <w:lang w:val="en-US" w:eastAsia="zh-CN" w:bidi="ar"/>
        </w:rPr>
        <w:t xml:space="preserve">拨款。 </w:t>
      </w:r>
    </w:p>
    <w:p>
      <w:pPr>
        <w:keepNext w:val="0"/>
        <w:keepLines w:val="0"/>
        <w:widowControl/>
        <w:suppressLineNumbers w:val="0"/>
        <w:jc w:val="left"/>
      </w:pPr>
      <w:r>
        <w:rPr>
          <w:rFonts w:hint="eastAsia" w:ascii="仿宋" w:hAnsi="仿宋" w:eastAsia="仿宋" w:cs="仿宋"/>
          <w:color w:val="000000"/>
          <w:kern w:val="0"/>
          <w:sz w:val="32"/>
          <w:szCs w:val="32"/>
          <w:lang w:val="en-US" w:eastAsia="zh-CN" w:bidi="ar"/>
        </w:rPr>
        <w:t xml:space="preserve">2．上级补助收入：指事业单位从主管部门和上级单位取得的非财政补助收入。 </w:t>
      </w:r>
    </w:p>
    <w:p>
      <w:pPr>
        <w:keepNext w:val="0"/>
        <w:keepLines w:val="0"/>
        <w:widowControl/>
        <w:suppressLineNumbers w:val="0"/>
        <w:jc w:val="left"/>
      </w:pPr>
      <w:r>
        <w:rPr>
          <w:rFonts w:hint="eastAsia" w:ascii="仿宋" w:hAnsi="仿宋" w:eastAsia="仿宋" w:cs="仿宋"/>
          <w:color w:val="000000"/>
          <w:kern w:val="0"/>
          <w:sz w:val="32"/>
          <w:szCs w:val="32"/>
          <w:lang w:val="en-US" w:eastAsia="zh-CN" w:bidi="ar"/>
        </w:rPr>
        <w:t xml:space="preserve">3．机关运行经费：指行政单位（含参照公务员法管理的事业单位）使用一般公共预算安排的基本支出中的公用经费支出，包括办公及印刷费、邮电费、差旅费、会议费、福利费、日常维修费、专用材料及一般设备购置费、办公用房水电费、办公用房取暖费、办公用房物业管理费、公务用车运行维护费及其他费用。 </w:t>
      </w:r>
    </w:p>
    <w:p>
      <w:pPr>
        <w:keepNext w:val="0"/>
        <w:keepLines w:val="0"/>
        <w:widowControl/>
        <w:suppressLineNumbers w:val="0"/>
        <w:jc w:val="left"/>
      </w:pPr>
      <w:r>
        <w:rPr>
          <w:rFonts w:hint="eastAsia" w:ascii="仿宋" w:hAnsi="仿宋" w:eastAsia="仿宋" w:cs="仿宋"/>
          <w:color w:val="000000"/>
          <w:kern w:val="0"/>
          <w:sz w:val="32"/>
          <w:szCs w:val="32"/>
          <w:lang w:val="en-US" w:eastAsia="zh-CN" w:bidi="ar"/>
        </w:rPr>
        <w:t xml:space="preserve">4．“三公”经费：指单位用一般公共预算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购置支出（含车辆购置税、牌照费）以及按规定保留的公务用车燃料费、维修费、过路过桥费、保险费、安全奖励费用等支出；公务接待费反映单位按规定开支的各类公务接待（含外宾接待）费用。 </w:t>
      </w:r>
    </w:p>
    <w:p>
      <w:pPr>
        <w:keepNext w:val="0"/>
        <w:keepLines w:val="0"/>
        <w:widowControl/>
        <w:suppressLineNumbers w:val="0"/>
        <w:jc w:val="left"/>
      </w:pPr>
      <w:r>
        <w:rPr>
          <w:rFonts w:hint="eastAsia" w:ascii="仿宋" w:hAnsi="仿宋" w:eastAsia="仿宋" w:cs="仿宋"/>
          <w:color w:val="000000"/>
          <w:kern w:val="0"/>
          <w:sz w:val="32"/>
          <w:szCs w:val="32"/>
          <w:lang w:val="en-US" w:eastAsia="zh-CN" w:bidi="ar"/>
        </w:rPr>
        <w:t xml:space="preserve">5．对附属单位补助支出：指事业单位用财政拨款收入之外的收入对附属单位补助发生的支出。 </w:t>
      </w:r>
    </w:p>
    <w:p>
      <w:pPr>
        <w:keepNext w:val="0"/>
        <w:keepLines w:val="0"/>
        <w:widowControl/>
        <w:suppressLineNumbers w:val="0"/>
        <w:jc w:val="left"/>
      </w:pPr>
      <w:r>
        <w:rPr>
          <w:rFonts w:hint="eastAsia" w:ascii="仿宋" w:hAnsi="仿宋" w:eastAsia="仿宋" w:cs="仿宋"/>
          <w:color w:val="000000"/>
          <w:kern w:val="0"/>
          <w:sz w:val="32"/>
          <w:szCs w:val="32"/>
          <w:lang w:val="en-US" w:eastAsia="zh-CN" w:bidi="ar"/>
        </w:rPr>
        <w:t xml:space="preserve">6．经营支出：指事业单位在专业业务活动及其辅助活动之外开展非独立核算经营活动发生的支出。 </w:t>
      </w:r>
    </w:p>
    <w:p>
      <w:pPr>
        <w:keepNext w:val="0"/>
        <w:keepLines w:val="0"/>
        <w:widowControl/>
        <w:suppressLineNumbers w:val="0"/>
        <w:jc w:val="left"/>
      </w:pPr>
      <w:r>
        <w:rPr>
          <w:rFonts w:hint="eastAsia" w:ascii="仿宋" w:hAnsi="仿宋" w:eastAsia="仿宋" w:cs="仿宋"/>
          <w:color w:val="000000"/>
          <w:kern w:val="0"/>
          <w:sz w:val="32"/>
          <w:szCs w:val="32"/>
          <w:lang w:val="en-US" w:eastAsia="zh-CN" w:bidi="ar"/>
        </w:rPr>
        <w:t xml:space="preserve">7．上缴上级支出：指事业单位按照财政部门和主管部门的规定上缴上级单位的支出。 </w:t>
      </w:r>
    </w:p>
    <w:p>
      <w:pPr>
        <w:keepNext w:val="0"/>
        <w:keepLines w:val="0"/>
        <w:widowControl/>
        <w:suppressLineNumbers w:val="0"/>
        <w:jc w:val="left"/>
      </w:pPr>
      <w:r>
        <w:rPr>
          <w:rFonts w:hint="eastAsia" w:ascii="仿宋" w:hAnsi="仿宋" w:eastAsia="仿宋" w:cs="仿宋"/>
          <w:color w:val="000000"/>
          <w:kern w:val="0"/>
          <w:sz w:val="32"/>
          <w:szCs w:val="32"/>
          <w:lang w:val="en-US" w:eastAsia="zh-CN" w:bidi="ar"/>
        </w:rPr>
        <w:t xml:space="preserve">8．项目支出：指在为完成特定的工作任务和事业发展目标所发生的支出。 </w:t>
      </w:r>
    </w:p>
    <w:p>
      <w:pPr>
        <w:keepNext w:val="0"/>
        <w:keepLines w:val="0"/>
        <w:widowControl/>
        <w:suppressLineNumbers w:val="0"/>
        <w:jc w:val="left"/>
      </w:pPr>
      <w:r>
        <w:rPr>
          <w:rFonts w:hint="eastAsia" w:ascii="仿宋" w:hAnsi="仿宋" w:eastAsia="仿宋" w:cs="仿宋"/>
          <w:color w:val="000000"/>
          <w:kern w:val="0"/>
          <w:sz w:val="32"/>
          <w:szCs w:val="32"/>
          <w:lang w:val="en-US" w:eastAsia="zh-CN" w:bidi="ar"/>
        </w:rPr>
        <w:t xml:space="preserve">9．基本支出：指为保障机构正常运转、完成日常工作任务而发生的支出，包括人员经费和公用经费。 </w:t>
      </w:r>
    </w:p>
    <w:p>
      <w:pPr>
        <w:keepNext w:val="0"/>
        <w:keepLines w:val="0"/>
        <w:widowControl/>
        <w:suppressLineNumbers w:val="0"/>
        <w:jc w:val="left"/>
      </w:pPr>
      <w:r>
        <w:rPr>
          <w:rFonts w:hint="eastAsia" w:ascii="仿宋" w:hAnsi="仿宋" w:eastAsia="仿宋" w:cs="仿宋"/>
          <w:color w:val="000000"/>
          <w:kern w:val="0"/>
          <w:sz w:val="32"/>
          <w:szCs w:val="32"/>
          <w:lang w:val="en-US" w:eastAsia="zh-CN" w:bidi="ar"/>
        </w:rPr>
        <w:t xml:space="preserve">10．事业收入：指事业单位开展专业业务活动及其辅助活动取得的收入，事业单位收到的财政专户实际核拨的教育收费等资金在此反映。 </w:t>
      </w:r>
    </w:p>
    <w:p>
      <w:pPr>
        <w:keepNext w:val="0"/>
        <w:keepLines w:val="0"/>
        <w:widowControl/>
        <w:suppressLineNumbers w:val="0"/>
        <w:jc w:val="left"/>
      </w:pPr>
      <w:r>
        <w:rPr>
          <w:rFonts w:hint="eastAsia" w:ascii="仿宋" w:hAnsi="仿宋" w:eastAsia="仿宋" w:cs="仿宋"/>
          <w:color w:val="000000"/>
          <w:kern w:val="0"/>
          <w:sz w:val="32"/>
          <w:szCs w:val="32"/>
          <w:lang w:val="en-US" w:eastAsia="zh-CN" w:bidi="ar"/>
        </w:rPr>
        <w:t xml:space="preserve">11．经营收入：指事业单位在专业业务活动及其辅助活动之外开展非独立核算经营活动取得的收入。 </w:t>
      </w:r>
    </w:p>
    <w:p>
      <w:pPr>
        <w:keepNext w:val="0"/>
        <w:keepLines w:val="0"/>
        <w:widowControl/>
        <w:suppressLineNumbers w:val="0"/>
        <w:jc w:val="left"/>
      </w:pPr>
      <w:r>
        <w:rPr>
          <w:rFonts w:hint="eastAsia" w:ascii="仿宋" w:hAnsi="仿宋" w:eastAsia="仿宋" w:cs="仿宋"/>
          <w:color w:val="000000"/>
          <w:kern w:val="0"/>
          <w:sz w:val="32"/>
          <w:szCs w:val="32"/>
          <w:lang w:val="en-US" w:eastAsia="zh-CN" w:bidi="ar"/>
        </w:rPr>
        <w:t xml:space="preserve">12．附属单位上缴收入：指事业单位附属独立核算单位按照有关规定上缴的收入。 </w:t>
      </w:r>
    </w:p>
    <w:p>
      <w:pPr>
        <w:keepNext w:val="0"/>
        <w:keepLines w:val="0"/>
        <w:widowControl/>
        <w:suppressLineNumbers w:val="0"/>
        <w:jc w:val="left"/>
      </w:pPr>
      <w:r>
        <w:rPr>
          <w:rFonts w:hint="eastAsia" w:ascii="仿宋" w:hAnsi="仿宋" w:eastAsia="仿宋" w:cs="仿宋"/>
          <w:color w:val="000000"/>
          <w:kern w:val="0"/>
          <w:sz w:val="32"/>
          <w:szCs w:val="32"/>
          <w:lang w:val="en-US" w:eastAsia="zh-CN" w:bidi="ar"/>
        </w:rPr>
        <w:t xml:space="preserve">13．其他收入：指单位取得的除上述“财政拨款收入”、“事业收入”、“经营收入”等以外的各项收入。 </w:t>
      </w:r>
    </w:p>
    <w:p>
      <w:pPr>
        <w:keepNext w:val="0"/>
        <w:keepLines w:val="0"/>
        <w:widowControl/>
        <w:suppressLineNumbers w:val="0"/>
        <w:jc w:val="left"/>
      </w:pPr>
      <w:r>
        <w:rPr>
          <w:rFonts w:hint="eastAsia" w:ascii="仿宋" w:hAnsi="仿宋" w:eastAsia="仿宋" w:cs="仿宋"/>
          <w:color w:val="000000"/>
          <w:kern w:val="0"/>
          <w:sz w:val="32"/>
          <w:szCs w:val="32"/>
          <w:lang w:val="en-US" w:eastAsia="zh-CN" w:bidi="ar"/>
        </w:rPr>
        <w:t xml:space="preserve">14．使用非财政拨款结余：指事业单位使用非财政拨款结余（原事业基金）弥补当年收支差额的数额。 </w:t>
      </w:r>
    </w:p>
    <w:p>
      <w:pPr>
        <w:keepNext w:val="0"/>
        <w:keepLines w:val="0"/>
        <w:widowControl/>
        <w:suppressLineNumbers w:val="0"/>
        <w:jc w:val="left"/>
      </w:pPr>
      <w:r>
        <w:rPr>
          <w:rFonts w:hint="eastAsia" w:ascii="仿宋" w:hAnsi="仿宋" w:eastAsia="仿宋" w:cs="仿宋"/>
          <w:color w:val="000000"/>
          <w:kern w:val="0"/>
          <w:sz w:val="32"/>
          <w:szCs w:val="32"/>
          <w:lang w:val="en-US" w:eastAsia="zh-CN" w:bidi="ar"/>
        </w:rPr>
        <w:t xml:space="preserve">15．年初结转和结余：指单位上年结转本年使用的基本支出结转、项目支出结转和结余和经营结余。 </w:t>
      </w:r>
    </w:p>
    <w:p>
      <w:pPr>
        <w:keepNext w:val="0"/>
        <w:keepLines w:val="0"/>
        <w:widowControl/>
        <w:suppressLineNumbers w:val="0"/>
        <w:jc w:val="left"/>
      </w:pPr>
      <w:r>
        <w:rPr>
          <w:rFonts w:hint="eastAsia" w:ascii="仿宋" w:hAnsi="仿宋" w:eastAsia="仿宋" w:cs="仿宋"/>
          <w:color w:val="000000"/>
          <w:kern w:val="0"/>
          <w:sz w:val="32"/>
          <w:szCs w:val="32"/>
          <w:lang w:val="en-US" w:eastAsia="zh-CN" w:bidi="ar"/>
        </w:rPr>
        <w:t xml:space="preserve">16．结余分配：指事业单位按规定对非财政拨款结余资金提取的专用基金、缴纳的所得税和转入非财政拨款结余等。 </w:t>
      </w:r>
    </w:p>
    <w:p>
      <w:pPr>
        <w:keepNext w:val="0"/>
        <w:keepLines w:val="0"/>
        <w:widowControl/>
        <w:suppressLineNumbers w:val="0"/>
        <w:jc w:val="left"/>
      </w:pPr>
      <w:r>
        <w:rPr>
          <w:rFonts w:hint="eastAsia" w:ascii="仿宋" w:hAnsi="仿宋" w:eastAsia="仿宋" w:cs="仿宋"/>
          <w:color w:val="000000"/>
          <w:kern w:val="0"/>
          <w:sz w:val="32"/>
          <w:szCs w:val="32"/>
          <w:lang w:val="en-US" w:eastAsia="zh-CN" w:bidi="ar"/>
        </w:rPr>
        <w:t xml:space="preserve">17．年末结转和结余资金：指本年度或以前年度预算安排、因客观条件发生变化无法按原计划实施，需要延迟到以后年度按有关规定继续使用的资金。 </w:t>
      </w:r>
    </w:p>
    <w:p>
      <w:pPr>
        <w:pStyle w:val="13"/>
        <w:jc w:val="center"/>
        <w:rPr>
          <w:rFonts w:ascii="Times New Roman" w:hAnsi="Times New Roman" w:cs="Times New Roman"/>
          <w:sz w:val="72"/>
          <w:szCs w:val="72"/>
        </w:rPr>
      </w:pPr>
    </w:p>
    <w:p>
      <w:pPr>
        <w:pStyle w:val="13"/>
        <w:jc w:val="center"/>
        <w:rPr>
          <w:rFonts w:ascii="Times New Roman" w:hAnsi="Times New Roman" w:cs="Times New Roman"/>
          <w:sz w:val="72"/>
          <w:szCs w:val="72"/>
        </w:rPr>
      </w:pPr>
    </w:p>
    <w:p>
      <w:pPr>
        <w:pStyle w:val="13"/>
        <w:jc w:val="center"/>
        <w:rPr>
          <w:rFonts w:ascii="Times New Roman" w:hAnsi="Times New Roman" w:cs="Times New Roman"/>
          <w:sz w:val="72"/>
          <w:szCs w:val="72"/>
        </w:rPr>
      </w:pPr>
    </w:p>
    <w:p>
      <w:pPr>
        <w:pStyle w:val="13"/>
        <w:jc w:val="center"/>
        <w:rPr>
          <w:rFonts w:ascii="Times New Roman" w:hAnsi="Times New Roman" w:cs="Times New Roman"/>
          <w:sz w:val="72"/>
          <w:szCs w:val="72"/>
        </w:rPr>
      </w:pPr>
    </w:p>
    <w:p>
      <w:pPr>
        <w:pStyle w:val="13"/>
        <w:jc w:val="center"/>
        <w:rPr>
          <w:rFonts w:ascii="Times New Roman" w:hAnsi="Times New Roman" w:cs="Times New Roman"/>
          <w:sz w:val="72"/>
          <w:szCs w:val="72"/>
        </w:rPr>
      </w:pPr>
    </w:p>
    <w:p>
      <w:pPr>
        <w:pStyle w:val="13"/>
        <w:jc w:val="center"/>
        <w:rPr>
          <w:rFonts w:ascii="Times New Roman" w:hAnsi="Times New Roman" w:cs="Times New Roman"/>
          <w:sz w:val="72"/>
          <w:szCs w:val="72"/>
        </w:rPr>
      </w:pPr>
    </w:p>
    <w:p>
      <w:pPr>
        <w:pStyle w:val="13"/>
        <w:jc w:val="center"/>
        <w:rPr>
          <w:rFonts w:ascii="Times New Roman" w:hAnsi="Times New Roman" w:cs="Times New Roman"/>
          <w:sz w:val="72"/>
          <w:szCs w:val="72"/>
        </w:rPr>
      </w:pPr>
    </w:p>
    <w:p>
      <w:pPr>
        <w:pStyle w:val="13"/>
        <w:jc w:val="both"/>
        <w:rPr>
          <w:rFonts w:ascii="Times New Roman" w:hAnsi="Times New Roman" w:cs="Times New Roman"/>
          <w:sz w:val="72"/>
          <w:szCs w:val="72"/>
        </w:rPr>
      </w:pPr>
    </w:p>
    <w:p>
      <w:pPr>
        <w:pStyle w:val="13"/>
        <w:spacing w:line="360" w:lineRule="auto"/>
        <w:jc w:val="center"/>
        <w:rPr>
          <w:rFonts w:ascii="Times New Roman" w:hAnsi="Times New Roman" w:eastAsia="方正小标宋_GBK" w:cs="Times New Roman"/>
          <w:sz w:val="52"/>
          <w:szCs w:val="52"/>
        </w:rPr>
      </w:pPr>
    </w:p>
    <w:p>
      <w:pPr>
        <w:pStyle w:val="13"/>
        <w:spacing w:line="360" w:lineRule="auto"/>
        <w:jc w:val="both"/>
        <w:rPr>
          <w:rFonts w:ascii="Times New Roman" w:hAnsi="Times New Roman" w:eastAsia="方正小标宋_GBK" w:cs="Times New Roman"/>
          <w:sz w:val="52"/>
          <w:szCs w:val="52"/>
        </w:rPr>
      </w:pPr>
    </w:p>
    <w:p>
      <w:pPr>
        <w:pStyle w:val="13"/>
        <w:numPr>
          <w:ilvl w:val="0"/>
          <w:numId w:val="3"/>
        </w:numPr>
        <w:spacing w:line="360" w:lineRule="auto"/>
        <w:ind w:left="0" w:leftChars="0" w:firstLine="0" w:firstLineChars="0"/>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 xml:space="preserve">  附 件</w:t>
      </w:r>
    </w:p>
    <w:p>
      <w:pPr>
        <w:pStyle w:val="13"/>
        <w:widowControl w:val="0"/>
        <w:numPr>
          <w:numId w:val="0"/>
        </w:numPr>
        <w:autoSpaceDE w:val="0"/>
        <w:autoSpaceDN w:val="0"/>
        <w:adjustRightInd w:val="0"/>
        <w:spacing w:line="360" w:lineRule="auto"/>
        <w:jc w:val="both"/>
        <w:rPr>
          <w:rFonts w:ascii="Times New Roman" w:hAnsi="Times New Roman" w:eastAsia="方正小标宋_GBK" w:cs="Times New Roman"/>
          <w:sz w:val="52"/>
          <w:szCs w:val="52"/>
        </w:rPr>
      </w:pPr>
    </w:p>
    <w:p>
      <w:pPr>
        <w:pStyle w:val="13"/>
        <w:widowControl w:val="0"/>
        <w:numPr>
          <w:numId w:val="0"/>
        </w:numPr>
        <w:autoSpaceDE w:val="0"/>
        <w:autoSpaceDN w:val="0"/>
        <w:adjustRightInd w:val="0"/>
        <w:spacing w:line="360" w:lineRule="auto"/>
        <w:jc w:val="both"/>
        <w:rPr>
          <w:rFonts w:ascii="Times New Roman" w:hAnsi="Times New Roman" w:eastAsia="方正小标宋_GBK" w:cs="Times New Roman"/>
          <w:sz w:val="52"/>
          <w:szCs w:val="52"/>
        </w:rPr>
      </w:pPr>
    </w:p>
    <w:p>
      <w:pPr>
        <w:pStyle w:val="13"/>
        <w:widowControl w:val="0"/>
        <w:numPr>
          <w:numId w:val="0"/>
        </w:numPr>
        <w:autoSpaceDE w:val="0"/>
        <w:autoSpaceDN w:val="0"/>
        <w:adjustRightInd w:val="0"/>
        <w:spacing w:line="360" w:lineRule="auto"/>
        <w:jc w:val="both"/>
        <w:rPr>
          <w:rFonts w:ascii="Times New Roman" w:hAnsi="Times New Roman" w:eastAsia="方正小标宋_GBK" w:cs="Times New Roman"/>
          <w:sz w:val="52"/>
          <w:szCs w:val="52"/>
        </w:rPr>
      </w:pPr>
    </w:p>
    <w:p>
      <w:pPr>
        <w:pStyle w:val="13"/>
        <w:spacing w:line="600" w:lineRule="exact"/>
        <w:ind w:firstLine="1080" w:firstLineChars="300"/>
        <w:rPr>
          <w:rFonts w:ascii="Times New Roman" w:hAnsi="Times New Roman" w:eastAsia="仿宋_GB2312" w:cs="Times New Roman"/>
          <w:b/>
          <w:bCs/>
          <w:sz w:val="36"/>
          <w:szCs w:val="36"/>
        </w:rPr>
      </w:pPr>
      <w:r>
        <w:rPr>
          <w:rFonts w:ascii="Times New Roman" w:hAnsi="Times New Roman" w:eastAsia="仿宋_GB2312" w:cs="Times New Roman"/>
          <w:b/>
          <w:bCs/>
          <w:sz w:val="36"/>
          <w:szCs w:val="36"/>
        </w:rPr>
        <w:t>202</w:t>
      </w:r>
      <w:r>
        <w:rPr>
          <w:rFonts w:hint="eastAsia" w:ascii="Times New Roman" w:hAnsi="Times New Roman" w:eastAsia="仿宋_GB2312" w:cs="Times New Roman"/>
          <w:b/>
          <w:bCs/>
          <w:sz w:val="36"/>
          <w:szCs w:val="36"/>
          <w:lang w:val="en-US" w:eastAsia="zh-CN"/>
        </w:rPr>
        <w:t>5</w:t>
      </w:r>
      <w:r>
        <w:rPr>
          <w:rFonts w:ascii="Times New Roman" w:hAnsi="Times New Roman" w:eastAsia="仿宋_GB2312" w:cs="Times New Roman"/>
          <w:b/>
          <w:bCs/>
          <w:sz w:val="36"/>
          <w:szCs w:val="36"/>
        </w:rPr>
        <w:t>年度部门(单位)整体支出绩效自评报告</w:t>
      </w:r>
    </w:p>
    <w:p>
      <w:pPr>
        <w:pStyle w:val="13"/>
        <w:spacing w:line="600" w:lineRule="exact"/>
        <w:ind w:firstLine="1080" w:firstLineChars="300"/>
        <w:rPr>
          <w:rFonts w:ascii="Times New Roman" w:hAnsi="Times New Roman" w:eastAsia="仿宋_GB2312" w:cs="Times New Roman"/>
          <w:b/>
          <w:bCs/>
          <w:sz w:val="36"/>
          <w:szCs w:val="36"/>
        </w:rPr>
      </w:pPr>
    </w:p>
    <w:p>
      <w:pPr>
        <w:numPr>
          <w:ilvl w:val="0"/>
          <w:numId w:val="4"/>
        </w:numPr>
        <w:ind w:left="105" w:leftChars="0" w:firstLine="0" w:firstLineChars="0"/>
        <w:rPr>
          <w:rFonts w:hint="eastAsia" w:ascii="新宋体" w:hAnsi="新宋体" w:eastAsia="新宋体" w:cs="新宋体"/>
          <w:sz w:val="28"/>
          <w:szCs w:val="36"/>
        </w:rPr>
      </w:pPr>
      <w:r>
        <w:rPr>
          <w:rFonts w:hint="eastAsia" w:ascii="新宋体" w:hAnsi="新宋体" w:eastAsia="新宋体" w:cs="新宋体"/>
          <w:sz w:val="28"/>
          <w:szCs w:val="36"/>
        </w:rPr>
        <w:t>基本情况</w:t>
      </w:r>
    </w:p>
    <w:p>
      <w:pPr>
        <w:numPr>
          <w:ilvl w:val="0"/>
          <w:numId w:val="0"/>
        </w:numPr>
        <w:ind w:left="105" w:leftChars="0"/>
        <w:rPr>
          <w:rFonts w:hint="eastAsia" w:ascii="新宋体" w:hAnsi="新宋体" w:eastAsia="新宋体" w:cs="新宋体"/>
          <w:sz w:val="28"/>
          <w:szCs w:val="36"/>
        </w:rPr>
      </w:pPr>
      <w:r>
        <w:rPr>
          <w:rFonts w:hint="eastAsia" w:ascii="新宋体" w:hAnsi="新宋体" w:eastAsia="新宋体" w:cs="新宋体"/>
          <w:sz w:val="28"/>
          <w:szCs w:val="36"/>
        </w:rPr>
        <w:t>（一）部门（单位）基本情况：</w:t>
      </w:r>
    </w:p>
    <w:p>
      <w:pPr>
        <w:ind w:firstLine="560" w:firstLineChars="200"/>
        <w:rPr>
          <w:rFonts w:hint="eastAsia" w:ascii="新宋体" w:hAnsi="新宋体" w:eastAsia="新宋体" w:cs="新宋体"/>
          <w:sz w:val="28"/>
          <w:szCs w:val="36"/>
        </w:rPr>
      </w:pPr>
      <w:r>
        <w:rPr>
          <w:rFonts w:hint="eastAsia" w:ascii="新宋体" w:hAnsi="新宋体" w:eastAsia="新宋体" w:cs="新宋体"/>
          <w:sz w:val="28"/>
          <w:szCs w:val="36"/>
        </w:rPr>
        <w:t>我单位为参公管理事业单位，</w:t>
      </w:r>
      <w:r>
        <w:rPr>
          <w:rFonts w:hint="eastAsia" w:ascii="新宋体" w:hAnsi="新宋体" w:eastAsia="新宋体" w:cs="新宋体"/>
          <w:sz w:val="28"/>
          <w:szCs w:val="36"/>
          <w:lang w:val="en-US" w:eastAsia="zh-CN"/>
        </w:rPr>
        <w:t>3</w:t>
      </w:r>
      <w:r>
        <w:rPr>
          <w:rFonts w:hint="eastAsia" w:ascii="新宋体" w:hAnsi="新宋体" w:eastAsia="新宋体" w:cs="新宋体"/>
          <w:sz w:val="28"/>
          <w:szCs w:val="36"/>
        </w:rPr>
        <w:t>个内设机构：即综合办公室、农村土地承包</w:t>
      </w:r>
      <w:r>
        <w:rPr>
          <w:rFonts w:hint="eastAsia" w:ascii="新宋体" w:hAnsi="新宋体" w:eastAsia="新宋体" w:cs="新宋体"/>
          <w:sz w:val="28"/>
          <w:szCs w:val="36"/>
          <w:lang w:eastAsia="zh-CN"/>
        </w:rPr>
        <w:t>仲裁室</w:t>
      </w:r>
      <w:r>
        <w:rPr>
          <w:rFonts w:hint="eastAsia" w:ascii="新宋体" w:hAnsi="新宋体" w:eastAsia="新宋体" w:cs="新宋体"/>
          <w:sz w:val="28"/>
          <w:szCs w:val="36"/>
        </w:rPr>
        <w:t>、农村宅基地</w:t>
      </w:r>
      <w:r>
        <w:rPr>
          <w:rFonts w:hint="eastAsia" w:ascii="新宋体" w:hAnsi="新宋体" w:eastAsia="新宋体" w:cs="新宋体"/>
          <w:sz w:val="28"/>
          <w:szCs w:val="36"/>
          <w:lang w:eastAsia="zh-CN"/>
        </w:rPr>
        <w:t>业务室</w:t>
      </w:r>
      <w:r>
        <w:rPr>
          <w:rFonts w:hint="eastAsia" w:ascii="新宋体" w:hAnsi="新宋体" w:eastAsia="新宋体" w:cs="新宋体"/>
          <w:sz w:val="28"/>
          <w:szCs w:val="36"/>
        </w:rPr>
        <w:t>，下设农村</w:t>
      </w:r>
      <w:r>
        <w:rPr>
          <w:rFonts w:hint="eastAsia" w:ascii="新宋体" w:hAnsi="新宋体" w:eastAsia="新宋体" w:cs="新宋体"/>
          <w:sz w:val="28"/>
          <w:szCs w:val="36"/>
          <w:lang w:eastAsia="zh-CN"/>
        </w:rPr>
        <w:t>经济发展服务中</w:t>
      </w:r>
      <w:r>
        <w:rPr>
          <w:rFonts w:hint="eastAsia" w:ascii="新宋体" w:hAnsi="新宋体" w:eastAsia="新宋体" w:cs="新宋体"/>
          <w:sz w:val="28"/>
          <w:szCs w:val="36"/>
          <w:lang w:val="en-US" w:eastAsia="zh-CN"/>
        </w:rPr>
        <w:t>1</w:t>
      </w:r>
      <w:r>
        <w:rPr>
          <w:rFonts w:hint="eastAsia" w:ascii="新宋体" w:hAnsi="新宋体" w:eastAsia="新宋体" w:cs="新宋体"/>
          <w:sz w:val="28"/>
          <w:szCs w:val="36"/>
        </w:rPr>
        <w:t>个正股级全额拨款的事业单位。</w:t>
      </w:r>
      <w:r>
        <w:rPr>
          <w:rFonts w:hint="eastAsia" w:ascii="仿宋_GB2312" w:hAnsi="仿宋_GB2312" w:eastAsia="仿宋_GB2312" w:cs="仿宋_GB2312"/>
          <w:color w:val="000000"/>
          <w:sz w:val="32"/>
          <w:szCs w:val="32"/>
          <w:shd w:val="clear" w:color="auto" w:fill="FFFFFF"/>
        </w:rPr>
        <w:t>核定编制</w:t>
      </w:r>
      <w:r>
        <w:rPr>
          <w:rFonts w:hint="eastAsia" w:ascii="仿宋_GB2312" w:hAnsi="仿宋_GB2312" w:eastAsia="仿宋_GB2312" w:cs="仿宋_GB2312"/>
          <w:color w:val="000000"/>
          <w:sz w:val="32"/>
          <w:szCs w:val="32"/>
          <w:shd w:val="clear" w:color="auto" w:fill="FFFFFF"/>
          <w:lang w:val="en-US" w:eastAsia="zh-CN"/>
        </w:rPr>
        <w:t>18</w:t>
      </w:r>
      <w:r>
        <w:rPr>
          <w:rFonts w:hint="eastAsia" w:ascii="仿宋_GB2312" w:hAnsi="仿宋_GB2312" w:eastAsia="仿宋_GB2312" w:cs="仿宋_GB2312"/>
          <w:color w:val="000000"/>
          <w:sz w:val="32"/>
          <w:szCs w:val="32"/>
          <w:shd w:val="clear" w:color="auto" w:fill="FFFFFF"/>
        </w:rPr>
        <w:t>人，其中参公编制</w:t>
      </w:r>
      <w:r>
        <w:rPr>
          <w:rFonts w:hint="eastAsia" w:ascii="仿宋_GB2312" w:hAnsi="仿宋_GB2312" w:eastAsia="仿宋_GB2312" w:cs="仿宋_GB2312"/>
          <w:color w:val="000000"/>
          <w:sz w:val="32"/>
          <w:szCs w:val="32"/>
          <w:shd w:val="clear" w:color="auto" w:fill="FFFFFF"/>
          <w:lang w:val="en-US" w:eastAsia="zh-CN"/>
        </w:rPr>
        <w:t>8</w:t>
      </w:r>
      <w:r>
        <w:rPr>
          <w:rFonts w:hint="eastAsia" w:ascii="仿宋_GB2312" w:hAnsi="仿宋_GB2312" w:eastAsia="仿宋_GB2312" w:cs="仿宋_GB2312"/>
          <w:color w:val="000000"/>
          <w:sz w:val="32"/>
          <w:szCs w:val="32"/>
          <w:shd w:val="clear" w:color="auto" w:fill="FFFFFF"/>
        </w:rPr>
        <w:t>人，事业编制</w:t>
      </w:r>
      <w:r>
        <w:rPr>
          <w:rFonts w:hint="eastAsia" w:ascii="仿宋_GB2312" w:hAnsi="仿宋_GB2312" w:eastAsia="仿宋_GB2312" w:cs="仿宋_GB2312"/>
          <w:color w:val="000000"/>
          <w:sz w:val="32"/>
          <w:szCs w:val="32"/>
          <w:shd w:val="clear" w:color="auto" w:fill="FFFFFF"/>
          <w:lang w:val="en-US" w:eastAsia="zh-CN"/>
        </w:rPr>
        <w:t>10</w:t>
      </w:r>
      <w:r>
        <w:rPr>
          <w:rFonts w:hint="eastAsia" w:ascii="仿宋_GB2312" w:hAnsi="仿宋_GB2312" w:eastAsia="仿宋_GB2312" w:cs="仿宋_GB2312"/>
          <w:color w:val="000000"/>
          <w:sz w:val="32"/>
          <w:szCs w:val="32"/>
          <w:shd w:val="clear" w:color="auto" w:fill="FFFFFF"/>
        </w:rPr>
        <w:t>人，</w:t>
      </w:r>
      <w:r>
        <w:rPr>
          <w:rFonts w:hint="eastAsia" w:ascii="新宋体" w:hAnsi="新宋体" w:eastAsia="新宋体" w:cs="新宋体"/>
          <w:sz w:val="28"/>
          <w:szCs w:val="36"/>
        </w:rPr>
        <w:t>现实有在编人数1</w:t>
      </w:r>
      <w:r>
        <w:rPr>
          <w:rFonts w:hint="eastAsia" w:ascii="新宋体" w:hAnsi="新宋体" w:eastAsia="新宋体" w:cs="新宋体"/>
          <w:sz w:val="28"/>
          <w:szCs w:val="36"/>
          <w:lang w:val="en-US" w:eastAsia="zh-CN"/>
        </w:rPr>
        <w:t>8</w:t>
      </w:r>
      <w:r>
        <w:rPr>
          <w:rFonts w:hint="eastAsia" w:ascii="新宋体" w:hAnsi="新宋体" w:eastAsia="新宋体" w:cs="新宋体"/>
          <w:sz w:val="28"/>
          <w:szCs w:val="36"/>
        </w:rPr>
        <w:t>人，退休人员1</w:t>
      </w:r>
      <w:r>
        <w:rPr>
          <w:rFonts w:hint="eastAsia" w:ascii="新宋体" w:hAnsi="新宋体" w:eastAsia="新宋体" w:cs="新宋体"/>
          <w:sz w:val="28"/>
          <w:szCs w:val="36"/>
          <w:lang w:val="en-US" w:eastAsia="zh-CN"/>
        </w:rPr>
        <w:t>0</w:t>
      </w:r>
      <w:r>
        <w:rPr>
          <w:rFonts w:hint="eastAsia" w:ascii="新宋体" w:hAnsi="新宋体" w:eastAsia="新宋体" w:cs="新宋体"/>
          <w:sz w:val="28"/>
          <w:szCs w:val="36"/>
        </w:rPr>
        <w:t>人。"</w:t>
      </w:r>
    </w:p>
    <w:p>
      <w:pPr>
        <w:rPr>
          <w:rFonts w:hint="eastAsia" w:ascii="新宋体" w:hAnsi="新宋体" w:eastAsia="新宋体" w:cs="新宋体"/>
          <w:sz w:val="28"/>
          <w:szCs w:val="36"/>
        </w:rPr>
      </w:pPr>
      <w:r>
        <w:rPr>
          <w:rFonts w:hint="eastAsia" w:ascii="新宋体" w:hAnsi="新宋体" w:eastAsia="新宋体" w:cs="新宋体"/>
          <w:sz w:val="28"/>
          <w:szCs w:val="36"/>
        </w:rPr>
        <w:t>（二）部门（单位）年度整体支出绩效目标</w:t>
      </w:r>
    </w:p>
    <w:p>
      <w:pPr>
        <w:rPr>
          <w:rFonts w:hint="eastAsia" w:ascii="新宋体" w:hAnsi="新宋体" w:eastAsia="新宋体" w:cs="新宋体"/>
          <w:sz w:val="28"/>
          <w:szCs w:val="36"/>
        </w:rPr>
      </w:pPr>
      <w:r>
        <w:rPr>
          <w:rFonts w:hint="eastAsia" w:ascii="新宋体" w:hAnsi="新宋体" w:eastAsia="新宋体" w:cs="新宋体"/>
          <w:sz w:val="28"/>
          <w:szCs w:val="36"/>
        </w:rPr>
        <w:t>1.发展壮大村级集体经济。2抓好农村</w:t>
      </w:r>
      <w:r>
        <w:rPr>
          <w:rFonts w:hint="eastAsia" w:ascii="新宋体" w:hAnsi="新宋体" w:eastAsia="新宋体" w:cs="新宋体"/>
          <w:sz w:val="28"/>
          <w:szCs w:val="36"/>
          <w:lang w:val="en-US" w:eastAsia="zh-CN"/>
        </w:rPr>
        <w:t>土地二轮延包工作</w:t>
      </w:r>
      <w:r>
        <w:rPr>
          <w:rFonts w:hint="eastAsia" w:ascii="新宋体" w:hAnsi="新宋体" w:eastAsia="新宋体" w:cs="新宋体"/>
          <w:sz w:val="28"/>
          <w:szCs w:val="36"/>
        </w:rPr>
        <w:t>。3推进农村村民建房审批。4做好新型农业经营主体培育。5.保障单位正常有序运行。</w:t>
      </w:r>
    </w:p>
    <w:p>
      <w:pPr>
        <w:rPr>
          <w:rFonts w:hint="eastAsia" w:ascii="新宋体" w:hAnsi="新宋体" w:eastAsia="新宋体" w:cs="新宋体"/>
          <w:sz w:val="28"/>
          <w:szCs w:val="36"/>
        </w:rPr>
      </w:pPr>
      <w:r>
        <w:rPr>
          <w:rFonts w:hint="eastAsia" w:ascii="新宋体" w:hAnsi="新宋体" w:eastAsia="新宋体" w:cs="新宋体"/>
          <w:sz w:val="28"/>
          <w:szCs w:val="36"/>
        </w:rPr>
        <w:t xml:space="preserve">  二、一般公共预算支出情况</w:t>
      </w:r>
    </w:p>
    <w:p>
      <w:pPr>
        <w:rPr>
          <w:rFonts w:hint="eastAsia" w:ascii="新宋体" w:hAnsi="新宋体" w:eastAsia="新宋体" w:cs="新宋体"/>
          <w:sz w:val="28"/>
          <w:szCs w:val="36"/>
        </w:rPr>
      </w:pPr>
      <w:r>
        <w:rPr>
          <w:rFonts w:hint="eastAsia" w:ascii="新宋体" w:hAnsi="新宋体" w:eastAsia="新宋体" w:cs="新宋体"/>
          <w:sz w:val="28"/>
          <w:szCs w:val="36"/>
        </w:rPr>
        <w:t>（一）基本支出情况</w:t>
      </w:r>
    </w:p>
    <w:p>
      <w:pPr>
        <w:rPr>
          <w:rFonts w:hint="eastAsia" w:ascii="新宋体" w:hAnsi="新宋体" w:eastAsia="新宋体" w:cs="新宋体"/>
          <w:sz w:val="28"/>
          <w:szCs w:val="36"/>
        </w:rPr>
      </w:pPr>
      <w:r>
        <w:rPr>
          <w:rFonts w:hint="eastAsia" w:ascii="新宋体" w:hAnsi="新宋体" w:eastAsia="新宋体" w:cs="新宋体"/>
          <w:sz w:val="28"/>
          <w:szCs w:val="36"/>
        </w:rPr>
        <w:t>基本支出</w:t>
      </w:r>
      <w:r>
        <w:rPr>
          <w:rFonts w:hint="eastAsia" w:ascii="新宋体" w:hAnsi="新宋体" w:eastAsia="新宋体" w:cs="新宋体"/>
          <w:sz w:val="28"/>
          <w:szCs w:val="36"/>
          <w:lang w:eastAsia="zh-CN"/>
        </w:rPr>
        <w:t>（人员支出）</w:t>
      </w:r>
      <w:r>
        <w:rPr>
          <w:rFonts w:hint="eastAsia" w:ascii="新宋体" w:hAnsi="新宋体" w:eastAsia="新宋体" w:cs="新宋体"/>
          <w:sz w:val="28"/>
          <w:szCs w:val="36"/>
        </w:rPr>
        <w:t>：</w:t>
      </w:r>
      <w:r>
        <w:rPr>
          <w:rFonts w:hint="eastAsia" w:ascii="新宋体" w:hAnsi="新宋体" w:eastAsia="新宋体" w:cs="新宋体"/>
          <w:sz w:val="28"/>
          <w:szCs w:val="36"/>
          <w:lang w:val="en-US" w:eastAsia="zh-CN"/>
        </w:rPr>
        <w:t>190.77</w:t>
      </w:r>
      <w:r>
        <w:rPr>
          <w:rFonts w:hint="eastAsia" w:ascii="新宋体" w:hAnsi="新宋体" w:eastAsia="新宋体" w:cs="新宋体"/>
          <w:sz w:val="28"/>
          <w:szCs w:val="36"/>
        </w:rPr>
        <w:t>万元；工资福利支出：基本工资</w:t>
      </w:r>
      <w:r>
        <w:rPr>
          <w:rFonts w:hint="eastAsia" w:ascii="新宋体" w:hAnsi="新宋体" w:eastAsia="新宋体" w:cs="新宋体"/>
          <w:sz w:val="28"/>
          <w:szCs w:val="36"/>
          <w:lang w:val="en-US" w:eastAsia="zh-CN"/>
        </w:rPr>
        <w:t>67.46</w:t>
      </w:r>
      <w:r>
        <w:rPr>
          <w:rFonts w:hint="eastAsia" w:ascii="新宋体" w:hAnsi="新宋体" w:eastAsia="新宋体" w:cs="新宋体"/>
          <w:sz w:val="28"/>
          <w:szCs w:val="36"/>
        </w:rPr>
        <w:t>万元、津贴补贴</w:t>
      </w:r>
      <w:r>
        <w:rPr>
          <w:rFonts w:hint="eastAsia" w:ascii="新宋体" w:hAnsi="新宋体" w:eastAsia="新宋体" w:cs="新宋体"/>
          <w:sz w:val="28"/>
          <w:szCs w:val="36"/>
          <w:lang w:val="en-US" w:eastAsia="zh-CN"/>
        </w:rPr>
        <w:t>32.72</w:t>
      </w:r>
      <w:r>
        <w:rPr>
          <w:rFonts w:hint="eastAsia" w:ascii="新宋体" w:hAnsi="新宋体" w:eastAsia="新宋体" w:cs="新宋体"/>
          <w:sz w:val="28"/>
          <w:szCs w:val="36"/>
        </w:rPr>
        <w:t>万元、奖金</w:t>
      </w:r>
      <w:r>
        <w:rPr>
          <w:rFonts w:hint="eastAsia" w:ascii="新宋体" w:hAnsi="新宋体" w:eastAsia="新宋体" w:cs="新宋体"/>
          <w:sz w:val="28"/>
          <w:szCs w:val="36"/>
          <w:lang w:val="en-US" w:eastAsia="zh-CN"/>
        </w:rPr>
        <w:t>35.15</w:t>
      </w:r>
      <w:r>
        <w:rPr>
          <w:rFonts w:hint="eastAsia" w:ascii="新宋体" w:hAnsi="新宋体" w:eastAsia="新宋体" w:cs="新宋体"/>
          <w:sz w:val="28"/>
          <w:szCs w:val="36"/>
        </w:rPr>
        <w:t>万元</w:t>
      </w:r>
      <w:r>
        <w:rPr>
          <w:rFonts w:hint="eastAsia" w:ascii="新宋体" w:hAnsi="新宋体" w:eastAsia="新宋体" w:cs="新宋体"/>
          <w:sz w:val="28"/>
          <w:szCs w:val="36"/>
          <w:lang w:eastAsia="zh-CN"/>
        </w:rPr>
        <w:t>、绩效工资</w:t>
      </w:r>
      <w:r>
        <w:rPr>
          <w:rFonts w:hint="eastAsia" w:ascii="新宋体" w:hAnsi="新宋体" w:eastAsia="新宋体" w:cs="新宋体"/>
          <w:sz w:val="28"/>
          <w:szCs w:val="36"/>
          <w:lang w:val="en-US" w:eastAsia="zh-CN"/>
        </w:rPr>
        <w:t>7.09万元、对个人和家庭的补助8.36万元、</w:t>
      </w:r>
      <w:r>
        <w:rPr>
          <w:rFonts w:hint="eastAsia" w:ascii="新宋体" w:hAnsi="新宋体" w:eastAsia="新宋体" w:cs="新宋体"/>
          <w:sz w:val="28"/>
          <w:szCs w:val="36"/>
        </w:rPr>
        <w:t>养老保险</w:t>
      </w:r>
      <w:r>
        <w:rPr>
          <w:rFonts w:hint="eastAsia" w:ascii="新宋体" w:hAnsi="新宋体" w:eastAsia="新宋体" w:cs="新宋体"/>
          <w:sz w:val="28"/>
          <w:szCs w:val="36"/>
          <w:lang w:val="en-US" w:eastAsia="zh-CN"/>
        </w:rPr>
        <w:t>17.58</w:t>
      </w:r>
      <w:r>
        <w:rPr>
          <w:rFonts w:hint="eastAsia" w:ascii="新宋体" w:hAnsi="新宋体" w:eastAsia="新宋体" w:cs="新宋体"/>
          <w:sz w:val="28"/>
          <w:szCs w:val="36"/>
        </w:rPr>
        <w:t>万元、医疗保险</w:t>
      </w:r>
      <w:r>
        <w:rPr>
          <w:rFonts w:hint="eastAsia" w:ascii="新宋体" w:hAnsi="新宋体" w:eastAsia="新宋体" w:cs="新宋体"/>
          <w:sz w:val="28"/>
          <w:szCs w:val="36"/>
          <w:lang w:val="en-US" w:eastAsia="zh-CN"/>
        </w:rPr>
        <w:t>9.56</w:t>
      </w:r>
      <w:r>
        <w:rPr>
          <w:rFonts w:hint="eastAsia" w:ascii="新宋体" w:hAnsi="新宋体" w:eastAsia="新宋体" w:cs="新宋体"/>
          <w:sz w:val="28"/>
          <w:szCs w:val="36"/>
        </w:rPr>
        <w:t>万元、住房公积金</w:t>
      </w:r>
      <w:r>
        <w:rPr>
          <w:rFonts w:hint="eastAsia" w:ascii="新宋体" w:hAnsi="新宋体" w:eastAsia="新宋体" w:cs="新宋体"/>
          <w:sz w:val="28"/>
          <w:szCs w:val="36"/>
          <w:lang w:val="en-US" w:eastAsia="zh-CN"/>
        </w:rPr>
        <w:t>12.85</w:t>
      </w:r>
      <w:r>
        <w:rPr>
          <w:rFonts w:hint="eastAsia" w:ascii="新宋体" w:hAnsi="新宋体" w:eastAsia="新宋体" w:cs="新宋体"/>
          <w:sz w:val="28"/>
          <w:szCs w:val="36"/>
        </w:rPr>
        <w:t>万元；</w:t>
      </w:r>
    </w:p>
    <w:p>
      <w:pPr>
        <w:rPr>
          <w:rFonts w:hint="eastAsia" w:ascii="新宋体" w:hAnsi="新宋体" w:eastAsia="新宋体" w:cs="新宋体"/>
          <w:sz w:val="28"/>
          <w:szCs w:val="36"/>
        </w:rPr>
      </w:pPr>
      <w:r>
        <w:rPr>
          <w:rFonts w:hint="eastAsia" w:ascii="新宋体" w:hAnsi="新宋体" w:eastAsia="新宋体" w:cs="新宋体"/>
          <w:sz w:val="28"/>
          <w:szCs w:val="36"/>
        </w:rPr>
        <w:t>基本支出</w:t>
      </w:r>
      <w:r>
        <w:rPr>
          <w:rFonts w:hint="eastAsia" w:ascii="新宋体" w:hAnsi="新宋体" w:eastAsia="新宋体" w:cs="新宋体"/>
          <w:sz w:val="28"/>
          <w:szCs w:val="36"/>
          <w:lang w:eastAsia="zh-CN"/>
        </w:rPr>
        <w:t>（</w:t>
      </w:r>
      <w:r>
        <w:rPr>
          <w:rFonts w:hint="eastAsia" w:ascii="新宋体" w:hAnsi="新宋体" w:eastAsia="新宋体" w:cs="新宋体"/>
          <w:sz w:val="28"/>
          <w:szCs w:val="36"/>
          <w:lang w:val="en-US" w:eastAsia="zh-CN"/>
        </w:rPr>
        <w:t>公用经费支出</w:t>
      </w:r>
      <w:r>
        <w:rPr>
          <w:rFonts w:hint="eastAsia" w:ascii="新宋体" w:hAnsi="新宋体" w:eastAsia="新宋体" w:cs="新宋体"/>
          <w:sz w:val="28"/>
          <w:szCs w:val="36"/>
          <w:lang w:eastAsia="zh-CN"/>
        </w:rPr>
        <w:t>）</w:t>
      </w:r>
      <w:r>
        <w:rPr>
          <w:rFonts w:hint="eastAsia" w:ascii="新宋体" w:hAnsi="新宋体" w:eastAsia="新宋体" w:cs="新宋体"/>
          <w:sz w:val="28"/>
          <w:szCs w:val="36"/>
          <w:lang w:val="en-US" w:eastAsia="zh-CN"/>
        </w:rPr>
        <w:t>69.84万元</w:t>
      </w:r>
      <w:r>
        <w:rPr>
          <w:rFonts w:hint="eastAsia" w:ascii="新宋体" w:hAnsi="新宋体" w:eastAsia="新宋体" w:cs="新宋体"/>
          <w:sz w:val="28"/>
          <w:szCs w:val="36"/>
        </w:rPr>
        <w:t>：办公费</w:t>
      </w:r>
      <w:r>
        <w:rPr>
          <w:rFonts w:hint="eastAsia" w:ascii="新宋体" w:hAnsi="新宋体" w:eastAsia="新宋体" w:cs="新宋体"/>
          <w:sz w:val="28"/>
          <w:szCs w:val="36"/>
          <w:lang w:val="en-US" w:eastAsia="zh-CN"/>
        </w:rPr>
        <w:t>13.27</w:t>
      </w:r>
      <w:r>
        <w:rPr>
          <w:rFonts w:hint="eastAsia" w:ascii="新宋体" w:hAnsi="新宋体" w:eastAsia="新宋体" w:cs="新宋体"/>
          <w:sz w:val="28"/>
          <w:szCs w:val="36"/>
        </w:rPr>
        <w:t>万元、印刷费</w:t>
      </w:r>
      <w:r>
        <w:rPr>
          <w:rFonts w:hint="eastAsia" w:ascii="新宋体" w:hAnsi="新宋体" w:eastAsia="新宋体" w:cs="新宋体"/>
          <w:sz w:val="28"/>
          <w:szCs w:val="36"/>
          <w:lang w:val="en-US" w:eastAsia="zh-CN"/>
        </w:rPr>
        <w:t>20.89</w:t>
      </w:r>
      <w:r>
        <w:rPr>
          <w:rFonts w:hint="eastAsia" w:ascii="新宋体" w:hAnsi="新宋体" w:eastAsia="新宋体" w:cs="新宋体"/>
          <w:sz w:val="28"/>
          <w:szCs w:val="36"/>
        </w:rPr>
        <w:t>万元、水费</w:t>
      </w:r>
      <w:r>
        <w:rPr>
          <w:rFonts w:hint="eastAsia" w:ascii="新宋体" w:hAnsi="新宋体" w:eastAsia="新宋体" w:cs="新宋体"/>
          <w:sz w:val="28"/>
          <w:szCs w:val="36"/>
          <w:lang w:val="en-US" w:eastAsia="zh-CN"/>
        </w:rPr>
        <w:t>0.24</w:t>
      </w:r>
      <w:r>
        <w:rPr>
          <w:rFonts w:hint="eastAsia" w:ascii="新宋体" w:hAnsi="新宋体" w:eastAsia="新宋体" w:cs="新宋体"/>
          <w:sz w:val="28"/>
          <w:szCs w:val="36"/>
        </w:rPr>
        <w:t>万元、电费</w:t>
      </w:r>
      <w:r>
        <w:rPr>
          <w:rFonts w:hint="eastAsia" w:ascii="新宋体" w:hAnsi="新宋体" w:eastAsia="新宋体" w:cs="新宋体"/>
          <w:sz w:val="28"/>
          <w:szCs w:val="36"/>
          <w:lang w:val="en-US" w:eastAsia="zh-CN"/>
        </w:rPr>
        <w:t>4.66</w:t>
      </w:r>
      <w:r>
        <w:rPr>
          <w:rFonts w:hint="eastAsia" w:ascii="新宋体" w:hAnsi="新宋体" w:eastAsia="新宋体" w:cs="新宋体"/>
          <w:sz w:val="28"/>
          <w:szCs w:val="36"/>
        </w:rPr>
        <w:t>万元、差旅费</w:t>
      </w:r>
      <w:r>
        <w:rPr>
          <w:rFonts w:hint="eastAsia" w:ascii="新宋体" w:hAnsi="新宋体" w:eastAsia="新宋体" w:cs="新宋体"/>
          <w:sz w:val="28"/>
          <w:szCs w:val="36"/>
          <w:lang w:val="en-US" w:eastAsia="zh-CN"/>
        </w:rPr>
        <w:t>1.96</w:t>
      </w:r>
      <w:r>
        <w:rPr>
          <w:rFonts w:hint="eastAsia" w:ascii="新宋体" w:hAnsi="新宋体" w:eastAsia="新宋体" w:cs="新宋体"/>
          <w:sz w:val="28"/>
          <w:szCs w:val="36"/>
        </w:rPr>
        <w:t>万元、维修（护）费</w:t>
      </w:r>
      <w:r>
        <w:rPr>
          <w:rFonts w:hint="eastAsia" w:ascii="新宋体" w:hAnsi="新宋体" w:eastAsia="新宋体" w:cs="新宋体"/>
          <w:sz w:val="28"/>
          <w:szCs w:val="36"/>
          <w:lang w:val="en-US" w:eastAsia="zh-CN"/>
        </w:rPr>
        <w:t>0.53</w:t>
      </w:r>
      <w:r>
        <w:rPr>
          <w:rFonts w:hint="eastAsia" w:ascii="新宋体" w:hAnsi="新宋体" w:eastAsia="新宋体" w:cs="新宋体"/>
          <w:sz w:val="28"/>
          <w:szCs w:val="36"/>
        </w:rPr>
        <w:t>万元、会议费</w:t>
      </w:r>
      <w:r>
        <w:rPr>
          <w:rFonts w:hint="eastAsia" w:ascii="新宋体" w:hAnsi="新宋体" w:eastAsia="新宋体" w:cs="新宋体"/>
          <w:sz w:val="28"/>
          <w:szCs w:val="36"/>
          <w:lang w:val="en-US" w:eastAsia="zh-CN"/>
        </w:rPr>
        <w:t>1.09</w:t>
      </w:r>
      <w:r>
        <w:rPr>
          <w:rFonts w:hint="eastAsia" w:ascii="新宋体" w:hAnsi="新宋体" w:eastAsia="新宋体" w:cs="新宋体"/>
          <w:sz w:val="28"/>
          <w:szCs w:val="36"/>
        </w:rPr>
        <w:t>万元、培训费</w:t>
      </w:r>
      <w:r>
        <w:rPr>
          <w:rFonts w:hint="eastAsia" w:ascii="新宋体" w:hAnsi="新宋体" w:eastAsia="新宋体" w:cs="新宋体"/>
          <w:sz w:val="28"/>
          <w:szCs w:val="36"/>
          <w:lang w:val="en-US" w:eastAsia="zh-CN"/>
        </w:rPr>
        <w:t>2.09</w:t>
      </w:r>
      <w:r>
        <w:rPr>
          <w:rFonts w:hint="eastAsia" w:ascii="新宋体" w:hAnsi="新宋体" w:eastAsia="新宋体" w:cs="新宋体"/>
          <w:sz w:val="28"/>
          <w:szCs w:val="36"/>
        </w:rPr>
        <w:t>万元、公务接待费</w:t>
      </w:r>
      <w:r>
        <w:rPr>
          <w:rFonts w:hint="eastAsia" w:ascii="新宋体" w:hAnsi="新宋体" w:eastAsia="新宋体" w:cs="新宋体"/>
          <w:sz w:val="28"/>
          <w:szCs w:val="36"/>
          <w:lang w:val="en-US" w:eastAsia="zh-CN"/>
        </w:rPr>
        <w:t>0</w:t>
      </w:r>
      <w:r>
        <w:rPr>
          <w:rFonts w:hint="eastAsia" w:ascii="新宋体" w:hAnsi="新宋体" w:eastAsia="新宋体" w:cs="新宋体"/>
          <w:sz w:val="28"/>
          <w:szCs w:val="36"/>
        </w:rPr>
        <w:t>万元、劳务费</w:t>
      </w:r>
      <w:r>
        <w:rPr>
          <w:rFonts w:hint="eastAsia" w:ascii="新宋体" w:hAnsi="新宋体" w:eastAsia="新宋体" w:cs="新宋体"/>
          <w:sz w:val="28"/>
          <w:szCs w:val="36"/>
          <w:lang w:val="en-US" w:eastAsia="zh-CN"/>
        </w:rPr>
        <w:t>2.15</w:t>
      </w:r>
      <w:r>
        <w:rPr>
          <w:rFonts w:hint="eastAsia" w:ascii="新宋体" w:hAnsi="新宋体" w:eastAsia="新宋体" w:cs="新宋体"/>
          <w:sz w:val="28"/>
          <w:szCs w:val="36"/>
        </w:rPr>
        <w:t>万元、工会经费</w:t>
      </w:r>
      <w:r>
        <w:rPr>
          <w:rFonts w:hint="eastAsia" w:ascii="新宋体" w:hAnsi="新宋体" w:eastAsia="新宋体" w:cs="新宋体"/>
          <w:sz w:val="28"/>
          <w:szCs w:val="36"/>
          <w:lang w:val="en-US" w:eastAsia="zh-CN"/>
        </w:rPr>
        <w:t>3.9</w:t>
      </w:r>
      <w:r>
        <w:rPr>
          <w:rFonts w:hint="eastAsia" w:ascii="新宋体" w:hAnsi="新宋体" w:eastAsia="新宋体" w:cs="新宋体"/>
          <w:sz w:val="28"/>
          <w:szCs w:val="36"/>
        </w:rPr>
        <w:t>万元、租赁费0万、福利费用</w:t>
      </w:r>
      <w:r>
        <w:rPr>
          <w:rFonts w:hint="eastAsia" w:ascii="新宋体" w:hAnsi="新宋体" w:eastAsia="新宋体" w:cs="新宋体"/>
          <w:sz w:val="28"/>
          <w:szCs w:val="36"/>
          <w:lang w:val="en-US" w:eastAsia="zh-CN"/>
        </w:rPr>
        <w:t>7.41</w:t>
      </w:r>
      <w:r>
        <w:rPr>
          <w:rFonts w:hint="eastAsia" w:ascii="新宋体" w:hAnsi="新宋体" w:eastAsia="新宋体" w:cs="新宋体"/>
          <w:sz w:val="28"/>
          <w:szCs w:val="36"/>
        </w:rPr>
        <w:t>万元、公务用车运行维护费0万元、其他交通费用</w:t>
      </w:r>
      <w:r>
        <w:rPr>
          <w:rFonts w:hint="eastAsia" w:ascii="新宋体" w:hAnsi="新宋体" w:eastAsia="新宋体" w:cs="新宋体"/>
          <w:sz w:val="28"/>
          <w:szCs w:val="36"/>
          <w:lang w:val="en-US" w:eastAsia="zh-CN"/>
        </w:rPr>
        <w:t>5.18</w:t>
      </w:r>
      <w:r>
        <w:rPr>
          <w:rFonts w:hint="eastAsia" w:ascii="新宋体" w:hAnsi="新宋体" w:eastAsia="新宋体" w:cs="新宋体"/>
          <w:sz w:val="28"/>
          <w:szCs w:val="36"/>
        </w:rPr>
        <w:t>万元、其他商品和服务支出</w:t>
      </w:r>
      <w:r>
        <w:rPr>
          <w:rFonts w:hint="eastAsia" w:ascii="新宋体" w:hAnsi="新宋体" w:eastAsia="新宋体" w:cs="新宋体"/>
          <w:sz w:val="28"/>
          <w:szCs w:val="36"/>
          <w:lang w:val="en-US" w:eastAsia="zh-CN"/>
        </w:rPr>
        <w:t>6.45</w:t>
      </w:r>
      <w:r>
        <w:rPr>
          <w:rFonts w:hint="eastAsia" w:ascii="新宋体" w:hAnsi="新宋体" w:eastAsia="新宋体" w:cs="新宋体"/>
          <w:sz w:val="28"/>
          <w:szCs w:val="36"/>
        </w:rPr>
        <w:t>万元。</w:t>
      </w:r>
    </w:p>
    <w:p>
      <w:pPr>
        <w:rPr>
          <w:rFonts w:hint="eastAsia" w:ascii="新宋体" w:hAnsi="新宋体" w:eastAsia="新宋体" w:cs="新宋体"/>
          <w:sz w:val="28"/>
          <w:szCs w:val="36"/>
        </w:rPr>
      </w:pPr>
    </w:p>
    <w:p>
      <w:pPr>
        <w:rPr>
          <w:rFonts w:hint="eastAsia" w:ascii="新宋体" w:hAnsi="新宋体" w:eastAsia="新宋体" w:cs="新宋体"/>
          <w:sz w:val="28"/>
          <w:szCs w:val="36"/>
        </w:rPr>
      </w:pPr>
      <w:r>
        <w:rPr>
          <w:rFonts w:hint="eastAsia" w:ascii="新宋体" w:hAnsi="新宋体" w:eastAsia="新宋体" w:cs="新宋体"/>
          <w:sz w:val="28"/>
          <w:szCs w:val="36"/>
        </w:rPr>
        <w:t>（二）202</w:t>
      </w:r>
      <w:r>
        <w:rPr>
          <w:rFonts w:hint="eastAsia" w:ascii="新宋体" w:hAnsi="新宋体" w:eastAsia="新宋体" w:cs="新宋体"/>
          <w:sz w:val="28"/>
          <w:szCs w:val="36"/>
          <w:lang w:val="en-US" w:eastAsia="zh-CN"/>
        </w:rPr>
        <w:t>5</w:t>
      </w:r>
      <w:r>
        <w:rPr>
          <w:rFonts w:hint="eastAsia" w:ascii="新宋体" w:hAnsi="新宋体" w:eastAsia="新宋体" w:cs="新宋体"/>
          <w:sz w:val="28"/>
          <w:szCs w:val="36"/>
        </w:rPr>
        <w:t>年的三公经费实际支出为</w:t>
      </w:r>
      <w:r>
        <w:rPr>
          <w:rFonts w:hint="eastAsia" w:ascii="新宋体" w:hAnsi="新宋体" w:eastAsia="新宋体" w:cs="新宋体"/>
          <w:sz w:val="28"/>
          <w:szCs w:val="36"/>
          <w:lang w:val="en-US" w:eastAsia="zh-CN"/>
        </w:rPr>
        <w:t>0</w:t>
      </w:r>
      <w:r>
        <w:rPr>
          <w:rFonts w:hint="eastAsia" w:ascii="新宋体" w:hAnsi="新宋体" w:eastAsia="新宋体" w:cs="新宋体"/>
          <w:sz w:val="28"/>
          <w:szCs w:val="36"/>
        </w:rPr>
        <w:t>万元，其中：公务接待费</w:t>
      </w:r>
      <w:r>
        <w:rPr>
          <w:rFonts w:hint="eastAsia" w:ascii="新宋体" w:hAnsi="新宋体" w:eastAsia="新宋体" w:cs="新宋体"/>
          <w:sz w:val="28"/>
          <w:szCs w:val="36"/>
          <w:lang w:val="en-US" w:eastAsia="zh-CN"/>
        </w:rPr>
        <w:t>0</w:t>
      </w:r>
      <w:r>
        <w:rPr>
          <w:rFonts w:hint="eastAsia" w:ascii="新宋体" w:hAnsi="新宋体" w:eastAsia="新宋体" w:cs="新宋体"/>
          <w:sz w:val="28"/>
          <w:szCs w:val="36"/>
        </w:rPr>
        <w:t>万元。202</w:t>
      </w:r>
      <w:r>
        <w:rPr>
          <w:rFonts w:hint="eastAsia" w:ascii="新宋体" w:hAnsi="新宋体" w:eastAsia="新宋体" w:cs="新宋体"/>
          <w:sz w:val="28"/>
          <w:szCs w:val="36"/>
          <w:lang w:val="en-US" w:eastAsia="zh-CN"/>
        </w:rPr>
        <w:t>5</w:t>
      </w:r>
      <w:r>
        <w:rPr>
          <w:rFonts w:hint="eastAsia" w:ascii="新宋体" w:hAnsi="新宋体" w:eastAsia="新宋体" w:cs="新宋体"/>
          <w:sz w:val="28"/>
          <w:szCs w:val="36"/>
        </w:rPr>
        <w:t>年的三公经费实际支出为</w:t>
      </w:r>
      <w:r>
        <w:rPr>
          <w:rFonts w:hint="eastAsia" w:ascii="新宋体" w:hAnsi="新宋体" w:eastAsia="新宋体" w:cs="新宋体"/>
          <w:sz w:val="28"/>
          <w:szCs w:val="36"/>
          <w:lang w:val="en-US" w:eastAsia="zh-CN"/>
        </w:rPr>
        <w:t>0</w:t>
      </w:r>
      <w:r>
        <w:rPr>
          <w:rFonts w:hint="eastAsia" w:ascii="新宋体" w:hAnsi="新宋体" w:eastAsia="新宋体" w:cs="新宋体"/>
          <w:sz w:val="28"/>
          <w:szCs w:val="36"/>
        </w:rPr>
        <w:t>万元，其中：公务接待费</w:t>
      </w:r>
      <w:r>
        <w:rPr>
          <w:rFonts w:hint="eastAsia" w:ascii="新宋体" w:hAnsi="新宋体" w:eastAsia="新宋体" w:cs="新宋体"/>
          <w:sz w:val="28"/>
          <w:szCs w:val="36"/>
          <w:lang w:val="en-US" w:eastAsia="zh-CN"/>
        </w:rPr>
        <w:t>0</w:t>
      </w:r>
      <w:r>
        <w:rPr>
          <w:rFonts w:hint="eastAsia" w:ascii="新宋体" w:hAnsi="新宋体" w:eastAsia="新宋体" w:cs="新宋体"/>
          <w:sz w:val="28"/>
          <w:szCs w:val="36"/>
        </w:rPr>
        <w:t>万元。于上年度比较202</w:t>
      </w:r>
      <w:r>
        <w:rPr>
          <w:rFonts w:hint="eastAsia" w:ascii="新宋体" w:hAnsi="新宋体" w:eastAsia="新宋体" w:cs="新宋体"/>
          <w:sz w:val="28"/>
          <w:szCs w:val="36"/>
          <w:lang w:val="en-US" w:eastAsia="zh-CN"/>
        </w:rPr>
        <w:t>4</w:t>
      </w:r>
      <w:r>
        <w:rPr>
          <w:rFonts w:hint="eastAsia" w:ascii="新宋体" w:hAnsi="新宋体" w:eastAsia="新宋体" w:cs="新宋体"/>
          <w:sz w:val="28"/>
          <w:szCs w:val="36"/>
        </w:rPr>
        <w:t>年“三公”支出</w:t>
      </w:r>
      <w:r>
        <w:rPr>
          <w:rFonts w:hint="eastAsia" w:ascii="新宋体" w:hAnsi="新宋体" w:eastAsia="新宋体" w:cs="新宋体"/>
          <w:sz w:val="28"/>
          <w:szCs w:val="36"/>
          <w:lang w:eastAsia="zh-CN"/>
        </w:rPr>
        <w:t>持平</w:t>
      </w:r>
      <w:r>
        <w:rPr>
          <w:rFonts w:hint="eastAsia" w:ascii="新宋体" w:hAnsi="新宋体" w:eastAsia="新宋体" w:cs="新宋体"/>
          <w:sz w:val="28"/>
          <w:szCs w:val="36"/>
        </w:rPr>
        <w:t>。</w:t>
      </w:r>
    </w:p>
    <w:p>
      <w:pPr>
        <w:rPr>
          <w:rFonts w:hint="eastAsia" w:ascii="新宋体" w:hAnsi="新宋体" w:eastAsia="新宋体" w:cs="新宋体"/>
          <w:sz w:val="28"/>
          <w:szCs w:val="36"/>
        </w:rPr>
      </w:pPr>
      <w:r>
        <w:rPr>
          <w:rFonts w:hint="eastAsia" w:ascii="新宋体" w:hAnsi="新宋体" w:eastAsia="新宋体" w:cs="新宋体"/>
          <w:sz w:val="28"/>
          <w:szCs w:val="36"/>
        </w:rPr>
        <w:t>（二）项目支出情况</w:t>
      </w:r>
    </w:p>
    <w:p>
      <w:pPr>
        <w:rPr>
          <w:rFonts w:hint="eastAsia" w:ascii="新宋体" w:hAnsi="新宋体" w:eastAsia="新宋体" w:cs="新宋体"/>
          <w:sz w:val="28"/>
          <w:szCs w:val="36"/>
        </w:rPr>
      </w:pPr>
      <w:r>
        <w:rPr>
          <w:rFonts w:hint="eastAsia" w:ascii="新宋体" w:hAnsi="新宋体" w:eastAsia="新宋体" w:cs="新宋体"/>
          <w:sz w:val="28"/>
          <w:szCs w:val="36"/>
        </w:rPr>
        <w:t>两方面：一是202</w:t>
      </w:r>
      <w:r>
        <w:rPr>
          <w:rFonts w:hint="eastAsia" w:ascii="新宋体" w:hAnsi="新宋体" w:eastAsia="新宋体" w:cs="新宋体"/>
          <w:sz w:val="28"/>
          <w:szCs w:val="36"/>
          <w:lang w:val="en-US" w:eastAsia="zh-CN"/>
        </w:rPr>
        <w:t>5</w:t>
      </w:r>
      <w:r>
        <w:rPr>
          <w:rFonts w:hint="eastAsia" w:ascii="新宋体" w:hAnsi="新宋体" w:eastAsia="新宋体" w:cs="新宋体"/>
          <w:sz w:val="28"/>
          <w:szCs w:val="36"/>
        </w:rPr>
        <w:t>年度专项项目</w:t>
      </w:r>
      <w:r>
        <w:rPr>
          <w:rFonts w:hint="eastAsia" w:ascii="新宋体" w:hAnsi="新宋体" w:eastAsia="新宋体" w:cs="新宋体"/>
          <w:sz w:val="28"/>
          <w:szCs w:val="36"/>
          <w:lang w:val="en-US" w:eastAsia="zh-CN"/>
        </w:rPr>
        <w:t>一</w:t>
      </w:r>
      <w:r>
        <w:rPr>
          <w:rFonts w:hint="eastAsia" w:ascii="新宋体" w:hAnsi="新宋体" w:eastAsia="新宋体" w:cs="新宋体"/>
          <w:sz w:val="28"/>
          <w:szCs w:val="36"/>
        </w:rPr>
        <w:t>个，一个是扶持村集体经济发展项目，共扶持</w:t>
      </w:r>
      <w:r>
        <w:rPr>
          <w:rFonts w:hint="eastAsia" w:ascii="新宋体" w:hAnsi="新宋体" w:eastAsia="新宋体" w:cs="新宋体"/>
          <w:sz w:val="28"/>
          <w:szCs w:val="36"/>
          <w:lang w:val="en-US" w:eastAsia="zh-CN"/>
        </w:rPr>
        <w:t>20</w:t>
      </w:r>
      <w:r>
        <w:rPr>
          <w:rFonts w:hint="eastAsia" w:ascii="新宋体" w:hAnsi="新宋体" w:eastAsia="新宋体" w:cs="新宋体"/>
          <w:sz w:val="28"/>
          <w:szCs w:val="36"/>
        </w:rPr>
        <w:t>个村，每村50万元，共</w:t>
      </w:r>
      <w:r>
        <w:rPr>
          <w:rFonts w:hint="eastAsia" w:ascii="新宋体" w:hAnsi="新宋体" w:eastAsia="新宋体" w:cs="新宋体"/>
          <w:sz w:val="28"/>
          <w:szCs w:val="36"/>
          <w:lang w:val="en-US" w:eastAsia="zh-CN"/>
        </w:rPr>
        <w:t>1000</w:t>
      </w:r>
      <w:r>
        <w:rPr>
          <w:rFonts w:hint="eastAsia" w:ascii="新宋体" w:hAnsi="新宋体" w:eastAsia="新宋体" w:cs="新宋体"/>
          <w:sz w:val="28"/>
          <w:szCs w:val="36"/>
        </w:rPr>
        <w:t>万元，年底前已全部实施，资金拨付到位，每村每年增加集体收入3万元以上；除项目专项资金以外的其他项目支出无。</w:t>
      </w:r>
    </w:p>
    <w:p>
      <w:pPr>
        <w:rPr>
          <w:rFonts w:hint="eastAsia" w:ascii="新宋体" w:hAnsi="新宋体" w:eastAsia="新宋体" w:cs="新宋体"/>
          <w:sz w:val="28"/>
          <w:szCs w:val="36"/>
        </w:rPr>
      </w:pPr>
      <w:r>
        <w:rPr>
          <w:rFonts w:hint="eastAsia" w:ascii="新宋体" w:hAnsi="新宋体" w:eastAsia="新宋体" w:cs="新宋体"/>
          <w:sz w:val="28"/>
          <w:szCs w:val="36"/>
        </w:rPr>
        <w:t>三、政府性基金预算支出情况</w:t>
      </w:r>
    </w:p>
    <w:p>
      <w:pPr>
        <w:rPr>
          <w:rFonts w:hint="eastAsia" w:ascii="新宋体" w:hAnsi="新宋体" w:eastAsia="新宋体" w:cs="新宋体"/>
          <w:sz w:val="28"/>
          <w:szCs w:val="36"/>
        </w:rPr>
      </w:pPr>
      <w:r>
        <w:rPr>
          <w:rFonts w:hint="eastAsia" w:ascii="新宋体" w:hAnsi="新宋体" w:eastAsia="新宋体" w:cs="新宋体"/>
          <w:sz w:val="28"/>
          <w:szCs w:val="36"/>
        </w:rPr>
        <w:t>道县农村经营服务站202</w:t>
      </w:r>
      <w:r>
        <w:rPr>
          <w:rFonts w:hint="eastAsia" w:ascii="新宋体" w:hAnsi="新宋体" w:eastAsia="新宋体" w:cs="新宋体"/>
          <w:sz w:val="28"/>
          <w:szCs w:val="36"/>
          <w:lang w:val="en-US" w:eastAsia="zh-CN"/>
        </w:rPr>
        <w:t>5</w:t>
      </w:r>
      <w:r>
        <w:rPr>
          <w:rFonts w:hint="eastAsia" w:ascii="新宋体" w:hAnsi="新宋体" w:eastAsia="新宋体" w:cs="新宋体"/>
          <w:sz w:val="28"/>
          <w:szCs w:val="36"/>
        </w:rPr>
        <w:t>年无政府性基金预算。"</w:t>
      </w:r>
    </w:p>
    <w:p>
      <w:pPr>
        <w:rPr>
          <w:rFonts w:hint="eastAsia" w:ascii="新宋体" w:hAnsi="新宋体" w:eastAsia="新宋体" w:cs="新宋体"/>
          <w:sz w:val="28"/>
          <w:szCs w:val="36"/>
        </w:rPr>
      </w:pPr>
      <w:r>
        <w:rPr>
          <w:rFonts w:hint="eastAsia" w:ascii="新宋体" w:hAnsi="新宋体" w:eastAsia="新宋体" w:cs="新宋体"/>
          <w:sz w:val="28"/>
          <w:szCs w:val="36"/>
        </w:rPr>
        <w:t>四、国有资本经营预算支出情况</w:t>
      </w:r>
    </w:p>
    <w:p>
      <w:pPr>
        <w:rPr>
          <w:rFonts w:hint="eastAsia" w:ascii="新宋体" w:hAnsi="新宋体" w:eastAsia="新宋体" w:cs="新宋体"/>
          <w:sz w:val="28"/>
          <w:szCs w:val="36"/>
        </w:rPr>
      </w:pPr>
      <w:r>
        <w:rPr>
          <w:rFonts w:hint="eastAsia" w:ascii="新宋体" w:hAnsi="新宋体" w:eastAsia="新宋体" w:cs="新宋体"/>
          <w:sz w:val="28"/>
          <w:szCs w:val="36"/>
        </w:rPr>
        <w:t>道县农村经营服务站202</w:t>
      </w:r>
      <w:r>
        <w:rPr>
          <w:rFonts w:hint="eastAsia" w:ascii="新宋体" w:hAnsi="新宋体" w:eastAsia="新宋体" w:cs="新宋体"/>
          <w:sz w:val="28"/>
          <w:szCs w:val="36"/>
          <w:lang w:val="en-US" w:eastAsia="zh-CN"/>
        </w:rPr>
        <w:t>5</w:t>
      </w:r>
      <w:r>
        <w:rPr>
          <w:rFonts w:hint="eastAsia" w:ascii="新宋体" w:hAnsi="新宋体" w:eastAsia="新宋体" w:cs="新宋体"/>
          <w:sz w:val="28"/>
          <w:szCs w:val="36"/>
        </w:rPr>
        <w:t>年无国有资本经营预算支出。"</w:t>
      </w:r>
    </w:p>
    <w:p>
      <w:pPr>
        <w:rPr>
          <w:rFonts w:hint="eastAsia" w:ascii="新宋体" w:hAnsi="新宋体" w:eastAsia="新宋体" w:cs="新宋体"/>
          <w:sz w:val="28"/>
          <w:szCs w:val="36"/>
        </w:rPr>
      </w:pPr>
      <w:r>
        <w:rPr>
          <w:rFonts w:hint="eastAsia" w:ascii="新宋体" w:hAnsi="新宋体" w:eastAsia="新宋体" w:cs="新宋体"/>
          <w:sz w:val="28"/>
          <w:szCs w:val="36"/>
        </w:rPr>
        <w:t>五、社会保险基金预算支出情况</w:t>
      </w:r>
    </w:p>
    <w:p>
      <w:pPr>
        <w:rPr>
          <w:rFonts w:hint="eastAsia" w:ascii="新宋体" w:hAnsi="新宋体" w:eastAsia="新宋体" w:cs="新宋体"/>
          <w:sz w:val="28"/>
          <w:szCs w:val="36"/>
        </w:rPr>
      </w:pPr>
      <w:r>
        <w:rPr>
          <w:rFonts w:hint="eastAsia" w:ascii="新宋体" w:hAnsi="新宋体" w:eastAsia="新宋体" w:cs="新宋体"/>
          <w:sz w:val="28"/>
          <w:szCs w:val="36"/>
        </w:rPr>
        <w:t>道县农村经营服务站202</w:t>
      </w:r>
      <w:r>
        <w:rPr>
          <w:rFonts w:hint="eastAsia" w:ascii="新宋体" w:hAnsi="新宋体" w:eastAsia="新宋体" w:cs="新宋体"/>
          <w:sz w:val="28"/>
          <w:szCs w:val="36"/>
          <w:lang w:val="en-US" w:eastAsia="zh-CN"/>
        </w:rPr>
        <w:t>5</w:t>
      </w:r>
      <w:r>
        <w:rPr>
          <w:rFonts w:hint="eastAsia" w:ascii="新宋体" w:hAnsi="新宋体" w:eastAsia="新宋体" w:cs="新宋体"/>
          <w:sz w:val="28"/>
          <w:szCs w:val="36"/>
        </w:rPr>
        <w:t>年无社会保险基金预算支出。"</w:t>
      </w:r>
    </w:p>
    <w:p>
      <w:pPr>
        <w:rPr>
          <w:rFonts w:hint="eastAsia" w:ascii="新宋体" w:hAnsi="新宋体" w:eastAsia="新宋体" w:cs="新宋体"/>
          <w:sz w:val="28"/>
          <w:szCs w:val="36"/>
        </w:rPr>
      </w:pPr>
      <w:r>
        <w:rPr>
          <w:rFonts w:hint="eastAsia" w:ascii="新宋体" w:hAnsi="新宋体" w:eastAsia="新宋体" w:cs="新宋体"/>
          <w:sz w:val="28"/>
          <w:szCs w:val="36"/>
        </w:rPr>
        <w:t>六、部门整体支出绩效情况</w:t>
      </w:r>
    </w:p>
    <w:p>
      <w:pPr>
        <w:ind w:firstLine="560" w:firstLineChars="200"/>
        <w:rPr>
          <w:rFonts w:hint="eastAsia" w:ascii="新宋体" w:hAnsi="新宋体" w:eastAsia="新宋体" w:cs="新宋体"/>
          <w:sz w:val="28"/>
          <w:szCs w:val="36"/>
        </w:rPr>
      </w:pPr>
      <w:r>
        <w:rPr>
          <w:rFonts w:hint="eastAsia" w:ascii="新宋体" w:hAnsi="新宋体" w:eastAsia="新宋体" w:cs="新宋体"/>
          <w:sz w:val="28"/>
          <w:szCs w:val="36"/>
        </w:rPr>
        <w:t>本单位财务管理严格依法依规，做到公开公平公正，严格执行各项有关法律法规、财经纪律、财务规章制度。绩效目标完成情况如下 ：1.发展壮大村级集体经济村数</w:t>
      </w:r>
      <w:r>
        <w:rPr>
          <w:rFonts w:hint="eastAsia" w:ascii="新宋体" w:hAnsi="新宋体" w:eastAsia="新宋体" w:cs="新宋体"/>
          <w:sz w:val="28"/>
          <w:szCs w:val="36"/>
          <w:lang w:val="en-US" w:eastAsia="zh-CN"/>
        </w:rPr>
        <w:t>20</w:t>
      </w:r>
      <w:r>
        <w:rPr>
          <w:rFonts w:hint="eastAsia" w:ascii="新宋体" w:hAnsi="新宋体" w:eastAsia="新宋体" w:cs="新宋体"/>
          <w:sz w:val="28"/>
          <w:szCs w:val="36"/>
        </w:rPr>
        <w:t>个，扶持资金</w:t>
      </w:r>
      <w:r>
        <w:rPr>
          <w:rFonts w:hint="eastAsia" w:ascii="新宋体" w:hAnsi="新宋体" w:eastAsia="新宋体" w:cs="新宋体"/>
          <w:sz w:val="28"/>
          <w:szCs w:val="36"/>
          <w:lang w:val="en-US" w:eastAsia="zh-CN"/>
        </w:rPr>
        <w:t>1000</w:t>
      </w:r>
      <w:r>
        <w:rPr>
          <w:rFonts w:hint="eastAsia" w:ascii="新宋体" w:hAnsi="新宋体" w:eastAsia="新宋体" w:cs="新宋体"/>
          <w:sz w:val="28"/>
          <w:szCs w:val="36"/>
        </w:rPr>
        <w:t>万元，每村每年村集体经济收增加3万元以上。2.抓好农村承包地管理。3.</w:t>
      </w:r>
      <w:r>
        <w:rPr>
          <w:rFonts w:hint="eastAsia" w:ascii="新宋体" w:hAnsi="新宋体" w:eastAsia="新宋体" w:cs="新宋体"/>
          <w:sz w:val="28"/>
          <w:szCs w:val="36"/>
          <w:lang w:val="en-US" w:eastAsia="zh-CN"/>
        </w:rPr>
        <w:t>做好农村土地二轮延包工作。</w:t>
      </w:r>
      <w:r>
        <w:rPr>
          <w:rFonts w:hint="eastAsia" w:ascii="新宋体" w:hAnsi="新宋体" w:eastAsia="新宋体" w:cs="新宋体"/>
          <w:sz w:val="28"/>
          <w:szCs w:val="36"/>
        </w:rPr>
        <w:t>4.保障单位中心工作和日常工作正常有序运行。5.以预算资金管理为主线，厉行节约，高效管理，提升了服务群众形象，加强了服务群众能力，提高了服务群众满意度。</w:t>
      </w:r>
    </w:p>
    <w:p>
      <w:pPr>
        <w:rPr>
          <w:rFonts w:hint="eastAsia" w:ascii="新宋体" w:hAnsi="新宋体" w:eastAsia="新宋体" w:cs="新宋体"/>
          <w:sz w:val="28"/>
          <w:szCs w:val="36"/>
        </w:rPr>
      </w:pPr>
      <w:r>
        <w:rPr>
          <w:rFonts w:hint="eastAsia" w:ascii="新宋体" w:hAnsi="新宋体" w:eastAsia="新宋体" w:cs="新宋体"/>
          <w:sz w:val="28"/>
          <w:szCs w:val="36"/>
        </w:rPr>
        <w:t>七、存在的问题及原因分析</w:t>
      </w:r>
    </w:p>
    <w:p>
      <w:pPr>
        <w:rPr>
          <w:rFonts w:hint="eastAsia" w:ascii="新宋体" w:hAnsi="新宋体" w:eastAsia="新宋体" w:cs="新宋体"/>
          <w:sz w:val="28"/>
          <w:szCs w:val="36"/>
        </w:rPr>
      </w:pPr>
      <w:r>
        <w:rPr>
          <w:rFonts w:hint="eastAsia" w:ascii="新宋体" w:hAnsi="新宋体" w:eastAsia="新宋体" w:cs="新宋体"/>
          <w:sz w:val="28"/>
          <w:szCs w:val="36"/>
        </w:rPr>
        <w:t>1</w:t>
      </w:r>
      <w:r>
        <w:rPr>
          <w:rFonts w:hint="eastAsia" w:ascii="新宋体" w:hAnsi="新宋体" w:eastAsia="新宋体" w:cs="新宋体"/>
          <w:sz w:val="28"/>
          <w:szCs w:val="36"/>
          <w:lang w:eastAsia="zh-CN"/>
        </w:rPr>
        <w:t>、</w:t>
      </w:r>
      <w:r>
        <w:rPr>
          <w:rFonts w:hint="eastAsia" w:ascii="新宋体" w:hAnsi="新宋体" w:eastAsia="新宋体" w:cs="新宋体"/>
          <w:sz w:val="28"/>
          <w:szCs w:val="36"/>
        </w:rPr>
        <w:t>管理制度不够完善。</w:t>
      </w:r>
    </w:p>
    <w:p>
      <w:pPr>
        <w:rPr>
          <w:rFonts w:hint="eastAsia" w:ascii="新宋体" w:hAnsi="新宋体" w:eastAsia="新宋体" w:cs="新宋体"/>
          <w:sz w:val="28"/>
          <w:szCs w:val="36"/>
        </w:rPr>
      </w:pPr>
      <w:r>
        <w:rPr>
          <w:rFonts w:hint="eastAsia" w:ascii="新宋体" w:hAnsi="新宋体" w:eastAsia="新宋体" w:cs="新宋体"/>
          <w:sz w:val="28"/>
          <w:szCs w:val="36"/>
        </w:rPr>
        <w:t>2</w:t>
      </w:r>
      <w:r>
        <w:rPr>
          <w:rFonts w:hint="eastAsia" w:ascii="新宋体" w:hAnsi="新宋体" w:eastAsia="新宋体" w:cs="新宋体"/>
          <w:sz w:val="28"/>
          <w:szCs w:val="36"/>
          <w:lang w:eastAsia="zh-CN"/>
        </w:rPr>
        <w:t>、</w:t>
      </w:r>
      <w:r>
        <w:rPr>
          <w:rFonts w:hint="eastAsia" w:ascii="新宋体" w:hAnsi="新宋体" w:eastAsia="新宋体" w:cs="新宋体"/>
          <w:sz w:val="28"/>
          <w:szCs w:val="36"/>
        </w:rPr>
        <w:t>单位各部门沟通不充分。</w:t>
      </w:r>
    </w:p>
    <w:p>
      <w:pPr>
        <w:rPr>
          <w:rFonts w:hint="eastAsia" w:ascii="新宋体" w:hAnsi="新宋体" w:eastAsia="新宋体" w:cs="新宋体"/>
          <w:sz w:val="28"/>
          <w:szCs w:val="36"/>
        </w:rPr>
      </w:pPr>
      <w:r>
        <w:rPr>
          <w:rFonts w:hint="eastAsia" w:ascii="新宋体" w:hAnsi="新宋体" w:eastAsia="新宋体" w:cs="新宋体"/>
          <w:sz w:val="28"/>
          <w:szCs w:val="36"/>
        </w:rPr>
        <w:t>3、缺乏财务专业人员，业务能力有待提高。由于部门人员少，配备的专业人才不足，一定程度上阻碍了绩效目标的实现。</w:t>
      </w:r>
    </w:p>
    <w:p>
      <w:pPr>
        <w:rPr>
          <w:rFonts w:hint="eastAsia" w:ascii="新宋体" w:hAnsi="新宋体" w:eastAsia="新宋体" w:cs="新宋体"/>
          <w:sz w:val="28"/>
          <w:szCs w:val="36"/>
        </w:rPr>
      </w:pPr>
      <w:r>
        <w:rPr>
          <w:rFonts w:hint="eastAsia" w:ascii="新宋体" w:hAnsi="新宋体" w:eastAsia="新宋体" w:cs="新宋体"/>
          <w:sz w:val="28"/>
          <w:szCs w:val="36"/>
        </w:rPr>
        <w:t>4、经费不足，一定程度上制约了活动的规模和影响力。"</w:t>
      </w:r>
    </w:p>
    <w:p>
      <w:pPr>
        <w:rPr>
          <w:rFonts w:hint="eastAsia" w:ascii="新宋体" w:hAnsi="新宋体" w:eastAsia="新宋体" w:cs="新宋体"/>
          <w:sz w:val="28"/>
          <w:szCs w:val="36"/>
        </w:rPr>
      </w:pPr>
      <w:r>
        <w:rPr>
          <w:rFonts w:hint="eastAsia" w:ascii="新宋体" w:hAnsi="新宋体" w:eastAsia="新宋体" w:cs="新宋体"/>
          <w:sz w:val="28"/>
          <w:szCs w:val="36"/>
        </w:rPr>
        <w:t>八、下一步改进措施</w:t>
      </w:r>
    </w:p>
    <w:p>
      <w:pPr>
        <w:rPr>
          <w:rFonts w:hint="eastAsia" w:ascii="新宋体" w:hAnsi="新宋体" w:eastAsia="新宋体" w:cs="新宋体"/>
          <w:sz w:val="28"/>
          <w:szCs w:val="36"/>
        </w:rPr>
      </w:pPr>
      <w:r>
        <w:rPr>
          <w:rFonts w:hint="eastAsia" w:ascii="新宋体" w:hAnsi="新宋体" w:eastAsia="新宋体" w:cs="新宋体"/>
          <w:sz w:val="28"/>
          <w:szCs w:val="36"/>
        </w:rPr>
        <w:t>1、加强队伍建设，抓好绩效评价管理部门的队伍建设和业务指导，培养部门的绩效管理队伍。</w:t>
      </w:r>
    </w:p>
    <w:p>
      <w:pPr>
        <w:rPr>
          <w:rFonts w:hint="eastAsia" w:ascii="新宋体" w:hAnsi="新宋体" w:eastAsia="新宋体" w:cs="新宋体"/>
          <w:sz w:val="28"/>
          <w:szCs w:val="36"/>
        </w:rPr>
      </w:pPr>
      <w:r>
        <w:rPr>
          <w:rFonts w:hint="eastAsia" w:ascii="新宋体" w:hAnsi="新宋体" w:eastAsia="新宋体" w:cs="新宋体"/>
          <w:sz w:val="28"/>
          <w:szCs w:val="36"/>
        </w:rPr>
        <w:t>2、建立绩效评价的长期机制。"</w:t>
      </w:r>
    </w:p>
    <w:p>
      <w:pPr>
        <w:rPr>
          <w:rFonts w:hint="eastAsia" w:ascii="新宋体" w:hAnsi="新宋体" w:eastAsia="新宋体" w:cs="新宋体"/>
          <w:sz w:val="28"/>
          <w:szCs w:val="36"/>
        </w:rPr>
      </w:pPr>
      <w:r>
        <w:rPr>
          <w:rFonts w:hint="eastAsia" w:ascii="新宋体" w:hAnsi="新宋体" w:eastAsia="新宋体" w:cs="新宋体"/>
          <w:sz w:val="28"/>
          <w:szCs w:val="36"/>
        </w:rPr>
        <w:t>九、绩效自评结果拟应用和公开情况</w:t>
      </w:r>
    </w:p>
    <w:p>
      <w:pPr>
        <w:ind w:firstLine="560" w:firstLineChars="200"/>
        <w:rPr>
          <w:rFonts w:hint="eastAsia" w:ascii="新宋体" w:hAnsi="新宋体" w:eastAsia="新宋体" w:cs="新宋体"/>
          <w:sz w:val="28"/>
          <w:szCs w:val="36"/>
        </w:rPr>
      </w:pPr>
      <w:r>
        <w:rPr>
          <w:rFonts w:hint="eastAsia" w:ascii="新宋体" w:hAnsi="新宋体" w:eastAsia="新宋体" w:cs="新宋体"/>
          <w:sz w:val="28"/>
          <w:szCs w:val="36"/>
        </w:rPr>
        <w:t>根据《中共湖南省委办公厅 湖南省人民政府办公厅关于全面实施预算绩效管理的实施意见》（湘办发〔2019〕10号） 《湖南省财政厅关于印发&lt;预算绩效目标管理办法&gt;》（湘财绩〔2020〕6号）等文件要求，我单位自评表及自评报告内容完整、权重合理、数据真实、结果客观。我单位将绩效自评结果作为完善政策和改进管理的重要依据，同时加强评价结果的应用，对有效支出安排预算、低效支出压减预算、无效支出进行问责，切实提高部门预算绩效管理水平。自评结果将报送县财政局，并按照要求将绩效评价结果分别编入政府决算和本部门决算，报送道县人民政府，并依法予以公开。</w:t>
      </w:r>
      <w:bookmarkStart w:id="3" w:name="_GoBack"/>
      <w:bookmarkEnd w:id="3"/>
    </w:p>
    <w:p>
      <w:pPr>
        <w:rPr>
          <w:rFonts w:hint="eastAsia" w:ascii="新宋体" w:hAnsi="新宋体" w:eastAsia="新宋体" w:cs="新宋体"/>
          <w:sz w:val="28"/>
          <w:szCs w:val="36"/>
        </w:rPr>
      </w:pPr>
      <w:r>
        <w:rPr>
          <w:rFonts w:hint="eastAsia" w:ascii="新宋体" w:hAnsi="新宋体" w:eastAsia="新宋体" w:cs="新宋体"/>
          <w:sz w:val="28"/>
          <w:szCs w:val="36"/>
        </w:rPr>
        <w:t>十、其他需要说明的情况</w:t>
      </w:r>
    </w:p>
    <w:p>
      <w:pPr>
        <w:ind w:firstLine="560" w:firstLineChars="200"/>
        <w:rPr>
          <w:rFonts w:hint="eastAsia" w:ascii="新宋体" w:hAnsi="新宋体" w:eastAsia="新宋体" w:cs="新宋体"/>
          <w:sz w:val="28"/>
          <w:szCs w:val="36"/>
        </w:rPr>
      </w:pPr>
      <w:r>
        <w:rPr>
          <w:rFonts w:hint="eastAsia" w:ascii="新宋体" w:hAnsi="新宋体" w:eastAsia="新宋体" w:cs="新宋体"/>
          <w:sz w:val="28"/>
          <w:szCs w:val="36"/>
        </w:rPr>
        <w:t>无</w:t>
      </w:r>
    </w:p>
    <w:p>
      <w:pPr>
        <w:pStyle w:val="13"/>
        <w:spacing w:line="600" w:lineRule="exact"/>
        <w:ind w:firstLine="640" w:firstLineChars="200"/>
        <w:rPr>
          <w:rFonts w:ascii="Times New Roman" w:hAnsi="Times New Roman" w:eastAsia="仿宋_GB2312" w:cs="Times New Roman"/>
          <w:sz w:val="32"/>
          <w:szCs w:val="32"/>
        </w:rPr>
      </w:pPr>
    </w:p>
    <w:p>
      <w:pPr>
        <w:pStyle w:val="13"/>
        <w:jc w:val="center"/>
        <w:rPr>
          <w:rFonts w:ascii="Times New Roman" w:hAnsi="Times New Roman" w:cs="Times New Roman"/>
          <w:sz w:val="72"/>
          <w:szCs w:val="72"/>
        </w:rPr>
      </w:pPr>
    </w:p>
    <w:p>
      <w:pPr>
        <w:pStyle w:val="13"/>
        <w:jc w:val="center"/>
        <w:rPr>
          <w:rFonts w:ascii="Times New Roman" w:hAnsi="Times New Roman" w:cs="Times New Roman"/>
          <w:sz w:val="72"/>
          <w:szCs w:val="72"/>
        </w:rPr>
      </w:pPr>
    </w:p>
    <w:p>
      <w:pPr>
        <w:jc w:val="left"/>
        <w:rPr>
          <w:rFonts w:ascii="Times New Roman" w:hAnsi="Times New Roman" w:cs="Times New Roman"/>
          <w:color w:val="000000"/>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方正小标宋_GBK">
    <w:altName w:val="微软雅黑"/>
    <w:panose1 w:val="02000000000000000000"/>
    <w:charset w:val="86"/>
    <w:family w:val="script"/>
    <w:pitch w:val="default"/>
    <w:sig w:usb0="00000000" w:usb1="00000000" w:usb2="00082016" w:usb3="00000000" w:csb0="00040001"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楷体_GB2312">
    <w:panose1 w:val="02010609030101010101"/>
    <w:charset w:val="86"/>
    <w:family w:val="modern"/>
    <w:pitch w:val="default"/>
    <w:sig w:usb0="00000001" w:usb1="080E0000" w:usb2="00000000" w:usb3="00000000" w:csb0="00040000" w:csb1="00000000"/>
  </w:font>
  <w:font w:name="新宋体">
    <w:panose1 w:val="02010609030101010101"/>
    <w:charset w:val="86"/>
    <w:family w:val="auto"/>
    <w:pitch w:val="default"/>
    <w:sig w:usb0="00000003" w:usb1="288F0000" w:usb2="0000000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pPr>
                      <w:pStyle w:val="6"/>
                    </w:pPr>
                    <w:r>
                      <w:fldChar w:fldCharType="begin"/>
                    </w:r>
                    <w:r>
                      <w:instrText xml:space="preserve"> PAGE  \* MERGEFORMAT </w:instrText>
                    </w:r>
                    <w:r>
                      <w:fldChar w:fldCharType="separate"/>
                    </w:r>
                    <w:r>
                      <w:t>20</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9E21CFD"/>
    <w:multiLevelType w:val="singleLevel"/>
    <w:tmpl w:val="A9E21CFD"/>
    <w:lvl w:ilvl="0" w:tentative="0">
      <w:start w:val="4"/>
      <w:numFmt w:val="chineseCounting"/>
      <w:suff w:val="space"/>
      <w:lvlText w:val="第%1部分"/>
      <w:lvlJc w:val="left"/>
      <w:rPr>
        <w:rFonts w:hint="eastAsia"/>
      </w:rPr>
    </w:lvl>
  </w:abstractNum>
  <w:abstractNum w:abstractNumId="1">
    <w:nsid w:val="F3FA9F3F"/>
    <w:multiLevelType w:val="singleLevel"/>
    <w:tmpl w:val="F3FA9F3F"/>
    <w:lvl w:ilvl="0" w:tentative="0">
      <w:start w:val="1"/>
      <w:numFmt w:val="chineseCounting"/>
      <w:suff w:val="nothing"/>
      <w:lvlText w:val="%1、"/>
      <w:lvlJc w:val="left"/>
      <w:pPr>
        <w:ind w:left="105" w:leftChars="0" w:firstLine="0" w:firstLineChars="0"/>
      </w:pPr>
      <w:rPr>
        <w:rFonts w:hint="eastAsia"/>
      </w:rPr>
    </w:lvl>
  </w:abstractNum>
  <w:abstractNum w:abstractNumId="2">
    <w:nsid w:val="5B62B255"/>
    <w:multiLevelType w:val="singleLevel"/>
    <w:tmpl w:val="5B62B255"/>
    <w:lvl w:ilvl="0" w:tentative="0">
      <w:start w:val="2"/>
      <w:numFmt w:val="decimal"/>
      <w:lvlText w:val="%1."/>
      <w:lvlJc w:val="left"/>
      <w:pPr>
        <w:tabs>
          <w:tab w:val="left" w:pos="312"/>
        </w:tabs>
      </w:pPr>
    </w:lvl>
  </w:abstractNum>
  <w:abstractNum w:abstractNumId="3">
    <w:nsid w:val="7D318DCC"/>
    <w:multiLevelType w:val="singleLevel"/>
    <w:tmpl w:val="7D318DCC"/>
    <w:lvl w:ilvl="0" w:tentative="0">
      <w:start w:val="1"/>
      <w:numFmt w:val="decimal"/>
      <w:suff w:val="nothing"/>
      <w:lvlText w:val="%1、"/>
      <w:lvlJc w:val="left"/>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0"/>
  <w:embedSystem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U5ZWU0YzczYzJkMDE3YjZmMDc5NDdmMGMyNzhjNDYifQ=="/>
  </w:docVars>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B551A"/>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2474D6D"/>
    <w:rsid w:val="02ED3BB3"/>
    <w:rsid w:val="03E772CD"/>
    <w:rsid w:val="04CE2A73"/>
    <w:rsid w:val="082D38C8"/>
    <w:rsid w:val="08C441CF"/>
    <w:rsid w:val="09E51F50"/>
    <w:rsid w:val="0C986E8F"/>
    <w:rsid w:val="178B09D5"/>
    <w:rsid w:val="1D97DEFF"/>
    <w:rsid w:val="1DFF72E5"/>
    <w:rsid w:val="1EFC6F07"/>
    <w:rsid w:val="23E76EA7"/>
    <w:rsid w:val="257800E0"/>
    <w:rsid w:val="28587EF5"/>
    <w:rsid w:val="293D51D7"/>
    <w:rsid w:val="296B59EB"/>
    <w:rsid w:val="2AFC4894"/>
    <w:rsid w:val="2B7A6475"/>
    <w:rsid w:val="2EAB357E"/>
    <w:rsid w:val="2FDF85B8"/>
    <w:rsid w:val="2FFFEE04"/>
    <w:rsid w:val="34DF85B0"/>
    <w:rsid w:val="372E764F"/>
    <w:rsid w:val="38AA7C68"/>
    <w:rsid w:val="38C9145A"/>
    <w:rsid w:val="39C27399"/>
    <w:rsid w:val="3B0C4680"/>
    <w:rsid w:val="3B8F36BC"/>
    <w:rsid w:val="3BC907C3"/>
    <w:rsid w:val="40CA6399"/>
    <w:rsid w:val="41E50A6E"/>
    <w:rsid w:val="491FF225"/>
    <w:rsid w:val="4FFD214C"/>
    <w:rsid w:val="51692599"/>
    <w:rsid w:val="5777D4F5"/>
    <w:rsid w:val="59DD8326"/>
    <w:rsid w:val="5C161EA4"/>
    <w:rsid w:val="5DEF592A"/>
    <w:rsid w:val="5FC6BB1E"/>
    <w:rsid w:val="5FF720F1"/>
    <w:rsid w:val="655D24C1"/>
    <w:rsid w:val="66BD2A6C"/>
    <w:rsid w:val="67FF5C0B"/>
    <w:rsid w:val="6EFC0924"/>
    <w:rsid w:val="6FB74722"/>
    <w:rsid w:val="6FEF8B7E"/>
    <w:rsid w:val="700E6D07"/>
    <w:rsid w:val="70294DB1"/>
    <w:rsid w:val="71A6591B"/>
    <w:rsid w:val="72D06264"/>
    <w:rsid w:val="737D59BA"/>
    <w:rsid w:val="73E6163B"/>
    <w:rsid w:val="77C37683"/>
    <w:rsid w:val="79077E12"/>
    <w:rsid w:val="79C8250F"/>
    <w:rsid w:val="79D19834"/>
    <w:rsid w:val="79FF515B"/>
    <w:rsid w:val="7BF549BF"/>
    <w:rsid w:val="7E9E1962"/>
    <w:rsid w:val="7E9F11B4"/>
    <w:rsid w:val="7F37EC1E"/>
    <w:rsid w:val="7F7DCD9D"/>
    <w:rsid w:val="7F970A6F"/>
    <w:rsid w:val="7FC1FFF3"/>
    <w:rsid w:val="7FC69637"/>
    <w:rsid w:val="7FDF8620"/>
    <w:rsid w:val="7FE8C8F7"/>
    <w:rsid w:val="7FFB242F"/>
    <w:rsid w:val="7FFDB408"/>
    <w:rsid w:val="7FFE4EEB"/>
    <w:rsid w:val="95FB2B98"/>
    <w:rsid w:val="9A639BC2"/>
    <w:rsid w:val="9BFA491D"/>
    <w:rsid w:val="9FF7D786"/>
    <w:rsid w:val="ABBFB23D"/>
    <w:rsid w:val="B6AFFE39"/>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Body Text"/>
    <w:basedOn w:val="1"/>
    <w:semiHidden/>
    <w:qFormat/>
    <w:uiPriority w:val="0"/>
    <w:rPr>
      <w:rFonts w:ascii="Arial" w:hAnsi="Arial" w:eastAsia="Arial" w:cs="Arial"/>
      <w:sz w:val="21"/>
      <w:szCs w:val="21"/>
      <w:lang w:val="en-US" w:eastAsia="en-US" w:bidi="ar-SA"/>
    </w:rPr>
  </w:style>
  <w:style w:type="paragraph" w:styleId="3">
    <w:name w:val="Body Text Indent"/>
    <w:basedOn w:val="1"/>
    <w:next w:val="4"/>
    <w:unhideWhenUsed/>
    <w:qFormat/>
    <w:uiPriority w:val="99"/>
    <w:pPr>
      <w:widowControl/>
      <w:spacing w:after="120"/>
      <w:ind w:left="420" w:leftChars="200"/>
      <w:jc w:val="left"/>
    </w:pPr>
    <w:rPr>
      <w:rFonts w:ascii="宋体" w:hAnsi="宋体" w:eastAsia="宋体" w:cs="宋体"/>
      <w:kern w:val="0"/>
      <w:sz w:val="24"/>
    </w:rPr>
  </w:style>
  <w:style w:type="paragraph" w:styleId="4">
    <w:name w:val="Body Text First Indent 2"/>
    <w:basedOn w:val="3"/>
    <w:next w:val="1"/>
    <w:unhideWhenUsed/>
    <w:qFormat/>
    <w:uiPriority w:val="99"/>
    <w:pPr>
      <w:ind w:firstLine="420" w:firstLineChars="200"/>
    </w:pPr>
  </w:style>
  <w:style w:type="paragraph" w:styleId="5">
    <w:name w:val="Balloon Text"/>
    <w:basedOn w:val="1"/>
    <w:link w:val="15"/>
    <w:semiHidden/>
    <w:unhideWhenUsed/>
    <w:qFormat/>
    <w:uiPriority w:val="99"/>
    <w:rPr>
      <w:sz w:val="18"/>
      <w:szCs w:val="18"/>
    </w:rPr>
  </w:style>
  <w:style w:type="paragraph" w:styleId="6">
    <w:name w:val="footer"/>
    <w:basedOn w:val="1"/>
    <w:link w:val="12"/>
    <w:unhideWhenUsed/>
    <w:qFormat/>
    <w:uiPriority w:val="99"/>
    <w:pPr>
      <w:tabs>
        <w:tab w:val="center" w:pos="4153"/>
        <w:tab w:val="right" w:pos="8306"/>
      </w:tabs>
      <w:snapToGrid w:val="0"/>
      <w:jc w:val="left"/>
    </w:pPr>
    <w:rPr>
      <w:sz w:val="18"/>
      <w:szCs w:val="18"/>
    </w:rPr>
  </w:style>
  <w:style w:type="paragraph" w:styleId="7">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footnote text"/>
    <w:basedOn w:val="1"/>
    <w:next w:val="4"/>
    <w:semiHidden/>
    <w:qFormat/>
    <w:uiPriority w:val="0"/>
    <w:pPr>
      <w:snapToGrid w:val="0"/>
      <w:jc w:val="left"/>
    </w:pPr>
    <w:rPr>
      <w:sz w:val="18"/>
      <w:szCs w:val="18"/>
    </w:rPr>
  </w:style>
  <w:style w:type="character" w:customStyle="1" w:styleId="11">
    <w:name w:val="页眉 Char"/>
    <w:basedOn w:val="10"/>
    <w:link w:val="7"/>
    <w:qFormat/>
    <w:uiPriority w:val="99"/>
    <w:rPr>
      <w:sz w:val="18"/>
      <w:szCs w:val="18"/>
    </w:rPr>
  </w:style>
  <w:style w:type="character" w:customStyle="1" w:styleId="12">
    <w:name w:val="页脚 Char"/>
    <w:basedOn w:val="10"/>
    <w:link w:val="6"/>
    <w:qFormat/>
    <w:uiPriority w:val="99"/>
    <w:rPr>
      <w:sz w:val="18"/>
      <w:szCs w:val="18"/>
    </w:rPr>
  </w:style>
  <w:style w:type="paragraph" w:customStyle="1" w:styleId="13">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4">
    <w:name w:val="List Paragraph"/>
    <w:basedOn w:val="1"/>
    <w:qFormat/>
    <w:uiPriority w:val="34"/>
    <w:pPr>
      <w:ind w:firstLine="420" w:firstLineChars="200"/>
    </w:pPr>
  </w:style>
  <w:style w:type="character" w:customStyle="1" w:styleId="15">
    <w:name w:val="批注框文本 Char"/>
    <w:basedOn w:val="10"/>
    <w:link w:val="5"/>
    <w:semiHidden/>
    <w:qFormat/>
    <w:uiPriority w:val="99"/>
    <w:rPr>
      <w:sz w:val="18"/>
      <w:szCs w:val="18"/>
    </w:rPr>
  </w:style>
  <w:style w:type="character" w:customStyle="1" w:styleId="16">
    <w:name w:val="font01"/>
    <w:basedOn w:val="10"/>
    <w:qFormat/>
    <w:uiPriority w:val="0"/>
    <w:rPr>
      <w:rFonts w:hint="eastAsia" w:ascii="宋体" w:hAnsi="宋体" w:eastAsia="宋体" w:cs="宋体"/>
      <w:color w:val="000000"/>
      <w:sz w:val="22"/>
      <w:szCs w:val="22"/>
      <w:u w:val="none"/>
    </w:rPr>
  </w:style>
  <w:style w:type="character" w:customStyle="1" w:styleId="17">
    <w:name w:val="font21"/>
    <w:basedOn w:val="10"/>
    <w:qFormat/>
    <w:uiPriority w:val="0"/>
    <w:rPr>
      <w:rFonts w:hint="eastAsia" w:ascii="宋体" w:hAnsi="宋体" w:eastAsia="宋体" w:cs="宋体"/>
      <w:color w:val="000000"/>
      <w:sz w:val="24"/>
      <w:szCs w:val="24"/>
      <w:u w:val="none"/>
    </w:rPr>
  </w:style>
  <w:style w:type="character" w:customStyle="1" w:styleId="18">
    <w:name w:val="font11"/>
    <w:basedOn w:val="10"/>
    <w:qFormat/>
    <w:uiPriority w:val="0"/>
    <w:rPr>
      <w:rFonts w:hint="eastAsia" w:ascii="宋体" w:hAnsi="宋体" w:eastAsia="宋体" w:cs="宋体"/>
      <w:color w:val="000000"/>
      <w:sz w:val="24"/>
      <w:szCs w:val="24"/>
      <w:u w:val="none"/>
    </w:rPr>
  </w:style>
  <w:style w:type="paragraph" w:customStyle="1" w:styleId="19">
    <w:name w:val="普通(网站) Char"/>
    <w:basedOn w:val="1"/>
    <w:qFormat/>
    <w:uiPriority w:val="0"/>
    <w:pPr>
      <w:spacing w:beforeAutospacing="1" w:afterAutospacing="1"/>
      <w:jc w:val="left"/>
    </w:pPr>
    <w:rPr>
      <w:rFonts w:hint="eastAsia" w:ascii="宋体" w:hAnsi="宋体" w:eastAsia="宋体" w:cs="Times New Roman"/>
      <w:kern w:val="0"/>
      <w:sz w:val="24"/>
      <w:szCs w:val="24"/>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30</Pages>
  <Words>10015</Words>
  <Characters>11758</Characters>
  <Lines>69</Lines>
  <Paragraphs>19</Paragraphs>
  <TotalTime>5</TotalTime>
  <ScaleCrop>false</ScaleCrop>
  <LinksUpToDate>false</LinksUpToDate>
  <CharactersWithSpaces>13088</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2025-08-19T18:17:00Z</dcterms:created>
  <dc:creator>李航 null</dc:creator>
  <cp:lastModifiedBy>水蜜桃</cp:lastModifiedBy>
  <cp:lastPrinted>2024-08-10T02:20:00Z</cp:lastPrinted>
  <dcterms:modified xsi:type="dcterms:W3CDTF">2026-09-11T07:35:51Z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B2F57AE50CD94CD5847BCE18C5D82DC4_13</vt:lpwstr>
  </property>
  <property fmtid="{D5CDD505-2E9C-101B-9397-08002B2CF9AE}" pid="4" name="KSOTemplateDocerSaveRecord">
    <vt:lpwstr>eyJoZGlkIjoiNDFlMTFmZGNjYTIxM2VjYTU0NzljYWFlYzM3MDFkNDEiLCJ1c2VySWQiOiI0MzI1NjU3OTQifQ==</vt:lpwstr>
  </property>
</Properties>
</file>