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cs="Times New Roman"/>
        </w:rPr>
      </w:pPr>
      <w:r>
        <w:rPr>
          <w:rFonts w:hint="eastAsia" w:cs="宋体"/>
        </w:rPr>
        <w:t>道县民政局</w:t>
      </w:r>
      <w:r>
        <w:t>202</w:t>
      </w:r>
      <w:r>
        <w:rPr>
          <w:rFonts w:hint="eastAsia"/>
          <w:lang w:val="en-US" w:eastAsia="zh-CN"/>
        </w:rPr>
        <w:t>5</w:t>
      </w:r>
      <w:r>
        <w:rPr>
          <w:rFonts w:hint="eastAsia" w:cs="宋体"/>
        </w:rPr>
        <w:t>年部门整体绩效自评报告</w:t>
      </w:r>
    </w:p>
    <w:p>
      <w:pPr>
        <w:numPr>
          <w:ilvl w:val="0"/>
          <w:numId w:val="1"/>
        </w:numPr>
        <w:spacing w:line="360" w:lineRule="auto"/>
        <w:rPr>
          <w:rFonts w:cs="Times New Roman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基本情况</w:t>
      </w:r>
    </w:p>
    <w:p>
      <w:pPr>
        <w:numPr>
          <w:ilvl w:val="0"/>
          <w:numId w:val="2"/>
        </w:numPr>
        <w:spacing w:line="360" w:lineRule="auto"/>
        <w:ind w:left="21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部门（单位）基本情况</w:t>
      </w:r>
    </w:p>
    <w:p>
      <w:pPr>
        <w:widowControl/>
        <w:spacing w:line="360" w:lineRule="auto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、职能职责</w:t>
      </w:r>
    </w:p>
    <w:p>
      <w:pPr>
        <w:widowControl/>
        <w:spacing w:line="360" w:lineRule="auto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困难群众生活救助、基层政权和社区建设、社会事务管理工作，健全城乡社会救助体系，负责城乡居民最低生活保障、特困供养、临时救助、生活无着人员救助等工作。</w:t>
      </w:r>
    </w:p>
    <w:p>
      <w:pPr>
        <w:widowControl/>
        <w:spacing w:line="360" w:lineRule="auto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、机构设置</w:t>
      </w:r>
    </w:p>
    <w:p>
      <w:pPr>
        <w:spacing w:line="360" w:lineRule="auto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本单位为正科级单位，</w:t>
      </w:r>
      <w:r>
        <w:rPr>
          <w:rFonts w:hint="eastAsia" w:ascii="仿宋" w:hAnsi="仿宋" w:eastAsia="仿宋" w:cs="仿宋"/>
          <w:kern w:val="0"/>
          <w:sz w:val="32"/>
          <w:szCs w:val="32"/>
        </w:rPr>
        <w:t>局机关内设综合股、社会组织管理和慈善事业促进股、社会救助股、区划地名股、养老服务股等</w:t>
      </w:r>
      <w:r>
        <w:rPr>
          <w:rFonts w:ascii="仿宋" w:hAnsi="仿宋" w:eastAsia="仿宋" w:cs="仿宋"/>
          <w:kern w:val="0"/>
          <w:sz w:val="32"/>
          <w:szCs w:val="32"/>
        </w:rPr>
        <w:t>7</w:t>
      </w:r>
      <w:r>
        <w:rPr>
          <w:rFonts w:hint="eastAsia" w:ascii="仿宋" w:hAnsi="仿宋" w:eastAsia="仿宋" w:cs="仿宋"/>
          <w:kern w:val="0"/>
          <w:sz w:val="32"/>
          <w:szCs w:val="32"/>
        </w:rPr>
        <w:t>个股室，</w:t>
      </w:r>
      <w:r>
        <w:rPr>
          <w:rFonts w:hint="eastAsia" w:ascii="仿宋" w:hAnsi="仿宋" w:eastAsia="仿宋" w:cs="仿宋"/>
          <w:sz w:val="32"/>
          <w:szCs w:val="32"/>
        </w:rPr>
        <w:t>下设社会事务管理中心、社会福利院等机构。现有在职在编人员</w:t>
      </w:r>
      <w:r>
        <w:rPr>
          <w:rFonts w:ascii="仿宋" w:hAnsi="仿宋" w:eastAsia="仿宋" w:cs="仿宋"/>
          <w:sz w:val="32"/>
          <w:szCs w:val="32"/>
        </w:rPr>
        <w:t>6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人，其中行政编制</w:t>
      </w:r>
      <w:r>
        <w:rPr>
          <w:rFonts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人，全额拨款事业编制</w:t>
      </w:r>
      <w:r>
        <w:rPr>
          <w:rFonts w:ascii="仿宋" w:hAnsi="仿宋" w:eastAsia="仿宋" w:cs="仿宋"/>
          <w:sz w:val="32"/>
          <w:szCs w:val="32"/>
        </w:rPr>
        <w:t>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人，差额拨款事业编制</w:t>
      </w:r>
      <w:r>
        <w:rPr>
          <w:rFonts w:ascii="仿宋" w:hAnsi="仿宋" w:eastAsia="仿宋" w:cs="仿宋"/>
          <w:sz w:val="32"/>
          <w:szCs w:val="32"/>
        </w:rPr>
        <w:t>14</w:t>
      </w:r>
      <w:r>
        <w:rPr>
          <w:rFonts w:hint="eastAsia" w:ascii="仿宋" w:hAnsi="仿宋" w:eastAsia="仿宋" w:cs="仿宋"/>
          <w:sz w:val="32"/>
          <w:szCs w:val="32"/>
        </w:rPr>
        <w:t>人；离退休人员</w:t>
      </w:r>
      <w:r>
        <w:rPr>
          <w:rFonts w:ascii="仿宋" w:hAnsi="仿宋" w:eastAsia="仿宋" w:cs="仿宋"/>
          <w:sz w:val="32"/>
          <w:szCs w:val="32"/>
        </w:rPr>
        <w:t>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人。公务用车</w:t>
      </w:r>
      <w:r>
        <w:rPr>
          <w:rFonts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辆。部门（单位）年度整体支出绩效目标</w:t>
      </w:r>
    </w:p>
    <w:p>
      <w:p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、保障民生，完善社会救助工作，加强社会救助平台建设，进一步提高社会救助水平，续续推动城乡低保标准稳步提高。</w:t>
      </w:r>
      <w:r>
        <w:rPr>
          <w:rFonts w:ascii="仿宋" w:hAnsi="仿宋" w:eastAsia="仿宋" w:cs="仿宋"/>
          <w:sz w:val="32"/>
          <w:szCs w:val="32"/>
        </w:rPr>
        <w:t xml:space="preserve"> </w:t>
      </w:r>
    </w:p>
    <w:p>
      <w:pPr>
        <w:spacing w:line="360" w:lineRule="auto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、加强社会福利和促进慈善业发展，保障残疾人两补，孤儿生活保障金、高龄补贴及时按规定发放到位。</w:t>
      </w:r>
    </w:p>
    <w:p>
      <w:pPr>
        <w:spacing w:line="360" w:lineRule="auto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、加强基层政权及社区建设，加强社会组织管理，加强区划地名和界线管理，进一步规范婚姻、收养登记工作。</w:t>
      </w:r>
    </w:p>
    <w:p>
      <w:pPr>
        <w:spacing w:line="360" w:lineRule="auto"/>
        <w:ind w:firstLine="640" w:firstLineChars="200"/>
        <w:rPr>
          <w:rFonts w:ascii="仿宋" w:hAnsi="仿宋" w:eastAsia="仿宋" w:cs="Times New Roman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、提高民政综合能力建设。</w:t>
      </w:r>
    </w:p>
    <w:p>
      <w:pPr>
        <w:spacing w:line="360" w:lineRule="auto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二、一般公共预算支出情况</w:t>
      </w:r>
    </w:p>
    <w:p>
      <w:pPr>
        <w:spacing w:line="56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>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_GB2312"/>
          <w:sz w:val="32"/>
          <w:szCs w:val="32"/>
        </w:rPr>
        <w:t>年一般公共预算拨款收入</w:t>
      </w:r>
      <w:r>
        <w:rPr>
          <w:rFonts w:hint="eastAsia" w:ascii="仿宋_GB2312" w:hAnsi="仿宋" w:eastAsia="仿宋_GB2312"/>
          <w:sz w:val="32"/>
          <w:szCs w:val="32"/>
          <w:highlight w:val="none"/>
          <w:lang w:val="en-US" w:eastAsia="zh-CN"/>
        </w:rPr>
        <w:t>19534.39</w:t>
      </w:r>
      <w:r>
        <w:rPr>
          <w:rFonts w:hint="eastAsia" w:ascii="仿宋_GB2312" w:hAnsi="仿宋" w:eastAsia="仿宋_GB2312" w:cs="仿宋_GB2312"/>
          <w:sz w:val="32"/>
          <w:szCs w:val="32"/>
        </w:rPr>
        <w:t>万元，具体安排情况如下：</w:t>
      </w:r>
    </w:p>
    <w:p>
      <w:pPr>
        <w:spacing w:line="560" w:lineRule="exact"/>
        <w:ind w:firstLine="643" w:firstLineChars="200"/>
        <w:rPr>
          <w:rFonts w:ascii="楷体_GB2312" w:hAnsi="楷体_GB2312" w:eastAsia="楷体_GB2312" w:cs="Times New Roman"/>
          <w:b/>
          <w:bCs/>
          <w:sz w:val="32"/>
          <w:szCs w:val="32"/>
        </w:rPr>
      </w:pPr>
      <w:r>
        <w:rPr>
          <w:rFonts w:ascii="楷体_GB2312" w:hAnsi="楷体_GB2312" w:eastAsia="楷体_GB2312" w:cs="楷体_GB2312"/>
          <w:b/>
          <w:bCs/>
          <w:sz w:val="32"/>
          <w:szCs w:val="32"/>
        </w:rPr>
        <w:t xml:space="preserve"> 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（一）基本支出情况：</w:t>
      </w:r>
    </w:p>
    <w:p>
      <w:pPr>
        <w:spacing w:line="56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>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_GB2312"/>
          <w:sz w:val="32"/>
          <w:szCs w:val="32"/>
        </w:rPr>
        <w:t>年全年预算数为</w:t>
      </w:r>
      <w:r>
        <w:rPr>
          <w:rFonts w:ascii="仿宋_GB2312" w:hAnsi="仿宋" w:eastAsia="仿宋_GB2312" w:cs="仿宋_GB2312"/>
          <w:sz w:val="32"/>
          <w:szCs w:val="32"/>
        </w:rPr>
        <w:t>91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2.42</w:t>
      </w:r>
      <w:r>
        <w:rPr>
          <w:rFonts w:hint="eastAsia" w:ascii="仿宋_GB2312" w:hAnsi="仿宋" w:eastAsia="仿宋_GB2312" w:cs="仿宋_GB2312"/>
          <w:sz w:val="32"/>
          <w:szCs w:val="32"/>
        </w:rPr>
        <w:t>万元，其中：行政运行支出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802.78</w:t>
      </w:r>
      <w:r>
        <w:rPr>
          <w:rFonts w:hint="eastAsia" w:ascii="仿宋_GB2312" w:hAnsi="仿宋" w:eastAsia="仿宋_GB2312" w:cs="仿宋_GB2312"/>
          <w:sz w:val="32"/>
          <w:szCs w:val="32"/>
        </w:rPr>
        <w:t>万元，机关事业单位基本养老保险缴费支出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71.13</w:t>
      </w:r>
      <w:r>
        <w:rPr>
          <w:rFonts w:hint="eastAsia" w:ascii="仿宋_GB2312" w:hAnsi="仿宋" w:eastAsia="仿宋_GB2312" w:cs="仿宋_GB2312"/>
          <w:sz w:val="32"/>
          <w:szCs w:val="32"/>
        </w:rPr>
        <w:t>万元，行政单位医疗支出</w:t>
      </w:r>
      <w:r>
        <w:rPr>
          <w:rFonts w:ascii="仿宋_GB2312" w:hAnsi="仿宋" w:eastAsia="仿宋_GB2312" w:cs="仿宋_GB2312"/>
          <w:sz w:val="32"/>
          <w:szCs w:val="32"/>
        </w:rPr>
        <w:t>3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8.51</w:t>
      </w:r>
      <w:r>
        <w:rPr>
          <w:rFonts w:hint="eastAsia" w:ascii="仿宋_GB2312" w:hAnsi="仿宋" w:eastAsia="仿宋_GB2312" w:cs="仿宋_GB2312"/>
          <w:sz w:val="32"/>
          <w:szCs w:val="32"/>
        </w:rPr>
        <w:t>万元。</w:t>
      </w:r>
    </w:p>
    <w:p>
      <w:pPr>
        <w:spacing w:line="560" w:lineRule="exact"/>
        <w:ind w:firstLine="643" w:firstLineChars="200"/>
        <w:rPr>
          <w:rFonts w:ascii="楷体_GB2312" w:hAnsi="楷体_GB2312" w:eastAsia="楷体_GB2312" w:cs="Times New Roman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（二）项目支出情况：</w:t>
      </w:r>
    </w:p>
    <w:p>
      <w:pPr>
        <w:spacing w:line="56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>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_GB2312"/>
          <w:sz w:val="32"/>
          <w:szCs w:val="32"/>
        </w:rPr>
        <w:t>年专项经费支出</w:t>
      </w:r>
      <w:r>
        <w:rPr>
          <w:rFonts w:ascii="仿宋_GB2312" w:hAnsi="仿宋" w:eastAsia="仿宋_GB2312" w:cs="仿宋_GB2312"/>
          <w:sz w:val="32"/>
          <w:szCs w:val="32"/>
        </w:rPr>
        <w:t>18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621.97</w:t>
      </w:r>
      <w:r>
        <w:rPr>
          <w:rFonts w:hint="eastAsia" w:ascii="仿宋_GB2312" w:hAnsi="仿宋" w:eastAsia="仿宋_GB2312" w:cs="仿宋_GB2312"/>
          <w:sz w:val="32"/>
          <w:szCs w:val="32"/>
        </w:rPr>
        <w:t>万元，其中：社会组织管理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1.08</w:t>
      </w:r>
      <w:r>
        <w:rPr>
          <w:rFonts w:hint="eastAsia" w:ascii="仿宋_GB2312" w:hAnsi="仿宋" w:eastAsia="仿宋_GB2312" w:cs="仿宋_GB2312"/>
          <w:sz w:val="32"/>
          <w:szCs w:val="32"/>
        </w:rPr>
        <w:t>万元，其他民政管理事务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141.34</w:t>
      </w:r>
      <w:r>
        <w:rPr>
          <w:rFonts w:hint="eastAsia" w:ascii="仿宋_GB2312" w:hAnsi="仿宋" w:eastAsia="仿宋_GB2312" w:cs="仿宋_GB2312"/>
          <w:sz w:val="32"/>
          <w:szCs w:val="32"/>
        </w:rPr>
        <w:t>万元，死亡抚恤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20.93</w:t>
      </w:r>
      <w:r>
        <w:rPr>
          <w:rFonts w:hint="eastAsia" w:ascii="仿宋_GB2312" w:hAnsi="仿宋" w:eastAsia="仿宋_GB2312" w:cs="仿宋_GB2312"/>
          <w:sz w:val="32"/>
          <w:szCs w:val="32"/>
        </w:rPr>
        <w:t>万元，城市低保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1578.36</w:t>
      </w:r>
      <w:r>
        <w:rPr>
          <w:rFonts w:hint="eastAsia" w:ascii="仿宋_GB2312" w:hAnsi="仿宋" w:eastAsia="仿宋_GB2312" w:cs="仿宋_GB2312"/>
          <w:sz w:val="32"/>
          <w:szCs w:val="32"/>
        </w:rPr>
        <w:t>万元，农村低保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7667.75</w:t>
      </w:r>
      <w:r>
        <w:rPr>
          <w:rFonts w:hint="eastAsia" w:ascii="仿宋_GB2312" w:hAnsi="仿宋" w:eastAsia="仿宋_GB2312" w:cs="仿宋_GB2312"/>
          <w:sz w:val="32"/>
          <w:szCs w:val="32"/>
        </w:rPr>
        <w:t>万元，城市特困</w:t>
      </w:r>
      <w:r>
        <w:rPr>
          <w:rFonts w:ascii="仿宋_GB2312" w:hAnsi="仿宋" w:eastAsia="仿宋_GB2312" w:cs="仿宋_GB2312"/>
          <w:sz w:val="32"/>
          <w:szCs w:val="32"/>
        </w:rPr>
        <w:t>10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8.53</w:t>
      </w:r>
      <w:r>
        <w:rPr>
          <w:rFonts w:hint="eastAsia" w:ascii="仿宋_GB2312" w:hAnsi="仿宋" w:eastAsia="仿宋_GB2312" w:cs="仿宋_GB2312"/>
          <w:sz w:val="32"/>
          <w:szCs w:val="32"/>
        </w:rPr>
        <w:t>万元，农村特困</w:t>
      </w:r>
      <w:r>
        <w:rPr>
          <w:rFonts w:ascii="仿宋_GB2312" w:hAnsi="仿宋" w:eastAsia="仿宋_GB2312" w:cs="仿宋_GB2312"/>
          <w:sz w:val="32"/>
          <w:szCs w:val="32"/>
        </w:rPr>
        <w:t>47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16.81</w:t>
      </w:r>
      <w:r>
        <w:rPr>
          <w:rFonts w:hint="eastAsia" w:ascii="仿宋_GB2312" w:hAnsi="仿宋" w:eastAsia="仿宋_GB2312" w:cs="仿宋_GB2312"/>
          <w:sz w:val="32"/>
          <w:szCs w:val="32"/>
        </w:rPr>
        <w:t>万元，儿童福利</w:t>
      </w:r>
      <w:r>
        <w:rPr>
          <w:rFonts w:ascii="仿宋_GB2312" w:hAnsi="仿宋" w:eastAsia="仿宋_GB2312" w:cs="仿宋_GB2312"/>
          <w:sz w:val="32"/>
          <w:szCs w:val="32"/>
        </w:rPr>
        <w:t>11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65.77</w:t>
      </w:r>
      <w:r>
        <w:rPr>
          <w:rFonts w:hint="eastAsia" w:ascii="仿宋_GB2312" w:hAnsi="仿宋" w:eastAsia="仿宋_GB2312" w:cs="仿宋_GB2312"/>
          <w:sz w:val="32"/>
          <w:szCs w:val="32"/>
        </w:rPr>
        <w:t>万元，临时救助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415.98</w:t>
      </w:r>
      <w:r>
        <w:rPr>
          <w:rFonts w:hint="eastAsia" w:ascii="仿宋_GB2312" w:hAnsi="仿宋" w:eastAsia="仿宋_GB2312" w:cs="仿宋_GB2312"/>
          <w:sz w:val="32"/>
          <w:szCs w:val="32"/>
        </w:rPr>
        <w:t>万元，流浪乞讨救助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47.53</w:t>
      </w:r>
      <w:r>
        <w:rPr>
          <w:rFonts w:hint="eastAsia" w:ascii="仿宋_GB2312" w:hAnsi="仿宋" w:eastAsia="仿宋_GB2312" w:cs="仿宋_GB2312"/>
          <w:sz w:val="32"/>
          <w:szCs w:val="32"/>
        </w:rPr>
        <w:t>万元，老年福利</w:t>
      </w:r>
      <w:r>
        <w:rPr>
          <w:rFonts w:ascii="仿宋_GB2312" w:hAnsi="仿宋" w:eastAsia="仿宋_GB2312" w:cs="仿宋_GB2312"/>
          <w:sz w:val="32"/>
          <w:szCs w:val="32"/>
        </w:rPr>
        <w:t>1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082.26</w:t>
      </w:r>
      <w:r>
        <w:rPr>
          <w:rFonts w:hint="eastAsia" w:ascii="仿宋_GB2312" w:hAnsi="仿宋" w:eastAsia="仿宋_GB2312" w:cs="仿宋_GB2312"/>
          <w:sz w:val="32"/>
          <w:szCs w:val="32"/>
        </w:rPr>
        <w:t>万元，殡葬补贴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28.5</w:t>
      </w:r>
      <w:r>
        <w:rPr>
          <w:rFonts w:hint="eastAsia" w:ascii="仿宋_GB2312" w:hAnsi="仿宋" w:eastAsia="仿宋_GB2312" w:cs="仿宋_GB2312"/>
          <w:sz w:val="32"/>
          <w:szCs w:val="32"/>
        </w:rPr>
        <w:t>万元，残疾人两项补贴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1300.12</w:t>
      </w:r>
      <w:r>
        <w:rPr>
          <w:rFonts w:hint="eastAsia" w:ascii="仿宋_GB2312" w:hAnsi="仿宋" w:eastAsia="仿宋_GB2312" w:cs="仿宋_GB2312"/>
          <w:sz w:val="32"/>
          <w:szCs w:val="32"/>
        </w:rPr>
        <w:t>万元等。</w:t>
      </w:r>
    </w:p>
    <w:p>
      <w:pPr>
        <w:spacing w:line="56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三、政府性基金预算支出情况</w:t>
      </w:r>
    </w:p>
    <w:p>
      <w:pPr>
        <w:spacing w:line="56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道县民政局</w:t>
      </w:r>
      <w:r>
        <w:rPr>
          <w:rFonts w:ascii="仿宋_GB2312" w:hAnsi="仿宋" w:eastAsia="仿宋_GB2312" w:cs="仿宋_GB2312"/>
          <w:sz w:val="32"/>
          <w:szCs w:val="32"/>
        </w:rPr>
        <w:t>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_GB2312"/>
          <w:sz w:val="32"/>
          <w:szCs w:val="32"/>
        </w:rPr>
        <w:t>年度政府性基金的预算支出</w:t>
      </w:r>
      <w:r>
        <w:rPr>
          <w:rFonts w:ascii="仿宋_GB2312" w:hAnsi="仿宋" w:eastAsia="仿宋_GB2312" w:cs="仿宋_GB2312"/>
          <w:sz w:val="32"/>
          <w:szCs w:val="32"/>
        </w:rPr>
        <w:t>8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65.46</w:t>
      </w:r>
      <w:r>
        <w:rPr>
          <w:rFonts w:hint="eastAsia" w:ascii="仿宋_GB2312" w:hAnsi="仿宋" w:eastAsia="仿宋_GB2312" w:cs="仿宋_GB2312"/>
          <w:sz w:val="32"/>
          <w:szCs w:val="32"/>
        </w:rPr>
        <w:t>万元，主要是用社会福利方面支出的福利彩票公益金支出。</w:t>
      </w:r>
    </w:p>
    <w:p>
      <w:pPr>
        <w:spacing w:line="56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四、国有资本经营预算支出情况</w:t>
      </w:r>
    </w:p>
    <w:p>
      <w:pPr>
        <w:spacing w:line="56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道县民政局</w:t>
      </w:r>
      <w:r>
        <w:rPr>
          <w:rFonts w:ascii="仿宋_GB2312" w:hAnsi="仿宋" w:eastAsia="仿宋_GB2312" w:cs="仿宋_GB2312"/>
          <w:sz w:val="32"/>
          <w:szCs w:val="32"/>
        </w:rPr>
        <w:t>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_GB2312"/>
          <w:sz w:val="32"/>
          <w:szCs w:val="32"/>
        </w:rPr>
        <w:t>年度无涉及国有资本经营的预算支出。</w:t>
      </w:r>
    </w:p>
    <w:p>
      <w:pPr>
        <w:spacing w:line="56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五、社会保险基金预算支出情况</w:t>
      </w:r>
    </w:p>
    <w:p>
      <w:pPr>
        <w:spacing w:line="560" w:lineRule="exact"/>
        <w:ind w:firstLine="480" w:firstLineChars="150"/>
        <w:rPr>
          <w:rFonts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_GB2312"/>
          <w:sz w:val="32"/>
          <w:szCs w:val="32"/>
        </w:rPr>
        <w:t>道县民政局</w:t>
      </w:r>
      <w:r>
        <w:rPr>
          <w:rFonts w:ascii="仿宋_GB2312" w:hAnsi="仿宋" w:eastAsia="仿宋_GB2312" w:cs="仿宋_GB2312"/>
          <w:sz w:val="32"/>
          <w:szCs w:val="32"/>
        </w:rPr>
        <w:t>202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_GB2312"/>
          <w:sz w:val="32"/>
          <w:szCs w:val="32"/>
        </w:rPr>
        <w:t>年无涉及社会保险基金预算支出。</w:t>
      </w:r>
    </w:p>
    <w:p>
      <w:pPr>
        <w:spacing w:line="56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六、部门整体支出绩效情况</w:t>
      </w:r>
    </w:p>
    <w:p>
      <w:pPr>
        <w:spacing w:line="56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_GB2312"/>
          <w:sz w:val="32"/>
          <w:szCs w:val="32"/>
        </w:rPr>
        <w:t>大力加强城乡社区建设，扎实推进村居自治工作，稳步提高救助水平，实现农村低保制度和扶贫开发制度有效衔接，依法开展婚姻收养登记，积极做好流浪乞讨人员救助工作。</w:t>
      </w:r>
    </w:p>
    <w:p>
      <w:pPr>
        <w:spacing w:line="560" w:lineRule="exact"/>
        <w:ind w:firstLine="640" w:firstLineChars="200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七、存在的问题及原因分析</w:t>
      </w:r>
    </w:p>
    <w:p>
      <w:pPr>
        <w:spacing w:line="56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（一）存在的问题和困难</w:t>
      </w:r>
    </w:p>
    <w:p>
      <w:pPr>
        <w:spacing w:line="56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>1</w:t>
      </w:r>
      <w:r>
        <w:rPr>
          <w:rFonts w:hint="eastAsia" w:ascii="仿宋_GB2312" w:hAnsi="仿宋" w:eastAsia="仿宋_GB2312" w:cs="仿宋_GB2312"/>
          <w:sz w:val="32"/>
          <w:szCs w:val="32"/>
        </w:rPr>
        <w:t>、家庭经济核对信息化程度不高，城乡低保精准认定有一定难度，造成部分已享受低保对象难以清退。</w:t>
      </w:r>
    </w:p>
    <w:p>
      <w:pPr>
        <w:spacing w:line="56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>2</w:t>
      </w:r>
      <w:r>
        <w:rPr>
          <w:rFonts w:hint="eastAsia" w:ascii="仿宋_GB2312" w:hAnsi="仿宋" w:eastAsia="仿宋_GB2312" w:cs="仿宋_GB2312"/>
          <w:sz w:val="32"/>
          <w:szCs w:val="32"/>
        </w:rPr>
        <w:t>、资金压力大。</w:t>
      </w:r>
    </w:p>
    <w:p>
      <w:pPr>
        <w:spacing w:line="56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（二）建议</w:t>
      </w:r>
    </w:p>
    <w:p>
      <w:pPr>
        <w:spacing w:line="56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>1</w:t>
      </w:r>
      <w:r>
        <w:rPr>
          <w:rFonts w:hint="eastAsia" w:ascii="仿宋_GB2312" w:hAnsi="仿宋" w:eastAsia="仿宋_GB2312" w:cs="仿宋_GB2312"/>
          <w:sz w:val="32"/>
          <w:szCs w:val="32"/>
        </w:rPr>
        <w:t>、加大资金投入。请上级部门加大对社会保障资金的投入，全面提高救助标准，让弱势群体最基本的生活医疗得到有效保障。</w:t>
      </w:r>
    </w:p>
    <w:p>
      <w:pPr>
        <w:spacing w:line="56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>2</w:t>
      </w:r>
      <w:r>
        <w:rPr>
          <w:rFonts w:hint="eastAsia" w:ascii="仿宋_GB2312" w:hAnsi="仿宋" w:eastAsia="仿宋_GB2312" w:cs="仿宋_GB2312"/>
          <w:sz w:val="32"/>
          <w:szCs w:val="32"/>
        </w:rPr>
        <w:t>、加大民政项目建设资金的投入。民政的项目建设（如乡镇敬老院建设）都是关系民生的重点项目，也是上级考核的重要指标，但是依靠当地政府是不可能有资金投入，所有敬老院的建设、设施配备都需要大量的资金投入，希望上级部门加大对民政养老项目建设的投入，让特困人员群体享受最基本人保障。</w:t>
      </w:r>
    </w:p>
    <w:p>
      <w:pPr>
        <w:spacing w:line="560" w:lineRule="exact"/>
        <w:ind w:firstLine="640" w:firstLineChars="200"/>
        <w:rPr>
          <w:rFonts w:ascii="仿宋_GB2312" w:hAnsi="仿宋" w:eastAsia="仿宋_GB2312" w:cs="Times New Roman"/>
          <w:sz w:val="32"/>
          <w:szCs w:val="32"/>
        </w:rPr>
      </w:pPr>
      <w:r>
        <w:rPr>
          <w:rFonts w:ascii="仿宋_GB2312" w:hAnsi="仿宋" w:eastAsia="仿宋_GB2312" w:cs="仿宋_GB2312"/>
          <w:sz w:val="32"/>
          <w:szCs w:val="32"/>
        </w:rPr>
        <w:t>3</w:t>
      </w:r>
      <w:r>
        <w:rPr>
          <w:rFonts w:hint="eastAsia" w:ascii="仿宋_GB2312" w:hAnsi="仿宋" w:eastAsia="仿宋_GB2312" w:cs="仿宋_GB2312"/>
          <w:sz w:val="32"/>
          <w:szCs w:val="32"/>
        </w:rPr>
        <w:t>、加大居家和社区基本养老服务提升方面资金的投入，应对老龄化的需求，更好地满足老年人多层次多样化的养老服务，提升广大老年人的获得感、幸福感、安全感。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F102A6"/>
    <w:multiLevelType w:val="singleLevel"/>
    <w:tmpl w:val="C6F102A6"/>
    <w:lvl w:ilvl="0" w:tentative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abstractNum w:abstractNumId="1">
    <w:nsid w:val="25980DB8"/>
    <w:multiLevelType w:val="singleLevel"/>
    <w:tmpl w:val="25980DB8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5ZWU0YzczYzJkMDE3YjZmMDc5NDdmMGMyNzhjNDYifQ=="/>
  </w:docVars>
  <w:rsids>
    <w:rsidRoot w:val="2BE97D10"/>
    <w:rsid w:val="2BE97D10"/>
    <w:rsid w:val="78DF6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1243</Words>
  <Characters>1371</Characters>
  <Lines>0</Lines>
  <Paragraphs>0</Paragraphs>
  <TotalTime>1</TotalTime>
  <ScaleCrop>false</ScaleCrop>
  <LinksUpToDate>false</LinksUpToDate>
  <CharactersWithSpaces>1379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2026-09-10T02:30:00Z</dcterms:created>
  <dc:creator>肋11</dc:creator>
  <cp:lastModifiedBy>水蜜桃</cp:lastModifiedBy>
  <dcterms:modified xsi:type="dcterms:W3CDTF">2026-09-14T01:35:39Z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186393B6E0A94886A7D7E3C496E39319_11</vt:lpwstr>
  </property>
  <property fmtid="{D5CDD505-2E9C-101B-9397-08002B2CF9AE}" pid="4" name="KSOTemplateDocerSaveRecord">
    <vt:lpwstr>eyJoZGlkIjoiZjZiZWFjM2EzZmNiYzVkOWRkMzgyMzFjZTNhZmJjMjciLCJ1c2VySWQiOiIyOTc0MjEwOTgifQ==</vt:lpwstr>
  </property>
</Properties>
</file>