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F36F7">
      <w:pPr>
        <w:jc w:val="center"/>
        <w:rPr>
          <w:rFonts w:hint="eastAsia" w:ascii="Times New Roman" w:hAnsi="Times New Roman" w:eastAsia="方正小标宋_GBK" w:cs="Times New Roman"/>
          <w:sz w:val="52"/>
          <w:szCs w:val="52"/>
        </w:rPr>
      </w:pPr>
    </w:p>
    <w:p w14:paraId="76A05387">
      <w:pPr>
        <w:widowControl/>
        <w:spacing w:line="600" w:lineRule="exact"/>
        <w:jc w:val="left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3</w:t>
      </w:r>
    </w:p>
    <w:p w14:paraId="0B96A67C">
      <w:pPr>
        <w:spacing w:line="60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 w14:paraId="641DAD55">
      <w:pPr>
        <w:jc w:val="center"/>
        <w:rPr>
          <w:rFonts w:hint="eastAsia" w:ascii="黑体" w:hAnsi="黑体" w:eastAsia="黑体" w:cs="黑体"/>
          <w:sz w:val="52"/>
          <w:szCs w:val="52"/>
          <w:lang w:eastAsia="zh-CN"/>
        </w:rPr>
      </w:pPr>
      <w:r>
        <w:rPr>
          <w:rFonts w:hint="eastAsia" w:ascii="黑体" w:hAnsi="黑体" w:eastAsia="黑体" w:cs="黑体"/>
          <w:sz w:val="52"/>
          <w:szCs w:val="52"/>
          <w:lang w:eastAsia="zh-CN"/>
        </w:rPr>
        <w:t>2025年度道县旅游发展服务中心</w:t>
      </w:r>
    </w:p>
    <w:p w14:paraId="69A5E5D5">
      <w:pPr>
        <w:jc w:val="center"/>
        <w:rPr>
          <w:rFonts w:hint="eastAsia" w:ascii="黑体" w:hAnsi="黑体" w:eastAsia="黑体" w:cs="黑体"/>
          <w:sz w:val="52"/>
          <w:szCs w:val="52"/>
        </w:rPr>
      </w:pPr>
      <w:r>
        <w:rPr>
          <w:rFonts w:hint="eastAsia" w:ascii="黑体" w:hAnsi="黑体" w:eastAsia="黑体" w:cs="黑体"/>
          <w:sz w:val="52"/>
          <w:szCs w:val="52"/>
        </w:rPr>
        <w:t>绩效自评报告</w:t>
      </w:r>
    </w:p>
    <w:p w14:paraId="01ED7514">
      <w:pPr>
        <w:jc w:val="center"/>
        <w:rPr>
          <w:rFonts w:hint="default" w:ascii="Times New Roman" w:hAnsi="Times New Roman" w:eastAsia="方正小标宋_GBK" w:cs="Times New Roman"/>
          <w:b/>
          <w:sz w:val="52"/>
          <w:szCs w:val="52"/>
        </w:rPr>
      </w:pPr>
    </w:p>
    <w:p w14:paraId="32B83CE8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</w:rPr>
      </w:pPr>
    </w:p>
    <w:p w14:paraId="431235DE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</w:rPr>
      </w:pPr>
    </w:p>
    <w:p w14:paraId="4E7C7E0A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</w:rPr>
      </w:pPr>
    </w:p>
    <w:p w14:paraId="3D903BEA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</w:rPr>
      </w:pPr>
    </w:p>
    <w:p w14:paraId="4D6E40EE">
      <w:pPr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148B2479">
      <w:pPr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32B4C915">
      <w:pPr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4AF57F1C">
      <w:pPr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 </w:t>
      </w:r>
    </w:p>
    <w:p w14:paraId="513B531B">
      <w:pPr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143DBF0C">
      <w:pPr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39D1E9D6">
      <w:pPr>
        <w:spacing w:line="600" w:lineRule="exact"/>
        <w:ind w:firstLine="1920" w:firstLineChars="600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部门（单位）名称：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eastAsia="zh-CN"/>
        </w:rPr>
        <w:t>道县旅游发展服务中心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</w:p>
    <w:p w14:paraId="4CC691AB">
      <w:pPr>
        <w:spacing w:line="600" w:lineRule="exact"/>
        <w:ind w:firstLine="3200" w:firstLineChars="1000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楷体_GB2312" w:cs="Times New Roman"/>
          <w:sz w:val="32"/>
          <w:szCs w:val="32"/>
        </w:rPr>
        <w:t xml:space="preserve">年 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楷体_GB2312" w:cs="Times New Roman"/>
          <w:sz w:val="32"/>
          <w:szCs w:val="32"/>
        </w:rPr>
        <w:t>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楷体_GB2312" w:cs="Times New Roman"/>
          <w:sz w:val="32"/>
          <w:szCs w:val="32"/>
        </w:rPr>
        <w:t xml:space="preserve"> 日</w:t>
      </w:r>
    </w:p>
    <w:p w14:paraId="3281C78F">
      <w:pPr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6E4DD9CD"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（此页为封面）</w:t>
      </w:r>
    </w:p>
    <w:p w14:paraId="375B1705">
      <w:pPr>
        <w:jc w:val="both"/>
        <w:rPr>
          <w:rFonts w:hint="eastAsia" w:ascii="Times New Roman" w:hAnsi="Times New Roman" w:eastAsia="方正小标宋_GBK" w:cs="Times New Roman"/>
          <w:sz w:val="52"/>
          <w:szCs w:val="5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</w:p>
    <w:p w14:paraId="6ECF1B6C">
      <w:pPr>
        <w:jc w:val="center"/>
        <w:rPr>
          <w:rFonts w:hint="eastAsia" w:ascii="Times New Roman" w:hAnsi="Times New Roman" w:eastAsia="方正小标宋_GBK" w:cs="Times New Roman"/>
          <w:sz w:val="52"/>
          <w:szCs w:val="52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52"/>
          <w:szCs w:val="52"/>
        </w:rPr>
        <w:t>202</w:t>
      </w:r>
      <w:r>
        <w:rPr>
          <w:rFonts w:hint="eastAsia" w:ascii="Times New Roman" w:hAnsi="Times New Roman" w:eastAsia="方正小标宋_GBK" w:cs="Times New Roman"/>
          <w:sz w:val="52"/>
          <w:szCs w:val="52"/>
          <w:lang w:val="en-US" w:eastAsia="zh-CN"/>
        </w:rPr>
        <w:t>5</w:t>
      </w:r>
      <w:r>
        <w:rPr>
          <w:rFonts w:hint="eastAsia" w:ascii="Times New Roman" w:hAnsi="Times New Roman" w:eastAsia="方正小标宋_GBK" w:cs="Times New Roman"/>
          <w:sz w:val="52"/>
          <w:szCs w:val="52"/>
        </w:rPr>
        <w:t>年</w:t>
      </w:r>
      <w:r>
        <w:rPr>
          <w:rFonts w:hint="eastAsia" w:ascii="Times New Roman" w:hAnsi="Times New Roman" w:eastAsia="方正小标宋_GBK" w:cs="Times New Roman"/>
          <w:sz w:val="52"/>
          <w:szCs w:val="52"/>
          <w:lang w:eastAsia="zh-CN"/>
        </w:rPr>
        <w:t>道县旅游发展服务中心</w:t>
      </w:r>
      <w:r>
        <w:rPr>
          <w:rFonts w:hint="eastAsia" w:ascii="Times New Roman" w:hAnsi="Times New Roman" w:eastAsia="方正小标宋_GBK" w:cs="Times New Roman"/>
          <w:sz w:val="52"/>
          <w:szCs w:val="52"/>
          <w:lang w:val="en-US" w:eastAsia="zh-CN"/>
        </w:rPr>
        <w:t>整体支出</w:t>
      </w:r>
    </w:p>
    <w:p w14:paraId="1209D5BD">
      <w:pPr>
        <w:jc w:val="center"/>
        <w:rPr>
          <w:rFonts w:hint="eastAsia" w:ascii="Times New Roman" w:hAnsi="Times New Roman" w:eastAsia="方正小标宋_GBK" w:cs="Times New Roman"/>
          <w:sz w:val="52"/>
          <w:szCs w:val="52"/>
        </w:rPr>
      </w:pPr>
      <w:r>
        <w:rPr>
          <w:rFonts w:hint="eastAsia" w:ascii="Times New Roman" w:hAnsi="Times New Roman" w:eastAsia="方正小标宋_GBK" w:cs="Times New Roman"/>
          <w:sz w:val="52"/>
          <w:szCs w:val="52"/>
        </w:rPr>
        <w:t>绩效自评报</w:t>
      </w:r>
      <w:r>
        <w:rPr>
          <w:rFonts w:hint="eastAsia" w:ascii="Times New Roman" w:hAnsi="Times New Roman" w:eastAsia="方正小标宋_GBK" w:cs="Times New Roman"/>
          <w:sz w:val="52"/>
          <w:szCs w:val="52"/>
          <w:lang w:val="en-US" w:eastAsia="zh-CN"/>
        </w:rPr>
        <w:t>告</w:t>
      </w:r>
    </w:p>
    <w:p w14:paraId="74CF4A49">
      <w:pPr>
        <w:jc w:val="center"/>
        <w:rPr>
          <w:rFonts w:hint="default" w:ascii="Times New Roman" w:hAnsi="Times New Roman" w:eastAsia="方正小标宋_GBK" w:cs="Times New Roman"/>
          <w:sz w:val="52"/>
          <w:szCs w:val="52"/>
        </w:rPr>
      </w:pPr>
    </w:p>
    <w:p w14:paraId="37700B9F">
      <w:pPr>
        <w:numPr>
          <w:ilvl w:val="0"/>
          <w:numId w:val="1"/>
        </w:numPr>
        <w:ind w:firstLine="602" w:firstLineChars="200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部门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基本情况</w:t>
      </w:r>
    </w:p>
    <w:p w14:paraId="6069CA94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(一）部门（单位）基本情况</w:t>
      </w:r>
    </w:p>
    <w:p w14:paraId="1F265211">
      <w:pPr>
        <w:widowControl w:val="0"/>
        <w:ind w:firstLine="600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kern w:val="2"/>
          <w:sz w:val="28"/>
          <w:szCs w:val="28"/>
          <w:lang w:bidi="ar-SA"/>
        </w:rPr>
        <w:t>人员概况：本单位为</w:t>
      </w:r>
      <w:r>
        <w:rPr>
          <w:rFonts w:hint="eastAsia" w:ascii="仿宋" w:hAnsi="仿宋" w:eastAsia="仿宋" w:cs="仿宋"/>
          <w:kern w:val="2"/>
          <w:sz w:val="28"/>
          <w:szCs w:val="28"/>
          <w:lang w:eastAsia="zh-CN" w:bidi="ar-SA"/>
        </w:rPr>
        <w:t>县政府直属正科级</w:t>
      </w:r>
      <w:r>
        <w:rPr>
          <w:rFonts w:ascii="仿宋" w:hAnsi="仿宋" w:eastAsia="仿宋" w:cs="仿宋"/>
          <w:kern w:val="2"/>
          <w:sz w:val="28"/>
          <w:szCs w:val="28"/>
          <w:lang w:bidi="ar-SA"/>
        </w:rPr>
        <w:t>事业单位，核定事业编制为1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ascii="仿宋" w:hAnsi="仿宋" w:eastAsia="仿宋" w:cs="仿宋"/>
          <w:kern w:val="2"/>
          <w:sz w:val="28"/>
          <w:szCs w:val="28"/>
          <w:lang w:eastAsia="zh-CN" w:bidi="ar-SA"/>
        </w:rPr>
        <w:t>人</w:t>
      </w:r>
      <w:r>
        <w:rPr>
          <w:rFonts w:ascii="仿宋" w:hAnsi="仿宋" w:eastAsia="仿宋" w:cs="仿宋"/>
          <w:kern w:val="2"/>
          <w:sz w:val="28"/>
          <w:szCs w:val="28"/>
          <w:lang w:bidi="ar-SA"/>
        </w:rPr>
        <w:t>，目前在职人员共计1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</w:t>
      </w:r>
      <w:r>
        <w:rPr>
          <w:rFonts w:ascii="仿宋" w:hAnsi="仿宋" w:eastAsia="仿宋" w:cs="仿宋"/>
          <w:kern w:val="2"/>
          <w:sz w:val="28"/>
          <w:szCs w:val="28"/>
          <w:lang w:bidi="ar-SA"/>
        </w:rPr>
        <w:t>人</w:t>
      </w:r>
      <w:r>
        <w:rPr>
          <w:rFonts w:hint="eastAsia" w:ascii="仿宋" w:hAnsi="仿宋" w:eastAsia="仿宋" w:cs="仿宋"/>
          <w:kern w:val="2"/>
          <w:sz w:val="28"/>
          <w:szCs w:val="28"/>
          <w:lang w:eastAsia="zh-CN" w:bidi="ar-SA"/>
        </w:rPr>
        <w:t>，退休人员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2人</w:t>
      </w:r>
      <w:r>
        <w:rPr>
          <w:rFonts w:ascii="仿宋" w:hAnsi="仿宋" w:eastAsia="仿宋" w:cs="仿宋"/>
          <w:kern w:val="2"/>
          <w:sz w:val="28"/>
          <w:szCs w:val="28"/>
          <w:lang w:bidi="ar-SA"/>
        </w:rPr>
        <w:t>。</w:t>
      </w:r>
    </w:p>
    <w:p w14:paraId="7D780BAF">
      <w:pPr>
        <w:ind w:firstLine="6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主要职能 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根据道政编发[2018]3号文件规定，道县旅游发展服务中心主要工作职责是:</w:t>
      </w:r>
    </w:p>
    <w:p w14:paraId="6FE633DA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(1)贯彻执行国家和省市关于发展旅游业的方针、政策、法律、法规和规章。</w:t>
      </w:r>
    </w:p>
    <w:p w14:paraId="47616935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(2)负责旅游建设项目的规划编制、申报和组织实施工作;参与旅游重点项目建设宏观指导;指导新兴旅游业态的项目建设、产品开发;负责指导旅游商品的科研与开发。</w:t>
      </w:r>
    </w:p>
    <w:p w14:paraId="19BBBE24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(3)负责全县旅游业发展的协调服务。</w:t>
      </w:r>
    </w:p>
    <w:p w14:paraId="4AB5D89F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(4)负责全县旅游综合服务体系建设，建立健全旅游集散体系咨询服务体系，推进旅游信息化建设，强化旅游目的地的综合服务功能。</w:t>
      </w:r>
    </w:p>
    <w:p w14:paraId="4D4D9663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(5)负责全县旅游资源普查、开发、评估工作。</w:t>
      </w:r>
    </w:p>
    <w:p w14:paraId="58829BE1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(6)研究制定国际国内旅游市场开发战略，负责收集研究并发布国内外旅游市场动态信息;</w:t>
      </w:r>
    </w:p>
    <w:p w14:paraId="11256A48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(7)负责全县旅游整体形象宣传和重大推广活动，培育旅游品牌;负责编制全县旅游营销推广方案并组织实施;指导编制全县各类旅游宣传资料。</w:t>
      </w:r>
    </w:p>
    <w:p w14:paraId="1E2F9032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(8)组织协调全县旅游节庆活动;组织实施全县旅游产品的开发工作;负责旅游业的对外交流工作。</w:t>
      </w:r>
    </w:p>
    <w:p w14:paraId="5E691F6F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(9)承办县委、县人民政府和上级业务部门交办的其他事宜。</w:t>
      </w:r>
    </w:p>
    <w:p w14:paraId="4751B168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（二）部门（单位）年度整体支出绩效目标，省级专项资金绩效目标、其他项目支出（除省级专项资金以外）绩效目标</w:t>
      </w:r>
    </w:p>
    <w:p w14:paraId="0F5CFD37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1、年度总体支出绩效目标：</w:t>
      </w:r>
    </w:p>
    <w:p w14:paraId="5D2FB27E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目标1：编制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旅游发展规划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，</w:t>
      </w:r>
    </w:p>
    <w:p w14:paraId="71C6FE55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目标2：创建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旅游接待品牌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标准，</w:t>
      </w:r>
    </w:p>
    <w:p w14:paraId="3B29D5F9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目标3：招商引资。</w:t>
      </w:r>
    </w:p>
    <w:p w14:paraId="01C72DFE">
      <w:pPr>
        <w:ind w:firstLine="602" w:firstLineChars="200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二、一般公共预算支出情况</w:t>
      </w:r>
    </w:p>
    <w:p w14:paraId="4F8C55BB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2025年旅游发展服务中心</w:t>
      </w:r>
      <w:r>
        <w:rPr>
          <w:rFonts w:hint="eastAsia" w:ascii="仿宋" w:hAnsi="仿宋" w:eastAsia="仿宋" w:cs="仿宋"/>
          <w:sz w:val="28"/>
          <w:szCs w:val="28"/>
        </w:rPr>
        <w:t>整体支出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164.4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sz w:val="28"/>
          <w:szCs w:val="28"/>
        </w:rPr>
        <w:t>万元。一般公共预算财政拨款收入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164.4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sz w:val="28"/>
          <w:szCs w:val="28"/>
        </w:rPr>
        <w:t>万元。</w:t>
      </w:r>
    </w:p>
    <w:p w14:paraId="2E7DA6BB">
      <w:pPr>
        <w:numPr>
          <w:numId w:val="0"/>
        </w:numPr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（一）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基本支出情况：</w:t>
      </w:r>
      <w:r>
        <w:rPr>
          <w:rFonts w:hint="eastAsia" w:ascii="仿宋" w:hAnsi="仿宋" w:eastAsia="仿宋" w:cs="仿宋"/>
          <w:sz w:val="28"/>
          <w:szCs w:val="28"/>
        </w:rPr>
        <w:t>基本支出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150.4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sz w:val="28"/>
          <w:szCs w:val="28"/>
        </w:rPr>
        <w:t>万元，其中：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基本</w:t>
      </w:r>
      <w:r>
        <w:rPr>
          <w:rFonts w:hint="eastAsia" w:ascii="仿宋" w:hAnsi="仿宋" w:eastAsia="仿宋" w:cs="仿宋"/>
          <w:sz w:val="28"/>
          <w:szCs w:val="28"/>
        </w:rPr>
        <w:t>工资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56.89</w:t>
      </w:r>
      <w:r>
        <w:rPr>
          <w:rFonts w:hint="eastAsia" w:ascii="仿宋" w:hAnsi="仿宋" w:eastAsia="仿宋" w:cs="仿宋"/>
          <w:sz w:val="28"/>
          <w:szCs w:val="28"/>
        </w:rPr>
        <w:t>万元；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奖金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28.68</w:t>
      </w:r>
      <w:r>
        <w:rPr>
          <w:rFonts w:hint="eastAsia" w:ascii="仿宋" w:hAnsi="仿宋" w:eastAsia="仿宋" w:cs="仿宋"/>
          <w:sz w:val="28"/>
          <w:szCs w:val="28"/>
        </w:rPr>
        <w:t>万元；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绩效</w:t>
      </w:r>
      <w:r>
        <w:rPr>
          <w:rFonts w:hint="eastAsia" w:ascii="仿宋" w:hAnsi="仿宋" w:eastAsia="仿宋" w:cs="仿宋"/>
          <w:sz w:val="28"/>
          <w:szCs w:val="28"/>
        </w:rPr>
        <w:t>工资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20.33</w:t>
      </w:r>
      <w:r>
        <w:rPr>
          <w:rFonts w:hint="eastAsia" w:ascii="仿宋" w:hAnsi="仿宋" w:eastAsia="仿宋" w:cs="仿宋"/>
          <w:sz w:val="28"/>
          <w:szCs w:val="28"/>
        </w:rPr>
        <w:t>万元；养老保险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12.59</w:t>
      </w:r>
      <w:r>
        <w:rPr>
          <w:rFonts w:hint="eastAsia" w:ascii="仿宋" w:hAnsi="仿宋" w:eastAsia="仿宋" w:cs="仿宋"/>
          <w:sz w:val="28"/>
          <w:szCs w:val="28"/>
        </w:rPr>
        <w:t>万元，基本医疗保险经费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7.35</w:t>
      </w:r>
      <w:r>
        <w:rPr>
          <w:rFonts w:hint="eastAsia" w:ascii="仿宋" w:hAnsi="仿宋" w:eastAsia="仿宋" w:cs="仿宋"/>
          <w:sz w:val="28"/>
          <w:szCs w:val="28"/>
        </w:rPr>
        <w:t>万元，住房公积金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8.88</w:t>
      </w:r>
      <w:r>
        <w:rPr>
          <w:rFonts w:hint="eastAsia" w:ascii="仿宋" w:hAnsi="仿宋" w:eastAsia="仿宋" w:cs="仿宋"/>
          <w:sz w:val="28"/>
          <w:szCs w:val="28"/>
        </w:rPr>
        <w:t>万元。一般商品服务支出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15.68</w:t>
      </w:r>
      <w:r>
        <w:rPr>
          <w:rFonts w:hint="eastAsia" w:ascii="仿宋" w:hAnsi="仿宋" w:eastAsia="仿宋" w:cs="仿宋"/>
          <w:sz w:val="28"/>
          <w:szCs w:val="28"/>
        </w:rPr>
        <w:t>万元：办公费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2.36</w:t>
      </w:r>
      <w:r>
        <w:rPr>
          <w:rFonts w:hint="eastAsia" w:ascii="仿宋" w:hAnsi="仿宋" w:eastAsia="仿宋" w:cs="仿宋"/>
          <w:sz w:val="28"/>
          <w:szCs w:val="28"/>
        </w:rPr>
        <w:t>万元；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印刷费5.06万元：</w:t>
      </w:r>
      <w:r>
        <w:rPr>
          <w:rFonts w:hint="eastAsia" w:ascii="仿宋" w:hAnsi="仿宋" w:eastAsia="仿宋" w:cs="仿宋"/>
          <w:sz w:val="28"/>
          <w:szCs w:val="28"/>
        </w:rPr>
        <w:t>电费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0.11</w:t>
      </w:r>
      <w:r>
        <w:rPr>
          <w:rFonts w:hint="eastAsia" w:ascii="仿宋" w:hAnsi="仿宋" w:eastAsia="仿宋" w:cs="仿宋"/>
          <w:sz w:val="28"/>
          <w:szCs w:val="28"/>
        </w:rPr>
        <w:t>万元；差旅费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0.77</w:t>
      </w:r>
      <w:r>
        <w:rPr>
          <w:rFonts w:hint="eastAsia" w:ascii="仿宋" w:hAnsi="仿宋" w:eastAsia="仿宋" w:cs="仿宋"/>
          <w:sz w:val="28"/>
          <w:szCs w:val="28"/>
        </w:rPr>
        <w:t>万元；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维修（护）费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1.21万元</w:t>
      </w:r>
      <w:r>
        <w:rPr>
          <w:rFonts w:hint="eastAsia" w:ascii="仿宋" w:hAnsi="仿宋" w:eastAsia="仿宋" w:cs="仿宋"/>
          <w:sz w:val="28"/>
          <w:szCs w:val="28"/>
        </w:rPr>
        <w:t>工会经费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4.84</w:t>
      </w:r>
      <w:r>
        <w:rPr>
          <w:rFonts w:hint="eastAsia" w:ascii="仿宋" w:hAnsi="仿宋" w:eastAsia="仿宋" w:cs="仿宋"/>
          <w:sz w:val="28"/>
          <w:szCs w:val="28"/>
        </w:rPr>
        <w:t>万元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sz w:val="28"/>
          <w:szCs w:val="28"/>
        </w:rPr>
        <w:t>其他交通费用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1.33万元。</w:t>
      </w:r>
    </w:p>
    <w:p w14:paraId="6916637B">
      <w:pPr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（二）项目支出情况：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2025年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决</w:t>
      </w:r>
      <w:r>
        <w:rPr>
          <w:rFonts w:hint="eastAsia" w:ascii="仿宋" w:hAnsi="仿宋" w:eastAsia="仿宋" w:cs="仿宋"/>
          <w:sz w:val="28"/>
          <w:szCs w:val="28"/>
        </w:rPr>
        <w:t>算数为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14.00</w:t>
      </w:r>
      <w:r>
        <w:rPr>
          <w:rFonts w:hint="eastAsia" w:ascii="仿宋" w:hAnsi="仿宋" w:eastAsia="仿宋" w:cs="仿宋"/>
          <w:sz w:val="28"/>
          <w:szCs w:val="28"/>
        </w:rPr>
        <w:t>万元，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主要用于中心日常工作经费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4DAFCEC0">
      <w:pPr>
        <w:ind w:firstLine="602" w:firstLineChars="200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三、政府性基金预算支出情况</w:t>
      </w:r>
    </w:p>
    <w:p w14:paraId="7B14C6A6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道县旅游发展服务中心</w:t>
      </w: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年无政府性基金预算。</w:t>
      </w:r>
    </w:p>
    <w:p w14:paraId="5BEF0E35">
      <w:pPr>
        <w:ind w:firstLine="602" w:firstLineChars="200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四、国有资本经营预算支出情况</w:t>
      </w:r>
    </w:p>
    <w:p w14:paraId="036CF18C">
      <w:pPr>
        <w:ind w:firstLine="560" w:firstLineChars="200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道县旅游发展服务中心</w:t>
      </w: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年无国有资本经营预算支出。</w:t>
      </w:r>
    </w:p>
    <w:p w14:paraId="603229E5">
      <w:pPr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 xml:space="preserve">    五、社会保险基金预算支出情况</w:t>
      </w:r>
    </w:p>
    <w:p w14:paraId="527B7314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道县旅游发展服务中心</w:t>
      </w: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年无社会保险基金预算支出。</w:t>
      </w:r>
    </w:p>
    <w:p w14:paraId="168DCC08">
      <w:pPr>
        <w:ind w:firstLine="602" w:firstLineChars="200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六、部门整体支出绩效情况</w:t>
      </w:r>
    </w:p>
    <w:p w14:paraId="018495CF">
      <w:pPr>
        <w:pStyle w:val="5"/>
        <w:widowControl/>
        <w:spacing w:beforeAutospacing="0" w:afterAutospacing="0" w:line="33" w:lineRule="atLeast"/>
        <w:ind w:firstLine="562" w:firstLineChars="200"/>
        <w:jc w:val="both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（一）资源普查与规划先行。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全面完成全县1016处旅游资源普查与上报，拟评定五级资源22处、四级61处。编制形成系列调研报告，科学谋划“十五五”旅游发展规划草案，为县委、县政府决策提供重要支撑。</w:t>
      </w:r>
    </w:p>
    <w:p w14:paraId="467C7F16">
      <w:pPr>
        <w:pStyle w:val="5"/>
        <w:widowControl/>
        <w:spacing w:beforeAutospacing="0" w:afterAutospacing="0" w:line="33" w:lineRule="atLeast"/>
        <w:ind w:firstLine="562" w:firstLineChars="200"/>
        <w:jc w:val="both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（二）招商引资与项目推进。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成功引进广东光音文旅集团开发潇水河水上休闲运动项目，预计总投资3000万元。全力服务葫芦岩红色文化旅游区创建4A级景区（总体规划投资7.8亿元），一期工程稳步推进。完成农旅项目入统资金1.2亿元，超额完成年度任务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完成率排全县第一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。</w:t>
      </w:r>
    </w:p>
    <w:p w14:paraId="4F29F0AE">
      <w:pPr>
        <w:pStyle w:val="5"/>
        <w:widowControl/>
        <w:spacing w:beforeAutospacing="0" w:afterAutospacing="0" w:line="33" w:lineRule="atLeast"/>
        <w:ind w:firstLine="562" w:firstLineChars="200"/>
        <w:jc w:val="both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（三）品牌培育与业态优化。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制定并实施《道县旅游接待品牌形象店创建标准》，完成首批12家品牌店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培育和创建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授牌，推动吃住行业提质增效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不断补齐旅游产业链条短板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。全年联动龙舟赛、湘超等重大赛事，创新宣传推广，赛事期间吸引游客超300万人次，全县景区游客量同比增长60%。编印新版《道州旅游服务指南》，设计推出六条精品线路，在各级媒体发布攻略阅读量超500万次，央媒、省媒采用稿件266条。</w:t>
      </w:r>
    </w:p>
    <w:p w14:paraId="5BAFDC46">
      <w:pPr>
        <w:pStyle w:val="5"/>
        <w:widowControl/>
        <w:spacing w:beforeAutospacing="0" w:afterAutospacing="0" w:line="33" w:lineRule="atLeast"/>
        <w:ind w:firstLine="562" w:firstLineChars="200"/>
        <w:jc w:val="both"/>
        <w:rPr>
          <w:rFonts w:hint="eastAsia" w:ascii="仿宋" w:hAnsi="仿宋" w:eastAsia="仿宋" w:cs="仿宋"/>
          <w:color w:val="333333"/>
          <w:sz w:val="28"/>
          <w:szCs w:val="28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（四）宣传营销成效显著。</w:t>
      </w:r>
      <w:bookmarkEnd w:id="0"/>
      <w:r>
        <w:rPr>
          <w:rFonts w:hint="eastAsia" w:ascii="仿宋" w:hAnsi="仿宋" w:eastAsia="仿宋" w:cs="仿宋"/>
          <w:color w:val="333333"/>
          <w:sz w:val="28"/>
          <w:szCs w:val="28"/>
        </w:rPr>
        <w:t>创新利用龙舟造型打卡装置引发社交平台现象级传播。通过短信精准推送旅游信息40万余条。在多项赛事及文旅活动一线开展推广，发放指南超3万份，咨询超5600人次，有效提升了道县旅游知名度与吸引力。</w:t>
      </w:r>
    </w:p>
    <w:p w14:paraId="5B492DB2">
      <w:pPr>
        <w:ind w:firstLine="602" w:firstLineChars="200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七、存在的问题及原因分析</w:t>
      </w:r>
    </w:p>
    <w:p w14:paraId="6FB7B487">
      <w:pPr>
        <w:pStyle w:val="5"/>
        <w:widowControl/>
        <w:spacing w:beforeAutospacing="0" w:afterAutospacing="0" w:line="33" w:lineRule="atLeast"/>
        <w:ind w:firstLine="560" w:firstLineChars="200"/>
        <w:jc w:val="both"/>
        <w:rPr>
          <w:rFonts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专项资金拨付不及时，资金使用与专项工作运行时间不对口，凸显出账目不规范。</w:t>
      </w:r>
    </w:p>
    <w:p w14:paraId="743146F0">
      <w:pPr>
        <w:ind w:firstLine="602" w:firstLineChars="200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八、下一步改进措施</w:t>
      </w:r>
    </w:p>
    <w:p w14:paraId="44DAC040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1、严格按照《会计法》、《行政事业单位会计制度》等规定执行财务核算，结合实际情况，完整、准确披露相关信息，做到决算和预算相结合。</w:t>
      </w:r>
    </w:p>
    <w:p w14:paraId="6E888895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2、加强资金的使用管理，让各类资金用到实处。</w:t>
      </w:r>
    </w:p>
    <w:p w14:paraId="319823D6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3、加强队伍建设，抓好绩效评价管理部门的队伍建设和业务指导，培养部门的绩效管理队伍，建立绩效评价的长期机制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2D222022">
      <w:pPr>
        <w:ind w:firstLine="602" w:firstLineChars="200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九、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部门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绩效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支出绩效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自评结果拟应用和公开情况</w:t>
      </w:r>
    </w:p>
    <w:p w14:paraId="6B76F729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本年度绩效自评结果为90分。按规定时间内将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2025年度</w:t>
      </w:r>
      <w:r>
        <w:rPr>
          <w:rFonts w:hint="eastAsia" w:ascii="仿宋" w:hAnsi="仿宋" w:eastAsia="仿宋" w:cs="仿宋"/>
          <w:sz w:val="30"/>
          <w:szCs w:val="30"/>
        </w:rPr>
        <w:t>专项资金绩效自评报告、整体部门支出绩效自评报告在网站公开，并接受社会监督。</w:t>
      </w:r>
    </w:p>
    <w:p w14:paraId="268741CC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道县旅游发展服务中心</w:t>
      </w:r>
    </w:p>
    <w:p w14:paraId="3D729194">
      <w:pPr>
        <w:ind w:firstLine="4760" w:firstLineChars="17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33AE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F69ED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F69ED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5E955A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27A9E5"/>
    <w:multiLevelType w:val="singleLevel"/>
    <w:tmpl w:val="6C27A9E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5NTc2MWZlY2FlZmMyNTI2NGQ4NGRmZmM0Mjk4N2MifQ=="/>
  </w:docVars>
  <w:rsids>
    <w:rsidRoot w:val="4F006C35"/>
    <w:rsid w:val="003872C2"/>
    <w:rsid w:val="003A645F"/>
    <w:rsid w:val="003D0B49"/>
    <w:rsid w:val="006D3CAD"/>
    <w:rsid w:val="0071019F"/>
    <w:rsid w:val="00935BC8"/>
    <w:rsid w:val="00E01319"/>
    <w:rsid w:val="00E835C7"/>
    <w:rsid w:val="00EE5782"/>
    <w:rsid w:val="01987FE8"/>
    <w:rsid w:val="01C374A4"/>
    <w:rsid w:val="024E4B4B"/>
    <w:rsid w:val="02B96468"/>
    <w:rsid w:val="033C0E47"/>
    <w:rsid w:val="056D7096"/>
    <w:rsid w:val="06E15DF7"/>
    <w:rsid w:val="0C7C0C8C"/>
    <w:rsid w:val="0C9A3229"/>
    <w:rsid w:val="10572E1C"/>
    <w:rsid w:val="136C52FA"/>
    <w:rsid w:val="14302302"/>
    <w:rsid w:val="157F6A54"/>
    <w:rsid w:val="17CC54FE"/>
    <w:rsid w:val="18972950"/>
    <w:rsid w:val="1A955C32"/>
    <w:rsid w:val="1AA62338"/>
    <w:rsid w:val="1E0B5246"/>
    <w:rsid w:val="1E672DC4"/>
    <w:rsid w:val="20254CE5"/>
    <w:rsid w:val="20895274"/>
    <w:rsid w:val="22963C78"/>
    <w:rsid w:val="233723A1"/>
    <w:rsid w:val="236B6EB3"/>
    <w:rsid w:val="240551AC"/>
    <w:rsid w:val="240F2481"/>
    <w:rsid w:val="24DC16EA"/>
    <w:rsid w:val="25DD571A"/>
    <w:rsid w:val="263C7466"/>
    <w:rsid w:val="269E3638"/>
    <w:rsid w:val="274218B7"/>
    <w:rsid w:val="28F03C90"/>
    <w:rsid w:val="296F49A4"/>
    <w:rsid w:val="2AC05D36"/>
    <w:rsid w:val="2C106B5A"/>
    <w:rsid w:val="2CDC0EAA"/>
    <w:rsid w:val="2EC456C9"/>
    <w:rsid w:val="30263852"/>
    <w:rsid w:val="30AB6B6B"/>
    <w:rsid w:val="32BD591C"/>
    <w:rsid w:val="33B95A18"/>
    <w:rsid w:val="37FE5274"/>
    <w:rsid w:val="3A2B6F44"/>
    <w:rsid w:val="3AC747F7"/>
    <w:rsid w:val="3B7364AD"/>
    <w:rsid w:val="3C8E0652"/>
    <w:rsid w:val="3CD31CF6"/>
    <w:rsid w:val="3EC62D97"/>
    <w:rsid w:val="3F5E6431"/>
    <w:rsid w:val="40726ACA"/>
    <w:rsid w:val="41A53138"/>
    <w:rsid w:val="41F33FC2"/>
    <w:rsid w:val="44D44A09"/>
    <w:rsid w:val="45CC15DB"/>
    <w:rsid w:val="465A2F7A"/>
    <w:rsid w:val="467A1037"/>
    <w:rsid w:val="480D3502"/>
    <w:rsid w:val="48517B76"/>
    <w:rsid w:val="49E87863"/>
    <w:rsid w:val="49F41101"/>
    <w:rsid w:val="4D0F1DAD"/>
    <w:rsid w:val="4D666E9E"/>
    <w:rsid w:val="4F006C35"/>
    <w:rsid w:val="4FA9337C"/>
    <w:rsid w:val="50020415"/>
    <w:rsid w:val="50A64968"/>
    <w:rsid w:val="513836E9"/>
    <w:rsid w:val="51870AAC"/>
    <w:rsid w:val="55AE33DC"/>
    <w:rsid w:val="55BC7137"/>
    <w:rsid w:val="56D93B58"/>
    <w:rsid w:val="58C33C0C"/>
    <w:rsid w:val="59A3044D"/>
    <w:rsid w:val="5A137381"/>
    <w:rsid w:val="5B157129"/>
    <w:rsid w:val="5C1D44E7"/>
    <w:rsid w:val="5F3F6522"/>
    <w:rsid w:val="5FC77824"/>
    <w:rsid w:val="602B6AA7"/>
    <w:rsid w:val="61371BA7"/>
    <w:rsid w:val="63D47B81"/>
    <w:rsid w:val="66507267"/>
    <w:rsid w:val="678673E4"/>
    <w:rsid w:val="67BD26DA"/>
    <w:rsid w:val="6B5C3C87"/>
    <w:rsid w:val="6B797260"/>
    <w:rsid w:val="6C0905E4"/>
    <w:rsid w:val="6C33740F"/>
    <w:rsid w:val="6C841A18"/>
    <w:rsid w:val="6D9E7CFB"/>
    <w:rsid w:val="6EC922AC"/>
    <w:rsid w:val="6F5416E7"/>
    <w:rsid w:val="6FBE619C"/>
    <w:rsid w:val="746464B0"/>
    <w:rsid w:val="750A6E4D"/>
    <w:rsid w:val="78362761"/>
    <w:rsid w:val="7A8D4CD4"/>
    <w:rsid w:val="7BA06143"/>
    <w:rsid w:val="7D730357"/>
    <w:rsid w:val="7E5F70DF"/>
    <w:rsid w:val="7F052E8D"/>
    <w:rsid w:val="7FFA7A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  <w:pPr>
      <w:snapToGrid w:val="0"/>
      <w:jc w:val="left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BodyText1I"/>
    <w:basedOn w:val="1"/>
    <w:qFormat/>
    <w:uiPriority w:val="99"/>
    <w:pPr>
      <w:snapToGrid w:val="0"/>
      <w:spacing w:line="360" w:lineRule="auto"/>
      <w:ind w:firstLine="420" w:firstLineChars="100"/>
    </w:pPr>
    <w:rPr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3422</Words>
  <Characters>3606</Characters>
  <Lines>15</Lines>
  <Paragraphs>4</Paragraphs>
  <TotalTime>14</TotalTime>
  <ScaleCrop>false</ScaleCrop>
  <LinksUpToDate>false</LinksUpToDate>
  <CharactersWithSpaces>3630</CharactersWithSpaces>
  <Application>WPS Office_12.8.2.21177_F1E327BC-269C-435d-A152-05C5408002CA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2021-03-11T01:33:00Z</dcterms:created>
  <dc:creator>WPS_1483577055</dc:creator>
  <cp:lastModifiedBy>work椰</cp:lastModifiedBy>
  <cp:lastPrinted>2025-03-12T03:24:00Z</cp:lastPrinted>
  <dcterms:modified xsi:type="dcterms:W3CDTF">2026-09-07T03:55:57Z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ICV">
    <vt:lpwstr>503549EDF85F4BC2AA448AB6B5CBDF47_13</vt:lpwstr>
  </property>
  <property fmtid="{D5CDD505-2E9C-101B-9397-08002B2CF9AE}" pid="4" name="KSOTemplateDocerSaveRecord">
    <vt:lpwstr>eyJoZGlkIjoiYzYxN2RkYTBhNDA4MWUzNzRmMDdiN2FlZjRjZGVhMTQifQ==</vt:lpwstr>
  </property>
</Properties>
</file>