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ind w:firstLine="883" w:firstLineChars="200"/>
        <w:jc w:val="center"/>
        <w:rPr>
          <w:rFonts w:asciiTheme="minorEastAsia" w:hAnsiTheme="minorEastAsia" w:eastAsiaTheme="minorEastAsia"/>
          <w:b/>
          <w:bCs/>
          <w:sz w:val="44"/>
          <w:szCs w:val="44"/>
        </w:rPr>
      </w:pPr>
      <w:bookmarkStart w:id="6" w:name="_GoBack"/>
      <w:bookmarkEnd w:id="6"/>
      <w:r>
        <w:rPr>
          <w:rFonts w:hint="eastAsia" w:asciiTheme="minorEastAsia" w:hAnsiTheme="minorEastAsia" w:eastAsiaTheme="minorEastAsia"/>
          <w:b/>
          <w:bCs/>
          <w:sz w:val="44"/>
          <w:szCs w:val="44"/>
          <w:lang w:eastAsia="zh-CN"/>
        </w:rPr>
        <w:t>2025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年度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  <w:lang w:eastAsia="zh-CN"/>
        </w:rPr>
        <w:t>蚣坝镇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人民政府部门整体</w:t>
      </w:r>
      <w:r>
        <w:rPr>
          <w:rFonts w:asciiTheme="minorEastAsia" w:hAnsiTheme="minorEastAsia" w:eastAsiaTheme="minorEastAsia"/>
          <w:b/>
          <w:bCs/>
          <w:sz w:val="44"/>
          <w:szCs w:val="44"/>
        </w:rPr>
        <w:t>支出绩效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评价</w:t>
      </w:r>
      <w:r>
        <w:rPr>
          <w:rFonts w:asciiTheme="minorEastAsia" w:hAnsiTheme="minorEastAsia" w:eastAsiaTheme="minorEastAsia"/>
          <w:b/>
          <w:bCs/>
          <w:sz w:val="44"/>
          <w:szCs w:val="44"/>
        </w:rPr>
        <w:t>报告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Theme="minorEastAsia" w:hAnsiTheme="minorEastAsia" w:eastAsiaTheme="minorEastAsia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3" w:firstLineChars="200"/>
        <w:rPr>
          <w:rFonts w:asciiTheme="minorEastAsia" w:hAnsiTheme="minorEastAsia" w:eastAsiaTheme="minorEastAsia"/>
          <w:b/>
          <w:bCs/>
          <w:sz w:val="32"/>
          <w:szCs w:val="32"/>
        </w:rPr>
      </w:pPr>
      <w:r>
        <w:rPr>
          <w:rFonts w:asciiTheme="minorEastAsia" w:hAnsiTheme="minorEastAsia" w:eastAsiaTheme="minorEastAsia"/>
          <w:b/>
          <w:bCs/>
          <w:sz w:val="32"/>
          <w:szCs w:val="32"/>
        </w:rPr>
        <w:t>一、</w:t>
      </w:r>
      <w:r>
        <w:rPr>
          <w:rFonts w:hint="eastAsia" w:asciiTheme="minorEastAsia" w:hAnsiTheme="minorEastAsia" w:eastAsiaTheme="minorEastAsia"/>
          <w:b/>
          <w:bCs/>
          <w:sz w:val="32"/>
          <w:szCs w:val="32"/>
        </w:rPr>
        <w:t>部门</w:t>
      </w:r>
      <w:r>
        <w:rPr>
          <w:rFonts w:asciiTheme="minorEastAsia" w:hAnsiTheme="minorEastAsia" w:eastAsiaTheme="minorEastAsia"/>
          <w:b/>
          <w:bCs/>
          <w:sz w:val="32"/>
          <w:szCs w:val="32"/>
        </w:rPr>
        <w:t>概况</w:t>
      </w:r>
    </w:p>
    <w:p>
      <w:pPr>
        <w:adjustRightInd w:val="0"/>
        <w:snapToGrid w:val="0"/>
        <w:spacing w:line="600" w:lineRule="exact"/>
        <w:ind w:firstLine="643" w:firstLineChars="200"/>
        <w:rPr>
          <w:rFonts w:asciiTheme="minorEastAsia" w:hAnsiTheme="minorEastAsia" w:eastAsiaTheme="minorEastAsia"/>
          <w:b/>
          <w:bCs/>
          <w:sz w:val="32"/>
          <w:szCs w:val="32"/>
        </w:rPr>
      </w:pPr>
      <w:r>
        <w:rPr>
          <w:rFonts w:asciiTheme="minorEastAsia" w:hAnsiTheme="minorEastAsia" w:eastAsiaTheme="minorEastAsia"/>
          <w:b/>
          <w:bCs/>
          <w:sz w:val="32"/>
          <w:szCs w:val="32"/>
        </w:rPr>
        <w:t>（一）</w:t>
      </w:r>
      <w:r>
        <w:rPr>
          <w:rFonts w:hint="eastAsia" w:asciiTheme="minorEastAsia" w:hAnsiTheme="minorEastAsia" w:eastAsiaTheme="minorEastAsia"/>
          <w:b/>
          <w:bCs/>
          <w:sz w:val="32"/>
          <w:szCs w:val="32"/>
        </w:rPr>
        <w:t>部门</w:t>
      </w:r>
      <w:r>
        <w:rPr>
          <w:rFonts w:asciiTheme="minorEastAsia" w:hAnsiTheme="minorEastAsia" w:eastAsiaTheme="minorEastAsia"/>
          <w:b/>
          <w:bCs/>
          <w:sz w:val="32"/>
          <w:szCs w:val="32"/>
        </w:rPr>
        <w:t>基本情况</w:t>
      </w:r>
    </w:p>
    <w:p>
      <w:pPr>
        <w:widowControl/>
        <w:spacing w:line="600" w:lineRule="exact"/>
        <w:ind w:firstLine="643" w:firstLineChars="200"/>
        <w:rPr>
          <w:rFonts w:ascii="宋体" w:hAnsi="宋体"/>
          <w:b/>
          <w:bCs/>
          <w:kern w:val="0"/>
          <w:sz w:val="32"/>
          <w:szCs w:val="32"/>
        </w:rPr>
      </w:pPr>
      <w:bookmarkStart w:id="0" w:name="_Hlk73825013"/>
      <w:r>
        <w:rPr>
          <w:rFonts w:hint="eastAsia" w:ascii="宋体" w:hAnsi="宋体"/>
          <w:b/>
          <w:bCs/>
          <w:kern w:val="0"/>
          <w:sz w:val="32"/>
          <w:szCs w:val="32"/>
        </w:rPr>
        <w:t>（1）</w:t>
      </w:r>
      <w:r>
        <w:rPr>
          <w:rFonts w:hint="eastAsia" w:ascii="宋体" w:hAnsi="宋体"/>
          <w:sz w:val="32"/>
          <w:szCs w:val="32"/>
        </w:rPr>
        <w:t>执行本级人民代表大会的决议和上级国家行政机关的决定和命令，发布决定和命令。</w:t>
      </w:r>
    </w:p>
    <w:p>
      <w:pPr>
        <w:widowControl/>
        <w:spacing w:line="600" w:lineRule="exact"/>
        <w:ind w:firstLine="643" w:firstLineChars="200"/>
        <w:rPr>
          <w:rFonts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（2）</w:t>
      </w:r>
      <w:r>
        <w:rPr>
          <w:rFonts w:hint="eastAsia" w:ascii="宋体" w:hAnsi="宋体"/>
          <w:sz w:val="32"/>
          <w:szCs w:val="32"/>
        </w:rPr>
        <w:t>执行本行政区域内的经济和社会发展计划，加强公共设施的建设和管理，发展各项服务事业。</w:t>
      </w:r>
    </w:p>
    <w:p>
      <w:pPr>
        <w:widowControl/>
        <w:spacing w:line="600" w:lineRule="exact"/>
        <w:ind w:firstLine="643" w:firstLineChars="200"/>
        <w:rPr>
          <w:rFonts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（3）</w:t>
      </w:r>
      <w:r>
        <w:rPr>
          <w:rFonts w:hint="eastAsia" w:ascii="宋体" w:hAnsi="宋体"/>
          <w:sz w:val="32"/>
          <w:szCs w:val="32"/>
        </w:rPr>
        <w:t>依法管理本级财政、执行本级预算。</w:t>
      </w:r>
    </w:p>
    <w:p>
      <w:pPr>
        <w:widowControl/>
        <w:spacing w:line="600" w:lineRule="exact"/>
        <w:ind w:firstLine="643" w:firstLineChars="200"/>
        <w:rPr>
          <w:rFonts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（4）</w:t>
      </w:r>
      <w:r>
        <w:rPr>
          <w:rFonts w:hint="eastAsia" w:ascii="宋体" w:hAnsi="宋体"/>
          <w:sz w:val="32"/>
          <w:szCs w:val="32"/>
        </w:rPr>
        <w:t>为农民提供有效的科技、教育、文化、信息、卫生、体育、医疗、人才开发、劳动就业、安全生产等方面的服务。</w:t>
      </w:r>
    </w:p>
    <w:p>
      <w:pPr>
        <w:widowControl/>
        <w:spacing w:line="600" w:lineRule="exact"/>
        <w:ind w:firstLine="643" w:firstLineChars="200"/>
        <w:rPr>
          <w:rFonts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（5）</w:t>
      </w:r>
      <w:r>
        <w:rPr>
          <w:rFonts w:hint="eastAsia" w:ascii="宋体" w:hAnsi="宋体"/>
          <w:sz w:val="32"/>
          <w:szCs w:val="32"/>
        </w:rPr>
        <w:t>保护国有资产和集体所有的财产，保护公民私人所有的合法财产、保障公民的人身权利、民主权利和其他权利，保护各种组织的合法权益。</w:t>
      </w:r>
    </w:p>
    <w:p>
      <w:pPr>
        <w:widowControl/>
        <w:spacing w:line="600" w:lineRule="exact"/>
        <w:ind w:firstLine="643" w:firstLineChars="200"/>
        <w:rPr>
          <w:rFonts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（6）</w:t>
      </w:r>
      <w:r>
        <w:rPr>
          <w:rFonts w:hint="eastAsia" w:ascii="宋体" w:hAnsi="宋体"/>
          <w:sz w:val="32"/>
          <w:szCs w:val="32"/>
        </w:rPr>
        <w:t>开展社会主义民主与法制教育，加强社会治安综合治理，调解民事纠纷，维护社会秩序。</w:t>
      </w:r>
    </w:p>
    <w:p>
      <w:pPr>
        <w:widowControl/>
        <w:spacing w:line="600" w:lineRule="exact"/>
        <w:ind w:firstLine="643" w:firstLineChars="200"/>
        <w:rPr>
          <w:rFonts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（7）</w:t>
      </w:r>
      <w:r>
        <w:rPr>
          <w:rFonts w:hint="eastAsia" w:ascii="宋体" w:hAnsi="宋体"/>
          <w:sz w:val="32"/>
          <w:szCs w:val="32"/>
        </w:rPr>
        <w:t>推行计划生育，控制人口增长，保护妇女、儿童和老人的合法权益。</w:t>
      </w:r>
    </w:p>
    <w:p>
      <w:pPr>
        <w:widowControl/>
        <w:spacing w:line="600" w:lineRule="exact"/>
        <w:ind w:firstLine="643" w:firstLineChars="200"/>
        <w:rPr>
          <w:rFonts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（8）</w:t>
      </w:r>
      <w:r>
        <w:rPr>
          <w:rFonts w:hint="eastAsia" w:ascii="宋体" w:hAnsi="宋体"/>
          <w:sz w:val="32"/>
          <w:szCs w:val="32"/>
        </w:rPr>
        <w:t>负责民政工作，发展社会福利事业，做好社会保障工作，办理兵役事项。</w:t>
      </w:r>
    </w:p>
    <w:p>
      <w:pPr>
        <w:widowControl/>
        <w:spacing w:line="600" w:lineRule="exact"/>
        <w:ind w:firstLine="643" w:firstLineChars="200"/>
        <w:rPr>
          <w:rFonts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（9）</w:t>
      </w:r>
      <w:r>
        <w:rPr>
          <w:rFonts w:hint="eastAsia" w:ascii="宋体" w:hAnsi="宋体"/>
          <w:sz w:val="32"/>
          <w:szCs w:val="32"/>
        </w:rPr>
        <w:t>承办上级人民政府交办的其他事项。</w:t>
      </w:r>
    </w:p>
    <w:p>
      <w:pPr>
        <w:widowControl/>
        <w:spacing w:line="600" w:lineRule="exact"/>
        <w:ind w:firstLine="643" w:firstLineChars="200"/>
        <w:rPr>
          <w:rFonts w:ascii="宋体" w:hAnsi="宋体"/>
          <w:b/>
          <w:kern w:val="0"/>
          <w:sz w:val="32"/>
          <w:szCs w:val="32"/>
        </w:rPr>
      </w:pPr>
      <w:r>
        <w:rPr>
          <w:rFonts w:hint="eastAsia" w:ascii="宋体" w:hAnsi="宋体"/>
          <w:b/>
          <w:kern w:val="0"/>
          <w:sz w:val="32"/>
          <w:szCs w:val="32"/>
        </w:rPr>
        <w:t>(二)、机构设置及决算单位构成</w:t>
      </w:r>
    </w:p>
    <w:p>
      <w:pPr>
        <w:widowControl/>
        <w:spacing w:line="600" w:lineRule="exact"/>
        <w:ind w:firstLine="643" w:firstLineChars="200"/>
        <w:rPr>
          <w:rFonts w:ascii="宋体" w:hAnsi="宋体"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（1）内设机构设置。</w:t>
      </w:r>
      <w:r>
        <w:rPr>
          <w:rFonts w:hint="eastAsia" w:ascii="宋体" w:hAnsi="宋体"/>
          <w:sz w:val="32"/>
          <w:szCs w:val="32"/>
        </w:rPr>
        <w:t>道县</w:t>
      </w:r>
      <w:r>
        <w:rPr>
          <w:rFonts w:hint="eastAsia" w:ascii="宋体" w:hAnsi="宋体"/>
          <w:sz w:val="32"/>
          <w:szCs w:val="32"/>
          <w:lang w:eastAsia="zh-CN"/>
        </w:rPr>
        <w:t>蚣坝镇</w:t>
      </w:r>
      <w:r>
        <w:rPr>
          <w:rFonts w:hint="eastAsia" w:ascii="宋体" w:hAnsi="宋体"/>
          <w:sz w:val="32"/>
          <w:szCs w:val="32"/>
        </w:rPr>
        <w:t>人民政府单位</w:t>
      </w:r>
      <w:r>
        <w:rPr>
          <w:rFonts w:hint="eastAsia" w:ascii="宋体" w:hAnsi="宋体"/>
          <w:bCs/>
          <w:kern w:val="0"/>
          <w:sz w:val="32"/>
          <w:szCs w:val="32"/>
        </w:rPr>
        <w:t>内设机构包括：党政综合办公室、社会治安和应急管理办公室、经济发展办公室、社会事务办公室、基层党建办公室、自然资源和生态环境办公室、乡财政所、退役军人服务站、综合行政执法大队、社会事业综合服务中心、农业综合服务中心、政务（便民）服务中心。</w:t>
      </w:r>
    </w:p>
    <w:bookmarkEnd w:id="0"/>
    <w:p>
      <w:pPr>
        <w:widowControl/>
        <w:spacing w:line="600" w:lineRule="exact"/>
        <w:ind w:firstLine="643" w:firstLineChars="20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（2）决算单位构成。</w:t>
      </w:r>
      <w:r>
        <w:rPr>
          <w:rFonts w:hint="eastAsia" w:ascii="宋体" w:hAnsi="宋体"/>
          <w:sz w:val="32"/>
          <w:szCs w:val="32"/>
        </w:rPr>
        <w:t>道县</w:t>
      </w:r>
      <w:r>
        <w:rPr>
          <w:rFonts w:hint="eastAsia" w:ascii="宋体" w:hAnsi="宋体"/>
          <w:sz w:val="32"/>
          <w:szCs w:val="32"/>
          <w:lang w:eastAsia="zh-CN"/>
        </w:rPr>
        <w:t>蚣坝镇</w:t>
      </w:r>
      <w:r>
        <w:rPr>
          <w:rFonts w:hint="eastAsia" w:ascii="宋体" w:hAnsi="宋体"/>
          <w:sz w:val="32"/>
          <w:szCs w:val="32"/>
        </w:rPr>
        <w:t>人民政府单位</w:t>
      </w:r>
      <w:r>
        <w:rPr>
          <w:rFonts w:hint="eastAsia" w:ascii="宋体" w:hAnsi="宋体"/>
          <w:bCs/>
          <w:kern w:val="0"/>
          <w:sz w:val="32"/>
          <w:szCs w:val="32"/>
        </w:rPr>
        <w:t>20</w:t>
      </w:r>
      <w:r>
        <w:rPr>
          <w:rFonts w:ascii="宋体" w:hAnsi="宋体"/>
          <w:bCs/>
          <w:kern w:val="0"/>
          <w:sz w:val="32"/>
          <w:szCs w:val="32"/>
        </w:rPr>
        <w:t>2</w:t>
      </w:r>
      <w:r>
        <w:rPr>
          <w:rFonts w:hint="eastAsia" w:ascii="宋体" w:hAnsi="宋体"/>
          <w:bCs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bCs/>
          <w:kern w:val="0"/>
          <w:sz w:val="32"/>
          <w:szCs w:val="32"/>
        </w:rPr>
        <w:t>年部门决算汇总公开单位构成包括：道县</w:t>
      </w:r>
      <w:r>
        <w:rPr>
          <w:rFonts w:hint="eastAsia" w:ascii="宋体" w:hAnsi="宋体"/>
          <w:bCs/>
          <w:kern w:val="0"/>
          <w:sz w:val="32"/>
          <w:szCs w:val="32"/>
          <w:lang w:eastAsia="zh-CN"/>
        </w:rPr>
        <w:t>蚣坝镇</w:t>
      </w:r>
      <w:r>
        <w:rPr>
          <w:rFonts w:hint="eastAsia" w:ascii="宋体" w:hAnsi="宋体"/>
          <w:bCs/>
          <w:kern w:val="0"/>
          <w:sz w:val="32"/>
          <w:szCs w:val="32"/>
        </w:rPr>
        <w:t>人民政府单位本级。</w:t>
      </w:r>
    </w:p>
    <w:p>
      <w:pPr>
        <w:adjustRightInd w:val="0"/>
        <w:snapToGrid w:val="0"/>
        <w:spacing w:line="600" w:lineRule="exact"/>
        <w:ind w:firstLine="643" w:firstLineChars="200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二、部门整体收支情况</w:t>
      </w:r>
    </w:p>
    <w:p>
      <w:pPr>
        <w:ind w:firstLine="640" w:firstLineChars="200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  <w:lang w:eastAsia="zh-CN"/>
        </w:rPr>
        <w:t>2025</w:t>
      </w:r>
      <w:r>
        <w:rPr>
          <w:rFonts w:hint="eastAsia" w:asciiTheme="minorEastAsia" w:hAnsiTheme="minorEastAsia" w:eastAsiaTheme="minorEastAsia"/>
          <w:sz w:val="32"/>
          <w:szCs w:val="32"/>
        </w:rPr>
        <w:t>年一般公共预算拨款支出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1772.14</w:t>
      </w:r>
      <w:r>
        <w:rPr>
          <w:rFonts w:hint="eastAsia" w:asciiTheme="minorEastAsia" w:hAnsiTheme="minorEastAsia" w:eastAsiaTheme="minorEastAsia"/>
          <w:sz w:val="32"/>
          <w:szCs w:val="32"/>
        </w:rPr>
        <w:t>万元，具体安排情况如下：</w:t>
      </w:r>
    </w:p>
    <w:p>
      <w:pPr>
        <w:ind w:firstLine="640" w:firstLineChars="200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1、工资福利支出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921.3</w:t>
      </w:r>
      <w:r>
        <w:rPr>
          <w:rFonts w:hint="eastAsia" w:asciiTheme="minorEastAsia" w:hAnsiTheme="minorEastAsia" w:eastAsiaTheme="minorEastAsia"/>
          <w:sz w:val="32"/>
          <w:szCs w:val="32"/>
        </w:rPr>
        <w:t>万元，其中基本工资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387.75</w:t>
      </w:r>
      <w:r>
        <w:rPr>
          <w:rFonts w:hint="eastAsia" w:asciiTheme="minorEastAsia" w:hAnsiTheme="minorEastAsia" w:eastAsiaTheme="minorEastAsia"/>
          <w:sz w:val="32"/>
          <w:szCs w:val="32"/>
        </w:rPr>
        <w:t>万，津贴补贴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188.6</w:t>
      </w:r>
      <w:r>
        <w:rPr>
          <w:rFonts w:hint="eastAsia" w:asciiTheme="minorEastAsia" w:hAnsiTheme="minorEastAsia" w:eastAsiaTheme="minorEastAsia"/>
          <w:sz w:val="32"/>
          <w:szCs w:val="32"/>
        </w:rPr>
        <w:t>万，奖金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172</w:t>
      </w:r>
      <w:r>
        <w:rPr>
          <w:rFonts w:hint="eastAsia" w:asciiTheme="minorEastAsia" w:hAnsiTheme="minorEastAsia" w:eastAsiaTheme="minorEastAsia"/>
          <w:sz w:val="32"/>
          <w:szCs w:val="32"/>
        </w:rPr>
        <w:t>万，绩效工资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35.29</w:t>
      </w:r>
      <w:r>
        <w:rPr>
          <w:rFonts w:hint="eastAsia" w:asciiTheme="minorEastAsia" w:hAnsiTheme="minorEastAsia" w:eastAsiaTheme="minorEastAsia"/>
          <w:sz w:val="32"/>
          <w:szCs w:val="32"/>
        </w:rPr>
        <w:t>万，养老保险缴费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81.38</w:t>
      </w:r>
      <w:r>
        <w:rPr>
          <w:rFonts w:hint="eastAsia" w:asciiTheme="minorEastAsia" w:hAnsiTheme="minorEastAsia" w:eastAsiaTheme="minorEastAsia"/>
          <w:sz w:val="32"/>
          <w:szCs w:val="32"/>
        </w:rPr>
        <w:t>万，医疗保险缴费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48.83</w:t>
      </w:r>
      <w:r>
        <w:rPr>
          <w:rFonts w:hint="eastAsia" w:asciiTheme="minorEastAsia" w:hAnsiTheme="minorEastAsia" w:eastAsiaTheme="minorEastAsia"/>
          <w:sz w:val="32"/>
          <w:szCs w:val="32"/>
        </w:rPr>
        <w:t>万，其他工资福利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7.45</w:t>
      </w:r>
      <w:r>
        <w:rPr>
          <w:rFonts w:hint="eastAsia" w:asciiTheme="minorEastAsia" w:hAnsiTheme="minorEastAsia" w:eastAsiaTheme="minorEastAsia"/>
          <w:sz w:val="32"/>
          <w:szCs w:val="32"/>
        </w:rPr>
        <w:t>万</w:t>
      </w:r>
      <w:r>
        <w:rPr>
          <w:rFonts w:hint="eastAsia" w:asciiTheme="minorEastAsia" w:hAnsiTheme="minorEastAsia" w:eastAsiaTheme="minorEastAsia"/>
          <w:sz w:val="32"/>
          <w:szCs w:val="32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2、机关运行经费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205.44</w:t>
      </w:r>
      <w:r>
        <w:rPr>
          <w:rFonts w:hint="eastAsia" w:asciiTheme="minorEastAsia" w:hAnsiTheme="minorEastAsia" w:eastAsiaTheme="minorEastAsia"/>
          <w:sz w:val="32"/>
          <w:szCs w:val="32"/>
        </w:rPr>
        <w:t>万，其中办公费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6.49</w:t>
      </w:r>
      <w:r>
        <w:rPr>
          <w:rFonts w:hint="eastAsia" w:asciiTheme="minorEastAsia" w:hAnsiTheme="minorEastAsia" w:eastAsiaTheme="minorEastAsia"/>
          <w:sz w:val="32"/>
          <w:szCs w:val="32"/>
        </w:rPr>
        <w:t>万元，印刷费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20.47</w:t>
      </w:r>
      <w:r>
        <w:rPr>
          <w:rFonts w:hint="eastAsia" w:asciiTheme="minorEastAsia" w:hAnsiTheme="minorEastAsia" w:eastAsiaTheme="minorEastAsia"/>
          <w:sz w:val="32"/>
          <w:szCs w:val="32"/>
        </w:rPr>
        <w:t>万元，</w:t>
      </w:r>
      <w:r>
        <w:rPr>
          <w:rFonts w:hint="eastAsia" w:asciiTheme="minorEastAsia" w:hAnsiTheme="minorEastAsia" w:eastAsiaTheme="minorEastAsia"/>
          <w:sz w:val="32"/>
          <w:szCs w:val="32"/>
          <w:lang w:eastAsia="zh-CN"/>
        </w:rPr>
        <w:t>手续费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0.11万元，</w:t>
      </w:r>
      <w:r>
        <w:rPr>
          <w:rFonts w:hint="eastAsia" w:asciiTheme="minorEastAsia" w:hAnsiTheme="minorEastAsia" w:eastAsiaTheme="minorEastAsia"/>
          <w:sz w:val="32"/>
          <w:szCs w:val="32"/>
        </w:rPr>
        <w:t>水费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0.3</w:t>
      </w:r>
      <w:r>
        <w:rPr>
          <w:rFonts w:hint="eastAsia" w:asciiTheme="minorEastAsia" w:hAnsiTheme="minorEastAsia" w:eastAsiaTheme="minorEastAsia"/>
          <w:sz w:val="32"/>
          <w:szCs w:val="32"/>
        </w:rPr>
        <w:t>万元，电费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7.32</w:t>
      </w:r>
      <w:r>
        <w:rPr>
          <w:rFonts w:hint="eastAsia" w:asciiTheme="minorEastAsia" w:hAnsiTheme="minorEastAsia" w:eastAsiaTheme="minorEastAsia"/>
          <w:sz w:val="32"/>
          <w:szCs w:val="32"/>
        </w:rPr>
        <w:t>万元，邮电费</w:t>
      </w:r>
      <w:r>
        <w:rPr>
          <w:rFonts w:hint="eastAsia" w:asciiTheme="minorEastAsia" w:hAnsiTheme="minorEastAsia" w:eastAsiaTheme="minorEastAsia"/>
          <w:sz w:val="32"/>
          <w:szCs w:val="32"/>
          <w:lang w:eastAsia="zh-CN"/>
        </w:rPr>
        <w:t>1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.34</w:t>
      </w:r>
      <w:r>
        <w:rPr>
          <w:rFonts w:hint="eastAsia" w:asciiTheme="minorEastAsia" w:hAnsiTheme="minorEastAsia" w:eastAsiaTheme="minorEastAsia"/>
          <w:sz w:val="32"/>
          <w:szCs w:val="32"/>
        </w:rPr>
        <w:t>万元，差旅费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15.3万元，维修费9.52万元，会议费0.95万元，培训费11.16万元，专用材料费 1.11万元，</w:t>
      </w:r>
      <w:r>
        <w:rPr>
          <w:rFonts w:hint="eastAsia" w:asciiTheme="minorEastAsia" w:hAnsiTheme="minorEastAsia" w:eastAsiaTheme="minorEastAsia"/>
          <w:sz w:val="32"/>
          <w:szCs w:val="32"/>
        </w:rPr>
        <w:t>劳务费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8.79</w:t>
      </w:r>
      <w:r>
        <w:rPr>
          <w:rFonts w:hint="eastAsia" w:asciiTheme="minorEastAsia" w:hAnsiTheme="minorEastAsia" w:eastAsiaTheme="minorEastAsia"/>
          <w:sz w:val="32"/>
          <w:szCs w:val="32"/>
        </w:rPr>
        <w:t>万元，工会经费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29.31</w:t>
      </w:r>
      <w:r>
        <w:rPr>
          <w:rFonts w:hint="eastAsia" w:asciiTheme="minorEastAsia" w:hAnsiTheme="minorEastAsia" w:eastAsiaTheme="minorEastAsia"/>
          <w:sz w:val="32"/>
          <w:szCs w:val="32"/>
        </w:rPr>
        <w:t>万元，福利费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39.74</w:t>
      </w:r>
      <w:r>
        <w:rPr>
          <w:rFonts w:hint="eastAsia" w:asciiTheme="minorEastAsia" w:hAnsiTheme="minorEastAsia" w:eastAsiaTheme="minorEastAsia"/>
          <w:sz w:val="32"/>
          <w:szCs w:val="32"/>
        </w:rPr>
        <w:t>万元，公务用车运行维护费4.5万元，其他交通</w:t>
      </w:r>
      <w:r>
        <w:rPr>
          <w:rFonts w:hint="eastAsia" w:cs="宋体" w:asciiTheme="minorEastAsia" w:hAnsiTheme="minorEastAsia" w:eastAsiaTheme="minorEastAsia"/>
          <w:sz w:val="32"/>
          <w:szCs w:val="32"/>
        </w:rPr>
        <w:t>费用</w:t>
      </w:r>
      <w:r>
        <w:rPr>
          <w:rFonts w:hint="eastAsia" w:cs="宋体" w:asciiTheme="minorEastAsia" w:hAnsiTheme="minorEastAsia" w:eastAsiaTheme="minorEastAsia"/>
          <w:sz w:val="32"/>
          <w:szCs w:val="32"/>
          <w:lang w:eastAsia="zh-CN"/>
        </w:rPr>
        <w:t>2</w:t>
      </w:r>
      <w:r>
        <w:rPr>
          <w:rFonts w:hint="eastAsia" w:cs="宋体" w:asciiTheme="minorEastAsia" w:hAnsiTheme="minorEastAsia" w:eastAsiaTheme="minorEastAsia"/>
          <w:sz w:val="32"/>
          <w:szCs w:val="32"/>
          <w:lang w:val="en-US" w:eastAsia="zh-CN"/>
        </w:rPr>
        <w:t>8.17</w:t>
      </w:r>
      <w:r>
        <w:rPr>
          <w:rFonts w:hint="eastAsia" w:cs="宋体" w:asciiTheme="minorEastAsia" w:hAnsiTheme="minorEastAsia" w:eastAsiaTheme="minorEastAsia"/>
          <w:sz w:val="32"/>
          <w:szCs w:val="32"/>
        </w:rPr>
        <w:t>万元，</w:t>
      </w:r>
      <w:r>
        <w:rPr>
          <w:rFonts w:hint="eastAsia" w:asciiTheme="minorEastAsia" w:hAnsiTheme="minorEastAsia" w:eastAsiaTheme="minorEastAsia"/>
          <w:sz w:val="32"/>
          <w:szCs w:val="32"/>
        </w:rPr>
        <w:t>其他商品和服务支出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20.87</w:t>
      </w:r>
      <w:r>
        <w:rPr>
          <w:rFonts w:hint="eastAsia" w:asciiTheme="minorEastAsia" w:hAnsiTheme="minorEastAsia" w:eastAsiaTheme="minorEastAsia"/>
          <w:sz w:val="32"/>
          <w:szCs w:val="32"/>
        </w:rPr>
        <w:t>万元。</w:t>
      </w:r>
    </w:p>
    <w:p>
      <w:pPr>
        <w:ind w:firstLine="640" w:firstLineChars="200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三公经费使用情况：</w:t>
      </w:r>
      <w:r>
        <w:rPr>
          <w:rFonts w:hint="eastAsia" w:cs="仿宋" w:asciiTheme="minorEastAsia" w:hAnsiTheme="minorEastAsia" w:eastAsiaTheme="minorEastAsia"/>
          <w:color w:val="000000"/>
          <w:sz w:val="32"/>
          <w:szCs w:val="32"/>
          <w:lang w:eastAsia="zh-CN"/>
        </w:rPr>
        <w:t>2025</w:t>
      </w:r>
      <w:r>
        <w:rPr>
          <w:rFonts w:hint="eastAsia" w:cs="仿宋" w:asciiTheme="minorEastAsia" w:hAnsiTheme="minorEastAsia" w:eastAsiaTheme="minorEastAsia"/>
          <w:color w:val="000000"/>
          <w:sz w:val="32"/>
          <w:szCs w:val="32"/>
        </w:rPr>
        <w:t>年度本单位“三公”经费总额为</w:t>
      </w:r>
      <w:r>
        <w:rPr>
          <w:rFonts w:hint="eastAsia" w:cs="仿宋" w:asciiTheme="minorEastAsia" w:hAnsiTheme="minorEastAsia" w:eastAsiaTheme="minorEastAsia"/>
          <w:color w:val="000000"/>
          <w:sz w:val="32"/>
          <w:szCs w:val="32"/>
          <w:lang w:val="en-US" w:eastAsia="zh-CN"/>
        </w:rPr>
        <w:t>4.5</w:t>
      </w:r>
      <w:r>
        <w:rPr>
          <w:rFonts w:hint="eastAsia" w:cs="仿宋" w:asciiTheme="minorEastAsia" w:hAnsiTheme="minorEastAsia" w:eastAsiaTheme="minorEastAsia"/>
          <w:color w:val="000000"/>
          <w:sz w:val="32"/>
          <w:szCs w:val="32"/>
        </w:rPr>
        <w:t>万元，其中公务用车运行及维护费用4.5万元，公务接待费</w:t>
      </w:r>
      <w:r>
        <w:rPr>
          <w:rFonts w:hint="eastAsia" w:cs="仿宋" w:asciiTheme="minorEastAsia" w:hAnsiTheme="minorEastAsia" w:eastAsiaTheme="minorEastAsia"/>
          <w:color w:val="000000"/>
          <w:sz w:val="32"/>
          <w:szCs w:val="32"/>
          <w:lang w:val="en-US" w:eastAsia="zh-CN"/>
        </w:rPr>
        <w:t>0</w:t>
      </w:r>
      <w:r>
        <w:rPr>
          <w:rFonts w:hint="eastAsia" w:cs="仿宋" w:asciiTheme="minorEastAsia" w:hAnsiTheme="minorEastAsia" w:eastAsiaTheme="minorEastAsia"/>
          <w:color w:val="000000"/>
          <w:sz w:val="32"/>
          <w:szCs w:val="32"/>
        </w:rPr>
        <w:t>万元。与上年</w:t>
      </w:r>
      <w:r>
        <w:rPr>
          <w:rFonts w:hint="eastAsia" w:cs="仿宋" w:asciiTheme="minorEastAsia" w:hAnsiTheme="minorEastAsia" w:eastAsiaTheme="minorEastAsia"/>
          <w:color w:val="000000"/>
          <w:sz w:val="32"/>
          <w:szCs w:val="32"/>
          <w:lang w:eastAsia="zh-CN"/>
        </w:rPr>
        <w:t>减少</w:t>
      </w:r>
      <w:r>
        <w:rPr>
          <w:rFonts w:hint="eastAsia" w:cs="仿宋" w:asciiTheme="minorEastAsia" w:hAnsiTheme="minorEastAsia" w:eastAsiaTheme="minorEastAsia"/>
          <w:color w:val="000000"/>
          <w:sz w:val="32"/>
          <w:szCs w:val="32"/>
          <w:lang w:val="en-US" w:eastAsia="zh-CN"/>
        </w:rPr>
        <w:t>13万元</w:t>
      </w:r>
      <w:r>
        <w:rPr>
          <w:rFonts w:hint="eastAsia" w:cs="仿宋" w:asciiTheme="minorEastAsia" w:hAnsiTheme="minorEastAsia" w:eastAsiaTheme="minorEastAsia"/>
          <w:color w:val="000000"/>
          <w:sz w:val="32"/>
          <w:szCs w:val="32"/>
        </w:rPr>
        <w:t>。</w:t>
      </w:r>
      <w:r>
        <w:rPr>
          <w:rFonts w:hint="eastAsia" w:asciiTheme="minorEastAsia" w:hAnsiTheme="minorEastAsia" w:eastAsiaTheme="minorEastAsia"/>
          <w:sz w:val="32"/>
          <w:szCs w:val="32"/>
          <w:lang w:eastAsia="zh-CN"/>
        </w:rPr>
        <w:t>2025</w:t>
      </w:r>
      <w:r>
        <w:rPr>
          <w:rFonts w:hint="eastAsia" w:asciiTheme="minorEastAsia" w:hAnsiTheme="minorEastAsia" w:eastAsiaTheme="minorEastAsia"/>
          <w:sz w:val="32"/>
          <w:szCs w:val="32"/>
        </w:rPr>
        <w:t>年公务用车购置数0台，车辆保有量1台。</w:t>
      </w:r>
    </w:p>
    <w:p>
      <w:pPr>
        <w:widowControl/>
        <w:spacing w:line="600" w:lineRule="atLeast"/>
        <w:ind w:firstLine="643" w:firstLineChars="200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三</w:t>
      </w:r>
      <w:r>
        <w:rPr>
          <w:rFonts w:asciiTheme="minorEastAsia" w:hAnsiTheme="minorEastAsia" w:eastAsiaTheme="minorEastAsia"/>
          <w:b/>
          <w:sz w:val="32"/>
          <w:szCs w:val="32"/>
        </w:rPr>
        <w:t>、</w:t>
      </w:r>
      <w:r>
        <w:rPr>
          <w:rFonts w:hint="eastAsia" w:asciiTheme="minorEastAsia" w:hAnsiTheme="minorEastAsia" w:eastAsiaTheme="minorEastAsia"/>
          <w:b/>
          <w:sz w:val="32"/>
          <w:szCs w:val="32"/>
        </w:rPr>
        <w:t>部门整体支出管理情况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领导高度重视，制度执行比较到位，资金使用效益进一步提高。</w:t>
      </w:r>
      <w:r>
        <w:rPr>
          <w:rFonts w:hint="eastAsia" w:asciiTheme="minorEastAsia" w:hAnsiTheme="minorEastAsia" w:eastAsiaTheme="minorEastAsia"/>
          <w:sz w:val="32"/>
          <w:szCs w:val="32"/>
          <w:lang w:eastAsia="zh-CN"/>
        </w:rPr>
        <w:t>2025</w:t>
      </w:r>
      <w:r>
        <w:rPr>
          <w:rFonts w:hint="eastAsia" w:asciiTheme="minorEastAsia" w:hAnsiTheme="minorEastAsia" w:eastAsiaTheme="minorEastAsia"/>
          <w:sz w:val="32"/>
          <w:szCs w:val="32"/>
        </w:rPr>
        <w:t>年度加强了财务管理，落实厉行节约的各项规定，“三公”经费实现了有效压缩。</w:t>
      </w:r>
    </w:p>
    <w:p>
      <w:pPr>
        <w:widowControl/>
        <w:spacing w:line="600" w:lineRule="atLeast"/>
        <w:ind w:firstLine="643" w:firstLineChars="200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四</w:t>
      </w:r>
      <w:r>
        <w:rPr>
          <w:rFonts w:asciiTheme="minorEastAsia" w:hAnsiTheme="minorEastAsia" w:eastAsiaTheme="minorEastAsia"/>
          <w:b/>
          <w:sz w:val="32"/>
          <w:szCs w:val="32"/>
        </w:rPr>
        <w:t>、</w:t>
      </w:r>
      <w:r>
        <w:rPr>
          <w:rFonts w:hint="eastAsia" w:asciiTheme="minorEastAsia" w:hAnsiTheme="minorEastAsia" w:eastAsiaTheme="minorEastAsia"/>
          <w:b/>
          <w:sz w:val="32"/>
          <w:szCs w:val="32"/>
        </w:rPr>
        <w:t>部门整体支出</w:t>
      </w:r>
      <w:r>
        <w:rPr>
          <w:rFonts w:asciiTheme="minorEastAsia" w:hAnsiTheme="minorEastAsia" w:eastAsiaTheme="minorEastAsia"/>
          <w:b/>
          <w:sz w:val="32"/>
          <w:szCs w:val="32"/>
        </w:rPr>
        <w:t>绩效情况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1、提升产业质效，筑牢经济基石。</w:t>
      </w:r>
      <w:bookmarkStart w:id="1" w:name="OLE_LINK6"/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一是抓实粮食生产。严格落实耕地保护制度，深入践行“藏粮于地、藏粮于技”战略，以示范片建设为抓手推动粮食生产提质增效。重点打造“稻-稻-油”粮食高质高产万亩示范片1个、千亩示范片2个，设立粮食生产动态监测点3个，全镇种植面积30亩以上的种粮大户达138户，圆满完成县级下达的粮食种植任务面积，市、县两级多次调研并对我镇粮食生产工作给予充分肯定。同时，积极优化种植结构，建成4个大豆玉米复合种植示范点，以点带面促进农业综合效益稳步提升。二是抓实特色产业。</w:t>
      </w:r>
      <w:bookmarkStart w:id="2" w:name="OLE_LINK7"/>
      <w:bookmarkStart w:id="3" w:name="OLE_LINK8"/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围绕“特色产业富民”发展思路，因地制宜培育壮大特色产业，持续做优做强油菜、烤烟、特色水果等优势产业，同步提质发展畜禽养殖产业，构建“多元支撑、多极增收”的产业发展格局。2025年，我镇特色水果种植规模稳步扩大，脐橙产业效益持续提升；畜禽养殖实现规模化发展，辖区内建成规模以上养殖基地6个，其中生猪养殖基地4个、种猪养殖基地1个、肉鸭肉鸡养殖基地1个，特色产业富民成效日益凸显。</w:t>
      </w:r>
      <w:bookmarkEnd w:id="2"/>
    </w:p>
    <w:bookmarkEnd w:id="1"/>
    <w:bookmarkEnd w:id="3"/>
    <w:p>
      <w:pPr>
        <w:adjustRightInd w:val="0"/>
        <w:snapToGrid w:val="0"/>
        <w:spacing w:line="600" w:lineRule="exact"/>
        <w:ind w:firstLine="640" w:firstLineChars="200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2、抓实项目服务，积蓄发展动能。聚焦上坦公路建设、紫金新材料产业园及配套尾渣暂存库、污水处理厂建设等重点项目，建立项目工作专班，坚持前移服务关口、下沉工作力量，构建全流程跟踪服务机制。专班紧盯项目建设各环节，从前期的到户土地面积测量、迁坟协商、地面清表，到建设过程中的施工扰民调解、利益补偿协商等矛盾纠纷调处，做到全程跟进、一线办公、现场化解，以精细化服务为项目建设保驾护航。2025年，专班高效推进各项保障工作：协助上坦公路建设完成征地400余亩、迁坟140余席，成功调处各类矛盾纠纷150余起；助力紫金新材料产业园建设化解矛盾纠纷200余起，完成征地900余亩、迁坟600余座，有力扫清项目推进障碍，保障各重点项目高标准实施、高效率推进、高质量落地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3、狠抓污染防治，绘就秀美画卷。一是扎实推进秸秆禁烧工作。</w:t>
      </w:r>
      <w:bookmarkStart w:id="4" w:name="OLE_LINK5"/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坚持“梳堵结合”，以硬举措统筹抓好秸秆禁烧与综合利用。一方面，强化禁烧管控。全面推行网格化管理，紧盯油菜种植重点区域与收割关键时段，除组织人员常态化巡查外，综合运用铁塔视频在线监控、无人机巡查等技术手段，实现全天候、无死角监管。同时加大田间地头和入户宣教，督促收割机主和农户落实低茬收割、及时翻田，从源头减少秸秆焚烧隐患。另一方面，深化综合利用，积极引导大户按照县农业农村局相关文件精神实行秸秆离田利用、粉碎还田，实现禁烧与利用相互促进、同步推进。</w:t>
      </w:r>
      <w:bookmarkEnd w:id="4"/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二是扎实推进畜禽养殖排查整治工作。坚持“查改并举”，以实举措统筹抓好畜禽养殖污染整治与规范管理。一方面，强化排查整治。抽调20余名业务骨干组建2个专项检查组，采取“四不两直”方式直插一线，对全镇畜禽养殖场（户）开展拉网式、全覆盖排查。全年累计排查养殖场26家，精准发现粪污处理等各类环境问题43个。另一方面，深化整改落实。针对排查出的问题，现场向相关养殖场开具整改交办单，坚持“一场一策”精准制定整改方案，逐项细化整改措施、明确责任主体及完成时限，实行清单化动态管理、销号式验收，确保问题整改落地见效、形成闭环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4、维护社会大局，守护平安稳定。一是防范化解安全生产风险。聚焦森林防灭火、学生防溺水、建筑安全、消防安全、道路交通安全五大重点，织密蚣坝全域安全防护网。一方面，深化宣传教育。以“安全生产月”为重要抓手，布设20余米宣传墙、120余块警示标牌，发放宣传资料3500余份，让安全知识深入人心。同时，紧扣国庆、清明、暑期等关键节点，针对不同人群开展针对性宣传10余次，切实提升群众安全防范意识。一方面，狠抓专项整治。坚持问题导向，常态化开展安全隐患排查整治，今年以来累计排查治理各类安全隐患及问题30余处；开展校园周边三轮车非法接送整治3次，发放宣传资料1000余份，送达劝告书60余份；制止农村自建房违法建设17起；森林防火巡查制止野外用火80余次，整改隐患10余处，全方位筑牢安全发展屏障。二是防范化解社会治理风险。</w:t>
      </w:r>
      <w:bookmarkStart w:id="5" w:name="OLE_LINK14"/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聚焦电信诈骗、禁毒、常态化扫黑除恶等重点任务，做实摸排管控。今年来，核实境外电诈预警260余条，摸排208人；落实社区戒毒1人，管控戒断三年未复吸人员415人，对213名精神障碍患者落实“六帮一”，对168名刑满释放及社区矫正人员等落实“五帮一”。抓实信访办理质效，今年来，办结各类信访案件32起，高效处置中央巡视组交办的5件信访案件，实现化解率、群众满意度“双百”目标。强化矛盾纠纷调解，今年来，受理矛盾纠纷58起，化解43起，化解率达91.38%，夯实基层稳定基础。强化法治宣传教育，以普法宣传月、利剑护蕾防性侵、反邪教警示教育周等为契机，宣传发动群众5000余人，悬挂横幅120幅，发放宣传单2万余份。联合派出所开展夜间巡逻、学校周边值守等工作，今年来累计巡逻200余次，出勤1400余人次，筑牢蚣坝辖区安全防线</w:t>
      </w:r>
      <w:bookmarkEnd w:id="5"/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。</w:t>
      </w:r>
    </w:p>
    <w:p>
      <w:pPr>
        <w:pStyle w:val="6"/>
        <w:widowControl/>
        <w:spacing w:before="0" w:beforeAutospacing="0" w:after="0" w:afterAutospacing="0"/>
        <w:ind w:right="11"/>
        <w:rPr>
          <w:rFonts w:ascii="宋体" w:hAnsi="宋体"/>
          <w:b/>
          <w:bCs/>
          <w:color w:val="010101"/>
          <w:sz w:val="32"/>
          <w:szCs w:val="32"/>
        </w:rPr>
      </w:pPr>
      <w:r>
        <w:rPr>
          <w:rFonts w:hint="eastAsia" w:ascii="宋体" w:hAnsi="宋体"/>
          <w:b/>
          <w:bCs/>
          <w:color w:val="010101"/>
          <w:sz w:val="32"/>
          <w:szCs w:val="32"/>
        </w:rPr>
        <w:t>五、政府性基金预算支出情况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蚣坝镇乡人民政府2025年无政府性基金。</w:t>
      </w:r>
    </w:p>
    <w:p>
      <w:pPr>
        <w:ind w:right="11"/>
        <w:rPr>
          <w:rFonts w:ascii="宋体" w:hAnsi="宋体"/>
          <w:b/>
          <w:bCs/>
          <w:color w:val="010101"/>
          <w:sz w:val="32"/>
          <w:szCs w:val="32"/>
        </w:rPr>
      </w:pPr>
      <w:r>
        <w:rPr>
          <w:rFonts w:hint="eastAsia" w:ascii="宋体" w:hAnsi="宋体"/>
          <w:b/>
          <w:bCs/>
          <w:color w:val="010101"/>
          <w:sz w:val="32"/>
          <w:szCs w:val="32"/>
        </w:rPr>
        <w:t>六、</w:t>
      </w:r>
      <w:r>
        <w:rPr>
          <w:rFonts w:ascii="宋体" w:hAnsi="宋体"/>
          <w:b/>
          <w:bCs/>
          <w:color w:val="010101"/>
          <w:sz w:val="32"/>
          <w:szCs w:val="32"/>
        </w:rPr>
        <w:t>国有资本经营预算支出情况</w:t>
      </w:r>
    </w:p>
    <w:p>
      <w:pPr>
        <w:ind w:right="11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蚣坝镇人民政府2025年无国有资本经营预算支出。</w:t>
      </w:r>
    </w:p>
    <w:p>
      <w:pPr>
        <w:ind w:right="11"/>
        <w:rPr>
          <w:rFonts w:ascii="宋体" w:hAnsi="宋体"/>
          <w:b/>
          <w:color w:val="010101"/>
          <w:sz w:val="32"/>
          <w:szCs w:val="32"/>
        </w:rPr>
      </w:pPr>
      <w:r>
        <w:rPr>
          <w:rFonts w:hint="eastAsia" w:ascii="宋体" w:hAnsi="宋体"/>
          <w:b/>
          <w:bCs/>
          <w:color w:val="010101"/>
          <w:sz w:val="32"/>
          <w:szCs w:val="32"/>
        </w:rPr>
        <w:t>七</w:t>
      </w:r>
      <w:r>
        <w:rPr>
          <w:rFonts w:hint="eastAsia" w:ascii="宋体" w:hAnsi="宋体"/>
          <w:bCs/>
          <w:color w:val="010101"/>
          <w:sz w:val="32"/>
          <w:szCs w:val="32"/>
        </w:rPr>
        <w:t>、</w:t>
      </w:r>
      <w:r>
        <w:rPr>
          <w:rFonts w:ascii="宋体" w:hAnsi="宋体"/>
          <w:b/>
          <w:color w:val="010101"/>
          <w:sz w:val="32"/>
          <w:szCs w:val="32"/>
        </w:rPr>
        <w:t>社会保险基金预算支出情况</w:t>
      </w:r>
    </w:p>
    <w:p>
      <w:pPr>
        <w:ind w:right="11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蚣坝镇人民政府2025年无社会保险基金预算支出。</w:t>
      </w:r>
    </w:p>
    <w:p>
      <w:pPr>
        <w:adjustRightInd w:val="0"/>
        <w:snapToGrid w:val="0"/>
        <w:spacing w:line="600" w:lineRule="exact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八、存在的主要问题</w:t>
      </w:r>
    </w:p>
    <w:p>
      <w:pPr>
        <w:ind w:right="11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1、预算编制工作有待细化。预算编制不够明确和细化，预算编制的合理性需要提高，预算执行力度还要进一步加强。</w:t>
      </w:r>
    </w:p>
    <w:p>
      <w:pPr>
        <w:ind w:right="11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2、公务接待方面有待进一步完善；</w:t>
      </w:r>
    </w:p>
    <w:p>
      <w:pPr>
        <w:ind w:right="11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3、公用经费控制有一定难度，基本为刚性支出。</w:t>
      </w:r>
    </w:p>
    <w:p>
      <w:pPr>
        <w:adjustRightInd w:val="0"/>
        <w:snapToGrid w:val="0"/>
        <w:spacing w:line="600" w:lineRule="exact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九、改进措施和有关建议</w:t>
      </w:r>
    </w:p>
    <w:p>
      <w:pPr>
        <w:ind w:right="11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（一）规范账务处理，提高财务信息质量 。</w:t>
      </w:r>
    </w:p>
    <w:p>
      <w:pPr>
        <w:ind w:right="11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严格按照政府会计制度进行财务核算，并结合实际情况，完整、准确地披露相关信息，做到决算与预算相衔接。</w:t>
      </w:r>
    </w:p>
    <w:p>
      <w:pPr>
        <w:ind w:right="11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（二）落实管理制度，进一步加强接待管理。</w:t>
      </w:r>
    </w:p>
    <w:p>
      <w:pPr>
        <w:ind w:right="11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按照《道县党政机关公务接待管理实施细则》的加强接待管理工作，对被接待单位人员要及时取得接待函，对存在的问题认真进行整改。</w:t>
      </w:r>
    </w:p>
    <w:p>
      <w:pPr>
        <w:ind w:right="11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（三）加强会计机构队伍建设</w:t>
      </w:r>
    </w:p>
    <w:p>
      <w:pPr>
        <w:ind w:right="11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按照《中华人民共和国会计法》要求建立会计机关，配备齐会计人员，做到不相容岗位分设，加强会计监督。</w:t>
      </w:r>
    </w:p>
    <w:p>
      <w:pPr>
        <w:ind w:right="11"/>
        <w:jc w:val="right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</w:p>
    <w:p>
      <w:pPr>
        <w:ind w:right="11"/>
        <w:jc w:val="right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 xml:space="preserve">道县蚣坝镇人民政府     </w:t>
      </w:r>
    </w:p>
    <w:p>
      <w:pPr>
        <w:ind w:right="11"/>
        <w:jc w:val="right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2026年5月20日</w:t>
      </w:r>
    </w:p>
    <w:p>
      <w:pPr>
        <w:ind w:right="11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Theme="minorEastAsia" w:hAnsiTheme="minorEastAsia" w:eastAsiaTheme="minorEastAsia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Theme="minorEastAsia" w:hAnsiTheme="minorEastAsia" w:eastAsiaTheme="minorEastAsia"/>
          <w:sz w:val="32"/>
          <w:szCs w:val="32"/>
        </w:rPr>
      </w:pPr>
    </w:p>
    <w:p>
      <w:pPr>
        <w:rPr>
          <w:rFonts w:asciiTheme="minorEastAsia" w:hAnsiTheme="minorEastAsia" w:eastAsiaTheme="minorEastAsia"/>
        </w:rPr>
      </w:pPr>
    </w:p>
    <w:sectPr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00000000"/>
    <w:rsid w:val="060E3D29"/>
    <w:rsid w:val="07676037"/>
    <w:rsid w:val="0F061F77"/>
    <w:rsid w:val="11E903EC"/>
    <w:rsid w:val="1AB03D3C"/>
    <w:rsid w:val="39E40D3C"/>
    <w:rsid w:val="3E732E52"/>
    <w:rsid w:val="42A5586B"/>
    <w:rsid w:val="44C24938"/>
    <w:rsid w:val="45773A11"/>
    <w:rsid w:val="47A01A00"/>
    <w:rsid w:val="49E20632"/>
    <w:rsid w:val="4BE9364E"/>
    <w:rsid w:val="4F8F4595"/>
    <w:rsid w:val="50273643"/>
    <w:rsid w:val="65F124B4"/>
    <w:rsid w:val="68785C3F"/>
    <w:rsid w:val="7CA02F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qFormat/>
    <w:uiPriority w:val="0"/>
    <w:pPr>
      <w:widowControl w:val="0"/>
      <w:ind w:firstLine="420"/>
      <w:jc w:val="both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link w:val="11"/>
    <w:qFormat/>
    <w:uiPriority w:val="99"/>
    <w:rPr>
      <w:rFonts w:ascii="Calibri" w:hAnsi="Calibri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9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正文文本 Char"/>
    <w:basedOn w:val="8"/>
    <w:link w:val="3"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12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微软中国</Company>
  <Pages>7</Pages>
  <Words>3365</Words>
  <Characters>3564</Characters>
  <Lines>27</Lines>
  <Paragraphs>7</Paragraphs>
  <TotalTime>6</TotalTime>
  <ScaleCrop>false</ScaleCrop>
  <LinksUpToDate>false</LinksUpToDate>
  <CharactersWithSpaces>3571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2021-06-22T09:21:00Z</dcterms:created>
  <dc:creator>哈哈大雄</dc:creator>
  <cp:lastModifiedBy>水蜜桃</cp:lastModifiedBy>
  <dcterms:modified xsi:type="dcterms:W3CDTF">2026-09-14T07:23:14Z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55A5A4D593D44C54A27632F637210A2A_13</vt:lpwstr>
  </property>
  <property fmtid="{D5CDD505-2E9C-101B-9397-08002B2CF9AE}" pid="4" name="KSOTemplateDocerSaveRecord">
    <vt:lpwstr>eyJoZGlkIjoiY2YyZTcyZThjZGIwZDg4MTY4NmYyNTM4YTNlMDQ0OWIiLCJ1c2VySWQiOiIzNzgwNjI0ODQifQ==</vt:lpwstr>
  </property>
</Properties>
</file>