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2"/>
        <w:jc w:val="center"/>
        <w:rPr>
          <w:rFonts w:ascii="Times New Roman" w:hAnsi="Times New Roman" w:cs="Times New Roman"/>
          <w:sz w:val="56"/>
          <w:szCs w:val="56"/>
        </w:rPr>
      </w:pPr>
    </w:p>
    <w:p>
      <w:pPr>
        <w:pStyle w:val="12"/>
        <w:jc w:val="center"/>
        <w:rPr>
          <w:rFonts w:ascii="Times New Roman" w:hAnsi="Times New Roman" w:cs="Times New Roman"/>
          <w:sz w:val="84"/>
          <w:szCs w:val="84"/>
        </w:rPr>
      </w:pPr>
    </w:p>
    <w:p>
      <w:pPr>
        <w:pStyle w:val="12"/>
        <w:jc w:val="center"/>
        <w:rPr>
          <w:rFonts w:ascii="Times New Roman" w:hAnsi="Times New Roman" w:cs="Times New Roman"/>
          <w:sz w:val="84"/>
          <w:szCs w:val="84"/>
        </w:rPr>
      </w:pP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道县四马桥镇人民政府</w:t>
      </w:r>
    </w:p>
    <w:p>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2"/>
        <w:jc w:val="center"/>
        <w:rPr>
          <w:rFonts w:ascii="Times New Roman" w:hAnsi="Times New Roman" w:eastAsia="方正小标宋_GBK" w:cs="Times New Roman"/>
          <w:sz w:val="56"/>
          <w:szCs w:val="56"/>
        </w:rPr>
      </w:pPr>
    </w:p>
    <w:p>
      <w:pPr>
        <w:pStyle w:val="12"/>
        <w:jc w:val="center"/>
        <w:rPr>
          <w:rFonts w:ascii="Times New Roman" w:hAnsi="Times New Roman" w:cs="Times New Roman"/>
          <w:sz w:val="56"/>
          <w:szCs w:val="56"/>
        </w:rPr>
      </w:pPr>
    </w:p>
    <w:p>
      <w:pPr>
        <w:pStyle w:val="12"/>
        <w:rPr>
          <w:rFonts w:ascii="Times New Roman" w:hAnsi="Times New Roman" w:cs="Times New Roman"/>
          <w:sz w:val="56"/>
          <w:szCs w:val="56"/>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pStyle w:val="12"/>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2"/>
        <w:spacing w:line="600" w:lineRule="exact"/>
        <w:jc w:val="both"/>
        <w:rPr>
          <w:rFonts w:ascii="Times New Roman" w:hAnsi="Times New Roman" w:cs="Times New Roman"/>
          <w:b/>
          <w:sz w:val="36"/>
          <w:szCs w:val="28"/>
        </w:rPr>
      </w:pPr>
    </w:p>
    <w:p>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2"/>
        <w:spacing w:line="600" w:lineRule="exact"/>
        <w:jc w:val="center"/>
        <w:rPr>
          <w:rFonts w:ascii="Times New Roman" w:hAnsi="Times New Roman" w:cs="Times New Roman"/>
          <w:b/>
          <w:sz w:val="36"/>
          <w:szCs w:val="28"/>
        </w:rPr>
      </w:pPr>
    </w:p>
    <w:p>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道县四马桥镇人民政府</w:t>
      </w:r>
      <w:r>
        <w:rPr>
          <w:rFonts w:ascii="Times New Roman" w:hAnsi="Times New Roman" w:cs="Times New Roman"/>
          <w:bCs/>
          <w:sz w:val="32"/>
          <w:szCs w:val="32"/>
        </w:rPr>
        <w:t>概况</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2"/>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w:t>
      </w:r>
      <w:r>
        <w:rPr>
          <w:rFonts w:hint="eastAsia" w:ascii="Times New Roman" w:hAnsi="Times New Roman" w:eastAsia="方正小标宋_GBK" w:cs="Times New Roman"/>
          <w:sz w:val="52"/>
          <w:szCs w:val="52"/>
          <w:lang w:val="en-US" w:eastAsia="zh-CN"/>
        </w:rPr>
        <w:t>道县四马桥镇人民政府</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（一）贯彻执行党的路线、方针、政策和国家的法律、法 规，落实上级党委、政府的各项决议和决定，贯彻执行本镇党 代会和人民代表大会的决议和决定。</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（二）制定本镇行政区域内的经济和社会发展规划，并组 织实施。</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（三）负责全镇党的组织、思想和作风建设，提高党组织 的战斗力和凝聚力，充分发挥党员的先锋模范作用。负责做好 管理权限范围内干部的日常管理工作。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（四）负责强化本镇平安建设、法治建设，加强信访工 作，建立社会矛盾纠纷多元预防调处化解机制，及时化解各类 矛盾纠纷，建立和健全群防群治网络，维护农村社会稳定。</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（五）负责本镇农业农村、林业、水利、自然资源、乡村 振兴、动植物防疫、规划建设、生态环境保护、交通运输、科 技和工业信息、商务、应急管理、市场监督管理及财政、民 政、教育、体育、旅游、文化广电、民族宗教、统计、劳动和 社会保障等方面工作。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（六）贯彻执行卫生健康方面法律法规、政策，组织开展 本镇卫生健康工作。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（七）负责本镇退役军人事务、国防动员教育、人民武 装、民兵预备役等管理工作。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（八）充分发挥镇党委的领导核心作用，保证和支持基层 自治组织行使职权，实行依法自治，充分发挥基层群众自治组 织的自我教育、自我管理、自我建设、自我服务作用。</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（九）负责本镇纪检监察、组织、人事、宣传、统战、工 会、共青团、妇联、残联、科协等工作。承担人大和政协联络 等相关工作。</w:t>
      </w:r>
    </w:p>
    <w:p>
      <w:pPr>
        <w:spacing w:line="600" w:lineRule="exact"/>
        <w:ind w:firstLine="800" w:firstLineChars="2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（十）负责集中行使辖区管理和法律法规赋予、上级部门 下放或者委托下放的行政执法权。</w:t>
      </w:r>
    </w:p>
    <w:p>
      <w:pPr>
        <w:spacing w:line="600" w:lineRule="exact"/>
        <w:ind w:firstLine="800" w:firstLineChars="25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（十一）完成县委、县政府交办的其他工作</w:t>
      </w:r>
      <w:r>
        <w:rPr>
          <w:rFonts w:hint="eastAsia" w:ascii="Times New Roman" w:hAnsi="Times New Roman" w:eastAsia="仿宋_GB2312" w:cs="Times New Roman"/>
          <w:sz w:val="32"/>
          <w:szCs w:val="32"/>
          <w:lang w:eastAsia="zh-CN"/>
        </w:rPr>
        <w:t>。</w:t>
      </w:r>
    </w:p>
    <w:p>
      <w:pPr>
        <w:pStyle w:val="13"/>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二、机构设置及决算单位构成</w:t>
      </w:r>
    </w:p>
    <w:p>
      <w:pPr>
        <w:widowControl/>
        <w:spacing w:line="600" w:lineRule="exac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道县四马桥镇人民政府</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lang w:val="en-US" w:eastAsia="zh-CN"/>
        </w:rPr>
        <w:t>党政办公室、党建办公室、经济发展办公室、平安法治和应急管理办公室。</w:t>
      </w:r>
    </w:p>
    <w:p>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道县四马桥镇人民政府</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道县四马桥镇人民政府</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both"/>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2118.59</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1035.85</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60.64</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val="en-US" w:eastAsia="zh-CN"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89.98</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val="en-US" w:eastAsia="zh-CN"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47.68</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val="en-US" w:eastAsia="zh-CN" w:bidi="ar"/>
              </w:rPr>
              <w:t>城乡社区</w:t>
            </w:r>
            <w:r>
              <w:rPr>
                <w:rFonts w:ascii="Times New Roman" w:hAnsi="Times New Roman" w:eastAsia="仿宋_GB2312" w:cs="Times New Roman"/>
                <w:color w:val="000000"/>
                <w:kern w:val="0"/>
                <w:sz w:val="22"/>
                <w:lang w:bidi="ar"/>
              </w:rPr>
              <w:t>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5.76</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val="en-US" w:eastAsia="zh-CN" w:bidi="ar"/>
              </w:rPr>
              <w:t>农林水利</w:t>
            </w:r>
            <w:r>
              <w:rPr>
                <w:rFonts w:ascii="Times New Roman" w:hAnsi="Times New Roman" w:eastAsia="仿宋_GB2312" w:cs="Times New Roman"/>
                <w:color w:val="000000"/>
                <w:kern w:val="0"/>
                <w:sz w:val="22"/>
                <w:lang w:bidi="ar"/>
              </w:rPr>
              <w:t>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440.82</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val="en-US" w:eastAsia="zh-CN" w:bidi="ar"/>
              </w:rPr>
              <w:t>教育</w:t>
            </w:r>
            <w:r>
              <w:rPr>
                <w:rFonts w:ascii="Times New Roman" w:hAnsi="Times New Roman" w:eastAsia="仿宋_GB2312" w:cs="Times New Roman"/>
                <w:color w:val="000000"/>
                <w:kern w:val="0"/>
                <w:sz w:val="22"/>
                <w:lang w:bidi="ar"/>
              </w:rPr>
              <w:t>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7.80</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2"/>
                <w:lang w:val="en-US" w:eastAsia="zh-CN" w:bidi="ar"/>
              </w:rPr>
              <w:t>七</w:t>
            </w:r>
            <w:r>
              <w:rPr>
                <w:rFonts w:ascii="Times New Roman" w:hAnsi="Times New Roman" w:eastAsia="仿宋_GB2312" w:cs="Times New Roman"/>
                <w:color w:val="000000"/>
                <w:kern w:val="0"/>
                <w:sz w:val="22"/>
                <w:lang w:bidi="ar"/>
              </w:rPr>
              <w:t>、</w:t>
            </w:r>
            <w:r>
              <w:rPr>
                <w:rFonts w:hint="eastAsia" w:ascii="Times New Roman" w:hAnsi="Times New Roman" w:eastAsia="仿宋_GB2312" w:cs="Times New Roman"/>
                <w:color w:val="000000"/>
                <w:kern w:val="0"/>
                <w:sz w:val="22"/>
                <w:lang w:val="en-US" w:eastAsia="zh-CN" w:bidi="ar"/>
              </w:rPr>
              <w:t>灾害防治及应急管理</w:t>
            </w:r>
            <w:r>
              <w:rPr>
                <w:rFonts w:ascii="Times New Roman" w:hAnsi="Times New Roman" w:eastAsia="仿宋_GB2312" w:cs="Times New Roman"/>
                <w:color w:val="000000"/>
                <w:kern w:val="0"/>
                <w:sz w:val="22"/>
                <w:lang w:bidi="ar"/>
              </w:rPr>
              <w:t>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9.83</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541.50</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2179.23</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2179.23</w:t>
            </w: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2179.23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2179.23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道县四马桥镇人民政府</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2010101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2.15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2.15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2010108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代表工作</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3.18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3.18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2010301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703.73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703.73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2010399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其他政府办公厅（室）及相关机构事务支出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319.74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319.74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2011199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其他纪检监察事务支出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6.30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6.30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2019999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6"/>
              </w:rPr>
            </w:pPr>
            <w:r>
              <w:rPr>
                <w:rFonts w:hint="eastAsia" w:ascii="宋体" w:hAnsi="宋体" w:eastAsia="宋体" w:cs="宋体"/>
                <w:i w:val="0"/>
                <w:color w:val="262626"/>
                <w:kern w:val="0"/>
                <w:sz w:val="15"/>
                <w:szCs w:val="15"/>
                <w:u w:val="none"/>
                <w:lang w:val="en-US" w:eastAsia="zh-CN" w:bidi="ar"/>
              </w:rPr>
              <w:t>其他一般公共服务支出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0.76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color w:val="262626"/>
                <w:kern w:val="0"/>
                <w:sz w:val="22"/>
                <w:szCs w:val="22"/>
                <w:u w:val="none"/>
                <w:lang w:val="en-US" w:eastAsia="zh-CN" w:bidi="ar"/>
              </w:rPr>
              <w:t xml:space="preserve">0.76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2050101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行政运行</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7.80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7.80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9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2080505</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机关事业单位基本养老保险缴费支出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72.59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72.59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2080801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死亡抚恤</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17.39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17.39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2101101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行政单位医疗</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39.47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39.47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2101401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优抚对象医疗补助</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4.42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4.42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2101599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其他医疗保障管理事务支出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3.79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3.79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2120899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其他国有土地使用权出让收入安排的支出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5.76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5.76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2130126</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农村社会事业</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1.05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1.05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2130199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其他农业农村支出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184.38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184.38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2130209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森林生态效益补偿</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5.19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5.19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2130504</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农村基础设施建设</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40.20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40.20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2130701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对村级公益事业建设的补助</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124.00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124.00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2130705</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对村民委员会和村党支部的补助</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86.00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86.00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2240299</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其他消防救援事务支出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9.83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9.83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2290402</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其他地方自行试点项目收益专项债券收入安排的支出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30.88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30.88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262626"/>
                <w:kern w:val="0"/>
                <w:sz w:val="22"/>
                <w:szCs w:val="22"/>
                <w:u w:val="none"/>
                <w:lang w:val="en-US" w:eastAsia="zh-CN" w:bidi="ar"/>
              </w:rPr>
            </w:pPr>
            <w:r>
              <w:rPr>
                <w:rFonts w:hint="eastAsia" w:ascii="宋体" w:hAnsi="宋体" w:eastAsia="宋体" w:cs="宋体"/>
                <w:i w:val="0"/>
                <w:color w:val="262626"/>
                <w:kern w:val="0"/>
                <w:sz w:val="22"/>
                <w:szCs w:val="22"/>
                <w:u w:val="none"/>
                <w:lang w:val="en-US" w:eastAsia="zh-CN" w:bidi="ar"/>
              </w:rPr>
              <w:t>2010101</w:t>
            </w:r>
          </w:p>
        </w:tc>
        <w:tc>
          <w:tcPr>
            <w:tcW w:w="1300" w:type="dxa"/>
            <w:tcBorders>
              <w:top w:val="nil"/>
              <w:left w:val="nil"/>
              <w:bottom w:val="nil"/>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用于社会福利的彩票公益金支出</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24.00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24.00 </w:t>
            </w: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262626"/>
                <w:kern w:val="0"/>
                <w:sz w:val="22"/>
                <w:szCs w:val="22"/>
                <w:u w:val="none"/>
                <w:lang w:val="en-US" w:eastAsia="zh-CN" w:bidi="ar"/>
              </w:rPr>
            </w:pPr>
            <w:r>
              <w:rPr>
                <w:rFonts w:hint="eastAsia" w:ascii="宋体" w:hAnsi="宋体" w:eastAsia="宋体" w:cs="宋体"/>
                <w:i w:val="0"/>
                <w:color w:val="262626"/>
                <w:kern w:val="0"/>
                <w:sz w:val="22"/>
                <w:szCs w:val="22"/>
                <w:u w:val="none"/>
                <w:lang w:val="en-US" w:eastAsia="zh-CN" w:bidi="ar"/>
              </w:rPr>
              <w:t>2010108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3"/>
                <w:szCs w:val="15"/>
              </w:rPr>
            </w:pPr>
            <w:r>
              <w:rPr>
                <w:rFonts w:hint="eastAsia" w:ascii="宋体" w:hAnsi="宋体" w:eastAsia="宋体" w:cs="宋体"/>
                <w:i w:val="0"/>
                <w:color w:val="262626"/>
                <w:kern w:val="0"/>
                <w:sz w:val="15"/>
                <w:szCs w:val="15"/>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486.62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color w:val="262626"/>
                <w:kern w:val="0"/>
                <w:sz w:val="22"/>
                <w:szCs w:val="22"/>
                <w:u w:val="none"/>
                <w:lang w:val="en-US" w:eastAsia="zh-CN" w:bidi="ar"/>
              </w:rPr>
              <w:t xml:space="preserve">486.62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2,179.23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2,118.59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i w:val="0"/>
                <w:color w:val="000000"/>
                <w:kern w:val="0"/>
                <w:sz w:val="22"/>
                <w:szCs w:val="22"/>
                <w:u w:val="none"/>
                <w:lang w:val="en-US" w:eastAsia="zh-CN" w:bidi="ar"/>
              </w:rPr>
              <w:t xml:space="preserve">60.64 </w:t>
            </w: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2010101</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2.15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2.15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2010108</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代表工作</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3.18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3.18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2010301</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703.73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703.73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2010399</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其他政府办公厅（室）及相关机构事务支出</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319.74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319.74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2011199</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其他纪检监察事务支出</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6.30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6.30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2019999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其他一般公共服务支出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0.76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0.76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2050101</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7.80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7.80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72.59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72.59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2080801</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死亡抚恤</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17.39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17.39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39.47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39.47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2101401</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优抚对象医疗补助</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4.42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4.42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2101599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其他医疗保障管理事务支出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3.79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3.79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2120899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其他国有土地使用权出让收入安排的支出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2130126</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农村社会事业</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1.05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1.05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2130199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其他农业农村支出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184.38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184.38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2130209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森林生态效益补偿</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5.19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5.19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2130504</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农村基础设施建设</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40.20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40.20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2130701</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对村级公益事业建设的补助</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124.00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124.00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2130705</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对村民委员会和村党支部的补助</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86.00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86.00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2240299</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其他消防救援事务支出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9.83 </w:t>
            </w: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9.83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2290402</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其他地方自行试点项目收益专项债券收入安排的支出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2296002</w:t>
            </w:r>
          </w:p>
        </w:tc>
        <w:tc>
          <w:tcPr>
            <w:tcW w:w="1337" w:type="dxa"/>
            <w:tcBorders>
              <w:top w:val="nil"/>
              <w:left w:val="nil"/>
              <w:bottom w:val="nil"/>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用于社会福利的彩票公益金支出</w:t>
            </w:r>
          </w:p>
        </w:tc>
        <w:tc>
          <w:tcPr>
            <w:tcW w:w="1877"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1334" w:type="dxa"/>
            <w:tcBorders>
              <w:top w:val="nil"/>
              <w:left w:val="nil"/>
              <w:bottom w:val="nil"/>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187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nil"/>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486.62 </w:t>
            </w:r>
          </w:p>
        </w:tc>
        <w:tc>
          <w:tcPr>
            <w:tcW w:w="133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22"/>
                <w:szCs w:val="22"/>
                <w:u w:val="none"/>
                <w:lang w:val="en-US" w:eastAsia="zh-CN" w:bidi="ar"/>
              </w:rPr>
              <w:t xml:space="preserve">486.62 </w:t>
            </w:r>
          </w:p>
        </w:tc>
        <w:tc>
          <w:tcPr>
            <w:tcW w:w="133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 w:val="24"/>
                <w:szCs w:val="24"/>
              </w:rPr>
            </w:pPr>
          </w:p>
        </w:tc>
        <w:tc>
          <w:tcPr>
            <w:tcW w:w="187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c>
          <w:tcPr>
            <w:tcW w:w="2697"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pPr>
        <w:widowControl/>
        <w:tabs>
          <w:tab w:val="left" w:pos="3595"/>
          <w:tab w:val="left" w:pos="4031"/>
          <w:tab w:val="left" w:pos="5605"/>
          <w:tab w:val="left" w:pos="9152"/>
          <w:tab w:val="left" w:pos="9587"/>
          <w:tab w:val="left" w:pos="11160"/>
          <w:tab w:val="left" w:pos="12554"/>
          <w:tab w:val="left" w:pos="13948"/>
        </w:tabs>
        <w:jc w:val="both"/>
        <w:rPr>
          <w:rFonts w:ascii="Times New Roman" w:hAnsi="Times New Roman" w:eastAsia="宋体" w:cs="Times New Roman"/>
          <w:kern w:val="0"/>
          <w:sz w:val="24"/>
          <w:szCs w:val="24"/>
        </w:rPr>
      </w:pPr>
      <w:r>
        <w:rPr>
          <w:rFonts w:ascii="Times New Roman" w:hAnsi="Times New Roman" w:eastAsia="宋体" w:cs="Times New Roman"/>
          <w:kern w:val="0"/>
          <w:sz w:val="24"/>
          <w:szCs w:val="24"/>
        </w:rPr>
        <w:br w:type="page"/>
      </w:r>
    </w:p>
    <w:p>
      <w:pPr>
        <w:widowControl/>
        <w:tabs>
          <w:tab w:val="left" w:pos="3595"/>
          <w:tab w:val="left" w:pos="4031"/>
          <w:tab w:val="left" w:pos="5605"/>
          <w:tab w:val="left" w:pos="9152"/>
          <w:tab w:val="left" w:pos="9587"/>
          <w:tab w:val="left" w:pos="11160"/>
          <w:tab w:val="left" w:pos="12554"/>
          <w:tab w:val="left" w:pos="13948"/>
        </w:tabs>
        <w:jc w:val="both"/>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696"/>
        <w:gridCol w:w="2636"/>
        <w:gridCol w:w="616"/>
        <w:gridCol w:w="696"/>
        <w:gridCol w:w="1678"/>
        <w:gridCol w:w="1815"/>
        <w:gridCol w:w="1951"/>
      </w:tblGrid>
      <w:tr>
        <w:tblPrEx>
          <w:tblCellMar>
            <w:top w:w="0" w:type="dxa"/>
            <w:left w:w="108" w:type="dxa"/>
            <w:bottom w:w="0" w:type="dxa"/>
            <w:right w:w="108" w:type="dxa"/>
          </w:tblCellMar>
        </w:tblPrEx>
        <w:trPr>
          <w:trHeight w:val="402"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11"/>
                <w:szCs w:val="11"/>
              </w:rPr>
            </w:pPr>
            <w:r>
              <w:rPr>
                <w:rFonts w:hint="eastAsia" w:ascii="宋体" w:hAnsi="宋体" w:eastAsia="宋体" w:cs="宋体"/>
                <w:i w:val="0"/>
                <w:color w:val="000000"/>
                <w:kern w:val="0"/>
                <w:sz w:val="11"/>
                <w:szCs w:val="11"/>
                <w:u w:val="none"/>
                <w:lang w:val="en-US" w:eastAsia="zh-CN" w:bidi="ar"/>
              </w:rPr>
              <w:t xml:space="preserve">2,118.59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一、一般公共服务支出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1,035.85</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1,035.85</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11"/>
                <w:szCs w:val="11"/>
              </w:rPr>
            </w:pPr>
            <w:r>
              <w:rPr>
                <w:rFonts w:hint="eastAsia" w:ascii="宋体" w:hAnsi="宋体" w:eastAsia="宋体" w:cs="宋体"/>
                <w:i w:val="0"/>
                <w:color w:val="000000"/>
                <w:kern w:val="0"/>
                <w:sz w:val="11"/>
                <w:szCs w:val="11"/>
                <w:u w:val="none"/>
                <w:lang w:val="en-US" w:eastAsia="zh-CN" w:bidi="ar"/>
              </w:rPr>
              <w:t xml:space="preserve">60.64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五、教育支出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7.80</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7.80</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89.98</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89.98</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47.68</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47.68</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十一、城乡社区支出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5.76</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5.76</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十二、农林水支出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440.82</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440.82</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color w:val="000000"/>
                <w:kern w:val="0"/>
                <w:sz w:val="16"/>
                <w:szCs w:val="16"/>
                <w:u w:val="none"/>
                <w:lang w:val="en-US" w:eastAsia="zh-CN" w:bidi="ar"/>
              </w:rPr>
              <w:t>二十二、灾害防治及应急管理支出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9.83</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9.83</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69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22"/>
                <w:szCs w:val="22"/>
                <w:u w:val="none"/>
                <w:lang w:val="en-US" w:eastAsia="zh-CN" w:bidi="ar"/>
              </w:rPr>
              <w:t>二十三、其他支出</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541.50</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486.62</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54.88</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hint="eastAsia" w:ascii="宋体" w:hAnsi="宋体" w:eastAsia="宋体" w:cs="宋体"/>
                <w:i w:val="0"/>
                <w:color w:val="000000"/>
                <w:kern w:val="0"/>
                <w:sz w:val="11"/>
                <w:szCs w:val="11"/>
                <w:u w:val="none"/>
                <w:lang w:val="en-US" w:eastAsia="zh-CN" w:bidi="ar"/>
              </w:rPr>
              <w:t>2179.23</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6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2,179.23</w:t>
            </w:r>
          </w:p>
        </w:tc>
        <w:tc>
          <w:tcPr>
            <w:tcW w:w="167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2,118.59</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60.64</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69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696"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i w:val="0"/>
                <w:color w:val="000000"/>
                <w:kern w:val="0"/>
                <w:sz w:val="11"/>
                <w:szCs w:val="11"/>
                <w:u w:val="none"/>
                <w:lang w:val="en-US" w:eastAsia="zh-CN" w:bidi="ar"/>
              </w:rPr>
            </w:pPr>
            <w:r>
              <w:rPr>
                <w:rFonts w:hint="eastAsia" w:ascii="宋体" w:hAnsi="宋体" w:eastAsia="宋体" w:cs="宋体"/>
                <w:i w:val="0"/>
                <w:color w:val="000000"/>
                <w:kern w:val="0"/>
                <w:sz w:val="11"/>
                <w:szCs w:val="11"/>
                <w:u w:val="none"/>
                <w:lang w:val="en-US" w:eastAsia="zh-CN" w:bidi="ar"/>
              </w:rPr>
              <w:t>2179.23　</w:t>
            </w:r>
          </w:p>
        </w:tc>
        <w:tc>
          <w:tcPr>
            <w:tcW w:w="263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696"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11"/>
                <w:szCs w:val="11"/>
                <w:u w:val="none"/>
                <w:lang w:val="en-US" w:eastAsia="zh-CN" w:bidi="ar"/>
              </w:rPr>
              <w:t>2,179.23</w:t>
            </w:r>
          </w:p>
        </w:tc>
        <w:tc>
          <w:tcPr>
            <w:tcW w:w="1678"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color w:val="000000"/>
                <w:kern w:val="0"/>
                <w:sz w:val="11"/>
                <w:szCs w:val="11"/>
                <w:u w:val="none"/>
                <w:lang w:val="en-US" w:eastAsia="zh-CN" w:bidi="ar"/>
              </w:rPr>
              <w:t>2,118.59</w:t>
            </w:r>
          </w:p>
        </w:tc>
        <w:tc>
          <w:tcPr>
            <w:tcW w:w="181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b/>
                <w:bCs/>
                <w:kern w:val="0"/>
                <w:sz w:val="22"/>
              </w:rPr>
            </w:pPr>
            <w:r>
              <w:rPr>
                <w:rFonts w:hint="eastAsia" w:ascii="宋体" w:hAnsi="宋体" w:eastAsia="宋体" w:cs="宋体"/>
                <w:i w:val="0"/>
                <w:color w:val="000000"/>
                <w:kern w:val="0"/>
                <w:sz w:val="11"/>
                <w:szCs w:val="11"/>
                <w:u w:val="none"/>
                <w:lang w:val="en-US" w:eastAsia="zh-CN" w:bidi="ar"/>
              </w:rPr>
              <w:t>60.64</w:t>
            </w:r>
          </w:p>
        </w:tc>
        <w:tc>
          <w:tcPr>
            <w:tcW w:w="1951"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bCs/>
                <w:kern w:val="0"/>
                <w:sz w:val="22"/>
              </w:rPr>
            </w:pP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2,118.59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 xml:space="preserve">2,118.59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2010101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2.15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2.15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2010108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代表工作</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3.18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3.18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703.73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703.73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319.74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319.74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2011199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其他纪检监察事务支出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6.30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6.30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2019999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其他一般公共服务支出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0.76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0.76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2050101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7.80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7.80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72.59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72.59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2080801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死亡抚恤</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17.39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17.39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39.47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39.47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2101401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优抚对象医疗补助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4.42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4.42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2101599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其他医疗保障管理事务支出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3.79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3.79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2130126</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农村社会事业</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1.05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1.05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2130199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其他农业农村支出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184.38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184.38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2130209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森林生态效益补偿</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5.19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5.19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2130504</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农村基础设施建设</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40.20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40.20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2130701</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对村级公益事业建设的补助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124.00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124.00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2130705</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对村民委员会和村党支部的补助</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86.00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86.00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2240299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其他消防救援事务支出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9.83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9.83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2299999</w:t>
            </w:r>
          </w:p>
        </w:tc>
        <w:tc>
          <w:tcPr>
            <w:tcW w:w="3527" w:type="dxa"/>
            <w:tcBorders>
              <w:top w:val="nil"/>
              <w:left w:val="nil"/>
              <w:bottom w:val="nil"/>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其他支出</w:t>
            </w:r>
          </w:p>
        </w:tc>
        <w:tc>
          <w:tcPr>
            <w:tcW w:w="3000"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486.62 </w:t>
            </w:r>
          </w:p>
        </w:tc>
        <w:tc>
          <w:tcPr>
            <w:tcW w:w="3492" w:type="dxa"/>
            <w:tcBorders>
              <w:top w:val="nil"/>
              <w:left w:val="nil"/>
              <w:bottom w:val="nil"/>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486.62 </w:t>
            </w:r>
          </w:p>
        </w:tc>
        <w:tc>
          <w:tcPr>
            <w:tcW w:w="3000" w:type="dxa"/>
            <w:tcBorders>
              <w:top w:val="nil"/>
              <w:left w:val="nil"/>
              <w:bottom w:val="nil"/>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875.79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1219.93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601.19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1001.26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70.55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155.16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72.59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5.54</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39.47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4.97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2.42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4.00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0.00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22.86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3.00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17.39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5.19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9.36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3.69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20.48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5.47 </w:t>
            </w: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color w:val="000000"/>
                <w:kern w:val="0"/>
                <w:sz w:val="22"/>
                <w:szCs w:val="22"/>
                <w:u w:val="none"/>
                <w:lang w:val="en-US" w:eastAsia="zh-CN" w:bidi="ar"/>
              </w:rPr>
              <w:t xml:space="preserve">96.87 </w:t>
            </w:r>
          </w:p>
        </w:tc>
        <w:tc>
          <w:tcPr>
            <w:tcW w:w="12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kern w:val="0"/>
                <w:szCs w:val="20"/>
                <w:lang w:eastAsia="zh-CN"/>
              </w:rPr>
            </w:pPr>
            <w:r>
              <w:rPr>
                <w:rFonts w:hint="eastAsia" w:ascii="宋体" w:hAnsi="宋体" w:eastAsia="宋体" w:cs="宋体"/>
                <w:i w:val="0"/>
                <w:color w:val="000000"/>
                <w:kern w:val="0"/>
                <w:sz w:val="22"/>
                <w:szCs w:val="22"/>
                <w:u w:val="none"/>
                <w:lang w:val="en-US" w:eastAsia="zh-CN" w:bidi="ar"/>
              </w:rPr>
              <w:t xml:space="preserve">898.66 </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1219.931219.93</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13"/>
                <w:szCs w:val="13"/>
              </w:rPr>
            </w:pPr>
            <w:r>
              <w:rPr>
                <w:rFonts w:hint="eastAsia" w:ascii="宋体" w:hAnsi="宋体" w:eastAsia="宋体" w:cs="宋体"/>
                <w:i w:val="0"/>
                <w:color w:val="000000"/>
                <w:kern w:val="0"/>
                <w:sz w:val="16"/>
                <w:szCs w:val="16"/>
                <w:u w:val="none"/>
                <w:lang w:val="en-US" w:eastAsia="zh-CN" w:bidi="ar"/>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2290402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18"/>
                <w:szCs w:val="18"/>
              </w:rPr>
            </w:pPr>
            <w:r>
              <w:rPr>
                <w:rFonts w:hint="eastAsia" w:ascii="宋体" w:hAnsi="宋体" w:eastAsia="宋体" w:cs="宋体"/>
                <w:i w:val="0"/>
                <w:color w:val="000000"/>
                <w:kern w:val="0"/>
                <w:sz w:val="16"/>
                <w:szCs w:val="16"/>
                <w:u w:val="none"/>
                <w:lang w:val="en-US" w:eastAsia="zh-CN" w:bidi="ar"/>
              </w:rPr>
              <w:t>其他地方自行试点项目收益专项债券收入安排的支出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2296002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13"/>
                <w:szCs w:val="13"/>
              </w:rPr>
            </w:pPr>
            <w:r>
              <w:rPr>
                <w:rFonts w:hint="eastAsia" w:ascii="宋体" w:hAnsi="宋体" w:eastAsia="宋体" w:cs="宋体"/>
                <w:i w:val="0"/>
                <w:color w:val="000000"/>
                <w:kern w:val="0"/>
                <w:sz w:val="16"/>
                <w:szCs w:val="16"/>
                <w:u w:val="none"/>
                <w:lang w:val="en-US" w:eastAsia="zh-CN" w:bidi="ar"/>
              </w:rPr>
              <w:t>用于社会福利的彩票公益金支出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2120899</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color w:val="000000"/>
                <w:kern w:val="0"/>
                <w:sz w:val="16"/>
                <w:szCs w:val="16"/>
                <w:u w:val="none"/>
                <w:lang w:val="en-US" w:eastAsia="zh-CN" w:bidi="ar"/>
              </w:rPr>
              <w:t>其他国有土地使用权出让收入安排的支出</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5.76 </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5.76 </w:t>
            </w: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2290402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16"/>
                <w:szCs w:val="16"/>
                <w:u w:val="none"/>
                <w:lang w:val="en-US" w:eastAsia="zh-CN" w:bidi="ar"/>
              </w:rPr>
              <w:t>其他地方自行试点项目收益专项债券收入安排的支出</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30.88 </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30.88 </w:t>
            </w: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color w:val="000000"/>
                <w:sz w:val="24"/>
                <w:szCs w:val="24"/>
              </w:rPr>
            </w:pPr>
            <w:r>
              <w:rPr>
                <w:rFonts w:hint="eastAsia" w:ascii="宋体" w:hAnsi="宋体" w:eastAsia="宋体" w:cs="宋体"/>
                <w:i w:val="0"/>
                <w:color w:val="000000"/>
                <w:kern w:val="0"/>
                <w:sz w:val="22"/>
                <w:szCs w:val="22"/>
                <w:u w:val="none"/>
                <w:lang w:val="en-US" w:eastAsia="zh-CN" w:bidi="ar"/>
              </w:rPr>
              <w:t>2296002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宋体" w:cs="Times New Roman"/>
                <w:color w:val="000000"/>
                <w:sz w:val="20"/>
                <w:szCs w:val="20"/>
              </w:rPr>
            </w:pPr>
            <w:r>
              <w:rPr>
                <w:rFonts w:hint="eastAsia" w:ascii="宋体" w:hAnsi="宋体" w:eastAsia="宋体" w:cs="宋体"/>
                <w:i w:val="0"/>
                <w:color w:val="000000"/>
                <w:kern w:val="0"/>
                <w:sz w:val="16"/>
                <w:szCs w:val="16"/>
                <w:u w:val="none"/>
                <w:lang w:val="en-US" w:eastAsia="zh-CN" w:bidi="ar"/>
              </w:rPr>
              <w:t>用于社会福利的彩票公益金支出</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24.00 </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宋体" w:cs="Times New Roman"/>
                <w:color w:val="000000"/>
                <w:sz w:val="24"/>
                <w:szCs w:val="24"/>
              </w:rPr>
            </w:pPr>
            <w:r>
              <w:rPr>
                <w:rFonts w:hint="eastAsia" w:ascii="宋体" w:hAnsi="宋体" w:eastAsia="宋体" w:cs="宋体"/>
                <w:i w:val="0"/>
                <w:color w:val="000000"/>
                <w:kern w:val="0"/>
                <w:sz w:val="22"/>
                <w:szCs w:val="22"/>
                <w:u w:val="none"/>
                <w:lang w:val="en-US" w:eastAsia="zh-CN" w:bidi="ar"/>
              </w:rPr>
              <w:t xml:space="preserve">24.00 </w:t>
            </w: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3.69 </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eastAsia="方正小标宋_GBK"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2179.63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387.09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增加了以工代赈项目资金</w:t>
      </w:r>
      <w:r>
        <w:rPr>
          <w:rFonts w:hint="eastAsia" w:ascii="Times New Roman" w:hAnsi="Times New Roman" w:eastAsia="仿宋_GB2312" w:cs="Times New Roman"/>
          <w:sz w:val="32"/>
          <w:szCs w:val="32"/>
          <w:lang w:val="en-US" w:eastAsia="zh-CN"/>
        </w:rPr>
        <w:t>400万元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三保、乡村振兴、信访维稳等重点支出，体现在有关支出科目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2118.59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97.22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政府性基金预算财政拨款收入</w:t>
      </w:r>
      <w:r>
        <w:rPr>
          <w:rFonts w:hint="eastAsia" w:ascii="Times New Roman" w:hAnsi="Times New Roman" w:eastAsia="仿宋_GB2312" w:cs="Times New Roman"/>
          <w:sz w:val="32"/>
          <w:szCs w:val="32"/>
          <w:lang w:val="en-US" w:eastAsia="zh-CN"/>
        </w:rPr>
        <w:t>60.64万元，占2.78%；</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1631.23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74.85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25.15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387.09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增加了以工代赈项目资金</w:t>
      </w:r>
      <w:r>
        <w:rPr>
          <w:rFonts w:hint="eastAsia" w:ascii="Times New Roman" w:hAnsi="Times New Roman" w:eastAsia="仿宋_GB2312" w:cs="Times New Roman"/>
          <w:sz w:val="32"/>
          <w:szCs w:val="32"/>
          <w:lang w:val="en-US" w:eastAsia="zh-CN"/>
        </w:rPr>
        <w:t>400万元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387.09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增加了以工代赈项目资金</w:t>
      </w:r>
      <w:r>
        <w:rPr>
          <w:rFonts w:hint="eastAsia" w:ascii="Times New Roman" w:hAnsi="Times New Roman" w:eastAsia="仿宋_GB2312" w:cs="Times New Roman"/>
          <w:sz w:val="32"/>
          <w:szCs w:val="32"/>
          <w:lang w:val="en-US" w:eastAsia="zh-CN"/>
        </w:rPr>
        <w:t>400万元</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1035.85万元，教育支出7.80万元、社会保障和就业支出89.98万元、卫生健康支出47.68万元、城乡社区支出5.76万元、农林水支出440.82万元、灾害防治及应急管理支出9.83万元、其他支出541.5万元。</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2179.23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人大事务</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政府办公室及相关机构事务</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1023.47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1023.47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纪检监察事务</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教育支出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7.80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89.98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89.98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47.68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47.68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城乡社区支出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农林水利支出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440.82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440.82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灾害防治及应急管理</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541.5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541.5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其中以工代赈项目</w:t>
      </w:r>
      <w:r>
        <w:rPr>
          <w:rFonts w:hint="eastAsia" w:ascii="Times New Roman" w:hAnsi="Times New Roman" w:eastAsia="仿宋_GB2312" w:cs="Times New Roman"/>
          <w:sz w:val="32"/>
          <w:szCs w:val="32"/>
          <w:lang w:val="en-US" w:eastAsia="zh-CN"/>
        </w:rPr>
        <w:t>400万元、彩票公益金项目24万元。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农业农村</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农林水利及农村项目</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864.82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39.70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以工代赈</w:t>
      </w:r>
      <w:r>
        <w:rPr>
          <w:rFonts w:hint="eastAsia" w:ascii="Times New Roman" w:hAnsi="Times New Roman" w:eastAsia="仿宋_GB2312" w:cs="Times New Roman"/>
          <w:sz w:val="32"/>
          <w:szCs w:val="32"/>
        </w:rPr>
        <w:t>项目建设</w:t>
      </w:r>
      <w:r>
        <w:rPr>
          <w:rFonts w:hint="eastAsia" w:ascii="Times New Roman" w:hAnsi="Times New Roman" w:eastAsia="仿宋_GB2312" w:cs="Times New Roman"/>
          <w:sz w:val="32"/>
          <w:szCs w:val="32"/>
          <w:lang w:val="en-US" w:eastAsia="zh-CN"/>
        </w:rPr>
        <w:t>400万元</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农村公益事业奖补项目</w:t>
      </w:r>
      <w:r>
        <w:rPr>
          <w:rFonts w:hint="eastAsia" w:ascii="Times New Roman" w:hAnsi="Times New Roman" w:eastAsia="仿宋_GB2312" w:cs="Times New Roman"/>
          <w:sz w:val="32"/>
          <w:szCs w:val="32"/>
          <w:lang w:val="en-US" w:eastAsia="zh-CN"/>
        </w:rPr>
        <w:t>124万元、农村彩票公益金项目24万元。村级转移支付资金86万元</w:t>
      </w:r>
      <w:r>
        <w:rPr>
          <w:rFonts w:hint="eastAsia"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2118.59</w:t>
      </w:r>
      <w:r>
        <w:rPr>
          <w:rFonts w:ascii="Times New Roman" w:hAnsi="Times New Roman" w:eastAsia="仿宋_GB2312" w:cs="Times New Roman"/>
          <w:sz w:val="32"/>
          <w:szCs w:val="32"/>
        </w:rPr>
        <w:t>万元，其中：</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898.66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42.42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绩效工资、医疗保险、养老保险、对个人和家庭的补助等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1219.93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57.58</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、水电费、维修费劳务费、工会经费、其他交通费用等</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52.08</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26.2</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决算为3.69万元。</w:t>
      </w:r>
      <w:r>
        <w:rPr>
          <w:rFonts w:ascii="Times New Roman" w:hAnsi="Times New Roman" w:eastAsia="仿宋_GB2312" w:cs="Times New Roman"/>
          <w:sz w:val="32"/>
          <w:szCs w:val="32"/>
        </w:rPr>
        <w:t>支出决算为</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26.2</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2"/>
        <w:overflowPunct w:val="0"/>
        <w:autoSpaceDE/>
        <w:autoSpaceDN/>
        <w:spacing w:line="600" w:lineRule="exact"/>
        <w:ind w:firstLine="640" w:firstLineChars="200"/>
        <w:jc w:val="both"/>
        <w:rPr>
          <w:rFonts w:ascii="T"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60.64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60.64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ascii="Times New Roman" w:hAnsi="Times New Roman" w:eastAsia="楷体_GB2312" w:cs="Times New Roman"/>
          <w:b/>
          <w:bCs/>
          <w:i/>
          <w:color w:val="auto"/>
          <w:sz w:val="32"/>
          <w:szCs w:val="32"/>
        </w:rPr>
        <w:t>（无政府性基金收支也需要说明本单位无政府性基金收支）</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30.88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609.93</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，比或者上年决算数增加</w:t>
      </w:r>
      <w:r>
        <w:rPr>
          <w:rFonts w:hint="eastAsia" w:ascii="Times New Roman" w:hAnsi="Times New Roman" w:eastAsia="仿宋_GB2312" w:cs="Times New Roman"/>
          <w:sz w:val="32"/>
          <w:szCs w:val="32"/>
          <w:lang w:val="en-US" w:eastAsia="zh-CN"/>
        </w:rPr>
        <w:t>197.55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47.90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部分项目支出计入机关运行经费中。</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镇全体</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val="en-US" w:eastAsia="zh-CN"/>
        </w:rPr>
        <w:t>左右</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开展镇村重点工作安排部署会</w:t>
      </w:r>
      <w:r>
        <w:rPr>
          <w:rFonts w:ascii="Times New Roman" w:hAnsi="Times New Roman" w:eastAsia="仿宋_GB2312" w:cs="Times New Roman"/>
          <w:sz w:val="32"/>
          <w:szCs w:val="32"/>
        </w:rPr>
        <w:t>。</w:t>
      </w:r>
    </w:p>
    <w:p>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5.40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5.40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bookmarkStart w:id="3" w:name="_GoBack"/>
      <w:bookmarkEnd w:id="3"/>
    </w:p>
    <w:p>
      <w:pPr>
        <w:pStyle w:val="12"/>
        <w:jc w:val="both"/>
        <w:rPr>
          <w:rFonts w:ascii="Times New Roman" w:hAnsi="Times New Roman" w:cs="Times New Roman"/>
          <w:sz w:val="72"/>
          <w:szCs w:val="72"/>
        </w:rPr>
      </w:pPr>
    </w:p>
    <w:p>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2"/>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pPr>
        <w:pStyle w:val="12"/>
        <w:spacing w:line="600" w:lineRule="exact"/>
        <w:ind w:firstLine="640" w:firstLineChars="200"/>
        <w:rPr>
          <w:rFonts w:ascii="Times New Roman" w:hAnsi="Times New Roman" w:eastAsia="仿宋_GB2312" w:cs="Times New Roman"/>
          <w:sz w:val="32"/>
          <w:szCs w:val="32"/>
        </w:rPr>
      </w:pPr>
    </w:p>
    <w:p>
      <w:pPr>
        <w:pStyle w:val="12"/>
        <w:jc w:val="center"/>
        <w:rPr>
          <w:rFonts w:ascii="Times New Roman" w:hAnsi="Times New Roman" w:cs="Times New Roman"/>
          <w:sz w:val="72"/>
          <w:szCs w:val="72"/>
        </w:rPr>
      </w:pPr>
    </w:p>
    <w:p>
      <w:pPr>
        <w:pStyle w:val="12"/>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000000"/>
    <w:rsid w:val="00412D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7209</Words>
  <Characters>9418</Characters>
  <Lines>69</Lines>
  <Paragraphs>19</Paragraphs>
  <TotalTime>1</TotalTime>
  <ScaleCrop>false</ScaleCrop>
  <LinksUpToDate>false</LinksUpToDate>
  <CharactersWithSpaces>10728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水蜜桃</cp:lastModifiedBy>
  <cp:lastPrinted>2024-08-10T10:20:00Z</cp:lastPrinted>
  <dcterms:modified xsi:type="dcterms:W3CDTF">2026-09-14T07:55:47Z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B1F1566433C6286F0BD3A06A72B11E43_33</vt:lpwstr>
  </property>
</Properties>
</file>