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Ansi="黑体"/>
          <w:sz w:val="36"/>
          <w:szCs w:val="36"/>
        </w:rPr>
      </w:pPr>
      <w:r>
        <w:rPr>
          <w:rFonts w:hint="eastAsia" w:hAnsi="黑体"/>
          <w:sz w:val="36"/>
          <w:szCs w:val="36"/>
        </w:rPr>
        <w:t>附件2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道县蚣坝镇人民政府</w:t>
      </w:r>
      <w:r>
        <w:rPr>
          <w:rFonts w:ascii="Times New Roman" w:hAnsi="Times New Roman" w:eastAsia="方正小标宋简体" w:cs="Times New Roman"/>
          <w:sz w:val="72"/>
          <w:szCs w:val="72"/>
        </w:rPr>
        <w:t>部门决算</w:t>
      </w: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道县蚣坝镇人民政府概况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道县蚣坝镇人民政府概况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bookmarkStart w:id="0" w:name="AGENCY_NAME_TITLE3"/>
      <w:r>
        <w:rPr>
          <w:rFonts w:hint="eastAsia" w:ascii="Times New Roman" w:hAnsi="Times New Roman" w:eastAsia="仿宋_GB2312" w:cs="Times New Roman"/>
          <w:color w:val="000000"/>
          <w:kern w:val="0"/>
          <w:sz w:val="28"/>
          <w:szCs w:val="28"/>
        </w:rPr>
        <w:t>道县</w:t>
      </w:r>
      <w:bookmarkEnd w:id="0"/>
      <w:r>
        <w:rPr>
          <w:rFonts w:hint="eastAsia" w:ascii="Times New Roman" w:hAnsi="Times New Roman" w:eastAsia="仿宋_GB2312" w:cs="Times New Roman"/>
          <w:color w:val="000000"/>
          <w:kern w:val="0"/>
          <w:sz w:val="28"/>
          <w:szCs w:val="28"/>
        </w:rPr>
        <w:t>蚣坝镇人民政府的主要职责是：</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bookmarkStart w:id="1" w:name="FUNCRESP"/>
      <w:r>
        <w:rPr>
          <w:rFonts w:hint="eastAsia" w:ascii="Times New Roman" w:hAnsi="Times New Roman" w:eastAsia="仿宋_GB2312" w:cs="Times New Roman"/>
          <w:color w:val="000000"/>
          <w:kern w:val="0"/>
          <w:sz w:val="28"/>
          <w:szCs w:val="28"/>
        </w:rPr>
        <w:t>（1）执行本级人民代表大会的决议和上级国家行政机关的决定和命令，发布决定和命令。</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（2）执行本行政区域内的经济和社会发展计划，加强公共设施的建设和管理，发展各项服务事业。</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（3）依法管理本级财政、执行本级预算。</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（4）为农民提供有效的科技、教育、文化、信息、卫生、体育、医疗、人才开发、劳动就业、安全生产等方面的服务。</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（5）保护国有资产和集体所有的财产，保护公民私人所有的合法财产、保障公民的人身权利、民主权利和其他权利，保护各种组织的合法权益。</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（6）开展社会主义民主与法制教育，加强社会治安综合治理，调解民事纠纷，维护社会秩序。</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（7）推行乡村振兴，推进新农村建设与美丽乡村建设。</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（8）负责民政工作，发展社会福利事业，做好社会保障工作，办理兵役事项。</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8"/>
          <w:szCs w:val="28"/>
        </w:rPr>
        <w:t>（9）承办上级人民政府交办的其他事项。</w:t>
      </w:r>
      <w:bookmarkEnd w:id="1"/>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pStyle w:val="5"/>
        <w:suppressAutoHyphens/>
        <w:spacing w:line="360" w:lineRule="auto"/>
        <w:ind w:left="420" w:leftChars="200" w:right="481" w:rightChars="229" w:firstLine="640"/>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（一）内设机构设置。</w:t>
      </w:r>
      <w:bookmarkStart w:id="2" w:name="ORG_SET"/>
      <w:r>
        <w:rPr>
          <w:rFonts w:hint="eastAsia" w:ascii="Times New Roman" w:hAnsi="Times New Roman" w:eastAsia="仿宋_GB2312" w:cs="Times New Roman"/>
          <w:color w:val="000000"/>
          <w:kern w:val="0"/>
          <w:sz w:val="28"/>
          <w:szCs w:val="28"/>
        </w:rPr>
        <w:t>道县蚣坝镇人民政府单位内设机构包括：党政综合办公室、社会治安和应急管理办公室、经济发展办公室、社会事务办公室、基层党建办公室、自然资源和生态环境办公室、镇财政所、退役军人服务站、综合行政执法大队、社会事业综合服务中心、农业综合服务中心、政务（便民）服务中心。现编人数行政32人，事业55人。配有小车1辆。</w:t>
      </w:r>
      <w:bookmarkEnd w:id="2"/>
    </w:p>
    <w:p>
      <w:pPr>
        <w:widowControl/>
        <w:spacing w:line="600" w:lineRule="exact"/>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（二）决算单位构成。</w:t>
      </w:r>
      <w:bookmarkStart w:id="3" w:name="DEPT_COMPOSE"/>
      <w:r>
        <w:rPr>
          <w:rFonts w:hint="eastAsia" w:ascii="Times New Roman" w:hAnsi="Times New Roman" w:eastAsia="仿宋_GB2312" w:cs="Times New Roman"/>
          <w:color w:val="000000"/>
          <w:kern w:val="0"/>
          <w:sz w:val="28"/>
          <w:szCs w:val="28"/>
        </w:rPr>
        <w:t>道县蚣坝镇人民政府2025年部门决算汇总公开单位构成包括：道县蚣坝镇人民政府本级</w:t>
      </w:r>
      <w:bookmarkEnd w:id="3"/>
      <w:r>
        <w:rPr>
          <w:rFonts w:hint="eastAsia" w:ascii="Times New Roman" w:hAnsi="Times New Roman" w:eastAsia="仿宋_GB2312" w:cs="Times New Roman"/>
          <w:color w:val="000000"/>
          <w:kern w:val="0"/>
          <w:sz w:val="28"/>
          <w:szCs w:val="28"/>
        </w:rPr>
        <w:t>。</w:t>
      </w:r>
    </w:p>
    <w:p>
      <w:pPr>
        <w:jc w:val="center"/>
        <w:rPr>
          <w:rFonts w:ascii="Times New Roman" w:hAnsi="Times New Roman" w:eastAsia="仿宋_GB2312" w:cs="Times New Roman"/>
          <w:color w:val="000000"/>
          <w:kern w:val="0"/>
          <w:sz w:val="24"/>
          <w:szCs w:val="24"/>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道县蚣坝镇人民政府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1772.14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1347.92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二、社会保障和就业支出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175.39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三、卫生健康支出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48.83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四、农林水支出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1772.14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1772.14</w:t>
            </w:r>
          </w:p>
        </w:tc>
      </w:tr>
    </w:tbl>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rPr>
        <w:t>道县蚣坝镇人民政府</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847"/>
        <w:gridCol w:w="1276"/>
        <w:gridCol w:w="1457"/>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73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7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5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4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47"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7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7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1772.14</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1772.14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宋体" w:hAnsi="宋体" w:eastAsia="宋体" w:cs="宋体"/>
                <w:color w:val="000000"/>
                <w:kern w:val="0"/>
                <w:sz w:val="22"/>
              </w:rPr>
              <w:t>2010101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宋体" w:hAnsi="宋体" w:eastAsia="宋体" w:cs="宋体"/>
                <w:color w:val="000000"/>
                <w:kern w:val="0"/>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29.07</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29.07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2010301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宋体" w:hAnsi="宋体" w:eastAsia="宋体" w:cs="宋体"/>
                <w:color w:val="000000"/>
                <w:kern w:val="0"/>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797.74</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797.74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2010399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000000"/>
                <w:kern w:val="0"/>
                <w:sz w:val="22"/>
              </w:rPr>
            </w:pPr>
            <w:r>
              <w:rPr>
                <w:rFonts w:hint="eastAsia" w:ascii="宋体" w:hAnsi="宋体" w:eastAsia="宋体" w:cs="宋体"/>
                <w:color w:val="000000"/>
                <w:kern w:val="0"/>
                <w:sz w:val="22"/>
              </w:rPr>
              <w:t>其他政府办公厅（室）及相关机构事务支出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506.63</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506.63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2010601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000000"/>
                <w:kern w:val="0"/>
                <w:sz w:val="22"/>
              </w:rPr>
            </w:pPr>
            <w:r>
              <w:rPr>
                <w:rFonts w:hint="eastAsia" w:ascii="宋体" w:hAnsi="宋体" w:eastAsia="宋体" w:cs="宋体"/>
                <w:color w:val="000000"/>
                <w:kern w:val="0"/>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14.47</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14.47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2080505</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宋体" w:hAnsi="宋体" w:eastAsia="宋体" w:cs="宋体"/>
                <w:color w:val="000000"/>
                <w:kern w:val="0"/>
                <w:sz w:val="22"/>
              </w:rPr>
              <w:t>机关事业单位基本养老保险缴费支出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81.38</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81.38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ind w:firstLine="210" w:firstLineChars="100"/>
              <w:rPr>
                <w:rFonts w:ascii="Times New Roman" w:hAnsi="Times New Roman" w:eastAsia="仿宋_GB2312" w:cs="Times New Roman"/>
              </w:rPr>
            </w:pPr>
            <w:r>
              <w:rPr>
                <w:rFonts w:ascii="Times New Roman" w:hAnsi="Times New Roman" w:eastAsia="仿宋_GB2312" w:cs="Times New Roman"/>
              </w:rPr>
              <w:t>2080801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宋体" w:hAnsi="宋体" w:eastAsia="宋体" w:cs="宋体"/>
                <w:color w:val="000000"/>
                <w:kern w:val="0"/>
                <w:sz w:val="22"/>
              </w:rPr>
              <w:t>死亡抚恤</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94.01</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94.01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ind w:firstLine="210" w:firstLineChars="100"/>
              <w:rPr>
                <w:rFonts w:ascii="Times New Roman" w:hAnsi="Times New Roman" w:eastAsia="仿宋_GB2312" w:cs="Times New Roman"/>
              </w:rPr>
            </w:pPr>
            <w:r>
              <w:rPr>
                <w:rFonts w:ascii="Times New Roman" w:hAnsi="Times New Roman" w:eastAsia="仿宋_GB2312" w:cs="Times New Roman"/>
              </w:rPr>
              <w:t>2101101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000000"/>
                <w:kern w:val="0"/>
                <w:sz w:val="22"/>
              </w:rPr>
            </w:pPr>
            <w:r>
              <w:rPr>
                <w:rFonts w:hint="eastAsia" w:ascii="宋体" w:hAnsi="宋体" w:eastAsia="宋体" w:cs="宋体"/>
                <w:color w:val="000000"/>
                <w:kern w:val="0"/>
                <w:sz w:val="22"/>
              </w:rPr>
              <w:t>行政单位医疗</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48.83</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48.83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ind w:firstLine="210" w:firstLineChars="100"/>
              <w:rPr>
                <w:rFonts w:ascii="Times New Roman" w:hAnsi="Times New Roman" w:eastAsia="仿宋_GB2312" w:cs="Times New Roman"/>
              </w:rPr>
            </w:pPr>
            <w:r>
              <w:rPr>
                <w:rFonts w:ascii="Times New Roman" w:hAnsi="Times New Roman" w:eastAsia="仿宋_GB2312" w:cs="Times New Roman"/>
              </w:rPr>
              <w:t>2130701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000000"/>
                <w:kern w:val="0"/>
                <w:sz w:val="22"/>
              </w:rPr>
            </w:pPr>
            <w:r>
              <w:rPr>
                <w:rFonts w:hint="eastAsia" w:ascii="宋体" w:hAnsi="宋体" w:eastAsia="宋体" w:cs="宋体"/>
                <w:color w:val="000000"/>
                <w:kern w:val="0"/>
                <w:sz w:val="22"/>
              </w:rPr>
              <w:t>对村级公益事业建设的补助</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95</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2130705</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宋体" w:hAnsi="宋体" w:eastAsia="宋体" w:cs="宋体"/>
                <w:color w:val="000000"/>
                <w:kern w:val="0"/>
                <w:sz w:val="22"/>
              </w:rPr>
              <w:t>对村民委员会和村党支部的补助</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105</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rPr>
              <w:t>105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57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道县蚣坝镇人民政府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tblLayout w:type="autofit"/>
        <w:tblCellMar>
          <w:top w:w="0" w:type="dxa"/>
          <w:left w:w="108" w:type="dxa"/>
          <w:bottom w:w="0" w:type="dxa"/>
          <w:right w:w="108" w:type="dxa"/>
        </w:tblCellMar>
      </w:tblPr>
      <w:tblGrid>
        <w:gridCol w:w="1932"/>
        <w:gridCol w:w="4776"/>
        <w:gridCol w:w="1385"/>
        <w:gridCol w:w="996"/>
        <w:gridCol w:w="876"/>
        <w:gridCol w:w="1200"/>
        <w:gridCol w:w="843"/>
        <w:gridCol w:w="220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1772.14</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1270.95</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501.19</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2010101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29.07</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29.07</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2010301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797.74</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797.74</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2010399</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其他政府办公厅（室）及相关机构事务支出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506.63</w:t>
            </w:r>
          </w:p>
        </w:tc>
        <w:tc>
          <w:tcPr>
            <w:tcW w:w="469" w:type="pct"/>
            <w:tcBorders>
              <w:top w:val="nil"/>
              <w:left w:val="nil"/>
              <w:bottom w:val="single" w:color="auto" w:sz="4" w:space="0"/>
              <w:right w:val="single" w:color="auto" w:sz="4" w:space="0"/>
            </w:tcBorders>
            <w:shd w:val="clear" w:color="auto" w:fill="auto"/>
            <w:noWrap/>
            <w:vAlign w:val="center"/>
          </w:tcPr>
          <w:p>
            <w:pPr>
              <w:widowControl/>
              <w:ind w:right="12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205.44</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301.19</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2010601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14.47</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14.47</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2080505</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81.38</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81.38</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ind w:firstLine="240" w:firstLineChars="100"/>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2080801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死亡抚恤</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94.01</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94.01</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ind w:firstLine="240" w:firstLineChars="100"/>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2101101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行政单位医疗</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48.83</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48.83</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kern w:val="0"/>
                <w:sz w:val="24"/>
                <w:szCs w:val="24"/>
              </w:rPr>
              <w:t>2130701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对村级公益事业建设的补助</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95</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95</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2130705</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对村民委员会和村党支部的补助</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105</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105</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4" w:name="RANGE!A1:I22"/>
      <w:bookmarkEnd w:id="4"/>
      <w:bookmarkStart w:id="5"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hint="eastAsia" w:ascii="Times New Roman" w:hAnsi="Times New Roman" w:eastAsia="黑体" w:cs="Times New Roman"/>
          <w:color w:val="000000"/>
          <w:kern w:val="0"/>
          <w:sz w:val="32"/>
          <w:szCs w:val="32"/>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道县蚣坝镇人民政府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31"/>
        <w:gridCol w:w="2636"/>
        <w:gridCol w:w="616"/>
        <w:gridCol w:w="696"/>
        <w:gridCol w:w="1859"/>
        <w:gridCol w:w="1617"/>
        <w:gridCol w:w="1733"/>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1772.14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1347.92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二、社会保障和就业支出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175.39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三、卫生健康支出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48.83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四、农林水支出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1772.14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1772.14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1772.14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1772.14</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5"/>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道县蚣坝镇人民政府</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870"/>
        <w:gridCol w:w="2657"/>
        <w:gridCol w:w="3492"/>
        <w:gridCol w:w="3000"/>
      </w:tblGrid>
      <w:tr>
        <w:tblPrEx>
          <w:tblCellMar>
            <w:top w:w="0" w:type="dxa"/>
            <w:left w:w="108" w:type="dxa"/>
            <w:bottom w:w="0" w:type="dxa"/>
            <w:right w:w="108" w:type="dxa"/>
          </w:tblCellMar>
        </w:tblPrEx>
        <w:trPr>
          <w:trHeight w:val="545" w:hRule="atLeast"/>
          <w:jc w:val="center"/>
        </w:trPr>
        <w:tc>
          <w:tcPr>
            <w:tcW w:w="507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49"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7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65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65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65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07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07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1772.14</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1270.95</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501.19</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2010101</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29.07</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29.07</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2010301</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797.74 </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797.74</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2010399</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其他政府办公厅（室）及相关机构事务支出</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506.63</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205.44</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301.19</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2010601</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14.47</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14.47</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2080505</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机关事业单位基本养老保险缴费支出</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81.38</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81.38</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2080801</w:t>
            </w:r>
          </w:p>
        </w:tc>
        <w:tc>
          <w:tcPr>
            <w:tcW w:w="387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死亡抚恤</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94.01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94.01</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2101101</w:t>
            </w:r>
          </w:p>
        </w:tc>
        <w:tc>
          <w:tcPr>
            <w:tcW w:w="387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行政单位医疗</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48.83</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48.83</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kern w:val="0"/>
                <w:sz w:val="24"/>
                <w:szCs w:val="24"/>
              </w:rPr>
              <w:t>2130701</w:t>
            </w:r>
          </w:p>
        </w:tc>
        <w:tc>
          <w:tcPr>
            <w:tcW w:w="387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对村级公益事业建设的补助</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95</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2130705</w:t>
            </w:r>
          </w:p>
        </w:tc>
        <w:tc>
          <w:tcPr>
            <w:tcW w:w="387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对村民委员会和村党支部的补助</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105</w:t>
            </w: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105</w:t>
            </w: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spacing w:after="120"/>
        <w:jc w:val="center"/>
        <w:textAlignment w:val="center"/>
        <w:rPr>
          <w:rFonts w:ascii="Times New Roman" w:hAnsi="Times New Roman" w:eastAsia="黑体" w:cs="Times New Roman"/>
          <w:color w:val="000000"/>
          <w:kern w:val="0"/>
          <w:sz w:val="36"/>
          <w:szCs w:val="36"/>
        </w:rPr>
      </w:pPr>
      <w:bookmarkStart w:id="6" w:name="RANGE!A1:I34"/>
      <w:r>
        <w:rPr>
          <w:rFonts w:ascii="Times New Roman" w:hAnsi="Times New Roman" w:eastAsia="黑体" w:cs="Times New Roman"/>
          <w:color w:val="000000"/>
          <w:kern w:val="0"/>
          <w:sz w:val="36"/>
          <w:szCs w:val="36"/>
        </w:rPr>
        <w:t>一般公共预算财政拨款基本支出决算明细表</w:t>
      </w:r>
      <w:bookmarkEnd w:id="6"/>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道县蚣坝镇人民政府</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387.75</w:t>
            </w:r>
          </w:p>
          <w:p>
            <w:pPr>
              <w:pStyle w:val="2"/>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6.49</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188.6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20.47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172.01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0.11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35.28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81.38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7.32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1.34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418.83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15.3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5.87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9.52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1.58</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0.95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11.16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94.01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1.5</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8.79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29.32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0.18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39.74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30.23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28.17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13.68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20.87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1065.51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rPr>
              <w:t>205.44</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p>
    <w:p>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hint="eastAsia" w:ascii="Times New Roman" w:hAnsi="Times New Roman" w:eastAsia="楷体_GB2312" w:cs="Times New Roman"/>
          <w:color w:val="000000"/>
          <w:kern w:val="0"/>
          <w:sz w:val="20"/>
          <w:szCs w:val="20"/>
        </w:rPr>
        <w:t xml:space="preserve"> </w:t>
      </w: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道县蚣坝镇人民政府</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rPr>
        <w:t xml:space="preserve"> </w:t>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4.8</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0.3</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1772.14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125.28</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7.61</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本年部分站所人员下放到乡镇，人员经费增加</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日常运转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1772.14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1772.14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1772.14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1270.95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71.72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501.19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28.28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1772.14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125.28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7.61</w:t>
      </w:r>
      <w:r>
        <w:rPr>
          <w:rFonts w:ascii="Times New Roman" w:hAnsi="Times New Roman" w:eastAsia="仿宋_GB2312" w:cs="Times New Roman"/>
          <w:sz w:val="32"/>
          <w:szCs w:val="32"/>
        </w:rPr>
        <w:t>%，主要是因为主要是因为</w:t>
      </w:r>
      <w:r>
        <w:rPr>
          <w:rFonts w:hint="eastAsia" w:ascii="Times New Roman" w:hAnsi="Times New Roman" w:eastAsia="仿宋_GB2312"/>
          <w:sz w:val="32"/>
          <w:szCs w:val="32"/>
        </w:rPr>
        <w:t>人员增加，人员经费增加</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1772.14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rPr>
        <w:t>125.28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7.61</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本年人员增加，人员经费增加</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1772.14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1347.91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76.06</w:t>
      </w:r>
      <w:r>
        <w:rPr>
          <w:rFonts w:ascii="Times New Roman" w:hAnsi="Times New Roman" w:eastAsia="仿宋_GB2312" w:cs="Times New Roman"/>
          <w:sz w:val="32"/>
          <w:szCs w:val="32"/>
        </w:rPr>
        <w:t>%；</w:t>
      </w:r>
      <w:r>
        <w:rPr>
          <w:rFonts w:hint="eastAsia" w:ascii="Times New Roman" w:hAnsi="Times New Roman" w:eastAsia="仿宋_GB231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175.39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支出48.83万元，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2.76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支出200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11.28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1792.45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1772.14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98.87</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rPr>
        <w:t>人大事务</w:t>
      </w:r>
      <w:r>
        <w:rPr>
          <w:rFonts w:ascii="Times New Roman" w:hAnsi="Times New Roman" w:eastAsia="仿宋_GB2312" w:cs="Times New Roman"/>
          <w:sz w:val="32"/>
          <w:szCs w:val="32"/>
        </w:rPr>
        <w:t>（款）</w:t>
      </w:r>
      <w:r>
        <w:rPr>
          <w:rFonts w:hint="eastAsia" w:ascii="Times New Roman" w:hAnsi="Times New Roman" w:eastAsia="仿宋_GB231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29.07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96.9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2、一般公共服务支出（类）政府办公厅（室）及相关机构事务（款）行政运行（项）。</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年初预算为801.45万元，支出决算为797.74万元，完成年初预算的99.49%。</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3、一般公共服务支出（类）其他政府办公厅（室）及相关机构事务（款）行政运行（项）。</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年初预算为509万元，支出决算为506.63万元，完成年初预算的99.53%。</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4、一般公共服务支出（类）财政事务（款）行政运行（项）。</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年初预算为15万元，支出决算为14.47万元，完成年初预算的96.47%。</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5、社会保障和就业支出（类）行政事业单位养老支出（款）机关事业单位基本养老保险缴费支出（项）。</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年初预算为82万元，支出决算为81.39万元，完成年初预算的99.24%。</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6、社会保障和就业支出（类）抚恤（款）死亡抚恤（项）。</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年初预算为97.5万元，支出决算为94.01万元，完成年初预算的96.42%。</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7、卫生健康支出（类）行政事业单位医疗（款）行政单位医疗（项）。</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年初预算为49.5万元，支出决算为48.83万元，完成年初预算的98.65%。</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8、农林水支出（类）农村综合改革（款）对村级公益事业建设的补助（项）。</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年初预算为100万元，支出决算为95万元，完成年初预算的95%。</w:t>
      </w:r>
    </w:p>
    <w:p>
      <w:pPr>
        <w:pStyle w:val="5"/>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9、农林水支出（类）农村综合改革（款）对村民委员会和村党支部的补助（项）。</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sz w:val="32"/>
          <w:szCs w:val="32"/>
        </w:rPr>
      </w:pPr>
      <w:r>
        <w:rPr>
          <w:rFonts w:hint="eastAsia" w:ascii="Times New Roman" w:hAnsi="Times New Roman" w:eastAsia="仿宋_GB2312"/>
          <w:sz w:val="32"/>
          <w:szCs w:val="32"/>
        </w:rPr>
        <w:t>年初预算为108万元，支出决算为105万元，完成年初预算的92.59%</w:t>
      </w:r>
      <w:r>
        <w:rPr>
          <w:rFonts w:hint="eastAsia" w:ascii="Times New Roman" w:hAnsi="Times New Roman" w:eastAsia="仿宋_GB2312" w:cs="黑体"/>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1270.95</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1065.51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83.84</w:t>
      </w:r>
      <w:r>
        <w:rPr>
          <w:rFonts w:ascii="Times New Roman" w:hAnsi="Times New Roman" w:eastAsia="仿宋_GB2312" w:cs="Times New Roman"/>
          <w:sz w:val="32"/>
          <w:szCs w:val="32"/>
        </w:rPr>
        <w:t>%,</w:t>
      </w:r>
      <w:r>
        <w:rPr>
          <w:rFonts w:hint="eastAsia" w:ascii="Times New Roman" w:hAnsi="Times New Roman" w:eastAsia="仿宋_GB2312"/>
          <w:sz w:val="32"/>
          <w:szCs w:val="32"/>
        </w:rPr>
        <w:t>基本工资、津贴补贴、奖金、伙食补助费、机关事业单位基本养老保险缴费、职业年金缴费、职工基本医疗保险缴费、其他社会保障缴费、住房公积金、退休费、抚恤金、生活补助、救济费、奖励金、其他对个人和家庭的补助等；</w:t>
      </w:r>
    </w:p>
    <w:p>
      <w:pPr>
        <w:pStyle w:val="13"/>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205.44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16.16</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印刷费、咨询费、水费、电费、邮电费、物业管理费、差旅费、维修（护）费、会议费、培训费、公务接待费、劳务费、委托业务费、工会经费、福利费、公务用车运行维护费、其他商品和服务支出等。</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93.75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4.99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52.58</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4.5</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森林防火，防溺水，镇村综合执法以及其他中心工作用车</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0.57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11.24</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4.42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%。决算数小于上年数的主要原因是公务接待费</w:t>
      </w:r>
      <w:r>
        <w:rPr>
          <w:rFonts w:hint="eastAsia" w:ascii="Times New Roman" w:hAnsi="Times New Roman" w:eastAsia="仿宋_GB2312" w:cs="Times New Roman"/>
          <w:sz w:val="32"/>
          <w:szCs w:val="32"/>
        </w:rPr>
        <w:t>不再列入开支。</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万元。具体情况如下：本单位无政府性基金收支</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205.44</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rPr>
        <w:t>22.77</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rPr>
        <w:t>9.98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落实过紧日子要求压减经费支出。</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5"/>
        <w:tabs>
          <w:tab w:val="left" w:pos="3864"/>
          <w:tab w:val="left" w:pos="6248"/>
          <w:tab w:val="left" w:pos="7386"/>
        </w:tabs>
        <w:overflowPunct w:val="0"/>
        <w:spacing w:before="1" w:line="360" w:lineRule="auto"/>
        <w:ind w:right="420" w:firstLine="960" w:firstLineChars="3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0.95</w:t>
      </w:r>
      <w:r>
        <w:rPr>
          <w:rFonts w:ascii="Times New Roman" w:hAnsi="Times New Roman" w:eastAsia="仿宋_GB2312" w:cs="Times New Roman"/>
          <w:sz w:val="32"/>
          <w:szCs w:val="32"/>
        </w:rPr>
        <w:t>万元，用于召开</w:t>
      </w:r>
      <w:bookmarkStart w:id="7" w:name="MEET_FUNDS_COUNT"/>
      <w:r>
        <w:rPr>
          <w:rFonts w:hint="eastAsia" w:ascii="Times New Roman" w:hAnsi="Times New Roman" w:eastAsia="仿宋_GB2312" w:cs="Times New Roman"/>
          <w:sz w:val="32"/>
          <w:szCs w:val="32"/>
        </w:rPr>
        <w:t>开展工作</w:t>
      </w:r>
      <w:bookmarkEnd w:id="7"/>
      <w:r>
        <w:rPr>
          <w:rFonts w:hint="eastAsia" w:ascii="Times New Roman" w:hAnsi="Times New Roman" w:eastAsia="仿宋_GB2312" w:cs="Times New Roman"/>
          <w:sz w:val="32"/>
          <w:szCs w:val="32"/>
        </w:rPr>
        <w:t>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rPr>
        <w:t>424</w:t>
      </w:r>
      <w:r>
        <w:rPr>
          <w:rFonts w:ascii="Times New Roman" w:hAnsi="Times New Roman" w:eastAsia="仿宋_GB2312" w:cs="Times New Roman"/>
          <w:sz w:val="32"/>
          <w:szCs w:val="32"/>
        </w:rPr>
        <w:t>人，内容为</w:t>
      </w:r>
      <w:bookmarkStart w:id="8" w:name="MEET_FUNDS_HYNR"/>
      <w:r>
        <w:rPr>
          <w:rFonts w:hint="eastAsia" w:ascii="Times New Roman" w:hAnsi="Times New Roman" w:eastAsia="仿宋_GB2312" w:cs="Times New Roman"/>
          <w:sz w:val="32"/>
          <w:szCs w:val="32"/>
        </w:rPr>
        <w:t>本单位工作会议</w:t>
      </w:r>
      <w:bookmarkEnd w:id="8"/>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11.16</w:t>
      </w:r>
      <w:r>
        <w:rPr>
          <w:rFonts w:ascii="Times New Roman" w:hAnsi="Times New Roman" w:eastAsia="仿宋_GB2312" w:cs="Times New Roman"/>
          <w:sz w:val="32"/>
          <w:szCs w:val="32"/>
        </w:rPr>
        <w:t>万元，用于开展</w:t>
      </w:r>
      <w:bookmarkStart w:id="9" w:name="TRAIN_FUNDS_COUNT"/>
      <w:r>
        <w:rPr>
          <w:rFonts w:hint="eastAsia" w:ascii="Times New Roman" w:hAnsi="Times New Roman" w:eastAsia="仿宋_GB2312" w:cs="Times New Roman"/>
          <w:sz w:val="32"/>
          <w:szCs w:val="32"/>
        </w:rPr>
        <w:t>干部</w:t>
      </w:r>
      <w:bookmarkEnd w:id="9"/>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rPr>
        <w:t>、镇村业务培训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rPr>
        <w:t>2885</w:t>
      </w:r>
      <w:r>
        <w:rPr>
          <w:rFonts w:ascii="Times New Roman" w:hAnsi="Times New Roman" w:eastAsia="仿宋_GB2312" w:cs="Times New Roman"/>
          <w:sz w:val="32"/>
          <w:szCs w:val="32"/>
        </w:rPr>
        <w:t>人，内容为</w:t>
      </w:r>
      <w:bookmarkStart w:id="10" w:name="TRAIN_FUNDS_PXNR"/>
      <w:r>
        <w:rPr>
          <w:rFonts w:hint="eastAsia" w:ascii="Times New Roman" w:hAnsi="Times New Roman" w:eastAsia="仿宋_GB2312" w:cs="Times New Roman"/>
          <w:sz w:val="32"/>
          <w:szCs w:val="32"/>
        </w:rPr>
        <w:t>县党校培训</w:t>
      </w:r>
      <w:bookmarkEnd w:id="10"/>
      <w:bookmarkStart w:id="11" w:name="END_TRAIN_FUNDS_AMT"/>
      <w:bookmarkEnd w:id="11"/>
      <w:r>
        <w:rPr>
          <w:rFonts w:hint="eastAsia" w:ascii="Times New Roman" w:hAnsi="Times New Roman" w:eastAsia="仿宋_GB2312" w:cs="Times New Roman"/>
          <w:sz w:val="32"/>
          <w:szCs w:val="32"/>
        </w:rPr>
        <w:t>、安全生产等中心工作培训</w:t>
      </w:r>
      <w:r>
        <w:rPr>
          <w:rFonts w:ascii="Times New Roman" w:hAnsi="Times New Roman" w:eastAsia="仿宋_GB2312" w:cs="Times New Roman"/>
          <w:sz w:val="32"/>
          <w:szCs w:val="32"/>
        </w:rPr>
        <w:t>；</w:t>
      </w:r>
      <w:bookmarkStart w:id="12" w:name="DIS_MARK_NO"/>
      <w:r>
        <w:rPr>
          <w:rFonts w:hint="eastAsia" w:ascii="Times New Roman" w:hAnsi="Times New Roman" w:eastAsia="仿宋_GB2312" w:cs="Times New Roman"/>
          <w:sz w:val="32"/>
          <w:szCs w:val="32"/>
        </w:rPr>
        <w:t>未举办节庆、论坛、赛事活动。</w:t>
      </w:r>
      <w:bookmarkEnd w:id="12"/>
      <w:bookmarkStart w:id="13" w:name="END_NO"/>
      <w:bookmarkEnd w:id="13"/>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rPr>
        <w:t>本</w:t>
      </w:r>
      <w:r>
        <w:rPr>
          <w:rFonts w:ascii="Times New Roman" w:hAnsi="Times New Roman" w:eastAsia="仿宋_GB2312" w:cs="Times New Roman"/>
          <w:color w:val="auto"/>
          <w:sz w:val="32"/>
          <w:szCs w:val="32"/>
        </w:rPr>
        <w:t>单位共有车辆</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rPr>
        <w:t>政府日常防汛抗旱等用</w:t>
      </w:r>
      <w:r>
        <w:rPr>
          <w:rFonts w:hint="eastAsia" w:ascii="Times New Roman" w:hAnsi="Times New Roman" w:eastAsia="仿宋_GB2312"/>
          <w:color w:val="auto"/>
          <w:sz w:val="32"/>
          <w:szCs w:val="32"/>
        </w:rPr>
        <w:t>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hint="eastAsia" w:ascii="Times New Roman" w:hAnsi="Times New Roman" w:eastAsia="仿宋_GB2312" w:cs="Times New Roman"/>
          <w:bCs/>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二是部门评价结果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1792.45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1772.14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98.87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89.61</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三公经费合理减少支出</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总体决算数未超过预算数</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会计人员较缺乏，</w:t>
      </w:r>
      <w:r>
        <w:rPr>
          <w:rFonts w:hint="eastAsia" w:ascii="Times New Roman" w:hAnsi="Times New Roman" w:eastAsia="仿宋_GB2312" w:cs="Times New Roman"/>
          <w:sz w:val="32"/>
          <w:szCs w:val="32"/>
          <w:lang w:eastAsia="zh-CN"/>
        </w:rPr>
        <w:t>工作开展受限</w:t>
      </w:r>
      <w:r>
        <w:rPr>
          <w:rFonts w:hint="eastAsia" w:ascii="Times New Roman" w:hAnsi="Times New Roman" w:eastAsia="仿宋_GB2312" w:cs="Times New Roman"/>
          <w:sz w:val="32"/>
          <w:szCs w:val="32"/>
        </w:rPr>
        <w:t>，机制建立存在部分不足。</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highlight w:val="none"/>
        </w:rPr>
        <w:t>缺少高质高量的培训，需要大量时间进行熟悉</w:t>
      </w:r>
      <w:r>
        <w:rPr>
          <w:rFonts w:hint="eastAsia" w:ascii="Times New Roman" w:hAnsi="Times New Roman" w:eastAsia="仿宋_GB2312" w:cs="Times New Roman"/>
          <w:sz w:val="32"/>
          <w:szCs w:val="32"/>
          <w:highlight w:val="none"/>
          <w:lang w:eastAsia="zh-CN"/>
        </w:rPr>
        <w:t>操作</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规范账务处理，提高财务信息质量 。严格按照《会计法》、《行政单位会计制度》、《行政单位财务规则》等规定执行财务核算，并结合实际情况，完整、准确地披露相关信息，做到决算与预算相衔接</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落实管理制度，进一步加强接待管理。按照《道县党政机关公务接待管理实施细则》的加强接待管理工作，对被接待单位人员要及时索取接待函，对存在的问题认真进行整改</w:t>
      </w:r>
      <w:r>
        <w:rPr>
          <w:rFonts w:hint="eastAsia" w:ascii="Times New Roman" w:hAnsi="Times New Roman" w:eastAsia="仿宋_GB2312" w:cs="Times New Roman"/>
          <w:sz w:val="32"/>
          <w:szCs w:val="32"/>
          <w:lang w:eastAsia="zh-CN"/>
        </w:rPr>
        <w:t>；三是加强会计机构队伍建设按照《中华人民共和国会计法》要求建立会计机关，配备齐会计人员，做到不相容岗位分设，加强会计监督；四是会计人员自身严格遵照规定制度实施工作，落实好基层资金合规使用要求。</w:t>
      </w:r>
    </w:p>
    <w:p>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72"/>
          <w:szCs w:val="72"/>
          <w:lang w:eastAsia="zh-CN"/>
        </w:rPr>
      </w:pPr>
      <w:r>
        <w:rPr>
          <w:rFonts w:hint="eastAsia" w:ascii="Times New Roman" w:hAnsi="Times New Roman" w:eastAsia="仿宋_GB2312" w:cs="Times New Roman"/>
          <w:color w:val="auto"/>
          <w:sz w:val="32"/>
          <w:szCs w:val="32"/>
        </w:rPr>
        <w:t>根据《会计法》、《预算法》、《行政单位会计制度》等法律和财政部及省财政厅有关财务规章的规定，乡政府先后制订了《财务管理制度》、《清塘镇政府事处公务接待管理办法》、《清塘镇政府事处差旅费管理办法》等制度，制度明确了经费审批权限及程序，经费预算、核算管理、资产购置与处置、财务监督等，针对“三公”经费建立公用经费标准定额体系，开展公用经费使用监督和绩效评估</w:t>
      </w:r>
      <w:r>
        <w:rPr>
          <w:rFonts w:hint="eastAsia" w:ascii="Times New Roman" w:hAnsi="Times New Roman" w:eastAsia="仿宋_GB2312" w:cs="Times New Roman"/>
          <w:color w:val="auto"/>
          <w:sz w:val="32"/>
          <w:szCs w:val="32"/>
          <w:lang w:eastAsia="zh-CN"/>
        </w:rPr>
        <w:t>。</w:t>
      </w:r>
    </w:p>
    <w:p>
      <w:pPr>
        <w:pStyle w:val="13"/>
        <w:jc w:val="both"/>
        <w:rPr>
          <w:rFonts w:hint="eastAsia" w:ascii="Times New Roman" w:hAnsi="Times New Roman" w:cs="Times New Roman"/>
          <w:sz w:val="72"/>
          <w:szCs w:val="72"/>
        </w:rPr>
      </w:pPr>
    </w:p>
    <w:p>
      <w:pPr>
        <w:pStyle w:val="13"/>
        <w:jc w:val="both"/>
        <w:rPr>
          <w:rFonts w:hint="eastAsia" w:ascii="Times New Roman" w:hAnsi="Times New Roman" w:cs="Times New Roman"/>
          <w:sz w:val="72"/>
          <w:szCs w:val="72"/>
        </w:rPr>
      </w:pPr>
    </w:p>
    <w:p>
      <w:pPr>
        <w:pStyle w:val="13"/>
        <w:jc w:val="both"/>
        <w:rPr>
          <w:rFonts w:hint="eastAsia" w:ascii="Times New Roman" w:hAnsi="Times New Roman" w:cs="Times New Roman"/>
          <w:sz w:val="72"/>
          <w:szCs w:val="72"/>
        </w:rPr>
      </w:pPr>
    </w:p>
    <w:p>
      <w:pPr>
        <w:pStyle w:val="13"/>
        <w:jc w:val="both"/>
        <w:rPr>
          <w:rFonts w:hint="eastAsia" w:ascii="Times New Roman" w:hAnsi="Times New Roman" w:cs="Times New Roman"/>
          <w:sz w:val="72"/>
          <w:szCs w:val="72"/>
        </w:rPr>
      </w:pPr>
    </w:p>
    <w:p>
      <w:pPr>
        <w:pStyle w:val="13"/>
        <w:jc w:val="both"/>
        <w:rPr>
          <w:rFonts w:hint="eastAsia" w:ascii="Times New Roman" w:hAnsi="Times New Roman" w:cs="Times New Roman"/>
          <w:sz w:val="72"/>
          <w:szCs w:val="72"/>
        </w:rPr>
      </w:pPr>
    </w:p>
    <w:p>
      <w:pPr>
        <w:pStyle w:val="13"/>
        <w:jc w:val="both"/>
        <w:rPr>
          <w:rFonts w:hint="eastAsia" w:ascii="Times New Roman" w:hAnsi="Times New Roman" w:cs="Times New Roman"/>
          <w:sz w:val="72"/>
          <w:szCs w:val="72"/>
        </w:rPr>
      </w:pPr>
    </w:p>
    <w:p>
      <w:pPr>
        <w:pStyle w:val="13"/>
        <w:jc w:val="both"/>
        <w:rPr>
          <w:rFonts w:hint="eastAsia" w:ascii="Times New Roman" w:hAnsi="Times New Roman" w:cs="Times New Roman"/>
          <w:sz w:val="72"/>
          <w:szCs w:val="72"/>
        </w:rPr>
      </w:pPr>
    </w:p>
    <w:p>
      <w:pPr>
        <w:pStyle w:val="13"/>
        <w:jc w:val="both"/>
        <w:rPr>
          <w:rFonts w:hint="eastAsia" w:ascii="Times New Roman" w:hAnsi="Times New Roman" w:cs="Times New Roman"/>
          <w:sz w:val="72"/>
          <w:szCs w:val="72"/>
        </w:rPr>
      </w:pPr>
    </w:p>
    <w:p>
      <w:pPr>
        <w:pStyle w:val="13"/>
        <w:jc w:val="both"/>
        <w:rPr>
          <w:rFonts w:hint="eastAsia"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cs="Times New Roman"/>
          <w:color w:val="000000"/>
          <w:kern w:val="0"/>
          <w:sz w:val="32"/>
          <w:szCs w:val="32"/>
        </w:rPr>
      </w:pPr>
      <w:r>
        <w:rPr>
          <w:rFonts w:ascii="Times New Roman" w:hAnsi="Times New Roman" w:eastAsia="方正小标宋_GBK" w:cs="Times New Roman"/>
          <w:sz w:val="52"/>
          <w:szCs w:val="52"/>
        </w:rPr>
        <w:t>第四部分    名词解释</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1．财政拨款收入：指单位本年度从同级财政部门取得的各类财政拨款。</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2．上级补助收入：指事业单位从主管部门和上级单位取得的非财政补助收入。</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5．对附属单位补助支出：指事业单位用财政拨款收入之外的收入对附属单位补助发生的支出。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6．经营支出：指事业单位在专业业务活动及其辅助活动之外开展非独立核算经营活动发生的支出。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7．上缴上级支出：指事业单位按照财政部门和主管部门的规定上缴上级单位的支出。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8．项目支出：指在为完成特定的工作任务和事业发展目标所发生的支出。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9．基本支出：指为保障机构正常运转、完成日常工作任务而发生的支出，包括人员经费和公用经费。</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10．年末结转和结余资金：指本年度或以前年度预算安排、因客观条件发生变化无法按原计划实施，需要延迟到以后年度按有关规定继续使用的资金。</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11．结余分配：指事业单位按规定对非财政拨款结余资金提取的专用基金、缴纳的所得税和转入非财政拨款结余等。</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12．年初结转和结余：指单位上年结转本年使用的基本支出结转、项目支出结转和结余和经营结余。</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13．使用非财政拨款结余：指事业单位使用非财政拨款结余（原事业基金）弥补当年收支差额的数额。</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14．其他收入：指单位取得的除上述“财政拨款收入”、“事业收入”、“经营收入”等以外的各项收入。</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15．事业收入：指事业单位开展专业业务活动及其辅助活动取得的收入，事业单位收到的财政专户实际核拨的教育收费等资金在此反映。</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16．经营收入：指事业单位在专业业务活动及其辅助活动之外开展非独立核算经营活动取得的收入。</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17．附属单位上缴收入：指事业单位附属独立核算单位按照有关规定上缴的收入。</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18．一般公共服务支出（类）人大事务（款）其他人大事务支出（项）：反映除上述项目以外的其他人大事务支出。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19．一般公共服务支出（类）政府办公厅（室）及相关机构事务（款）行政运行（项）：反映行政单位（包括实行公务员管理的事业单位）的基本 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20．一般公共服务支出（类）政府办公厅（室）及相关机构事务（款）其他政府办公厅（室）及相关机构事务支出（项）：反映除上述项目以外的其他政府办公厅（室）及相关机构事 务支出。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21．一般公共服务支出（类）纪检监察事务（款）其他纪检监察事务支出（项）：反映除上述项目以外其他纪检监察事务方面的支出。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22．一般公共服务支出（类）群众团体事务（款）其他群众团体事务支出（项）：反映除上述项目以外其他用于群众团体事务方面的支出。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23．一般公共服务支出（类）其他一般公共服务支出（款）其他一般公共服务支出（项）：反映除上述项目以外的其他一般公共服务支出。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24．社会保障和就业支出（类）行政事业单位养老支出（款）机关事业单位基本养老保险缴费支出（项）：反映机关事业单位实施养老保险制度由单位缴纳的基本养老保险费支出。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25．社会保障和就业支出（类）抚恤（款）死亡抚恤（项）：反映按规定用于烈士和牺牲、病故人员家属的一次性和定期 抚恤金、丧葬补助费以及烈士褒扬金。</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27．农林水支出（类）巩固脱贫衔接乡村振兴（款）其他巩固脱贫衔接乡村振兴支出（项）：反映除上述项目以外其他用于巩固拓展脱贫攻坚成果同乡村</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28．农林水支出（类）农村综合改革（款）对村级公益事业建设的补助（项）：反映农村综合改革方面的支出。</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29．农林水支出（类）农村综合改革（款）对村民委员会和村党支部的补助（项）：反映各级财政对村民委员会和村党支部的补助支出，以及支持建立县级基本财力保障机制安排的村级组织运转奖补资金。</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30．灾害防治及应急管理支出（类）自然灾害防治（款）森林草原防灾减灾（项）：反映防治森林草原火灾、自然水呈灾害等发生的支出。</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hint="eastAsia"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rPr>
          <w:rFonts w:ascii="Times New Roman" w:hAnsi="Times New Roman" w:eastAsia="仿宋_GB2312" w:cs="Times New Roman"/>
          <w:sz w:val="32"/>
          <w:szCs w:val="32"/>
        </w:rPr>
      </w:pPr>
      <w:bookmarkStart w:id="14" w:name="_GoBack"/>
      <w:bookmarkEnd w:id="14"/>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spacing w:line="600" w:lineRule="exact"/>
        <w:rPr>
          <w:rFonts w:ascii="Times New Roman" w:hAnsi="Times New Roman" w:eastAsia="仿宋_GB2312" w:cs="Times New Roman"/>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华文中宋">
    <w:altName w:val="宋体"/>
    <w:panose1 w:val="00000000000000000000"/>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4423A"/>
    <w:rsid w:val="0005020A"/>
    <w:rsid w:val="0005248D"/>
    <w:rsid w:val="00054F3E"/>
    <w:rsid w:val="00055DAA"/>
    <w:rsid w:val="00061F7B"/>
    <w:rsid w:val="000658A3"/>
    <w:rsid w:val="00074155"/>
    <w:rsid w:val="00080785"/>
    <w:rsid w:val="000A3F69"/>
    <w:rsid w:val="000B20F1"/>
    <w:rsid w:val="000C5742"/>
    <w:rsid w:val="000E079F"/>
    <w:rsid w:val="00100BAF"/>
    <w:rsid w:val="00103957"/>
    <w:rsid w:val="00152C6D"/>
    <w:rsid w:val="00162D39"/>
    <w:rsid w:val="001678BD"/>
    <w:rsid w:val="00177D5F"/>
    <w:rsid w:val="0018204A"/>
    <w:rsid w:val="00182373"/>
    <w:rsid w:val="001A67DB"/>
    <w:rsid w:val="001B67D1"/>
    <w:rsid w:val="001C3C29"/>
    <w:rsid w:val="001C4A9A"/>
    <w:rsid w:val="001D2B79"/>
    <w:rsid w:val="001D51E5"/>
    <w:rsid w:val="001E080D"/>
    <w:rsid w:val="001E53D0"/>
    <w:rsid w:val="001F0C3B"/>
    <w:rsid w:val="00202C82"/>
    <w:rsid w:val="00214427"/>
    <w:rsid w:val="00220689"/>
    <w:rsid w:val="00221AFD"/>
    <w:rsid w:val="00226CB7"/>
    <w:rsid w:val="00227220"/>
    <w:rsid w:val="002432AE"/>
    <w:rsid w:val="00252450"/>
    <w:rsid w:val="00264552"/>
    <w:rsid w:val="00264EF9"/>
    <w:rsid w:val="00265724"/>
    <w:rsid w:val="0027426B"/>
    <w:rsid w:val="00293671"/>
    <w:rsid w:val="00296D60"/>
    <w:rsid w:val="002E0A30"/>
    <w:rsid w:val="002E0D29"/>
    <w:rsid w:val="0030077D"/>
    <w:rsid w:val="003039AC"/>
    <w:rsid w:val="003130C4"/>
    <w:rsid w:val="00316C4B"/>
    <w:rsid w:val="0032192B"/>
    <w:rsid w:val="0033283E"/>
    <w:rsid w:val="003479BD"/>
    <w:rsid w:val="0037197D"/>
    <w:rsid w:val="003768D5"/>
    <w:rsid w:val="003926B9"/>
    <w:rsid w:val="003C2E17"/>
    <w:rsid w:val="003C47E6"/>
    <w:rsid w:val="003C49FE"/>
    <w:rsid w:val="003C4FC2"/>
    <w:rsid w:val="00401F9A"/>
    <w:rsid w:val="00416E61"/>
    <w:rsid w:val="0042790C"/>
    <w:rsid w:val="004506F9"/>
    <w:rsid w:val="00462315"/>
    <w:rsid w:val="00467938"/>
    <w:rsid w:val="004717A2"/>
    <w:rsid w:val="00471A5D"/>
    <w:rsid w:val="00473DF3"/>
    <w:rsid w:val="00487911"/>
    <w:rsid w:val="00490F48"/>
    <w:rsid w:val="00491741"/>
    <w:rsid w:val="004B0CEE"/>
    <w:rsid w:val="004C2A0A"/>
    <w:rsid w:val="004F5EFB"/>
    <w:rsid w:val="0050030E"/>
    <w:rsid w:val="00500E5F"/>
    <w:rsid w:val="00507193"/>
    <w:rsid w:val="0050725F"/>
    <w:rsid w:val="005122EF"/>
    <w:rsid w:val="0051441A"/>
    <w:rsid w:val="00517C33"/>
    <w:rsid w:val="00517D5F"/>
    <w:rsid w:val="00523644"/>
    <w:rsid w:val="0054069E"/>
    <w:rsid w:val="00544866"/>
    <w:rsid w:val="00552A3D"/>
    <w:rsid w:val="00573478"/>
    <w:rsid w:val="00574CC8"/>
    <w:rsid w:val="005767CC"/>
    <w:rsid w:val="00577EC8"/>
    <w:rsid w:val="00590D9F"/>
    <w:rsid w:val="00595D26"/>
    <w:rsid w:val="005A0413"/>
    <w:rsid w:val="005A74E6"/>
    <w:rsid w:val="005B404E"/>
    <w:rsid w:val="005D4D55"/>
    <w:rsid w:val="005E0E6C"/>
    <w:rsid w:val="005E2CFB"/>
    <w:rsid w:val="005F2103"/>
    <w:rsid w:val="005F3D1C"/>
    <w:rsid w:val="005F4189"/>
    <w:rsid w:val="006171EE"/>
    <w:rsid w:val="0062378F"/>
    <w:rsid w:val="00623FE7"/>
    <w:rsid w:val="00641842"/>
    <w:rsid w:val="00651EEC"/>
    <w:rsid w:val="00686673"/>
    <w:rsid w:val="00691E8C"/>
    <w:rsid w:val="0069577B"/>
    <w:rsid w:val="006A22C4"/>
    <w:rsid w:val="006A351B"/>
    <w:rsid w:val="006B0422"/>
    <w:rsid w:val="006C1B53"/>
    <w:rsid w:val="006D7730"/>
    <w:rsid w:val="006E5284"/>
    <w:rsid w:val="006F041B"/>
    <w:rsid w:val="006F3EB5"/>
    <w:rsid w:val="006F56C8"/>
    <w:rsid w:val="0070075F"/>
    <w:rsid w:val="00702E34"/>
    <w:rsid w:val="00704395"/>
    <w:rsid w:val="00710FE7"/>
    <w:rsid w:val="00717621"/>
    <w:rsid w:val="00720FF1"/>
    <w:rsid w:val="00727A53"/>
    <w:rsid w:val="007502DE"/>
    <w:rsid w:val="00787B42"/>
    <w:rsid w:val="007C4539"/>
    <w:rsid w:val="007E710E"/>
    <w:rsid w:val="007F3657"/>
    <w:rsid w:val="00810F0C"/>
    <w:rsid w:val="00811AA2"/>
    <w:rsid w:val="00812ED5"/>
    <w:rsid w:val="00820119"/>
    <w:rsid w:val="008277D9"/>
    <w:rsid w:val="008308F1"/>
    <w:rsid w:val="008352AC"/>
    <w:rsid w:val="008368E6"/>
    <w:rsid w:val="0084478C"/>
    <w:rsid w:val="0086638C"/>
    <w:rsid w:val="008764FA"/>
    <w:rsid w:val="00876605"/>
    <w:rsid w:val="008A1079"/>
    <w:rsid w:val="008A3E8D"/>
    <w:rsid w:val="008A5055"/>
    <w:rsid w:val="008D17F4"/>
    <w:rsid w:val="009237C4"/>
    <w:rsid w:val="00944C48"/>
    <w:rsid w:val="00950252"/>
    <w:rsid w:val="00966691"/>
    <w:rsid w:val="00967F5D"/>
    <w:rsid w:val="00976B33"/>
    <w:rsid w:val="00983E30"/>
    <w:rsid w:val="009A0F95"/>
    <w:rsid w:val="009B0086"/>
    <w:rsid w:val="009B3ADF"/>
    <w:rsid w:val="009C23DD"/>
    <w:rsid w:val="009C31C5"/>
    <w:rsid w:val="009C3B52"/>
    <w:rsid w:val="009E64D4"/>
    <w:rsid w:val="009E6817"/>
    <w:rsid w:val="009E6E9A"/>
    <w:rsid w:val="00A01D2B"/>
    <w:rsid w:val="00A1392A"/>
    <w:rsid w:val="00A42218"/>
    <w:rsid w:val="00A70249"/>
    <w:rsid w:val="00A70B02"/>
    <w:rsid w:val="00A71D9F"/>
    <w:rsid w:val="00A92E9F"/>
    <w:rsid w:val="00AB18FF"/>
    <w:rsid w:val="00B00143"/>
    <w:rsid w:val="00B24B7D"/>
    <w:rsid w:val="00B2547F"/>
    <w:rsid w:val="00B26269"/>
    <w:rsid w:val="00B33BEA"/>
    <w:rsid w:val="00B43BB5"/>
    <w:rsid w:val="00B57C9F"/>
    <w:rsid w:val="00B63572"/>
    <w:rsid w:val="00B845B3"/>
    <w:rsid w:val="00B85D8B"/>
    <w:rsid w:val="00B93DED"/>
    <w:rsid w:val="00BB4A40"/>
    <w:rsid w:val="00BB6EA2"/>
    <w:rsid w:val="00BD6022"/>
    <w:rsid w:val="00BD6403"/>
    <w:rsid w:val="00BD6C3E"/>
    <w:rsid w:val="00BE3674"/>
    <w:rsid w:val="00C10681"/>
    <w:rsid w:val="00C10822"/>
    <w:rsid w:val="00C11C41"/>
    <w:rsid w:val="00C15C89"/>
    <w:rsid w:val="00C25BF4"/>
    <w:rsid w:val="00C27C0D"/>
    <w:rsid w:val="00C3049A"/>
    <w:rsid w:val="00C31B1E"/>
    <w:rsid w:val="00C32F2E"/>
    <w:rsid w:val="00C52AD1"/>
    <w:rsid w:val="00C73888"/>
    <w:rsid w:val="00C77645"/>
    <w:rsid w:val="00C90790"/>
    <w:rsid w:val="00CA4C20"/>
    <w:rsid w:val="00CD3E3F"/>
    <w:rsid w:val="00CE04C3"/>
    <w:rsid w:val="00CE34BE"/>
    <w:rsid w:val="00CE76A0"/>
    <w:rsid w:val="00CF3208"/>
    <w:rsid w:val="00D148C6"/>
    <w:rsid w:val="00D17A8A"/>
    <w:rsid w:val="00D415BA"/>
    <w:rsid w:val="00D4661B"/>
    <w:rsid w:val="00D63780"/>
    <w:rsid w:val="00D644EE"/>
    <w:rsid w:val="00DA7EA9"/>
    <w:rsid w:val="00DD06FF"/>
    <w:rsid w:val="00DD5FE9"/>
    <w:rsid w:val="00E00C7A"/>
    <w:rsid w:val="00E04C9A"/>
    <w:rsid w:val="00E241F1"/>
    <w:rsid w:val="00E37D6C"/>
    <w:rsid w:val="00E55B68"/>
    <w:rsid w:val="00E561AE"/>
    <w:rsid w:val="00E57EBB"/>
    <w:rsid w:val="00E65816"/>
    <w:rsid w:val="00E67BE6"/>
    <w:rsid w:val="00E80005"/>
    <w:rsid w:val="00E8683C"/>
    <w:rsid w:val="00EA2B72"/>
    <w:rsid w:val="00F359B1"/>
    <w:rsid w:val="00F74360"/>
    <w:rsid w:val="00FB462F"/>
    <w:rsid w:val="00FD61E6"/>
    <w:rsid w:val="00FE16FA"/>
    <w:rsid w:val="00FE328A"/>
    <w:rsid w:val="00FE6269"/>
    <w:rsid w:val="00FE73B0"/>
    <w:rsid w:val="00FF5CD6"/>
    <w:rsid w:val="037C3EA0"/>
    <w:rsid w:val="04CE2A73"/>
    <w:rsid w:val="073B129C"/>
    <w:rsid w:val="08260A3C"/>
    <w:rsid w:val="1D97DEFF"/>
    <w:rsid w:val="1DFF72E5"/>
    <w:rsid w:val="1EFC6F07"/>
    <w:rsid w:val="23E76EA7"/>
    <w:rsid w:val="2FDF85B8"/>
    <w:rsid w:val="2FFFEE04"/>
    <w:rsid w:val="343C5E8A"/>
    <w:rsid w:val="34DF85B0"/>
    <w:rsid w:val="3B8F36BC"/>
    <w:rsid w:val="491FF225"/>
    <w:rsid w:val="4B5736F5"/>
    <w:rsid w:val="4EF12109"/>
    <w:rsid w:val="4FFD214C"/>
    <w:rsid w:val="5777D4F5"/>
    <w:rsid w:val="59DD8326"/>
    <w:rsid w:val="5D83037A"/>
    <w:rsid w:val="5DEF592A"/>
    <w:rsid w:val="5FC6BB1E"/>
    <w:rsid w:val="5FF720F1"/>
    <w:rsid w:val="63224191"/>
    <w:rsid w:val="633D778E"/>
    <w:rsid w:val="67FF5C0B"/>
    <w:rsid w:val="6ECF0721"/>
    <w:rsid w:val="6EFC0924"/>
    <w:rsid w:val="6FB74722"/>
    <w:rsid w:val="6FEF8B7E"/>
    <w:rsid w:val="71955E3A"/>
    <w:rsid w:val="71A6591B"/>
    <w:rsid w:val="737D59BA"/>
    <w:rsid w:val="74F073C7"/>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link w:val="19"/>
    <w:unhideWhenUsed/>
    <w:uiPriority w:val="99"/>
    <w:pPr>
      <w:spacing w:after="120"/>
    </w:p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正文文本 Char"/>
    <w:basedOn w:val="10"/>
    <w:link w:val="5"/>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8876</Words>
  <Characters>10349</Characters>
  <Lines>97</Lines>
  <Paragraphs>27</Paragraphs>
  <TotalTime>7</TotalTime>
  <ScaleCrop>false</ScaleCrop>
  <LinksUpToDate>false</LinksUpToDate>
  <CharactersWithSpaces>11730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2026-09-14T07:29:24Z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40ADA415F5BF4A54832CF6264CE2948D_13</vt:lpwstr>
  </property>
  <property fmtid="{D5CDD505-2E9C-101B-9397-08002B2CF9AE}" pid="4" name="KSOTemplateDocerSaveRecord">
    <vt:lpwstr>eyJoZGlkIjoiY2YyZTcyZThjZGIwZDg4MTY4NmYyNTM4YTNlMDQ0OWIiLCJ1c2VySWQiOiIzNzgwNjI0ODQifQ==</vt:lpwstr>
  </property>
</Properties>
</file>