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道县机关事务服务中心</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道县机关事务服务中心</w:t>
      </w:r>
      <w:r>
        <w:rPr>
          <w:rFonts w:ascii="Times New Roman" w:hAnsi="Times New Roman" w:cs="Times New Roman"/>
          <w:bCs/>
          <w:sz w:val="32"/>
          <w:szCs w:val="32"/>
        </w:rPr>
        <w:t>部门概况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道县机关事务服务中心</w:t>
      </w:r>
      <w:r>
        <w:rPr>
          <w:rFonts w:ascii="Times New Roman" w:hAnsi="Times New Roman" w:eastAsia="方正小标宋_GBK" w:cs="Times New Roman"/>
          <w:sz w:val="52"/>
          <w:szCs w:val="52"/>
        </w:rPr>
        <w:t>部门概况</w:t>
      </w:r>
    </w:p>
    <w:p>
      <w:pPr>
        <w:pStyle w:val="3"/>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ascii="Times New Roman" w:hAnsi="Times New Roman" w:eastAsia="仿宋_GB2312" w:cs="Times New Roman"/>
          <w:sz w:val="32"/>
          <w:szCs w:val="32"/>
        </w:rPr>
        <w:t>（一）</w:t>
      </w:r>
      <w:r>
        <w:rPr>
          <w:rFonts w:hint="eastAsia" w:ascii="仿宋_GB2312" w:hAnsi="仿宋_GB2312" w:eastAsia="仿宋_GB2312" w:cs="仿宋_GB2312"/>
          <w:sz w:val="32"/>
          <w:szCs w:val="32"/>
        </w:rPr>
        <w:t>负责机关大院供水、供电及维修；</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负责机关大院环境、卫生、美化、绿化及地面硬化；</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负责机关大院房产管理与分配、兴建及修缮；</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负责书记办公楼、</w:t>
      </w:r>
      <w:r>
        <w:rPr>
          <w:rFonts w:hint="eastAsia" w:ascii="仿宋_GB2312" w:hAnsi="仿宋_GB2312" w:eastAsia="仿宋_GB2312" w:cs="仿宋_GB2312"/>
          <w:sz w:val="32"/>
          <w:szCs w:val="32"/>
          <w:lang w:eastAsia="zh-CN"/>
        </w:rPr>
        <w:t>县长</w:t>
      </w:r>
      <w:r>
        <w:rPr>
          <w:rFonts w:hint="eastAsia" w:ascii="仿宋_GB2312" w:hAnsi="仿宋_GB2312" w:eastAsia="仿宋_GB2312" w:cs="仿宋_GB2312"/>
          <w:sz w:val="32"/>
          <w:szCs w:val="32"/>
        </w:rPr>
        <w:t>办公楼、领导办公室的后勤服务于管理；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负责县委、人大、</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政府、政协大院的安全保卫；</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负责县委、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政府会议室（包括常委会议室、政府会议室、政府礼堂、县长楼会议室和政府常务会议室）的管理与服务；</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负责机关院内车辆的安全管理工作，组织开展车辆安全竞赛；</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负责机关食堂和全县公共机构节能的管理；</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420" w:leftChars="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承办县委、县政府的其他事项。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（一）</w:t>
      </w: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hint="eastAsia"/>
        </w:rPr>
      </w:pPr>
      <w:r>
        <w:rPr>
          <w:rFonts w:hint="eastAsia" w:ascii="仿宋_GB2312" w:hAnsi="仿宋_GB2312" w:eastAsia="仿宋_GB2312" w:cs="仿宋_GB2312"/>
          <w:sz w:val="32"/>
          <w:szCs w:val="32"/>
          <w:lang w:val="en-US" w:eastAsia="zh-CN"/>
        </w:rPr>
        <w:t>道县机关事务服务中心为行政类事业单位，</w:t>
      </w:r>
      <w:r>
        <w:rPr>
          <w:rFonts w:hint="eastAsia" w:ascii="仿宋_GB2312" w:hAnsi="仿宋_GB2312" w:eastAsia="仿宋_GB2312" w:cs="仿宋_GB2312"/>
          <w:sz w:val="32"/>
          <w:szCs w:val="32"/>
        </w:rPr>
        <w:t>本单位</w:t>
      </w:r>
      <w:r>
        <w:rPr>
          <w:rFonts w:hint="eastAsia" w:ascii="仿宋_GB2312" w:hAnsi="仿宋_GB2312" w:eastAsia="仿宋_GB2312" w:cs="仿宋_GB2312"/>
          <w:sz w:val="32"/>
          <w:szCs w:val="32"/>
          <w:lang w:val="en-US" w:eastAsia="zh-CN"/>
        </w:rPr>
        <w:t>由</w:t>
      </w:r>
      <w:r>
        <w:rPr>
          <w:rFonts w:hint="eastAsia" w:ascii="仿宋_GB2312" w:hAnsi="仿宋_GB2312" w:eastAsia="仿宋_GB2312" w:cs="仿宋_GB2312"/>
          <w:sz w:val="32"/>
          <w:szCs w:val="32"/>
        </w:rPr>
        <w:t>机关事务</w:t>
      </w:r>
      <w:r>
        <w:rPr>
          <w:rFonts w:hint="eastAsia" w:ascii="仿宋_GB2312" w:hAnsi="仿宋_GB2312" w:eastAsia="仿宋_GB2312" w:cs="仿宋_GB2312"/>
          <w:sz w:val="32"/>
          <w:szCs w:val="32"/>
          <w:lang w:val="en-US" w:eastAsia="zh-CN"/>
        </w:rPr>
        <w:t>服务中心</w:t>
      </w:r>
      <w:r>
        <w:rPr>
          <w:rFonts w:hint="eastAsia" w:ascii="仿宋_GB2312" w:hAnsi="仿宋_GB2312" w:eastAsia="仿宋_GB2312" w:cs="仿宋_GB2312"/>
          <w:sz w:val="32"/>
          <w:szCs w:val="32"/>
        </w:rPr>
        <w:t>本级及公车服务平台组成。</w:t>
      </w:r>
    </w:p>
    <w:p>
      <w:pPr>
        <w:keepNext w:val="0"/>
        <w:keepLines w:val="0"/>
        <w:pageBreakBefore w:val="0"/>
        <w:widowControl w:val="0"/>
        <w:numPr>
          <w:ilvl w:val="0"/>
          <w:numId w:val="1"/>
        </w:numPr>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numPr>
          <w:ilvl w:val="0"/>
          <w:numId w:val="0"/>
        </w:numPr>
        <w:ind w:left="15" w:leftChars="7" w:firstLine="579" w:firstLineChars="181"/>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道县机关事务服务中心</w:t>
      </w:r>
      <w:r>
        <w:rPr>
          <w:rFonts w:hint="eastAsia" w:ascii="仿宋_GB2312" w:hAnsi="仿宋_GB2312" w:eastAsia="仿宋_GB2312" w:cs="仿宋_GB2312"/>
          <w:color w:val="000000"/>
          <w:sz w:val="32"/>
          <w:szCs w:val="32"/>
        </w:rPr>
        <w:t>年初人员为</w:t>
      </w:r>
      <w:r>
        <w:rPr>
          <w:rFonts w:hint="eastAsia" w:ascii="仿宋_GB2312" w:hAnsi="仿宋_GB2312" w:eastAsia="仿宋_GB2312" w:cs="仿宋_GB2312"/>
          <w:color w:val="000000"/>
          <w:sz w:val="32"/>
          <w:szCs w:val="32"/>
          <w:highlight w:val="none"/>
          <w:lang w:val="en-US" w:eastAsia="zh-CN"/>
        </w:rPr>
        <w:t>39</w:t>
      </w:r>
      <w:r>
        <w:rPr>
          <w:rFonts w:hint="eastAsia" w:ascii="仿宋_GB2312" w:hAnsi="仿宋_GB2312" w:eastAsia="仿宋_GB2312" w:cs="仿宋_GB2312"/>
          <w:color w:val="000000"/>
          <w:sz w:val="32"/>
          <w:szCs w:val="32"/>
          <w:highlight w:val="none"/>
        </w:rPr>
        <w:t>人</w:t>
      </w:r>
      <w:r>
        <w:rPr>
          <w:rFonts w:hint="eastAsia" w:ascii="仿宋_GB2312" w:hAnsi="仿宋_GB2312" w:eastAsia="仿宋_GB2312" w:cs="仿宋_GB2312"/>
          <w:color w:val="auto"/>
          <w:sz w:val="32"/>
          <w:szCs w:val="32"/>
        </w:rPr>
        <w:t>，年末人员为</w:t>
      </w:r>
      <w:r>
        <w:rPr>
          <w:rFonts w:hint="eastAsia" w:ascii="仿宋_GB2312" w:hAnsi="仿宋_GB2312" w:eastAsia="仿宋_GB2312" w:cs="仿宋_GB2312"/>
          <w:color w:val="auto"/>
          <w:sz w:val="32"/>
          <w:szCs w:val="32"/>
          <w:lang w:val="en-US" w:eastAsia="zh-CN"/>
        </w:rPr>
        <w:t>48</w:t>
      </w:r>
      <w:r>
        <w:rPr>
          <w:rFonts w:hint="eastAsia" w:ascii="仿宋_GB2312" w:hAnsi="仿宋_GB2312" w:eastAsia="仿宋_GB2312" w:cs="仿宋_GB2312"/>
          <w:color w:val="auto"/>
          <w:sz w:val="32"/>
          <w:szCs w:val="32"/>
          <w:highlight w:val="none"/>
        </w:rPr>
        <w:t>人</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color w:val="000000"/>
          <w:sz w:val="32"/>
          <w:szCs w:val="32"/>
        </w:rPr>
        <w:t>主要原因为</w:t>
      </w:r>
      <w:r>
        <w:rPr>
          <w:rFonts w:hint="eastAsia" w:ascii="仿宋_GB2312" w:hAnsi="仿宋" w:eastAsia="仿宋_GB2312" w:cs="仿宋_GB2312"/>
          <w:sz w:val="32"/>
          <w:szCs w:val="32"/>
          <w:highlight w:val="none"/>
          <w:lang w:eastAsia="zh-CN" w:bidi="ar"/>
        </w:rPr>
        <w:t>本年度有</w:t>
      </w:r>
      <w:r>
        <w:rPr>
          <w:rFonts w:hint="eastAsia" w:ascii="仿宋_GB2312" w:hAnsi="仿宋" w:eastAsia="仿宋_GB2312" w:cs="仿宋_GB2312"/>
          <w:sz w:val="32"/>
          <w:szCs w:val="32"/>
          <w:highlight w:val="none"/>
          <w:lang w:val="en-US" w:eastAsia="zh-CN" w:bidi="ar"/>
        </w:rPr>
        <w:t>10名</w:t>
      </w:r>
      <w:r>
        <w:rPr>
          <w:rFonts w:hint="eastAsia" w:ascii="仿宋_GB2312" w:hAnsi="仿宋" w:eastAsia="仿宋_GB2312" w:cs="仿宋_GB2312"/>
          <w:sz w:val="32"/>
          <w:szCs w:val="32"/>
          <w:highlight w:val="none"/>
          <w:lang w:eastAsia="zh-CN" w:bidi="ar"/>
        </w:rPr>
        <w:t>事业编制人员调入到机关事务中心</w:t>
      </w:r>
      <w:r>
        <w:rPr>
          <w:rFonts w:hint="eastAsia" w:ascii="仿宋_GB2312" w:eastAsia="仿宋_GB2312" w:cs="仿宋_GB2312"/>
          <w:sz w:val="32"/>
          <w:szCs w:val="32"/>
          <w:highlight w:val="none"/>
          <w:lang w:bidi="ar"/>
        </w:rPr>
        <w:t>。</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1712.64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1648.42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427.97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4"/>
                <w:szCs w:val="24"/>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42.05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22.17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11.97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2140.61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2140.61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2140.61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2140.61</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hint="eastAsia" w:ascii="Times New Roman" w:hAnsi="Times New Roman" w:eastAsia="仿宋_GB2312" w:cs="Times New Roman"/>
          <w:color w:val="000000"/>
          <w:kern w:val="0"/>
          <w:sz w:val="24"/>
          <w:szCs w:val="24"/>
          <w:lang w:eastAsia="zh-CN" w:bidi="ar"/>
        </w:rPr>
      </w:pPr>
      <w:r>
        <w:rPr>
          <w:rFonts w:ascii="Times New Roman" w:hAnsi="Times New Roman" w:eastAsia="仿宋_GB2312" w:cs="Times New Roman"/>
          <w:color w:val="000000"/>
          <w:kern w:val="0"/>
          <w:sz w:val="24"/>
          <w:szCs w:val="24"/>
          <w:lang w:bidi="ar"/>
        </w:rPr>
        <w:t>注：1.本表反映部门本年度的总收支和年末结转结余情况。</w:t>
      </w: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333"/>
        <w:gridCol w:w="3945"/>
        <w:gridCol w:w="1335"/>
        <w:gridCol w:w="1350"/>
        <w:gridCol w:w="1335"/>
        <w:gridCol w:w="960"/>
        <w:gridCol w:w="1128"/>
        <w:gridCol w:w="1897"/>
        <w:gridCol w:w="1383"/>
      </w:tblGrid>
      <w:tr>
        <w:tblPrEx>
          <w:tblCellMar>
            <w:top w:w="0" w:type="dxa"/>
            <w:left w:w="0" w:type="dxa"/>
            <w:bottom w:w="0" w:type="dxa"/>
            <w:right w:w="0" w:type="dxa"/>
          </w:tblCellMar>
        </w:tblPrEx>
        <w:trPr>
          <w:trHeight w:val="450" w:hRule="atLeast"/>
          <w:jc w:val="center"/>
        </w:trPr>
        <w:tc>
          <w:tcPr>
            <w:tcW w:w="527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5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9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2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3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94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2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33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3945"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12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527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9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2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527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2140.61</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2140.61</w:t>
            </w: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2010305</w:t>
            </w:r>
          </w:p>
        </w:tc>
        <w:tc>
          <w:tcPr>
            <w:tcW w:w="39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专项业务及机关事务管理</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1158</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1158</w:t>
            </w: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2010350</w:t>
            </w:r>
          </w:p>
        </w:tc>
        <w:tc>
          <w:tcPr>
            <w:tcW w:w="39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490.42</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490.42</w:t>
            </w: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39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机关事业单位基本养老保险缴费支出</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40.66</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40.66</w:t>
            </w: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39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1.39</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1.39</w:t>
            </w: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2101102</w:t>
            </w:r>
          </w:p>
        </w:tc>
        <w:tc>
          <w:tcPr>
            <w:tcW w:w="39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事业单位医疗</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22.17</w:t>
            </w:r>
            <w:r>
              <w:rPr>
                <w:rFonts w:ascii="Times New Roman" w:hAnsi="Times New Roman" w:eastAsia="仿宋_GB2312" w:cs="Times New Roman"/>
              </w:rPr>
              <w:t>　</w:t>
            </w:r>
          </w:p>
        </w:tc>
        <w:tc>
          <w:tcPr>
            <w:tcW w:w="13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22.17</w:t>
            </w:r>
            <w:r>
              <w:rPr>
                <w:rFonts w:ascii="Times New Roman" w:hAnsi="Times New Roman" w:eastAsia="仿宋_GB2312" w:cs="Times New Roman"/>
              </w:rPr>
              <w:t>　</w:t>
            </w:r>
          </w:p>
        </w:tc>
        <w:tc>
          <w:tcPr>
            <w:tcW w:w="13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2120899</w:t>
            </w:r>
          </w:p>
        </w:tc>
        <w:tc>
          <w:tcPr>
            <w:tcW w:w="39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其他国有土地使用权出让收入安排的支出</w:t>
            </w: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11.97</w:t>
            </w:r>
            <w:r>
              <w:rPr>
                <w:rFonts w:ascii="Times New Roman" w:hAnsi="Times New Roman" w:eastAsia="仿宋_GB2312" w:cs="Times New Roman"/>
              </w:rPr>
              <w:t>　</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11.97</w:t>
            </w:r>
            <w:r>
              <w:rPr>
                <w:rFonts w:ascii="Times New Roman" w:hAnsi="Times New Roman" w:eastAsia="仿宋_GB2312" w:cs="Times New Roman"/>
              </w:rPr>
              <w:t>　</w:t>
            </w: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1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3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2290403</w:t>
            </w:r>
          </w:p>
        </w:tc>
        <w:tc>
          <w:tcPr>
            <w:tcW w:w="39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其他政府性基金债务收入安排的支出</w:t>
            </w: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416</w:t>
            </w:r>
          </w:p>
        </w:tc>
        <w:tc>
          <w:tcPr>
            <w:tcW w:w="13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416</w:t>
            </w:r>
          </w:p>
        </w:tc>
        <w:tc>
          <w:tcPr>
            <w:tcW w:w="13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12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autofit"/>
        <w:tblCellMar>
          <w:top w:w="0" w:type="dxa"/>
          <w:left w:w="108" w:type="dxa"/>
          <w:bottom w:w="0" w:type="dxa"/>
          <w:right w:w="108" w:type="dxa"/>
        </w:tblCellMar>
      </w:tblPr>
      <w:tblGrid>
        <w:gridCol w:w="1161"/>
        <w:gridCol w:w="3996"/>
        <w:gridCol w:w="1518"/>
        <w:gridCol w:w="1167"/>
        <w:gridCol w:w="1171"/>
        <w:gridCol w:w="1649"/>
        <w:gridCol w:w="1182"/>
        <w:gridCol w:w="2365"/>
      </w:tblGrid>
      <w:tr>
        <w:tblPrEx>
          <w:tblCellMar>
            <w:top w:w="0" w:type="dxa"/>
            <w:left w:w="108" w:type="dxa"/>
            <w:bottom w:w="0" w:type="dxa"/>
            <w:right w:w="108" w:type="dxa"/>
          </w:tblCellMar>
        </w:tblPrEx>
        <w:trPr>
          <w:trHeight w:val="595" w:hRule="atLeast"/>
          <w:jc w:val="center"/>
        </w:trPr>
        <w:tc>
          <w:tcPr>
            <w:tcW w:w="168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3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0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5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4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0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5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42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5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3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3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0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3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5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68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3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3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0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5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68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2140.61</w:t>
            </w:r>
            <w:r>
              <w:rPr>
                <w:rFonts w:ascii="Times New Roman" w:hAnsi="Times New Roman" w:eastAsia="仿宋_GB2312" w:cs="Times New Roman"/>
              </w:rPr>
              <w:t>　</w:t>
            </w:r>
          </w:p>
        </w:tc>
        <w:tc>
          <w:tcPr>
            <w:tcW w:w="43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554.64</w:t>
            </w: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1585.97</w:t>
            </w:r>
            <w:r>
              <w:rPr>
                <w:rFonts w:ascii="Times New Roman" w:hAnsi="Times New Roman" w:eastAsia="仿宋_GB2312" w:cs="Times New Roman"/>
                <w:kern w:val="0"/>
                <w:sz w:val="24"/>
                <w:szCs w:val="24"/>
              </w:rPr>
              <w:t>　</w:t>
            </w:r>
          </w:p>
        </w:tc>
        <w:tc>
          <w:tcPr>
            <w:tcW w:w="60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2010305</w:t>
            </w:r>
          </w:p>
        </w:tc>
        <w:tc>
          <w:tcPr>
            <w:tcW w:w="125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ascii="Times New Roman" w:hAnsi="Times New Roman" w:eastAsia="仿宋_GB2312" w:cs="Times New Roman"/>
              </w:rPr>
              <w:t>专项业务及机关事务管理</w:t>
            </w:r>
          </w:p>
        </w:tc>
        <w:tc>
          <w:tcPr>
            <w:tcW w:w="5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1158</w:t>
            </w:r>
            <w:r>
              <w:rPr>
                <w:rFonts w:ascii="Times New Roman" w:hAnsi="Times New Roman" w:eastAsia="仿宋_GB2312" w:cs="Times New Roman"/>
              </w:rPr>
              <w:t>　</w:t>
            </w:r>
          </w:p>
        </w:tc>
        <w:tc>
          <w:tcPr>
            <w:tcW w:w="43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1158</w:t>
            </w:r>
            <w:r>
              <w:rPr>
                <w:rFonts w:ascii="Times New Roman" w:hAnsi="Times New Roman" w:eastAsia="仿宋_GB2312" w:cs="Times New Roman"/>
                <w:kern w:val="0"/>
                <w:sz w:val="24"/>
                <w:szCs w:val="24"/>
              </w:rPr>
              <w:t>　</w:t>
            </w:r>
          </w:p>
        </w:tc>
        <w:tc>
          <w:tcPr>
            <w:tcW w:w="60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2010350</w:t>
            </w:r>
          </w:p>
        </w:tc>
        <w:tc>
          <w:tcPr>
            <w:tcW w:w="125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5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490.42</w:t>
            </w:r>
            <w:r>
              <w:rPr>
                <w:rFonts w:ascii="Times New Roman" w:hAnsi="Times New Roman" w:eastAsia="仿宋_GB2312" w:cs="Times New Roman"/>
              </w:rPr>
              <w:t>　</w:t>
            </w:r>
          </w:p>
        </w:tc>
        <w:tc>
          <w:tcPr>
            <w:tcW w:w="432"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490.42</w:t>
            </w:r>
            <w:r>
              <w:rPr>
                <w:rFonts w:ascii="Times New Roman" w:hAnsi="Times New Roman" w:eastAsia="仿宋_GB2312" w:cs="Times New Roman"/>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2080505</w:t>
            </w:r>
          </w:p>
        </w:tc>
        <w:tc>
          <w:tcPr>
            <w:tcW w:w="125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ascii="Times New Roman" w:hAnsi="Times New Roman" w:eastAsia="仿宋_GB2312" w:cs="Times New Roman"/>
              </w:rPr>
              <w:t>机关事业单位基本养老保险缴费支出</w:t>
            </w:r>
          </w:p>
        </w:tc>
        <w:tc>
          <w:tcPr>
            <w:tcW w:w="5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40.66</w:t>
            </w:r>
            <w:r>
              <w:rPr>
                <w:rFonts w:ascii="Times New Roman" w:hAnsi="Times New Roman" w:eastAsia="仿宋_GB2312" w:cs="Times New Roman"/>
              </w:rPr>
              <w:t>　</w:t>
            </w:r>
          </w:p>
        </w:tc>
        <w:tc>
          <w:tcPr>
            <w:tcW w:w="432"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40.66</w:t>
            </w:r>
            <w:r>
              <w:rPr>
                <w:rFonts w:ascii="Times New Roman" w:hAnsi="Times New Roman" w:eastAsia="仿宋_GB2312" w:cs="Times New Roman"/>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2080801</w:t>
            </w:r>
          </w:p>
        </w:tc>
        <w:tc>
          <w:tcPr>
            <w:tcW w:w="125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死亡抚恤</w:t>
            </w:r>
          </w:p>
        </w:tc>
        <w:tc>
          <w:tcPr>
            <w:tcW w:w="5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1.39</w:t>
            </w:r>
            <w:r>
              <w:rPr>
                <w:rFonts w:ascii="Times New Roman" w:hAnsi="Times New Roman" w:eastAsia="仿宋_GB2312" w:cs="Times New Roman"/>
              </w:rPr>
              <w:t>　</w:t>
            </w:r>
          </w:p>
        </w:tc>
        <w:tc>
          <w:tcPr>
            <w:tcW w:w="432"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1.39</w:t>
            </w:r>
            <w:r>
              <w:rPr>
                <w:rFonts w:ascii="Times New Roman" w:hAnsi="Times New Roman" w:eastAsia="仿宋_GB2312" w:cs="Times New Roman"/>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2101102</w:t>
            </w:r>
          </w:p>
        </w:tc>
        <w:tc>
          <w:tcPr>
            <w:tcW w:w="1257"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事业单位医疗</w:t>
            </w:r>
          </w:p>
        </w:tc>
        <w:tc>
          <w:tcPr>
            <w:tcW w:w="5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22.17</w:t>
            </w:r>
            <w:r>
              <w:rPr>
                <w:rFonts w:ascii="Times New Roman" w:hAnsi="Times New Roman" w:eastAsia="仿宋_GB2312" w:cs="Times New Roman"/>
              </w:rPr>
              <w:t>　</w:t>
            </w:r>
          </w:p>
        </w:tc>
        <w:tc>
          <w:tcPr>
            <w:tcW w:w="432"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22.17</w:t>
            </w:r>
            <w:r>
              <w:rPr>
                <w:rFonts w:ascii="Times New Roman" w:hAnsi="Times New Roman" w:eastAsia="仿宋_GB2312" w:cs="Times New Roman"/>
              </w:rPr>
              <w:t>　</w:t>
            </w:r>
          </w:p>
        </w:tc>
        <w:tc>
          <w:tcPr>
            <w:tcW w:w="43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ascii="Times New Roman" w:hAnsi="Times New Roman" w:eastAsia="仿宋_GB2312" w:cs="Times New Roman"/>
              </w:rPr>
              <w:t>　</w:t>
            </w:r>
            <w:r>
              <w:rPr>
                <w:rFonts w:hint="eastAsia" w:ascii="Times New Roman" w:hAnsi="Times New Roman" w:eastAsia="仿宋_GB2312" w:cs="Times New Roman"/>
              </w:rPr>
              <w:t>2120899</w:t>
            </w:r>
          </w:p>
        </w:tc>
        <w:tc>
          <w:tcPr>
            <w:tcW w:w="125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ascii="Times New Roman" w:hAnsi="Times New Roman" w:eastAsia="仿宋_GB2312" w:cs="Times New Roman"/>
              </w:rPr>
              <w:t>其他国有土地使用权出让收入安排的支出</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11.97</w:t>
            </w:r>
            <w:r>
              <w:rPr>
                <w:rFonts w:ascii="Times New Roman" w:hAnsi="Times New Roman" w:eastAsia="仿宋_GB2312" w:cs="Times New Roman"/>
              </w:rPr>
              <w:t>　</w:t>
            </w:r>
          </w:p>
        </w:tc>
        <w:tc>
          <w:tcPr>
            <w:tcW w:w="43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11.97</w:t>
            </w:r>
            <w:r>
              <w:rPr>
                <w:rFonts w:ascii="Times New Roman" w:hAnsi="Times New Roman" w:eastAsia="仿宋_GB2312" w:cs="Times New Roman"/>
                <w:kern w:val="0"/>
                <w:sz w:val="24"/>
                <w:szCs w:val="24"/>
              </w:rPr>
              <w:t>　</w:t>
            </w:r>
          </w:p>
        </w:tc>
        <w:tc>
          <w:tcPr>
            <w:tcW w:w="60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2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ascii="Times New Roman" w:hAnsi="Times New Roman" w:eastAsia="仿宋_GB2312" w:cs="Times New Roman"/>
              </w:rPr>
              <w:t>2290403</w:t>
            </w:r>
          </w:p>
        </w:tc>
        <w:tc>
          <w:tcPr>
            <w:tcW w:w="1257"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0"/>
                <w:sz w:val="24"/>
                <w:szCs w:val="24"/>
              </w:rPr>
            </w:pPr>
            <w:r>
              <w:rPr>
                <w:rFonts w:hint="eastAsia" w:ascii="Times New Roman" w:hAnsi="Times New Roman" w:eastAsia="仿宋_GB2312" w:cs="Times New Roman"/>
              </w:rPr>
              <w:t>其他政府性基金债务收入安排的支出</w:t>
            </w:r>
          </w:p>
        </w:tc>
        <w:tc>
          <w:tcPr>
            <w:tcW w:w="560"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416</w:t>
            </w:r>
          </w:p>
        </w:tc>
        <w:tc>
          <w:tcPr>
            <w:tcW w:w="432"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3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416</w:t>
            </w:r>
          </w:p>
        </w:tc>
        <w:tc>
          <w:tcPr>
            <w:tcW w:w="601"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3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53"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931"/>
        <w:gridCol w:w="2636"/>
        <w:gridCol w:w="616"/>
        <w:gridCol w:w="1151"/>
        <w:gridCol w:w="1569"/>
        <w:gridCol w:w="1729"/>
        <w:gridCol w:w="1456"/>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1712.64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1648.42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1648.42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427.97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15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42.05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15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22.17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22.17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11.97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11.97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416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2140.61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2140.61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1712.64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427.97</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2140.61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2140.61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1712.64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b/>
                <w:bCs/>
                <w:kern w:val="0"/>
                <w:sz w:val="22"/>
                <w:lang w:val="en-US" w:eastAsia="zh-CN"/>
              </w:rPr>
              <w:t>427.97</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1712.64</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554.64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1158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专项业务及机关事务管理</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1158</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1158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490.42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490.42</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40.66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40.66</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1.39</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1.39</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22.17</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22.17</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497.68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55.58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175.57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68.61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73.33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63.02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27.76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54.23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1.38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14.58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499.06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55.58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3521"/>
        <w:gridCol w:w="1950"/>
        <w:gridCol w:w="1365"/>
        <w:gridCol w:w="1380"/>
        <w:gridCol w:w="1305"/>
        <w:gridCol w:w="1389"/>
        <w:gridCol w:w="1919"/>
      </w:tblGrid>
      <w:tr>
        <w:tblPrEx>
          <w:tblCellMar>
            <w:top w:w="0" w:type="dxa"/>
            <w:left w:w="108" w:type="dxa"/>
            <w:bottom w:w="0" w:type="dxa"/>
            <w:right w:w="108" w:type="dxa"/>
          </w:tblCellMar>
        </w:tblPrEx>
        <w:trPr>
          <w:trHeight w:val="459" w:hRule="atLeast"/>
          <w:jc w:val="center"/>
        </w:trPr>
        <w:tc>
          <w:tcPr>
            <w:tcW w:w="50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40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3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3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50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501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427.97</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16"/>
                <w:szCs w:val="16"/>
              </w:rPr>
            </w:pPr>
            <w:r>
              <w:rPr>
                <w:rFonts w:hint="eastAsia" w:ascii="宋体" w:hAnsi="宋体" w:eastAsia="宋体" w:cs="宋体"/>
                <w:i w:val="0"/>
                <w:iCs w:val="0"/>
                <w:color w:val="000000"/>
                <w:kern w:val="0"/>
                <w:sz w:val="20"/>
                <w:szCs w:val="20"/>
                <w:u w:val="none"/>
                <w:lang w:val="en-US" w:eastAsia="zh-CN" w:bidi="ar"/>
              </w:rPr>
              <w:t>其他国有土地使用权出让收入安排的支出</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11.97</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11.97</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11.97</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1"/>
                <w:szCs w:val="21"/>
              </w:rPr>
            </w:pPr>
            <w:r>
              <w:rPr>
                <w:rFonts w:hint="eastAsia" w:ascii="宋体" w:hAnsi="宋体" w:eastAsia="宋体" w:cs="宋体"/>
                <w:i w:val="0"/>
                <w:iCs w:val="0"/>
                <w:color w:val="000000"/>
                <w:kern w:val="0"/>
                <w:sz w:val="20"/>
                <w:szCs w:val="20"/>
                <w:u w:val="none"/>
                <w:lang w:val="en-US" w:eastAsia="zh-CN" w:bidi="ar"/>
              </w:rPr>
              <w:t>其他政府性基金债务收入安排的支出</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416</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416</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416</w:t>
            </w: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38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rPr>
        <w:t>道县机关事务服务中心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Times New Roman" w:hAnsi="Times New Roman" w:eastAsia="仿宋_GB2312" w:cs="Times New Roman"/>
                <w:b/>
                <w:bCs/>
                <w:color w:val="000000"/>
                <w:kern w:val="0"/>
                <w:sz w:val="22"/>
                <w:lang w:eastAsia="zh-CN" w:bidi="ar"/>
              </w:rPr>
            </w:pPr>
            <w:r>
              <w:rPr>
                <w:rFonts w:ascii="Times New Roman" w:hAnsi="Times New Roman" w:eastAsia="仿宋_GB2312" w:cs="Times New Roman"/>
                <w:b/>
                <w:bCs/>
                <w:color w:val="000000"/>
                <w:kern w:val="0"/>
                <w:sz w:val="22"/>
                <w:lang w:bidi="ar"/>
              </w:rPr>
              <w:t>公务用车</w:t>
            </w:r>
          </w:p>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2140.61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262.56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10.93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其他国有土地使用权出让收入安排的支出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专项业务及机关事务管理、事业运行、其他政府性基金债务收入安排的支出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2140.61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1712.64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80.01</w:t>
      </w:r>
      <w:r>
        <w:rPr>
          <w:rFonts w:ascii="Times New Roman" w:hAnsi="Times New Roman" w:eastAsia="仿宋_GB2312" w:cs="Times New Roman"/>
          <w:sz w:val="32"/>
          <w:szCs w:val="32"/>
        </w:rPr>
        <w:t>%；</w:t>
      </w:r>
      <w:r>
        <w:rPr>
          <w:rFonts w:hint="eastAsia" w:ascii="仿宋_GB2312" w:hAnsi="仿宋_GB2312" w:eastAsia="仿宋_GB2312" w:cs="仿宋_GB2312"/>
          <w:color w:val="000000"/>
          <w:sz w:val="32"/>
          <w:szCs w:val="32"/>
          <w:shd w:val="clear" w:color="auto" w:fill="FFFFFF"/>
        </w:rPr>
        <w:t>政府性基金预算拨款</w:t>
      </w:r>
      <w:r>
        <w:rPr>
          <w:rFonts w:hint="eastAsia" w:ascii="仿宋_GB2312" w:hAnsi="仿宋_GB2312" w:eastAsia="仿宋_GB2312" w:cs="仿宋_GB2312"/>
          <w:color w:val="000000"/>
          <w:sz w:val="32"/>
          <w:szCs w:val="32"/>
          <w:shd w:val="clear" w:color="auto" w:fill="FFFFFF"/>
          <w:lang w:val="en-US" w:eastAsia="zh-CN"/>
        </w:rPr>
        <w:t>收入427.97万元，占19.99%</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2140.61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554.64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25.91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1585.97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74.09</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2140.61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262.56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10.93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其他国有土地使用权出让收入安排的支出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1712.64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80.01</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33.14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单位人员增加，</w:t>
      </w:r>
      <w:r>
        <w:rPr>
          <w:rFonts w:hint="eastAsia" w:ascii="Times New Roman" w:hAnsi="Times New Roman" w:eastAsia="仿宋_GB2312" w:cs="Times New Roman"/>
          <w:sz w:val="32"/>
          <w:szCs w:val="32"/>
        </w:rPr>
        <w:t>事业运行</w:t>
      </w:r>
      <w:r>
        <w:rPr>
          <w:rFonts w:hint="eastAsia" w:ascii="Times New Roman" w:hAnsi="Times New Roman" w:eastAsia="仿宋_GB2312" w:cs="Times New Roman"/>
          <w:sz w:val="32"/>
          <w:szCs w:val="32"/>
          <w:lang w:val="en-US" w:eastAsia="zh-CN"/>
        </w:rPr>
        <w:t>经费增加。</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1712.64</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一般公共服务支出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1648.42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42.04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22.17万元，占1.29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1712.64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1712.64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1、一般公共服务支出（类）政府办公厅（室）及相关机构事务（款）专项业务及机关事务管理（项）。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年初预算为1158万元，支出决算为1158万元，完成年初预算的100%。</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2、一般公共服务支出（类）政府办公厅（室）及相关机构事务（款）事业运行（项）。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年初预算为490.42万元，支出决算为490.42万元，完成年初预算的100%。</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机关事业单位基本养老保险缴费支出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死亡抚恤</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w:t>
      </w:r>
      <w:r>
        <w:rPr>
          <w:rFonts w:hint="eastAsia" w:ascii="仿宋" w:hAnsi="仿宋" w:eastAsia="仿宋" w:cs="仿宋"/>
          <w:sz w:val="32"/>
          <w:szCs w:val="32"/>
          <w:lang w:val="en-US"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事业单位医疗</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554.64</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499.06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89.98</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175.57万元</w:t>
      </w:r>
      <w:r>
        <w:rPr>
          <w:rFonts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val="en-US" w:eastAsia="zh-CN"/>
        </w:rPr>
        <w:t>68.61万元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73.33万元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绩效工资22.18万元、机关事业单位基本养老保险63.02、职业年金缴费11.18万元、职工基本医疗保险缴费27.76万元、住房公积金54.23万元、其他工资福利支出1.8万元、抚恤金1.38万元</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55.58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10.02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10万元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3万元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维修（护）</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6万元、劳务费2万元、工会经费15万元、福利费2万元、其他商品和服务14.58万元</w:t>
      </w:r>
      <w:r>
        <w:rPr>
          <w:rFonts w:ascii="Times New Roman" w:hAnsi="Times New Roman" w:eastAsia="仿宋_GB2312" w:cs="Times New Roman"/>
          <w:sz w:val="32"/>
          <w:szCs w:val="32"/>
        </w:rPr>
        <w:t>。</w:t>
      </w:r>
    </w:p>
    <w:p>
      <w:pPr>
        <w:pStyle w:val="14"/>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4"/>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hint="eastAsia" w:ascii="Times New Roman" w:hAnsi="Times New Roman" w:eastAsia="仿宋_GB2312" w:cs="Times New Roman"/>
          <w:sz w:val="32"/>
          <w:szCs w:val="32"/>
        </w:rPr>
        <w:t>公务用车运行维护费</w:t>
      </w:r>
      <w:r>
        <w:rPr>
          <w:rFonts w:ascii="Times New Roman" w:hAnsi="Times New Roman" w:eastAsia="仿宋_GB2312" w:cs="Times New Roman"/>
          <w:sz w:val="32"/>
          <w:szCs w:val="32"/>
        </w:rPr>
        <w:t>支出预算为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2.15</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427.97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427.97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427.97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其他国有土地使用权出让收入安排的支出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其他政府性基金债务收入安排的支出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numPr>
          <w:ilvl w:val="0"/>
          <w:numId w:val="0"/>
        </w:numPr>
        <w:ind w:left="14" w:leftChars="7" w:firstLine="579" w:firstLineChars="181"/>
        <w:rPr>
          <w:rFonts w:hint="eastAsia" w:ascii="仿宋_GB2312" w:hAnsi="仿宋_GB2312" w:eastAsia="仿宋_GB2312" w:cs="仿宋_GB2312"/>
          <w:color w:val="000000"/>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55.58</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55.58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与年初预算数持平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180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180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政府采购授予中小企业合同金额</w:t>
      </w:r>
      <w:r>
        <w:rPr>
          <w:rFonts w:ascii="Times New Roman" w:hAnsi="Times New Roman" w:eastAsia="仿宋_GB2312" w:cs="Times New Roman"/>
          <w:sz w:val="32"/>
          <w:szCs w:val="32"/>
        </w:rPr>
        <w:t>2.00</w:t>
      </w:r>
      <w:r>
        <w:rPr>
          <w:rFonts w:hint="eastAsia" w:ascii="Times New Roman" w:hAnsi="Times New Roman" w:eastAsia="仿宋_GB2312" w:cs="Times New Roman"/>
          <w:sz w:val="32"/>
          <w:szCs w:val="32"/>
        </w:rPr>
        <w:t>万元，其中：授予小微企业合同金额</w:t>
      </w:r>
      <w:r>
        <w:rPr>
          <w:rFonts w:ascii="Times New Roman" w:hAnsi="Times New Roman" w:eastAsia="仿宋_GB2312" w:cs="Times New Roman"/>
          <w:sz w:val="32"/>
          <w:szCs w:val="32"/>
        </w:rPr>
        <w:t>1.50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bookmarkStart w:id="3" w:name="GYZC_TOTAL_GWYC"/>
      <w:r>
        <w:rPr>
          <w:rFonts w:hint="eastAsia" w:ascii="仿宋_GB2312" w:hAnsi="仿宋_GB2312" w:eastAsia="仿宋_GB2312" w:cs="仿宋_GB2312"/>
          <w:color w:val="000000"/>
          <w:sz w:val="32"/>
          <w:szCs w:val="32"/>
          <w:shd w:val="clear" w:color="auto" w:fill="FFFFFF"/>
        </w:rPr>
        <w:t>76</w:t>
      </w:r>
      <w:bookmarkEnd w:id="3"/>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bookmarkStart w:id="4" w:name="GYZC_TOTAL_JYTXYC"/>
      <w:r>
        <w:rPr>
          <w:rFonts w:hint="eastAsia" w:ascii="仿宋_GB2312" w:hAnsi="仿宋_GB2312" w:eastAsia="仿宋_GB2312" w:cs="仿宋_GB2312"/>
          <w:color w:val="000000"/>
          <w:sz w:val="32"/>
          <w:szCs w:val="32"/>
          <w:shd w:val="clear" w:color="auto" w:fill="FFFFFF"/>
        </w:rPr>
        <w:t>20</w:t>
      </w:r>
      <w:bookmarkEnd w:id="4"/>
      <w:r>
        <w:rPr>
          <w:rFonts w:ascii="Times New Roman" w:hAnsi="Times New Roman" w:eastAsia="仿宋_GB2312" w:cs="Times New Roman"/>
          <w:color w:val="auto"/>
          <w:sz w:val="32"/>
          <w:szCs w:val="32"/>
        </w:rPr>
        <w:t>辆、应急保障用车</w:t>
      </w:r>
      <w:bookmarkStart w:id="5" w:name="GYZC_TOTAL_YJBZYC"/>
      <w:r>
        <w:rPr>
          <w:rFonts w:hint="eastAsia" w:ascii="仿宋_GB2312" w:hAnsi="仿宋_GB2312" w:eastAsia="仿宋_GB2312" w:cs="仿宋_GB2312"/>
          <w:color w:val="000000"/>
          <w:sz w:val="32"/>
          <w:szCs w:val="32"/>
          <w:shd w:val="clear" w:color="auto" w:fill="FFFFFF"/>
        </w:rPr>
        <w:t>5</w:t>
      </w:r>
      <w:bookmarkEnd w:id="5"/>
      <w:r>
        <w:rPr>
          <w:rFonts w:hint="eastAsia" w:ascii="仿宋_GB2312" w:hAnsi="仿宋_GB2312" w:eastAsia="仿宋_GB2312" w:cs="仿宋_GB2312"/>
          <w:color w:val="000000"/>
          <w:sz w:val="32"/>
          <w:szCs w:val="32"/>
          <w:shd w:val="clear" w:color="auto" w:fill="FFFFFF"/>
          <w:lang w:val="en-US" w:eastAsia="zh-CN"/>
        </w:rPr>
        <w:t>6</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2140.61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1712.64</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427.97</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一般公共服务支出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城乡社区支出、其他支出</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1712.64</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427.97</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2140.61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2140.61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仿宋" w:hAnsi="仿宋" w:eastAsia="仿宋" w:cs="仿宋"/>
          <w:b w:val="0"/>
          <w:bCs w:val="0"/>
          <w:sz w:val="32"/>
          <w:szCs w:val="32"/>
          <w:lang w:val="en-US" w:eastAsia="zh-CN"/>
        </w:rPr>
        <w:t>公务用车运行维护、县委大院电费、物业管理费、安保应急分队费、机关修缮、小食堂开支、白蚁防治绿化费等，目前项目实际完成任务量均已达到绩效目标申报的任务量。</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pPr>
        <w:spacing w:line="570" w:lineRule="atLeas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rPr>
        <w:t>3．基本支出：指为保障机构正常运转，完成日常工作任务而发生的各项支出，包括人员支出和公用支出。</w:t>
      </w:r>
    </w:p>
    <w:p>
      <w:pPr>
        <w:spacing w:line="570" w:lineRule="atLeast"/>
        <w:ind w:firstLine="640" w:firstLineChars="20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 xml:space="preserve">    4．项目支出：指在基本支出以外为完成相关行政任务和事业发展目标所发生的各项支出。</w:t>
      </w: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bookmarkStart w:id="6" w:name="_GoBack"/>
      <w:bookmarkEnd w:id="6"/>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2C6FE8"/>
    <w:multiLevelType w:val="singleLevel"/>
    <w:tmpl w:val="BE2C6FE8"/>
    <w:lvl w:ilvl="0" w:tentative="0">
      <w:start w:val="7"/>
      <w:numFmt w:val="chineseCounting"/>
      <w:suff w:val="nothing"/>
      <w:lvlText w:val="%1、"/>
      <w:lvlJc w:val="left"/>
      <w:rPr>
        <w:rFonts w:hint="eastAsia"/>
      </w:rPr>
    </w:lvl>
  </w:abstractNum>
  <w:abstractNum w:abstractNumId="1">
    <w:nsid w:val="2F3FDFC0"/>
    <w:multiLevelType w:val="singleLevel"/>
    <w:tmpl w:val="2F3FDFC0"/>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3YzVmMjViZTAxY2EyNGZjNTBjOGVlMzg5ZTM0MzE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92A57CF"/>
    <w:rsid w:val="12E50BB3"/>
    <w:rsid w:val="1D97DEFF"/>
    <w:rsid w:val="1DFF72E5"/>
    <w:rsid w:val="1EFC6F07"/>
    <w:rsid w:val="1F574BE7"/>
    <w:rsid w:val="23E76EA7"/>
    <w:rsid w:val="2CAA2FCB"/>
    <w:rsid w:val="2FDF85B8"/>
    <w:rsid w:val="2FFFEE04"/>
    <w:rsid w:val="34DF85B0"/>
    <w:rsid w:val="36717869"/>
    <w:rsid w:val="39057C85"/>
    <w:rsid w:val="3B8F36BC"/>
    <w:rsid w:val="491FF225"/>
    <w:rsid w:val="493754F4"/>
    <w:rsid w:val="4A2F2CF5"/>
    <w:rsid w:val="4A4831FA"/>
    <w:rsid w:val="4FFD214C"/>
    <w:rsid w:val="50940F47"/>
    <w:rsid w:val="5777D4F5"/>
    <w:rsid w:val="59DD8326"/>
    <w:rsid w:val="5DEF592A"/>
    <w:rsid w:val="5FC6BB1E"/>
    <w:rsid w:val="5FF720F1"/>
    <w:rsid w:val="663055B0"/>
    <w:rsid w:val="67FF5C0B"/>
    <w:rsid w:val="688B27D8"/>
    <w:rsid w:val="6E5A4464"/>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iPriority="39"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6"/>
    <w:qFormat/>
    <w:uiPriority w:val="1"/>
    <w:pPr>
      <w:widowControl w:val="0"/>
      <w:jc w:val="both"/>
    </w:pPr>
    <w:rPr>
      <w:rFonts w:ascii="Calibri" w:hAnsi="Calibri" w:eastAsia="宋体"/>
      <w:kern w:val="2"/>
      <w:sz w:val="32"/>
      <w:szCs w:val="32"/>
      <w:lang w:val="en-US" w:eastAsia="zh-CN" w:bidi="ar-SA"/>
    </w:rPr>
  </w:style>
  <w:style w:type="paragraph" w:styleId="6">
    <w:name w:val="toc 5"/>
    <w:basedOn w:val="1"/>
    <w:next w:val="1"/>
    <w:unhideWhenUsed/>
    <w:qFormat/>
    <w:uiPriority w:val="39"/>
    <w:pPr>
      <w:ind w:left="1680" w:leftChars="800"/>
    </w:pPr>
  </w:style>
  <w:style w:type="paragraph" w:styleId="7">
    <w:name w:val="Balloon Text"/>
    <w:basedOn w:val="1"/>
    <w:link w:val="16"/>
    <w:semiHidden/>
    <w:unhideWhenUsed/>
    <w:qFormat/>
    <w:uiPriority w:val="99"/>
    <w:rPr>
      <w:sz w:val="18"/>
      <w:szCs w:val="18"/>
    </w:rPr>
  </w:style>
  <w:style w:type="paragraph" w:styleId="8">
    <w:name w:val="footer"/>
    <w:basedOn w:val="1"/>
    <w:link w:val="13"/>
    <w:unhideWhenUsed/>
    <w:qFormat/>
    <w:uiPriority w:val="99"/>
    <w:pPr>
      <w:tabs>
        <w:tab w:val="center" w:pos="4153"/>
        <w:tab w:val="right" w:pos="8306"/>
      </w:tabs>
      <w:snapToGrid w:val="0"/>
      <w:jc w:val="left"/>
    </w:pPr>
    <w:rPr>
      <w:sz w:val="18"/>
      <w:szCs w:val="18"/>
    </w:rPr>
  </w:style>
  <w:style w:type="paragraph" w:styleId="9">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99"/>
    <w:rPr>
      <w:sz w:val="18"/>
      <w:szCs w:val="18"/>
    </w:rPr>
  </w:style>
  <w:style w:type="character" w:customStyle="1" w:styleId="13">
    <w:name w:val="页脚 Char"/>
    <w:basedOn w:val="11"/>
    <w:link w:val="8"/>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7"/>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6414</Words>
  <Characters>7836</Characters>
  <Lines>69</Lines>
  <Paragraphs>19</Paragraphs>
  <TotalTime>6</TotalTime>
  <ScaleCrop>false</ScaleCrop>
  <LinksUpToDate>false</LinksUpToDate>
  <CharactersWithSpaces>9081</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2026-09-15T07:27:40Z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942F8A1587DC4521A7C5F3A27E7DE2B1_13</vt:lpwstr>
  </property>
  <property fmtid="{D5CDD505-2E9C-101B-9397-08002B2CF9AE}" pid="4" name="KSOTemplateDocerSaveRecord">
    <vt:lpwstr>eyJoZGlkIjoiZTJiNTJhZTBlNTNiMjJlNjNiMmNhMGM0ZGYzOTI1MjYiLCJ1c2VySWQiOiI5MjE4NDQ3NjUifQ==</vt:lpwstr>
  </property>
</Properties>
</file>