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7"/>
        <w:jc w:val="center"/>
        <w:rPr>
          <w:sz w:val="56"/>
          <w:szCs w:val="56"/>
        </w:rPr>
      </w:pPr>
      <w:r>
        <w:rPr>
          <w:sz w:val="56"/>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1"/>
                      <wps:spPr>
                        <a:xfrm>
                          <a:off x="1799590" y="935990"/>
                          <a:ext cx="1523365" cy="517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3201]"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cvAmUNYAAAAK&#10;AQAADwAAAAAAAAABACAAAAAiAAAAZHJzL2Rvd25yZXYueG1sUEsBAhQAFAAAAAgAh07iQEe/k8dX&#10;AgAAmgQAAA4AAAAAAAAAAQAgAAAAJQEAAGRycy9lMm9Eb2MueG1sUEsFBgAAAAAGAAYAWQEAAO4F&#10;AAAAAA==&#10;">
                <v:fill on="t" focussize="0,0"/>
                <v:stroke on="f" weight="0.5pt"/>
                <v:imagedata o:title=""/>
                <o:lock v:ext="edit" aspectratio="f"/>
                <v:textbox>
                  <w:txbxContent>
                    <w:p>
                      <w:pPr>
                        <w:rPr>
                          <w:rFonts w:hint="eastAsia"/>
                          <w:lang w:val="en-US" w:eastAsia="zh-CN"/>
                        </w:rPr>
                      </w:pPr>
                    </w:p>
                  </w:txbxContent>
                </v:textbox>
              </v:shape>
            </w:pict>
          </mc:Fallback>
        </mc:AlternateContent>
      </w:r>
    </w:p>
    <w:p>
      <w:pPr>
        <w:pStyle w:val="17"/>
        <w:jc w:val="center"/>
        <w:rPr>
          <w:sz w:val="56"/>
          <w:szCs w:val="56"/>
        </w:rPr>
      </w:pPr>
    </w:p>
    <w:p>
      <w:pPr>
        <w:pStyle w:val="17"/>
        <w:jc w:val="center"/>
        <w:rPr>
          <w:sz w:val="84"/>
          <w:szCs w:val="84"/>
        </w:rPr>
      </w:pPr>
    </w:p>
    <w:p>
      <w:pPr>
        <w:pStyle w:val="17"/>
        <w:jc w:val="center"/>
        <w:rPr>
          <w:sz w:val="72"/>
          <w:szCs w:val="72"/>
        </w:rPr>
      </w:pPr>
    </w:p>
    <w:p>
      <w:pPr>
        <w:pStyle w:val="17"/>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202</w:t>
      </w:r>
      <w:r>
        <w:rPr>
          <w:rFonts w:hint="eastAsia" w:ascii="方正小标宋_GBK" w:hAnsi="方正小标宋_GBK" w:eastAsia="方正小标宋_GBK" w:cs="方正小标宋_GBK"/>
          <w:sz w:val="72"/>
          <w:szCs w:val="72"/>
          <w:lang w:val="en-US" w:eastAsia="zh-CN"/>
        </w:rPr>
        <w:t>5</w:t>
      </w:r>
      <w:r>
        <w:rPr>
          <w:rFonts w:hint="eastAsia" w:ascii="方正小标宋_GBK" w:hAnsi="方正小标宋_GBK" w:eastAsia="方正小标宋_GBK" w:cs="方正小标宋_GBK"/>
          <w:sz w:val="72"/>
          <w:szCs w:val="72"/>
        </w:rPr>
        <w:t>年度</w:t>
      </w:r>
    </w:p>
    <w:p>
      <w:pPr>
        <w:pStyle w:val="17"/>
        <w:jc w:val="center"/>
        <w:rPr>
          <w:rFonts w:hint="eastAsia" w:ascii="方正小标宋_GBK" w:hAnsi="方正小标宋_GBK" w:eastAsia="方正小标宋_GBK" w:cs="方正小标宋_GBK"/>
          <w:sz w:val="72"/>
          <w:szCs w:val="72"/>
          <w:lang w:eastAsia="zh-CN"/>
        </w:rPr>
      </w:pPr>
      <w:r>
        <w:rPr>
          <w:rFonts w:hint="eastAsia" w:ascii="方正小标宋_GBK" w:hAnsi="方正小标宋_GBK" w:eastAsia="方正小标宋_GBK" w:cs="方正小标宋_GBK"/>
          <w:sz w:val="72"/>
          <w:szCs w:val="72"/>
          <w:lang w:eastAsia="zh-CN"/>
        </w:rPr>
        <w:t>永州市生态环境局道县分局</w:t>
      </w:r>
    </w:p>
    <w:p>
      <w:pPr>
        <w:pStyle w:val="17"/>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部门决算</w:t>
      </w:r>
    </w:p>
    <w:p>
      <w:pPr>
        <w:pStyle w:val="17"/>
        <w:jc w:val="center"/>
        <w:rPr>
          <w:rFonts w:hint="eastAsia" w:ascii="方正小标宋_GBK" w:hAnsi="方正小标宋_GBK" w:eastAsia="方正小标宋_GBK" w:cs="方正小标宋_GBK"/>
          <w:sz w:val="56"/>
          <w:szCs w:val="56"/>
        </w:rPr>
      </w:pPr>
    </w:p>
    <w:p>
      <w:pPr>
        <w:pStyle w:val="17"/>
        <w:jc w:val="center"/>
        <w:rPr>
          <w:sz w:val="56"/>
          <w:szCs w:val="56"/>
        </w:rPr>
      </w:pPr>
    </w:p>
    <w:p>
      <w:pPr>
        <w:pStyle w:val="17"/>
        <w:jc w:val="center"/>
        <w:rPr>
          <w:sz w:val="56"/>
          <w:szCs w:val="56"/>
        </w:rPr>
      </w:pPr>
    </w:p>
    <w:p>
      <w:pPr>
        <w:pStyle w:val="17"/>
        <w:jc w:val="center"/>
        <w:rPr>
          <w:sz w:val="56"/>
          <w:szCs w:val="56"/>
        </w:rPr>
      </w:pPr>
    </w:p>
    <w:p>
      <w:pPr>
        <w:pStyle w:val="17"/>
        <w:jc w:val="center"/>
        <w:rPr>
          <w:sz w:val="32"/>
          <w:szCs w:val="32"/>
        </w:rPr>
      </w:pPr>
    </w:p>
    <w:p>
      <w:pPr>
        <w:pStyle w:val="17"/>
        <w:jc w:val="center"/>
        <w:rPr>
          <w:sz w:val="32"/>
          <w:szCs w:val="32"/>
        </w:rPr>
      </w:pPr>
    </w:p>
    <w:p>
      <w:pPr>
        <w:pStyle w:val="17"/>
        <w:jc w:val="center"/>
        <w:rPr>
          <w:sz w:val="32"/>
          <w:szCs w:val="32"/>
        </w:rPr>
      </w:pPr>
    </w:p>
    <w:p>
      <w:pPr>
        <w:pStyle w:val="17"/>
        <w:jc w:val="center"/>
        <w:rPr>
          <w:sz w:val="32"/>
          <w:szCs w:val="32"/>
        </w:rPr>
      </w:pPr>
    </w:p>
    <w:p>
      <w:pPr>
        <w:pStyle w:val="17"/>
        <w:jc w:val="center"/>
        <w:rPr>
          <w:sz w:val="32"/>
          <w:szCs w:val="32"/>
        </w:rPr>
      </w:pPr>
    </w:p>
    <w:p>
      <w:pPr>
        <w:pStyle w:val="17"/>
        <w:spacing w:line="500" w:lineRule="exact"/>
        <w:jc w:val="both"/>
        <w:rPr>
          <w:rFonts w:hint="eastAsia"/>
          <w:b/>
          <w:sz w:val="36"/>
          <w:szCs w:val="28"/>
        </w:rPr>
      </w:pPr>
    </w:p>
    <w:p>
      <w:pPr>
        <w:pStyle w:val="17"/>
        <w:spacing w:line="500" w:lineRule="exact"/>
        <w:jc w:val="center"/>
        <w:rPr>
          <w:rFonts w:hint="eastAsia"/>
          <w:b/>
          <w:sz w:val="36"/>
          <w:szCs w:val="28"/>
        </w:rPr>
      </w:pPr>
      <w:r>
        <w:rPr>
          <w:rFonts w:hint="eastAsia"/>
          <w:b/>
          <w:sz w:val="36"/>
          <w:szCs w:val="28"/>
        </w:rPr>
        <w:t>目录</w:t>
      </w:r>
    </w:p>
    <w:p>
      <w:pPr>
        <w:pStyle w:val="17"/>
        <w:spacing w:line="500" w:lineRule="exact"/>
        <w:jc w:val="both"/>
        <w:rPr>
          <w:rFonts w:hint="eastAsia"/>
          <w:b/>
          <w:sz w:val="36"/>
          <w:szCs w:val="28"/>
        </w:rPr>
      </w:pPr>
    </w:p>
    <w:p>
      <w:pPr>
        <w:pStyle w:val="17"/>
        <w:keepNext w:val="0"/>
        <w:keepLines w:val="0"/>
        <w:pageBreakBefore w:val="0"/>
        <w:widowControl w:val="0"/>
        <w:kinsoku/>
        <w:wordWrap/>
        <w:overflowPunct/>
        <w:topLinePunct w:val="0"/>
        <w:bidi w:val="0"/>
        <w:snapToGrid/>
        <w:spacing w:line="560" w:lineRule="exact"/>
        <w:textAlignment w:val="auto"/>
        <w:rPr>
          <w:rFonts w:hint="eastAsia" w:ascii="黑体" w:hAnsi="黑体" w:eastAsia="黑体" w:cs="黑体"/>
          <w:b w:val="0"/>
          <w:bCs/>
          <w:sz w:val="30"/>
          <w:szCs w:val="30"/>
        </w:rPr>
      </w:pPr>
      <w:r>
        <w:rPr>
          <w:rFonts w:hint="eastAsia" w:ascii="黑体" w:hAnsi="黑体" w:eastAsia="黑体" w:cs="黑体"/>
          <w:b w:val="0"/>
          <w:bCs/>
          <w:sz w:val="30"/>
          <w:szCs w:val="30"/>
        </w:rPr>
        <w:t>第一部分</w:t>
      </w:r>
      <w:r>
        <w:rPr>
          <w:rFonts w:hint="eastAsia" w:ascii="黑体" w:hAnsi="黑体" w:eastAsia="黑体" w:cs="黑体"/>
          <w:b w:val="0"/>
          <w:bCs/>
          <w:sz w:val="30"/>
          <w:szCs w:val="30"/>
          <w:lang w:val="en-US" w:eastAsia="zh-CN"/>
        </w:rPr>
        <w:t xml:space="preserve"> </w:t>
      </w:r>
      <w:r>
        <w:rPr>
          <w:rFonts w:hint="eastAsia" w:hAnsi="黑体" w:cs="黑体"/>
          <w:b w:val="0"/>
          <w:bCs/>
          <w:sz w:val="30"/>
          <w:szCs w:val="30"/>
          <w:lang w:eastAsia="zh-CN"/>
        </w:rPr>
        <w:t>永州市生态环境局道县分局</w:t>
      </w:r>
      <w:r>
        <w:rPr>
          <w:rFonts w:hint="eastAsia" w:ascii="黑体" w:hAnsi="黑体" w:eastAsia="黑体" w:cs="黑体"/>
          <w:b w:val="0"/>
          <w:bCs/>
          <w:sz w:val="30"/>
          <w:szCs w:val="30"/>
        </w:rPr>
        <w:t>概况</w:t>
      </w:r>
    </w:p>
    <w:p>
      <w:pPr>
        <w:pStyle w:val="17"/>
        <w:keepNext w:val="0"/>
        <w:keepLines w:val="0"/>
        <w:pageBreakBefore w:val="0"/>
        <w:widowControl w:val="0"/>
        <w:kinsoku/>
        <w:wordWrap/>
        <w:overflowPunct/>
        <w:topLinePunct w:val="0"/>
        <w:bidi w:val="0"/>
        <w:snapToGrid/>
        <w:spacing w:line="560" w:lineRule="exact"/>
        <w:ind w:firstLine="750" w:firstLineChars="25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一、部门职责</w:t>
      </w:r>
    </w:p>
    <w:p>
      <w:pPr>
        <w:pStyle w:val="17"/>
        <w:keepNext w:val="0"/>
        <w:keepLines w:val="0"/>
        <w:pageBreakBefore w:val="0"/>
        <w:widowControl w:val="0"/>
        <w:kinsoku/>
        <w:wordWrap/>
        <w:overflowPunct/>
        <w:topLinePunct w:val="0"/>
        <w:bidi w:val="0"/>
        <w:snapToGrid/>
        <w:spacing w:line="560" w:lineRule="exact"/>
        <w:ind w:firstLine="750" w:firstLineChars="25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二、机构设置</w:t>
      </w:r>
    </w:p>
    <w:p>
      <w:pPr>
        <w:pStyle w:val="17"/>
        <w:keepNext w:val="0"/>
        <w:keepLines w:val="0"/>
        <w:pageBreakBefore w:val="0"/>
        <w:widowControl w:val="0"/>
        <w:kinsoku/>
        <w:wordWrap/>
        <w:overflowPunct/>
        <w:topLinePunct w:val="0"/>
        <w:bidi w:val="0"/>
        <w:snapToGrid/>
        <w:spacing w:line="560" w:lineRule="exact"/>
        <w:textAlignment w:val="auto"/>
        <w:rPr>
          <w:rFonts w:hint="eastAsia" w:ascii="黑体" w:hAnsi="黑体" w:eastAsia="黑体" w:cs="黑体"/>
          <w:b w:val="0"/>
          <w:bCs/>
          <w:sz w:val="30"/>
          <w:szCs w:val="30"/>
        </w:rPr>
      </w:pPr>
      <w:r>
        <w:rPr>
          <w:rFonts w:hint="eastAsia" w:ascii="黑体" w:hAnsi="黑体" w:eastAsia="黑体" w:cs="黑体"/>
          <w:b w:val="0"/>
          <w:bCs/>
          <w:sz w:val="30"/>
          <w:szCs w:val="30"/>
        </w:rPr>
        <w:t>第二部分</w:t>
      </w:r>
      <w:r>
        <w:rPr>
          <w:rFonts w:hint="eastAsia" w:ascii="黑体" w:hAnsi="黑体" w:eastAsia="黑体" w:cs="黑体"/>
          <w:b w:val="0"/>
          <w:bCs/>
          <w:sz w:val="30"/>
          <w:szCs w:val="30"/>
          <w:lang w:val="en-US" w:eastAsia="zh-CN"/>
        </w:rPr>
        <w:t xml:space="preserve"> </w:t>
      </w:r>
      <w:r>
        <w:rPr>
          <w:rFonts w:hint="eastAsia" w:ascii="黑体" w:hAnsi="黑体" w:eastAsia="黑体" w:cs="黑体"/>
          <w:b w:val="0"/>
          <w:bCs/>
          <w:sz w:val="30"/>
          <w:szCs w:val="30"/>
        </w:rPr>
        <w:t>部门决算表</w:t>
      </w:r>
    </w:p>
    <w:p>
      <w:pPr>
        <w:pStyle w:val="17"/>
        <w:keepNext w:val="0"/>
        <w:keepLines w:val="0"/>
        <w:pageBreakBefore w:val="0"/>
        <w:widowControl w:val="0"/>
        <w:kinsoku/>
        <w:wordWrap/>
        <w:overflowPunct/>
        <w:topLinePunct w:val="0"/>
        <w:bidi w:val="0"/>
        <w:snapToGrid/>
        <w:spacing w:line="560" w:lineRule="exact"/>
        <w:ind w:firstLine="750" w:firstLineChars="25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一、收入支出决算总表</w:t>
      </w:r>
    </w:p>
    <w:p>
      <w:pPr>
        <w:pStyle w:val="17"/>
        <w:keepNext w:val="0"/>
        <w:keepLines w:val="0"/>
        <w:pageBreakBefore w:val="0"/>
        <w:widowControl w:val="0"/>
        <w:kinsoku/>
        <w:wordWrap/>
        <w:overflowPunct/>
        <w:topLinePunct w:val="0"/>
        <w:bidi w:val="0"/>
        <w:snapToGrid/>
        <w:spacing w:line="560" w:lineRule="exact"/>
        <w:ind w:firstLine="750" w:firstLineChars="25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二、收入决算表</w:t>
      </w:r>
    </w:p>
    <w:p>
      <w:pPr>
        <w:pStyle w:val="17"/>
        <w:keepNext w:val="0"/>
        <w:keepLines w:val="0"/>
        <w:pageBreakBefore w:val="0"/>
        <w:widowControl w:val="0"/>
        <w:kinsoku/>
        <w:wordWrap/>
        <w:overflowPunct/>
        <w:topLinePunct w:val="0"/>
        <w:bidi w:val="0"/>
        <w:snapToGrid/>
        <w:spacing w:line="560" w:lineRule="exact"/>
        <w:ind w:firstLine="750" w:firstLineChars="25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三、支出决算表</w:t>
      </w:r>
    </w:p>
    <w:p>
      <w:pPr>
        <w:pStyle w:val="17"/>
        <w:keepNext w:val="0"/>
        <w:keepLines w:val="0"/>
        <w:pageBreakBefore w:val="0"/>
        <w:widowControl w:val="0"/>
        <w:kinsoku/>
        <w:wordWrap/>
        <w:overflowPunct/>
        <w:topLinePunct w:val="0"/>
        <w:bidi w:val="0"/>
        <w:snapToGrid/>
        <w:spacing w:line="560" w:lineRule="exact"/>
        <w:ind w:firstLine="750" w:firstLineChars="25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四、财政拨款收入支出决算总表</w:t>
      </w:r>
    </w:p>
    <w:p>
      <w:pPr>
        <w:pStyle w:val="17"/>
        <w:keepNext w:val="0"/>
        <w:keepLines w:val="0"/>
        <w:pageBreakBefore w:val="0"/>
        <w:widowControl w:val="0"/>
        <w:kinsoku/>
        <w:wordWrap/>
        <w:overflowPunct/>
        <w:topLinePunct w:val="0"/>
        <w:bidi w:val="0"/>
        <w:snapToGrid/>
        <w:spacing w:line="560" w:lineRule="exact"/>
        <w:ind w:firstLine="750" w:firstLineChars="25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五、一般公共预算财政拨款支出决算表</w:t>
      </w:r>
    </w:p>
    <w:p>
      <w:pPr>
        <w:pStyle w:val="17"/>
        <w:keepNext w:val="0"/>
        <w:keepLines w:val="0"/>
        <w:pageBreakBefore w:val="0"/>
        <w:widowControl w:val="0"/>
        <w:kinsoku/>
        <w:wordWrap/>
        <w:overflowPunct/>
        <w:topLinePunct w:val="0"/>
        <w:bidi w:val="0"/>
        <w:snapToGrid/>
        <w:spacing w:line="560" w:lineRule="exact"/>
        <w:ind w:firstLine="750" w:firstLineChars="25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六、一般公共预算财政拨款基本支出决算明细表</w:t>
      </w:r>
    </w:p>
    <w:p>
      <w:pPr>
        <w:pStyle w:val="17"/>
        <w:keepNext w:val="0"/>
        <w:keepLines w:val="0"/>
        <w:pageBreakBefore w:val="0"/>
        <w:widowControl w:val="0"/>
        <w:kinsoku/>
        <w:wordWrap/>
        <w:overflowPunct/>
        <w:topLinePunct w:val="0"/>
        <w:bidi w:val="0"/>
        <w:snapToGrid/>
        <w:spacing w:line="560" w:lineRule="exact"/>
        <w:ind w:firstLine="750" w:firstLineChars="25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七、政府性基金预算财政拨款收入支出决算表</w:t>
      </w:r>
    </w:p>
    <w:p>
      <w:pPr>
        <w:pStyle w:val="17"/>
        <w:keepNext w:val="0"/>
        <w:keepLines w:val="0"/>
        <w:pageBreakBefore w:val="0"/>
        <w:widowControl w:val="0"/>
        <w:kinsoku/>
        <w:wordWrap/>
        <w:overflowPunct/>
        <w:topLinePunct w:val="0"/>
        <w:bidi w:val="0"/>
        <w:snapToGrid/>
        <w:spacing w:line="560" w:lineRule="exact"/>
        <w:ind w:firstLine="750" w:firstLineChars="25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八、国有资本经营预算财政拨款支出决算表</w:t>
      </w:r>
    </w:p>
    <w:p>
      <w:pPr>
        <w:pStyle w:val="17"/>
        <w:keepNext w:val="0"/>
        <w:keepLines w:val="0"/>
        <w:pageBreakBefore w:val="0"/>
        <w:widowControl w:val="0"/>
        <w:kinsoku/>
        <w:wordWrap/>
        <w:overflowPunct/>
        <w:topLinePunct w:val="0"/>
        <w:bidi w:val="0"/>
        <w:snapToGrid/>
        <w:spacing w:line="560" w:lineRule="exact"/>
        <w:ind w:firstLine="750" w:firstLineChars="25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九、财政拨款“三公”经费支出决算表</w:t>
      </w:r>
    </w:p>
    <w:p>
      <w:pPr>
        <w:pStyle w:val="17"/>
        <w:keepNext w:val="0"/>
        <w:keepLines w:val="0"/>
        <w:pageBreakBefore w:val="0"/>
        <w:widowControl w:val="0"/>
        <w:kinsoku/>
        <w:wordWrap/>
        <w:overflowPunct/>
        <w:topLinePunct w:val="0"/>
        <w:bidi w:val="0"/>
        <w:snapToGrid/>
        <w:spacing w:line="560" w:lineRule="exact"/>
        <w:textAlignment w:val="auto"/>
        <w:rPr>
          <w:rFonts w:hint="eastAsia" w:ascii="黑体" w:hAnsi="黑体" w:eastAsia="黑体" w:cs="黑体"/>
          <w:b w:val="0"/>
          <w:bCs/>
          <w:sz w:val="30"/>
          <w:szCs w:val="30"/>
        </w:rPr>
      </w:pPr>
      <w:r>
        <w:rPr>
          <w:rFonts w:hint="eastAsia" w:ascii="黑体" w:hAnsi="黑体" w:eastAsia="黑体" w:cs="黑体"/>
          <w:b w:val="0"/>
          <w:bCs/>
          <w:sz w:val="30"/>
          <w:szCs w:val="30"/>
        </w:rPr>
        <w:t>第三部分</w:t>
      </w:r>
      <w:r>
        <w:rPr>
          <w:rFonts w:hint="eastAsia" w:ascii="黑体" w:hAnsi="黑体" w:eastAsia="黑体" w:cs="黑体"/>
          <w:b w:val="0"/>
          <w:bCs/>
          <w:sz w:val="30"/>
          <w:szCs w:val="30"/>
          <w:lang w:val="en-US" w:eastAsia="zh-CN"/>
        </w:rPr>
        <w:t xml:space="preserve"> </w:t>
      </w:r>
      <w:r>
        <w:rPr>
          <w:rFonts w:hint="eastAsia" w:ascii="黑体" w:hAnsi="黑体" w:eastAsia="黑体" w:cs="黑体"/>
          <w:b w:val="0"/>
          <w:bCs/>
          <w:sz w:val="30"/>
          <w:szCs w:val="30"/>
        </w:rPr>
        <w:t>部门决算情况说明</w:t>
      </w:r>
    </w:p>
    <w:p>
      <w:pPr>
        <w:pStyle w:val="17"/>
        <w:keepNext w:val="0"/>
        <w:keepLines w:val="0"/>
        <w:pageBreakBefore w:val="0"/>
        <w:widowControl w:val="0"/>
        <w:kinsoku/>
        <w:wordWrap/>
        <w:overflowPunct/>
        <w:topLinePunct w:val="0"/>
        <w:bidi w:val="0"/>
        <w:snapToGrid/>
        <w:spacing w:line="560" w:lineRule="exact"/>
        <w:ind w:firstLine="750" w:firstLineChars="25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一、收入支出决算总体情况说明</w:t>
      </w:r>
    </w:p>
    <w:p>
      <w:pPr>
        <w:keepNext w:val="0"/>
        <w:keepLines w:val="0"/>
        <w:pageBreakBefore w:val="0"/>
        <w:widowControl w:val="0"/>
        <w:kinsoku/>
        <w:wordWrap/>
        <w:overflowPunct/>
        <w:topLinePunct w:val="0"/>
        <w:bidi w:val="0"/>
        <w:snapToGrid/>
        <w:spacing w:line="560" w:lineRule="exact"/>
        <w:ind w:firstLine="750" w:firstLineChars="25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二、收入决算情况说明</w:t>
      </w:r>
    </w:p>
    <w:p>
      <w:pPr>
        <w:keepNext w:val="0"/>
        <w:keepLines w:val="0"/>
        <w:pageBreakBefore w:val="0"/>
        <w:widowControl w:val="0"/>
        <w:kinsoku/>
        <w:wordWrap/>
        <w:overflowPunct/>
        <w:topLinePunct w:val="0"/>
        <w:autoSpaceDE w:val="0"/>
        <w:autoSpaceDN w:val="0"/>
        <w:bidi w:val="0"/>
        <w:adjustRightInd w:val="0"/>
        <w:snapToGrid/>
        <w:spacing w:line="560" w:lineRule="exact"/>
        <w:ind w:firstLine="750" w:firstLineChars="250"/>
        <w:jc w:val="left"/>
        <w:textAlignment w:val="auto"/>
        <w:rPr>
          <w:rFonts w:hint="eastAsia" w:ascii="仿宋_GB2312" w:hAnsi="仿宋_GB2312" w:eastAsia="仿宋_GB2312" w:cs="仿宋_GB2312"/>
          <w:color w:val="000000"/>
          <w:kern w:val="0"/>
          <w:sz w:val="30"/>
          <w:szCs w:val="30"/>
        </w:rPr>
      </w:pPr>
      <w:r>
        <w:rPr>
          <w:rFonts w:hint="eastAsia" w:ascii="仿宋_GB2312" w:hAnsi="仿宋_GB2312" w:eastAsia="仿宋_GB2312" w:cs="仿宋_GB2312"/>
          <w:color w:val="000000"/>
          <w:kern w:val="0"/>
          <w:sz w:val="30"/>
          <w:szCs w:val="30"/>
        </w:rPr>
        <w:t>三、支出决算情况说明</w:t>
      </w:r>
    </w:p>
    <w:p>
      <w:pPr>
        <w:keepNext w:val="0"/>
        <w:keepLines w:val="0"/>
        <w:pageBreakBefore w:val="0"/>
        <w:widowControl w:val="0"/>
        <w:kinsoku/>
        <w:wordWrap/>
        <w:overflowPunct/>
        <w:topLinePunct w:val="0"/>
        <w:autoSpaceDE w:val="0"/>
        <w:autoSpaceDN w:val="0"/>
        <w:bidi w:val="0"/>
        <w:adjustRightInd w:val="0"/>
        <w:snapToGrid/>
        <w:spacing w:line="560" w:lineRule="exact"/>
        <w:ind w:firstLine="750" w:firstLineChars="250"/>
        <w:jc w:val="left"/>
        <w:textAlignment w:val="auto"/>
        <w:rPr>
          <w:rFonts w:hint="eastAsia" w:ascii="仿宋_GB2312" w:hAnsi="仿宋_GB2312" w:eastAsia="仿宋_GB2312" w:cs="仿宋_GB2312"/>
          <w:color w:val="000000"/>
          <w:kern w:val="0"/>
          <w:sz w:val="30"/>
          <w:szCs w:val="30"/>
        </w:rPr>
      </w:pPr>
      <w:r>
        <w:rPr>
          <w:rFonts w:hint="eastAsia" w:ascii="仿宋_GB2312" w:hAnsi="仿宋_GB2312" w:eastAsia="仿宋_GB2312" w:cs="仿宋_GB2312"/>
          <w:color w:val="000000"/>
          <w:kern w:val="0"/>
          <w:sz w:val="30"/>
          <w:szCs w:val="30"/>
        </w:rPr>
        <w:t>四、财政拨款收入支出决算总体情况说明</w:t>
      </w:r>
    </w:p>
    <w:p>
      <w:pPr>
        <w:keepNext w:val="0"/>
        <w:keepLines w:val="0"/>
        <w:pageBreakBefore w:val="0"/>
        <w:widowControl w:val="0"/>
        <w:kinsoku/>
        <w:wordWrap/>
        <w:overflowPunct/>
        <w:topLinePunct w:val="0"/>
        <w:autoSpaceDE w:val="0"/>
        <w:autoSpaceDN w:val="0"/>
        <w:bidi w:val="0"/>
        <w:adjustRightInd w:val="0"/>
        <w:snapToGrid/>
        <w:spacing w:line="560" w:lineRule="exact"/>
        <w:ind w:firstLine="750" w:firstLineChars="250"/>
        <w:jc w:val="left"/>
        <w:textAlignment w:val="auto"/>
        <w:rPr>
          <w:rFonts w:hint="eastAsia" w:ascii="仿宋_GB2312" w:hAnsi="仿宋_GB2312" w:eastAsia="仿宋_GB2312" w:cs="仿宋_GB2312"/>
          <w:color w:val="000000"/>
          <w:kern w:val="0"/>
          <w:sz w:val="30"/>
          <w:szCs w:val="30"/>
        </w:rPr>
      </w:pPr>
      <w:r>
        <w:rPr>
          <w:rFonts w:hint="eastAsia" w:ascii="仿宋_GB2312" w:hAnsi="仿宋_GB2312" w:eastAsia="仿宋_GB2312" w:cs="仿宋_GB2312"/>
          <w:color w:val="000000"/>
          <w:kern w:val="0"/>
          <w:sz w:val="30"/>
          <w:szCs w:val="30"/>
        </w:rPr>
        <w:t>五、一般公共预算财政拨款支出决算情况说明</w:t>
      </w:r>
    </w:p>
    <w:p>
      <w:pPr>
        <w:keepNext w:val="0"/>
        <w:keepLines w:val="0"/>
        <w:pageBreakBefore w:val="0"/>
        <w:widowControl w:val="0"/>
        <w:kinsoku/>
        <w:wordWrap/>
        <w:overflowPunct/>
        <w:topLinePunct w:val="0"/>
        <w:autoSpaceDE w:val="0"/>
        <w:autoSpaceDN w:val="0"/>
        <w:bidi w:val="0"/>
        <w:adjustRightInd w:val="0"/>
        <w:snapToGrid/>
        <w:spacing w:line="560" w:lineRule="exact"/>
        <w:ind w:firstLine="750" w:firstLineChars="250"/>
        <w:jc w:val="left"/>
        <w:textAlignment w:val="auto"/>
        <w:rPr>
          <w:rFonts w:hint="eastAsia" w:ascii="仿宋_GB2312" w:hAnsi="仿宋_GB2312" w:eastAsia="仿宋_GB2312" w:cs="仿宋_GB2312"/>
          <w:color w:val="000000"/>
          <w:kern w:val="0"/>
          <w:sz w:val="30"/>
          <w:szCs w:val="30"/>
        </w:rPr>
      </w:pPr>
      <w:r>
        <w:rPr>
          <w:rFonts w:hint="eastAsia" w:ascii="仿宋_GB2312" w:hAnsi="仿宋_GB2312" w:eastAsia="仿宋_GB2312" w:cs="仿宋_GB2312"/>
          <w:color w:val="000000"/>
          <w:kern w:val="0"/>
          <w:sz w:val="30"/>
          <w:szCs w:val="30"/>
        </w:rPr>
        <w:t>六、一般公共预算财政拨款基本支出决算情况说明</w:t>
      </w:r>
    </w:p>
    <w:p>
      <w:pPr>
        <w:keepNext w:val="0"/>
        <w:keepLines w:val="0"/>
        <w:pageBreakBefore w:val="0"/>
        <w:widowControl w:val="0"/>
        <w:kinsoku/>
        <w:wordWrap/>
        <w:overflowPunct/>
        <w:topLinePunct w:val="0"/>
        <w:autoSpaceDE w:val="0"/>
        <w:autoSpaceDN w:val="0"/>
        <w:bidi w:val="0"/>
        <w:adjustRightInd w:val="0"/>
        <w:snapToGrid/>
        <w:spacing w:line="560" w:lineRule="exact"/>
        <w:ind w:firstLine="750" w:firstLineChars="250"/>
        <w:jc w:val="left"/>
        <w:textAlignment w:val="auto"/>
        <w:rPr>
          <w:rFonts w:hint="eastAsia" w:ascii="仿宋_GB2312" w:hAnsi="仿宋_GB2312" w:eastAsia="仿宋_GB2312" w:cs="仿宋_GB2312"/>
          <w:color w:val="000000"/>
          <w:kern w:val="0"/>
          <w:sz w:val="30"/>
          <w:szCs w:val="30"/>
        </w:rPr>
      </w:pPr>
      <w:r>
        <w:rPr>
          <w:rFonts w:hint="eastAsia" w:ascii="仿宋_GB2312" w:hAnsi="仿宋_GB2312" w:eastAsia="仿宋_GB2312" w:cs="仿宋_GB2312"/>
          <w:color w:val="000000"/>
          <w:kern w:val="0"/>
          <w:sz w:val="30"/>
          <w:szCs w:val="30"/>
        </w:rPr>
        <w:t>七、财政拨款三公经费支出决算情况说明</w:t>
      </w:r>
    </w:p>
    <w:p>
      <w:pPr>
        <w:keepNext w:val="0"/>
        <w:keepLines w:val="0"/>
        <w:pageBreakBefore w:val="0"/>
        <w:widowControl w:val="0"/>
        <w:kinsoku/>
        <w:wordWrap/>
        <w:overflowPunct/>
        <w:topLinePunct w:val="0"/>
        <w:autoSpaceDE w:val="0"/>
        <w:autoSpaceDN w:val="0"/>
        <w:bidi w:val="0"/>
        <w:adjustRightInd w:val="0"/>
        <w:snapToGrid/>
        <w:spacing w:line="560" w:lineRule="exact"/>
        <w:ind w:firstLine="750" w:firstLineChars="250"/>
        <w:jc w:val="left"/>
        <w:textAlignment w:val="auto"/>
        <w:rPr>
          <w:rFonts w:hint="eastAsia" w:ascii="仿宋_GB2312" w:hAnsi="仿宋_GB2312" w:eastAsia="仿宋_GB2312" w:cs="仿宋_GB2312"/>
          <w:color w:val="000000"/>
          <w:kern w:val="0"/>
          <w:sz w:val="30"/>
          <w:szCs w:val="30"/>
        </w:rPr>
      </w:pPr>
      <w:r>
        <w:rPr>
          <w:rFonts w:hint="eastAsia" w:ascii="仿宋_GB2312" w:hAnsi="仿宋_GB2312" w:eastAsia="仿宋_GB2312" w:cs="仿宋_GB2312"/>
          <w:color w:val="000000"/>
          <w:kern w:val="0"/>
          <w:sz w:val="30"/>
          <w:szCs w:val="30"/>
        </w:rPr>
        <w:t>八、政府性基金预算收入支出决算情况</w:t>
      </w:r>
    </w:p>
    <w:p>
      <w:pPr>
        <w:keepNext w:val="0"/>
        <w:keepLines w:val="0"/>
        <w:pageBreakBefore w:val="0"/>
        <w:widowControl w:val="0"/>
        <w:kinsoku/>
        <w:wordWrap/>
        <w:overflowPunct/>
        <w:topLinePunct w:val="0"/>
        <w:autoSpaceDE w:val="0"/>
        <w:autoSpaceDN w:val="0"/>
        <w:bidi w:val="0"/>
        <w:adjustRightInd w:val="0"/>
        <w:snapToGrid/>
        <w:spacing w:line="560" w:lineRule="exact"/>
        <w:ind w:firstLine="750" w:firstLineChars="250"/>
        <w:jc w:val="left"/>
        <w:textAlignment w:val="auto"/>
        <w:rPr>
          <w:rFonts w:hint="eastAsia" w:ascii="仿宋_GB2312" w:hAnsi="仿宋_GB2312" w:eastAsia="仿宋_GB2312" w:cs="仿宋_GB2312"/>
          <w:color w:val="000000"/>
          <w:kern w:val="0"/>
          <w:sz w:val="30"/>
          <w:szCs w:val="30"/>
        </w:rPr>
      </w:pPr>
      <w:r>
        <w:rPr>
          <w:rFonts w:hint="eastAsia" w:ascii="仿宋_GB2312" w:hAnsi="仿宋_GB2312" w:eastAsia="仿宋_GB2312" w:cs="仿宋_GB2312"/>
          <w:color w:val="000000"/>
          <w:kern w:val="0"/>
          <w:sz w:val="30"/>
          <w:szCs w:val="30"/>
        </w:rPr>
        <w:t>九、关于机关运行经费支出说明</w:t>
      </w:r>
    </w:p>
    <w:p>
      <w:pPr>
        <w:keepNext w:val="0"/>
        <w:keepLines w:val="0"/>
        <w:pageBreakBefore w:val="0"/>
        <w:widowControl w:val="0"/>
        <w:kinsoku/>
        <w:wordWrap/>
        <w:overflowPunct/>
        <w:topLinePunct w:val="0"/>
        <w:autoSpaceDE w:val="0"/>
        <w:autoSpaceDN w:val="0"/>
        <w:bidi w:val="0"/>
        <w:adjustRightInd w:val="0"/>
        <w:snapToGrid/>
        <w:spacing w:line="560" w:lineRule="exact"/>
        <w:ind w:firstLine="750" w:firstLineChars="250"/>
        <w:jc w:val="left"/>
        <w:textAlignment w:val="auto"/>
        <w:rPr>
          <w:rFonts w:hint="eastAsia" w:ascii="仿宋_GB2312" w:hAnsi="仿宋_GB2312" w:eastAsia="仿宋_GB2312" w:cs="仿宋_GB2312"/>
          <w:color w:val="000000"/>
          <w:kern w:val="0"/>
          <w:sz w:val="30"/>
          <w:szCs w:val="30"/>
        </w:rPr>
      </w:pPr>
      <w:r>
        <w:rPr>
          <w:rFonts w:hint="eastAsia" w:ascii="仿宋_GB2312" w:hAnsi="仿宋_GB2312" w:eastAsia="仿宋_GB2312" w:cs="仿宋_GB2312"/>
          <w:color w:val="000000"/>
          <w:kern w:val="0"/>
          <w:sz w:val="30"/>
          <w:szCs w:val="30"/>
        </w:rPr>
        <w:t>十、一般性支出情况说明</w:t>
      </w:r>
    </w:p>
    <w:p>
      <w:pPr>
        <w:keepNext w:val="0"/>
        <w:keepLines w:val="0"/>
        <w:pageBreakBefore w:val="0"/>
        <w:widowControl w:val="0"/>
        <w:kinsoku/>
        <w:wordWrap/>
        <w:overflowPunct/>
        <w:topLinePunct w:val="0"/>
        <w:autoSpaceDE w:val="0"/>
        <w:autoSpaceDN w:val="0"/>
        <w:bidi w:val="0"/>
        <w:adjustRightInd w:val="0"/>
        <w:snapToGrid/>
        <w:spacing w:line="560" w:lineRule="exact"/>
        <w:ind w:firstLine="750" w:firstLineChars="25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0"/>
          <w:sz w:val="30"/>
          <w:szCs w:val="30"/>
        </w:rPr>
        <w:t>十一、关于政府采购支出说明</w:t>
      </w:r>
    </w:p>
    <w:p>
      <w:pPr>
        <w:pStyle w:val="17"/>
        <w:keepNext w:val="0"/>
        <w:keepLines w:val="0"/>
        <w:pageBreakBefore w:val="0"/>
        <w:widowControl w:val="0"/>
        <w:kinsoku/>
        <w:wordWrap/>
        <w:overflowPunct/>
        <w:topLinePunct w:val="0"/>
        <w:bidi w:val="0"/>
        <w:snapToGrid/>
        <w:spacing w:line="560" w:lineRule="exact"/>
        <w:ind w:firstLine="750" w:firstLineChars="25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十二、关于国有资产占用情况说明</w:t>
      </w:r>
    </w:p>
    <w:p>
      <w:pPr>
        <w:pStyle w:val="17"/>
        <w:keepNext w:val="0"/>
        <w:keepLines w:val="0"/>
        <w:pageBreakBefore w:val="0"/>
        <w:widowControl w:val="0"/>
        <w:kinsoku/>
        <w:wordWrap/>
        <w:overflowPunct/>
        <w:topLinePunct w:val="0"/>
        <w:bidi w:val="0"/>
        <w:snapToGrid/>
        <w:spacing w:line="560" w:lineRule="exact"/>
        <w:ind w:firstLine="750" w:firstLineChars="25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十三、关于</w:t>
      </w:r>
      <w:r>
        <w:rPr>
          <w:rFonts w:hint="default" w:ascii="Times New Roman" w:hAnsi="Times New Roman" w:eastAsia="仿宋_GB2312" w:cs="Times New Roman"/>
          <w:sz w:val="30"/>
          <w:szCs w:val="30"/>
        </w:rPr>
        <w:t>202</w:t>
      </w:r>
      <w:r>
        <w:rPr>
          <w:rFonts w:hint="eastAsia" w:ascii="Times New Roman" w:hAnsi="Times New Roman" w:eastAsia="仿宋_GB2312" w:cs="Times New Roman"/>
          <w:sz w:val="30"/>
          <w:szCs w:val="30"/>
          <w:lang w:val="en-US" w:eastAsia="zh-CN"/>
        </w:rPr>
        <w:t>5</w:t>
      </w:r>
      <w:r>
        <w:rPr>
          <w:rFonts w:hint="eastAsia" w:ascii="仿宋_GB2312" w:hAnsi="仿宋_GB2312" w:eastAsia="仿宋_GB2312" w:cs="仿宋_GB2312"/>
          <w:sz w:val="30"/>
          <w:szCs w:val="30"/>
        </w:rPr>
        <w:t>年度</w:t>
      </w:r>
      <w:r>
        <w:rPr>
          <w:rFonts w:hint="eastAsia" w:ascii="仿宋_GB2312" w:hAnsi="仿宋_GB2312" w:eastAsia="仿宋_GB2312" w:cs="仿宋_GB2312"/>
          <w:sz w:val="30"/>
          <w:szCs w:val="30"/>
          <w:lang w:eastAsia="zh-CN"/>
        </w:rPr>
        <w:t>预算</w:t>
      </w:r>
      <w:r>
        <w:rPr>
          <w:rFonts w:hint="eastAsia" w:ascii="仿宋_GB2312" w:hAnsi="仿宋_GB2312" w:eastAsia="仿宋_GB2312" w:cs="仿宋_GB2312"/>
          <w:sz w:val="30"/>
          <w:szCs w:val="30"/>
        </w:rPr>
        <w:t>绩效情况的说明</w:t>
      </w:r>
    </w:p>
    <w:p>
      <w:pPr>
        <w:pStyle w:val="17"/>
        <w:keepNext w:val="0"/>
        <w:keepLines w:val="0"/>
        <w:pageBreakBefore w:val="0"/>
        <w:widowControl w:val="0"/>
        <w:kinsoku/>
        <w:wordWrap/>
        <w:overflowPunct/>
        <w:topLinePunct w:val="0"/>
        <w:bidi w:val="0"/>
        <w:snapToGrid/>
        <w:spacing w:line="560" w:lineRule="exact"/>
        <w:textAlignment w:val="auto"/>
        <w:rPr>
          <w:rFonts w:hint="eastAsia" w:ascii="黑体" w:hAnsi="黑体" w:eastAsia="黑体" w:cs="黑体"/>
          <w:b w:val="0"/>
          <w:bCs/>
          <w:sz w:val="30"/>
          <w:szCs w:val="30"/>
        </w:rPr>
      </w:pPr>
      <w:r>
        <w:rPr>
          <w:rFonts w:hint="eastAsia" w:ascii="黑体" w:hAnsi="黑体" w:eastAsia="黑体" w:cs="黑体"/>
          <w:b w:val="0"/>
          <w:bCs/>
          <w:sz w:val="30"/>
          <w:szCs w:val="30"/>
        </w:rPr>
        <w:t>第四部分</w:t>
      </w:r>
      <w:r>
        <w:rPr>
          <w:rFonts w:hint="eastAsia" w:ascii="黑体" w:hAnsi="黑体" w:eastAsia="黑体" w:cs="黑体"/>
          <w:b w:val="0"/>
          <w:bCs/>
          <w:sz w:val="30"/>
          <w:szCs w:val="30"/>
          <w:lang w:val="en-US" w:eastAsia="zh-CN"/>
        </w:rPr>
        <w:t xml:space="preserve"> </w:t>
      </w:r>
      <w:r>
        <w:rPr>
          <w:rFonts w:hint="eastAsia" w:ascii="黑体" w:hAnsi="黑体" w:eastAsia="黑体" w:cs="黑体"/>
          <w:b w:val="0"/>
          <w:bCs/>
          <w:sz w:val="30"/>
          <w:szCs w:val="30"/>
        </w:rPr>
        <w:t>名词解释</w:t>
      </w:r>
    </w:p>
    <w:p>
      <w:pPr>
        <w:pStyle w:val="17"/>
        <w:keepNext w:val="0"/>
        <w:keepLines w:val="0"/>
        <w:pageBreakBefore w:val="0"/>
        <w:widowControl w:val="0"/>
        <w:kinsoku/>
        <w:wordWrap/>
        <w:overflowPunct/>
        <w:topLinePunct w:val="0"/>
        <w:bidi w:val="0"/>
        <w:snapToGrid/>
        <w:spacing w:line="560" w:lineRule="exact"/>
        <w:textAlignment w:val="auto"/>
        <w:rPr>
          <w:rFonts w:hint="eastAsia" w:ascii="黑体" w:hAnsi="黑体" w:eastAsia="黑体" w:cs="黑体"/>
          <w:b w:val="0"/>
          <w:bCs/>
          <w:sz w:val="30"/>
          <w:szCs w:val="30"/>
          <w:lang w:eastAsia="zh-CN"/>
        </w:rPr>
      </w:pPr>
      <w:r>
        <w:rPr>
          <w:rFonts w:hint="eastAsia" w:ascii="黑体" w:hAnsi="黑体" w:eastAsia="黑体" w:cs="黑体"/>
          <w:b w:val="0"/>
          <w:bCs/>
          <w:sz w:val="30"/>
          <w:szCs w:val="30"/>
        </w:rPr>
        <w:t>第</w:t>
      </w:r>
      <w:r>
        <w:rPr>
          <w:rFonts w:hint="eastAsia" w:hAnsi="黑体" w:cs="黑体"/>
          <w:b w:val="0"/>
          <w:bCs/>
          <w:sz w:val="30"/>
          <w:szCs w:val="30"/>
          <w:lang w:eastAsia="zh-CN"/>
        </w:rPr>
        <w:t>五</w:t>
      </w:r>
      <w:r>
        <w:rPr>
          <w:rFonts w:hint="eastAsia" w:ascii="黑体" w:hAnsi="黑体" w:eastAsia="黑体" w:cs="黑体"/>
          <w:b w:val="0"/>
          <w:bCs/>
          <w:sz w:val="30"/>
          <w:szCs w:val="30"/>
        </w:rPr>
        <w:t>部分</w:t>
      </w:r>
      <w:r>
        <w:rPr>
          <w:rFonts w:hint="eastAsia" w:ascii="黑体" w:hAnsi="黑体" w:eastAsia="黑体" w:cs="黑体"/>
          <w:b w:val="0"/>
          <w:bCs/>
          <w:sz w:val="30"/>
          <w:szCs w:val="30"/>
          <w:lang w:val="en-US" w:eastAsia="zh-CN"/>
        </w:rPr>
        <w:t xml:space="preserve"> </w:t>
      </w:r>
      <w:r>
        <w:rPr>
          <w:rFonts w:hint="eastAsia" w:hAnsi="黑体" w:cs="黑体"/>
          <w:b w:val="0"/>
          <w:bCs/>
          <w:sz w:val="30"/>
          <w:szCs w:val="30"/>
          <w:lang w:eastAsia="zh-CN"/>
        </w:rPr>
        <w:t>附件</w:t>
      </w:r>
    </w:p>
    <w:p>
      <w:pPr>
        <w:pStyle w:val="17"/>
        <w:spacing w:line="500" w:lineRule="exact"/>
        <w:rPr>
          <w:rFonts w:hint="eastAsia" w:ascii="黑体" w:hAnsi="黑体" w:eastAsia="黑体" w:cs="黑体"/>
          <w:b w:val="0"/>
          <w:bCs/>
          <w:sz w:val="28"/>
          <w:szCs w:val="28"/>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pStyle w:val="10"/>
        <w:rPr>
          <w:sz w:val="72"/>
          <w:szCs w:val="72"/>
        </w:rPr>
      </w:pPr>
    </w:p>
    <w:p>
      <w:pPr>
        <w:pStyle w:val="6"/>
        <w:rPr>
          <w:sz w:val="72"/>
          <w:szCs w:val="72"/>
        </w:rPr>
      </w:pPr>
    </w:p>
    <w:p>
      <w:pPr>
        <w:rPr>
          <w:sz w:val="72"/>
          <w:szCs w:val="72"/>
        </w:rPr>
      </w:pPr>
    </w:p>
    <w:p>
      <w:pPr>
        <w:pStyle w:val="10"/>
        <w:rPr>
          <w:sz w:val="72"/>
          <w:szCs w:val="72"/>
        </w:rPr>
      </w:pPr>
    </w:p>
    <w:p>
      <w:pPr>
        <w:pStyle w:val="6"/>
        <w:rPr>
          <w:sz w:val="72"/>
          <w:szCs w:val="72"/>
        </w:rPr>
      </w:pPr>
    </w:p>
    <w:p>
      <w:pPr>
        <w:rPr>
          <w:sz w:val="72"/>
          <w:szCs w:val="72"/>
        </w:rPr>
      </w:pPr>
    </w:p>
    <w:p>
      <w:pPr>
        <w:pStyle w:val="10"/>
        <w:rPr>
          <w:sz w:val="72"/>
          <w:szCs w:val="72"/>
        </w:rPr>
      </w:pPr>
    </w:p>
    <w:p>
      <w:pPr>
        <w:pStyle w:val="6"/>
        <w:rPr>
          <w:sz w:val="72"/>
          <w:szCs w:val="72"/>
        </w:rPr>
      </w:pPr>
    </w:p>
    <w:p>
      <w:pPr>
        <w:pStyle w:val="6"/>
        <w:ind w:left="0" w:leftChars="0" w:firstLine="0" w:firstLineChars="0"/>
        <w:rPr>
          <w:sz w:val="72"/>
          <w:szCs w:val="72"/>
        </w:rPr>
      </w:pPr>
    </w:p>
    <w:p/>
    <w:p>
      <w:pPr>
        <w:rPr>
          <w:rFonts w:hint="eastAsia" w:ascii="方正小标宋_GBK" w:hAnsi="方正小标宋_GBK" w:eastAsia="方正小标宋_GBK" w:cs="方正小标宋_GBK"/>
          <w:sz w:val="72"/>
          <w:szCs w:val="72"/>
        </w:rPr>
      </w:pPr>
    </w:p>
    <w:p>
      <w:pPr>
        <w:pStyle w:val="17"/>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 xml:space="preserve">第一部分 </w:t>
      </w:r>
    </w:p>
    <w:p>
      <w:pPr>
        <w:pStyle w:val="17"/>
        <w:jc w:val="center"/>
        <w:rPr>
          <w:rFonts w:hint="eastAsia" w:ascii="方正小标宋_GBK" w:hAnsi="方正小标宋_GBK" w:eastAsia="方正小标宋_GBK" w:cs="方正小标宋_GBK"/>
          <w:sz w:val="72"/>
          <w:szCs w:val="72"/>
        </w:rPr>
      </w:pPr>
    </w:p>
    <w:p>
      <w:pPr>
        <w:pStyle w:val="17"/>
        <w:jc w:val="center"/>
        <w:rPr>
          <w:rFonts w:hint="eastAsia" w:ascii="方正小标宋_GBK" w:hAnsi="方正小标宋_GBK" w:eastAsia="方正小标宋_GBK" w:cs="方正小标宋_GBK"/>
          <w:sz w:val="72"/>
          <w:szCs w:val="72"/>
          <w:lang w:eastAsia="zh-CN"/>
        </w:rPr>
      </w:pPr>
      <w:r>
        <w:rPr>
          <w:rFonts w:hint="eastAsia" w:ascii="方正小标宋_GBK" w:hAnsi="方正小标宋_GBK" w:eastAsia="方正小标宋_GBK" w:cs="方正小标宋_GBK"/>
          <w:sz w:val="72"/>
          <w:szCs w:val="72"/>
          <w:lang w:eastAsia="zh-CN"/>
        </w:rPr>
        <w:t>永州市生态环境局道县分局</w:t>
      </w:r>
    </w:p>
    <w:p>
      <w:pPr>
        <w:pStyle w:val="17"/>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概</w:t>
      </w:r>
      <w:r>
        <w:rPr>
          <w:rFonts w:hint="eastAsia" w:ascii="方正小标宋_GBK" w:hAnsi="方正小标宋_GBK" w:eastAsia="方正小标宋_GBK" w:cs="方正小标宋_GBK"/>
          <w:sz w:val="72"/>
          <w:szCs w:val="72"/>
          <w:lang w:val="en-US" w:eastAsia="zh-CN"/>
        </w:rPr>
        <w:t xml:space="preserve">  </w:t>
      </w:r>
      <w:r>
        <w:rPr>
          <w:rFonts w:hint="eastAsia" w:ascii="方正小标宋_GBK" w:hAnsi="方正小标宋_GBK" w:eastAsia="方正小标宋_GBK" w:cs="方正小标宋_GBK"/>
          <w:sz w:val="72"/>
          <w:szCs w:val="72"/>
        </w:rPr>
        <w:t>况</w:t>
      </w:r>
    </w:p>
    <w:p>
      <w:pPr>
        <w:jc w:val="center"/>
        <w:rPr>
          <w:rFonts w:hint="eastAsia" w:ascii="方正小标宋_GBK" w:hAnsi="方正小标宋_GBK" w:eastAsia="方正小标宋_GBK" w:cs="方正小标宋_GBK"/>
          <w:sz w:val="72"/>
          <w:szCs w:val="72"/>
        </w:rPr>
      </w:pPr>
    </w:p>
    <w:p>
      <w:pPr>
        <w:jc w:val="center"/>
        <w:rPr>
          <w:rFonts w:hint="eastAsia" w:ascii="方正小标宋_GBK" w:hAnsi="方正小标宋_GBK" w:eastAsia="方正小标宋_GBK" w:cs="方正小标宋_GBK"/>
          <w:sz w:val="72"/>
          <w:szCs w:val="72"/>
        </w:rPr>
      </w:pPr>
    </w:p>
    <w:p>
      <w:pPr>
        <w:jc w:val="center"/>
        <w:rPr>
          <w:sz w:val="72"/>
          <w:szCs w:val="72"/>
        </w:rPr>
      </w:pPr>
    </w:p>
    <w:p>
      <w:pPr>
        <w:pStyle w:val="10"/>
      </w:pPr>
    </w:p>
    <w:p>
      <w:pPr>
        <w:pStyle w:val="6"/>
      </w:pPr>
    </w:p>
    <w:p/>
    <w:p>
      <w:pPr>
        <w:pStyle w:val="6"/>
        <w:ind w:left="0" w:leftChars="0" w:firstLine="0" w:firstLineChars="0"/>
      </w:pPr>
    </w:p>
    <w:p/>
    <w:p/>
    <w:p/>
    <w:p/>
    <w:p>
      <w:pPr>
        <w:pStyle w:val="18"/>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（1）贯彻执行国家、省和市有关生态环境的法律法规和政策，负责生态环境保护方面的制度建设。</w:t>
      </w:r>
      <w:r>
        <w:rPr>
          <w:rFonts w:hint="eastAsia" w:ascii="仿宋" w:hAnsi="仿宋" w:eastAsia="仿宋" w:cs="仿宋"/>
          <w:sz w:val="32"/>
          <w:szCs w:val="32"/>
          <w:lang w:eastAsia="zh-CN"/>
        </w:rPr>
        <w:t>会同同级有关部门制定辖区内生态环境规划、规范，并组织实施。会同同级有关部门编制并监督实施辖区内重点区域、流域、饮用水水源地生态环境规划和水功能区划分。</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（2）统筹协调和监督管理生态环境保护工作。组织协调辖区内环境污染事故和生态存款事件的调查处理，指导协调辖区内突发生态环境事件的应急、预警工作，参与实施生态环境损害赔偿制度。</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（3）监督管理减排目标的落实，根据国家、省、市核定的污染物减排指标，组织制定并监督实施本辖区内污染物排放总量控制计划及相关措施，监督实施排污许可制度，监督检查污染物减排任务完成情况。</w:t>
      </w:r>
      <w:r>
        <w:rPr>
          <w:rFonts w:hint="eastAsia" w:ascii="仿宋" w:hAnsi="仿宋" w:eastAsia="仿宋" w:cs="仿宋"/>
          <w:sz w:val="32"/>
          <w:szCs w:val="32"/>
          <w:lang w:eastAsia="zh-CN"/>
        </w:rPr>
        <w:t>实施生态环境保护目标责任制。</w:t>
      </w:r>
    </w:p>
    <w:p>
      <w:pPr>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rPr>
        <w:t>（4）负责环境污染防治的监督管理。</w:t>
      </w:r>
      <w:r>
        <w:rPr>
          <w:rFonts w:hint="eastAsia" w:ascii="仿宋" w:hAnsi="仿宋" w:eastAsia="仿宋" w:cs="仿宋"/>
          <w:sz w:val="32"/>
          <w:szCs w:val="32"/>
          <w:lang w:eastAsia="zh-CN"/>
        </w:rPr>
        <w:t>组织拟订本辖区大气、水、土壤、噪声、光、恶臭、固体废物、化学品、机动车等的污染防治管理制度并监督实施。会同有关部门监督管理饮用水源地生态环境保护工作，组织指导城乡生态环境综合整治工作，监督指导农业面源污染治理工作。监督指导区域大气环境保护工作，组织协调区域大气污染联防联控工作。</w:t>
      </w:r>
    </w:p>
    <w:p>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（5）</w:t>
      </w:r>
      <w:r>
        <w:rPr>
          <w:rFonts w:hint="eastAsia" w:ascii="仿宋" w:hAnsi="仿宋" w:eastAsia="仿宋" w:cs="仿宋"/>
          <w:sz w:val="32"/>
          <w:szCs w:val="32"/>
          <w:lang w:eastAsia="zh-CN"/>
        </w:rPr>
        <w:t>指导协调和监督生态保护修复工作</w:t>
      </w:r>
      <w:r>
        <w:rPr>
          <w:rFonts w:hint="eastAsia" w:ascii="仿宋" w:hAnsi="仿宋" w:eastAsia="仿宋" w:cs="仿宋"/>
          <w:sz w:val="32"/>
          <w:szCs w:val="32"/>
        </w:rPr>
        <w:t>。</w:t>
      </w:r>
      <w:r>
        <w:rPr>
          <w:rFonts w:hint="eastAsia" w:ascii="仿宋" w:hAnsi="仿宋" w:eastAsia="仿宋" w:cs="仿宋"/>
          <w:sz w:val="32"/>
          <w:szCs w:val="32"/>
          <w:lang w:eastAsia="zh-CN"/>
        </w:rPr>
        <w:t>监督管理对生态环境有影响的自然资源开发利用活动、生态环境建设和生态破坏恢复工作，以及监督野生动植物保护、湿地生态环境保护荒漠化防治等工作。指导协调和监督农村生态环境保护，监督生物技术环境安全，牵头生物物种（含遗传资源）工作，组织协调生物多样性保护工作，参与生态保护补偿工作。</w:t>
      </w:r>
    </w:p>
    <w:p>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6）负责核与辐射安全的监管工作。参与核事故和辐射环境事故应急处理;监管核设施和放射源安全，监督管理核设施、核技术应用、电磁辐射、伴有放射性矿产资源开发利用中的污染防治;对核材料管制和民用核安全设备的设计、制造、安装及无损检验活动实施监督管理</w:t>
      </w:r>
      <w:r>
        <w:rPr>
          <w:rFonts w:hint="eastAsia" w:ascii="仿宋" w:hAnsi="仿宋" w:eastAsia="仿宋" w:cs="仿宋"/>
          <w:sz w:val="32"/>
          <w:szCs w:val="32"/>
          <w:lang w:eastAsia="zh-CN"/>
        </w:rPr>
        <w:t>。</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（7）负责生态环境准入的监督管理。组织实施生态环境准入清单。按规定审批或审查开发建设区域、规划、项目环境影响评价文件。</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8）负责生态环境监测工作。负责辖区内生态环境质量监测、污染源监督性监测、温室气体减排监测、应急监测和执法监测。组织对生态环境质量状况进行调查评价、预警预测，组织建设和管理生态环境监测网。统一发布辖区生态环境综合性报告和重大生态环境相关信息。承担生态环境信息化工作。</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（9）协调配合生态环境保护督察。组织协调配合中央、省生态环境保护督查工作</w:t>
      </w:r>
      <w:r>
        <w:rPr>
          <w:rFonts w:hint="eastAsia" w:ascii="仿宋" w:hAnsi="仿宋" w:eastAsia="仿宋" w:cs="仿宋"/>
          <w:sz w:val="32"/>
          <w:szCs w:val="32"/>
          <w:lang w:eastAsia="zh-CN"/>
        </w:rPr>
        <w:t>；</w:t>
      </w:r>
      <w:r>
        <w:rPr>
          <w:rFonts w:hint="eastAsia" w:ascii="仿宋" w:hAnsi="仿宋" w:eastAsia="仿宋" w:cs="仿宋"/>
          <w:sz w:val="32"/>
          <w:szCs w:val="32"/>
        </w:rPr>
        <w:t>对生态环境保护督察反馈问题整改情况进行跟踪督办，对贯彻落实不到位，整改不力的提请问责。</w:t>
      </w:r>
    </w:p>
    <w:p>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（10）组织指导协调生态环境宣传教育工作。推动社会组织和公众参与生态环境保护。开展生态环境科技工作，组织生态环境科学研究和技术工程示范，推动生态环境技术管理体系建设</w:t>
      </w:r>
      <w:r>
        <w:rPr>
          <w:rFonts w:hint="eastAsia" w:ascii="仿宋" w:hAnsi="仿宋" w:eastAsia="仿宋" w:cs="仿宋"/>
          <w:sz w:val="32"/>
          <w:szCs w:val="32"/>
          <w:lang w:eastAsia="zh-CN"/>
        </w:rPr>
        <w:t>。</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（11）</w:t>
      </w:r>
      <w:r>
        <w:rPr>
          <w:rFonts w:hint="eastAsia" w:ascii="仿宋" w:hAnsi="仿宋" w:eastAsia="仿宋" w:cs="仿宋"/>
          <w:sz w:val="32"/>
          <w:szCs w:val="32"/>
          <w:lang w:eastAsia="zh-CN"/>
        </w:rPr>
        <w:t>县</w:t>
      </w:r>
      <w:r>
        <w:rPr>
          <w:rFonts w:hint="eastAsia" w:ascii="仿宋" w:hAnsi="仿宋" w:eastAsia="仿宋" w:cs="仿宋"/>
          <w:sz w:val="32"/>
          <w:szCs w:val="32"/>
        </w:rPr>
        <w:t>生态环境保护综合行政执法局负责辖区内生态环境保护综合行政执法，依法统一行使污染防治、生态保护、核与辐射安全的行政处罚权以及与行政处罚相关的行政检查、行政强制权等执法职能。</w:t>
      </w:r>
    </w:p>
    <w:p>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（12）完成市</w:t>
      </w:r>
      <w:r>
        <w:rPr>
          <w:rFonts w:hint="eastAsia" w:ascii="仿宋" w:hAnsi="仿宋" w:eastAsia="仿宋" w:cs="仿宋"/>
          <w:sz w:val="32"/>
          <w:szCs w:val="32"/>
          <w:lang w:eastAsia="zh-CN"/>
        </w:rPr>
        <w:t>生态环境局</w:t>
      </w:r>
      <w:r>
        <w:rPr>
          <w:rFonts w:hint="eastAsia" w:ascii="仿宋" w:hAnsi="仿宋" w:eastAsia="仿宋" w:cs="仿宋"/>
          <w:sz w:val="32"/>
          <w:szCs w:val="32"/>
        </w:rPr>
        <w:t>交办的其他任务，协助县</w:t>
      </w:r>
      <w:r>
        <w:rPr>
          <w:rFonts w:hint="eastAsia" w:ascii="仿宋" w:hAnsi="仿宋" w:eastAsia="仿宋" w:cs="仿宋"/>
          <w:sz w:val="32"/>
          <w:szCs w:val="32"/>
          <w:lang w:eastAsia="zh-CN"/>
        </w:rPr>
        <w:t>委、县</w:t>
      </w:r>
      <w:r>
        <w:rPr>
          <w:rFonts w:hint="eastAsia" w:ascii="仿宋" w:hAnsi="仿宋" w:eastAsia="仿宋" w:cs="仿宋"/>
          <w:sz w:val="32"/>
          <w:szCs w:val="32"/>
        </w:rPr>
        <w:t>政府开展生态环境保护工作，指导乡镇（街道）的生态环境保护工作</w:t>
      </w:r>
      <w:r>
        <w:rPr>
          <w:rFonts w:hint="eastAsia" w:ascii="仿宋" w:hAnsi="仿宋" w:eastAsia="仿宋" w:cs="仿宋"/>
          <w:sz w:val="32"/>
          <w:szCs w:val="32"/>
          <w:lang w:eastAsia="zh-CN"/>
        </w:rPr>
        <w:t>。</w:t>
      </w:r>
    </w:p>
    <w:p>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pPr>
        <w:widowControl/>
        <w:spacing w:line="600" w:lineRule="exact"/>
        <w:rPr>
          <w:rFonts w:hint="eastAsia" w:ascii="Times New Roman" w:hAnsi="Times New Roman" w:eastAsia="仿宋_GB2312" w:cs="仿宋_GB2312"/>
          <w:bCs/>
          <w:kern w:val="0"/>
          <w:sz w:val="32"/>
          <w:szCs w:val="32"/>
        </w:rPr>
      </w:pPr>
      <w:r>
        <w:rPr>
          <w:rFonts w:hint="eastAsia" w:ascii="Times New Roman" w:hAnsi="Times New Roman" w:eastAsia="仿宋_GB2312" w:cs="仿宋_GB2312"/>
          <w:b/>
          <w:bCs w:val="0"/>
          <w:kern w:val="0"/>
          <w:sz w:val="32"/>
          <w:szCs w:val="32"/>
        </w:rPr>
        <w:t>（一）内设机构设置。</w:t>
      </w:r>
      <w:r>
        <w:rPr>
          <w:rFonts w:hint="eastAsia" w:ascii="Times New Roman" w:hAnsi="Times New Roman" w:eastAsia="仿宋_GB2312" w:cs="仿宋_GB2312"/>
          <w:bCs/>
          <w:kern w:val="0"/>
          <w:sz w:val="32"/>
          <w:szCs w:val="32"/>
        </w:rPr>
        <w:t>永州市生态环境局内设机构包括:综合办公室</w:t>
      </w:r>
      <w:r>
        <w:rPr>
          <w:rFonts w:hint="eastAsia" w:ascii="Times New Roman" w:hAnsi="Times New Roman" w:eastAsia="仿宋_GB2312" w:cs="仿宋_GB2312"/>
          <w:bCs/>
          <w:kern w:val="0"/>
          <w:sz w:val="32"/>
          <w:szCs w:val="32"/>
          <w:lang w:eastAsia="zh-CN"/>
        </w:rPr>
        <w:t>、</w:t>
      </w:r>
      <w:r>
        <w:rPr>
          <w:rFonts w:hint="eastAsia" w:ascii="Times New Roman" w:hAnsi="Times New Roman" w:eastAsia="仿宋_GB2312" w:cs="仿宋_GB2312"/>
          <w:bCs/>
          <w:kern w:val="0"/>
          <w:sz w:val="32"/>
          <w:szCs w:val="32"/>
        </w:rPr>
        <w:t>环境影响评价与排放管理股、污染防治监管股、人事宣教法规股、自然生态保护与环境监测股等股室，下设道县生态环境保护综合行政执法大队、道县生态环境事务中心、固体废物与辐射管理站。</w:t>
      </w:r>
    </w:p>
    <w:p>
      <w:pPr>
        <w:widowControl/>
        <w:spacing w:line="600" w:lineRule="exact"/>
        <w:rPr>
          <w:rFonts w:hint="eastAsia" w:ascii="Times New Roman" w:hAnsi="Times New Roman" w:eastAsia="仿宋_GB2312" w:cs="仿宋_GB2312"/>
          <w:bCs/>
          <w:kern w:val="0"/>
          <w:sz w:val="32"/>
          <w:szCs w:val="32"/>
        </w:rPr>
      </w:pPr>
      <w:r>
        <w:rPr>
          <w:rFonts w:hint="eastAsia" w:ascii="Times New Roman" w:hAnsi="Times New Roman" w:eastAsia="仿宋_GB2312" w:cs="仿宋_GB2312"/>
          <w:b/>
          <w:bCs w:val="0"/>
          <w:kern w:val="0"/>
          <w:sz w:val="32"/>
          <w:szCs w:val="32"/>
        </w:rPr>
        <w:t>（二）决算单位构成。</w:t>
      </w:r>
      <w:r>
        <w:rPr>
          <w:rFonts w:hint="eastAsia" w:ascii="Times New Roman" w:hAnsi="Times New Roman" w:eastAsia="仿宋_GB2312" w:cs="仿宋_GB2312"/>
          <w:bCs/>
          <w:kern w:val="0"/>
          <w:sz w:val="32"/>
          <w:szCs w:val="32"/>
        </w:rPr>
        <w:t>永州市生态环境局</w:t>
      </w:r>
      <w:r>
        <w:rPr>
          <w:rFonts w:hint="eastAsia" w:ascii="Times New Roman" w:hAnsi="Times New Roman" w:eastAsia="仿宋_GB2312" w:cs="仿宋_GB2312"/>
          <w:bCs/>
          <w:kern w:val="0"/>
          <w:sz w:val="32"/>
          <w:szCs w:val="32"/>
          <w:lang w:eastAsia="zh-CN"/>
        </w:rPr>
        <w:t>道县分局</w:t>
      </w:r>
      <w:r>
        <w:rPr>
          <w:rFonts w:hint="eastAsia" w:ascii="Times New Roman" w:hAnsi="Times New Roman" w:eastAsia="仿宋_GB2312" w:cs="仿宋_GB2312"/>
          <w:bCs/>
          <w:kern w:val="0"/>
          <w:sz w:val="32"/>
          <w:szCs w:val="32"/>
        </w:rPr>
        <w:t>202</w:t>
      </w:r>
      <w:r>
        <w:rPr>
          <w:rFonts w:hint="eastAsia" w:ascii="Times New Roman" w:hAnsi="Times New Roman"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rPr>
        <w:t>年部门决算汇总公开单位构成包括：永州市生态环境局</w:t>
      </w:r>
      <w:r>
        <w:rPr>
          <w:rFonts w:hint="eastAsia" w:ascii="Times New Roman" w:hAnsi="Times New Roman" w:eastAsia="仿宋_GB2312" w:cs="仿宋_GB2312"/>
          <w:bCs/>
          <w:kern w:val="0"/>
          <w:sz w:val="32"/>
          <w:szCs w:val="32"/>
          <w:lang w:eastAsia="zh-CN"/>
        </w:rPr>
        <w:t>道县分局本级</w:t>
      </w:r>
    </w:p>
    <w:p>
      <w:pPr>
        <w:jc w:val="left"/>
        <w:rPr>
          <w:rFonts w:ascii="仿宋_GB2312" w:eastAsia="仿宋_GB2312" w:hAnsiTheme="minorEastAsia"/>
          <w:sz w:val="28"/>
          <w:szCs w:val="32"/>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sz w:val="72"/>
          <w:szCs w:val="72"/>
        </w:rPr>
      </w:pPr>
    </w:p>
    <w:p>
      <w:pPr>
        <w:jc w:val="center"/>
        <w:rPr>
          <w:sz w:val="72"/>
          <w:szCs w:val="72"/>
        </w:rPr>
      </w:pPr>
    </w:p>
    <w:p>
      <w:pPr>
        <w:jc w:val="center"/>
        <w:rPr>
          <w:sz w:val="72"/>
          <w:szCs w:val="72"/>
        </w:rPr>
      </w:pPr>
    </w:p>
    <w:p>
      <w:pPr>
        <w:pStyle w:val="17"/>
        <w:jc w:val="both"/>
        <w:rPr>
          <w:rFonts w:hint="eastAsia" w:ascii="方正小标宋_GBK" w:hAnsi="方正小标宋_GBK" w:eastAsia="方正小标宋_GBK" w:cs="方正小标宋_GBK"/>
          <w:sz w:val="84"/>
          <w:szCs w:val="84"/>
        </w:rPr>
      </w:pPr>
    </w:p>
    <w:p>
      <w:pPr>
        <w:pStyle w:val="17"/>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pPr>
        <w:pStyle w:val="17"/>
        <w:jc w:val="center"/>
        <w:rPr>
          <w:rFonts w:hint="eastAsia" w:ascii="方正小标宋_GBK" w:hAnsi="方正小标宋_GBK" w:eastAsia="方正小标宋_GBK" w:cs="方正小标宋_GBK"/>
          <w:sz w:val="84"/>
          <w:szCs w:val="84"/>
        </w:rPr>
      </w:pPr>
    </w:p>
    <w:p>
      <w:pPr>
        <w:pStyle w:val="17"/>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pPr>
        <w:jc w:val="center"/>
        <w:rPr>
          <w:sz w:val="72"/>
          <w:szCs w:val="72"/>
        </w:rPr>
      </w:pPr>
    </w:p>
    <w:p>
      <w:pPr>
        <w:jc w:val="center"/>
        <w:rPr>
          <w:sz w:val="72"/>
          <w:szCs w:val="72"/>
        </w:rPr>
      </w:pPr>
    </w:p>
    <w:p>
      <w:pPr>
        <w:jc w:val="center"/>
        <w:rPr>
          <w:sz w:val="72"/>
          <w:szCs w:val="72"/>
        </w:rPr>
      </w:pPr>
    </w:p>
    <w:p>
      <w:pPr>
        <w:jc w:val="both"/>
        <w:rPr>
          <w:sz w:val="72"/>
          <w:szCs w:val="72"/>
        </w:rPr>
      </w:pPr>
    </w:p>
    <w:p>
      <w:pPr>
        <w:jc w:val="left"/>
        <w:rPr>
          <w:rFonts w:asciiTheme="minorEastAsia" w:hAnsiTheme="minorEastAsia"/>
          <w:sz w:val="32"/>
          <w:szCs w:val="32"/>
        </w:rPr>
        <w:sectPr>
          <w:pgSz w:w="11906" w:h="16838"/>
          <w:pgMar w:top="1117" w:right="1287" w:bottom="947" w:left="1287" w:header="851" w:footer="992" w:gutter="0"/>
          <w:cols w:space="425" w:num="1"/>
          <w:docGrid w:type="lines" w:linePitch="312" w:charSpace="0"/>
        </w:sectPr>
      </w:pPr>
    </w:p>
    <w:tbl>
      <w:tblPr>
        <w:tblStyle w:val="12"/>
        <w:tblW w:w="15428" w:type="dxa"/>
        <w:tblInd w:w="0" w:type="dxa"/>
        <w:tblLayout w:type="fixed"/>
        <w:tblCellMar>
          <w:top w:w="0" w:type="dxa"/>
          <w:left w:w="0" w:type="dxa"/>
          <w:bottom w:w="0" w:type="dxa"/>
          <w:right w:w="0" w:type="dxa"/>
        </w:tblCellMar>
      </w:tblPr>
      <w:tblGrid>
        <w:gridCol w:w="290"/>
        <w:gridCol w:w="728"/>
        <w:gridCol w:w="2295"/>
        <w:gridCol w:w="1665"/>
        <w:gridCol w:w="1650"/>
        <w:gridCol w:w="1770"/>
        <w:gridCol w:w="1650"/>
        <w:gridCol w:w="1665"/>
        <w:gridCol w:w="1920"/>
        <w:gridCol w:w="1795"/>
      </w:tblGrid>
      <w:tr>
        <w:tblPrEx>
          <w:tblCellMar>
            <w:top w:w="0" w:type="dxa"/>
            <w:left w:w="0" w:type="dxa"/>
            <w:bottom w:w="0" w:type="dxa"/>
            <w:right w:w="0" w:type="dxa"/>
          </w:tblCellMar>
        </w:tblPrEx>
        <w:trPr>
          <w:trHeight w:val="435" w:hRule="atLeast"/>
        </w:trPr>
        <w:tc>
          <w:tcPr>
            <w:tcW w:w="15428" w:type="dxa"/>
            <w:gridSpan w:val="10"/>
            <w:tcBorders>
              <w:top w:val="nil"/>
              <w:left w:val="nil"/>
              <w:bottom w:val="nil"/>
              <w:right w:val="nil"/>
            </w:tcBorders>
            <w:shd w:val="clear" w:color="auto" w:fill="auto"/>
            <w:noWrap/>
            <w:tcMar>
              <w:top w:w="15" w:type="dxa"/>
              <w:left w:w="15" w:type="dxa"/>
              <w:bottom w:w="0" w:type="dxa"/>
              <w:right w:w="15" w:type="dxa"/>
            </w:tcMar>
            <w:vAlign w:val="center"/>
          </w:tcPr>
          <w:tbl>
            <w:tblPr>
              <w:tblStyle w:val="12"/>
              <w:tblW w:w="15398" w:type="dxa"/>
              <w:tblInd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444"/>
              <w:gridCol w:w="945"/>
              <w:gridCol w:w="2265"/>
              <w:gridCol w:w="4170"/>
              <w:gridCol w:w="945"/>
              <w:gridCol w:w="96"/>
              <w:gridCol w:w="2139"/>
              <w:gridCol w:w="39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444" w:type="dxa"/>
                  <w:tcBorders>
                    <w:top w:val="nil"/>
                    <w:left w:val="nil"/>
                    <w:bottom w:val="nil"/>
                    <w:right w:val="nil"/>
                  </w:tcBorders>
                  <w:shd w:val="clear" w:color="auto" w:fill="auto"/>
                  <w:noWrap/>
                  <w:vAlign w:val="center"/>
                </w:tcPr>
                <w:p>
                  <w:pPr>
                    <w:jc w:val="left"/>
                    <w:rPr>
                      <w:rFonts w:hint="eastAsia" w:ascii="黑体" w:hAnsi="宋体" w:eastAsia="黑体" w:cs="黑体"/>
                      <w:i w:val="0"/>
                      <w:color w:val="000000"/>
                      <w:sz w:val="24"/>
                      <w:szCs w:val="24"/>
                      <w:u w:val="none"/>
                    </w:rPr>
                  </w:pPr>
                </w:p>
              </w:tc>
              <w:tc>
                <w:tcPr>
                  <w:tcW w:w="945"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2265"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4170"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1041" w:type="dxa"/>
                  <w:gridSpan w:val="2"/>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2533" w:type="dxa"/>
                  <w:gridSpan w:val="2"/>
                  <w:tcBorders>
                    <w:top w:val="nil"/>
                    <w:left w:val="nil"/>
                    <w:bottom w:val="nil"/>
                    <w:right w:val="nil"/>
                  </w:tcBorders>
                  <w:shd w:val="clear" w:color="auto" w:fill="auto"/>
                  <w:noWrap/>
                  <w:vAlign w:val="center"/>
                </w:tcPr>
                <w:p>
                  <w:pPr>
                    <w:jc w:val="right"/>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9" w:hRule="atLeast"/>
              </w:trPr>
              <w:tc>
                <w:tcPr>
                  <w:tcW w:w="15398" w:type="dxa"/>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444"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945"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265"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4170"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041" w:type="dxa"/>
                  <w:gridSpan w:val="2"/>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533"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公开01表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444"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945"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265"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4170"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041" w:type="dxa"/>
                  <w:gridSpan w:val="2"/>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533"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94" w:type="dxa"/>
                <w:trHeight w:val="448" w:hRule="atLeast"/>
              </w:trPr>
              <w:tc>
                <w:tcPr>
                  <w:tcW w:w="765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收入</w:t>
                  </w:r>
                </w:p>
              </w:tc>
              <w:tc>
                <w:tcPr>
                  <w:tcW w:w="7350"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94" w:type="dxa"/>
                <w:trHeight w:val="628" w:hRule="atLeast"/>
              </w:trPr>
              <w:tc>
                <w:tcPr>
                  <w:tcW w:w="44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22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c>
                <w:tcPr>
                  <w:tcW w:w="41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223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94" w:type="dxa"/>
                <w:trHeight w:val="448" w:hRule="atLeast"/>
              </w:trPr>
              <w:tc>
                <w:tcPr>
                  <w:tcW w:w="44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color w:val="000000"/>
                      <w:sz w:val="24"/>
                      <w:szCs w:val="24"/>
                      <w:u w:val="none"/>
                    </w:rPr>
                  </w:pPr>
                </w:p>
              </w:tc>
              <w:tc>
                <w:tcPr>
                  <w:tcW w:w="22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41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color w:val="000000"/>
                      <w:sz w:val="24"/>
                      <w:szCs w:val="24"/>
                      <w:u w:val="none"/>
                    </w:rPr>
                  </w:pPr>
                </w:p>
              </w:tc>
              <w:tc>
                <w:tcPr>
                  <w:tcW w:w="223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94" w:type="dxa"/>
                <w:trHeight w:val="448" w:hRule="atLeast"/>
              </w:trPr>
              <w:tc>
                <w:tcPr>
                  <w:tcW w:w="4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一、一般公共预算财政拨款收入</w:t>
                  </w: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242.744978</w:t>
                  </w:r>
                </w:p>
              </w:tc>
              <w:tc>
                <w:tcPr>
                  <w:tcW w:w="41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一、一般公共服务支出</w:t>
                  </w: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223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94" w:type="dxa"/>
                <w:trHeight w:val="448" w:hRule="atLeast"/>
              </w:trPr>
              <w:tc>
                <w:tcPr>
                  <w:tcW w:w="44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二、政府性基金预算财政拨款收入</w:t>
                  </w: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179.1247</w:t>
                  </w:r>
                </w:p>
              </w:tc>
              <w:tc>
                <w:tcPr>
                  <w:tcW w:w="41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二、社会保障和就业支出</w:t>
                  </w: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223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94" w:type="dxa"/>
                <w:trHeight w:val="448" w:hRule="atLeast"/>
              </w:trPr>
              <w:tc>
                <w:tcPr>
                  <w:tcW w:w="4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三、国有资本经营预算财政拨款收入</w:t>
                  </w: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1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三、节能环保支出</w:t>
                  </w: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223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238</w:t>
                  </w:r>
                  <w:r>
                    <w:rPr>
                      <w:rFonts w:hint="eastAsia" w:ascii="宋体" w:hAnsi="宋体" w:eastAsia="宋体" w:cs="宋体"/>
                      <w:i w:val="0"/>
                      <w:color w:val="000000"/>
                      <w:sz w:val="22"/>
                      <w:szCs w:val="22"/>
                      <w:u w:val="none"/>
                      <w:lang w:val="en-US" w:eastAsia="zh-CN"/>
                    </w:rPr>
                    <w:t>.</w:t>
                  </w:r>
                  <w:r>
                    <w:rPr>
                      <w:rFonts w:hint="eastAsia" w:ascii="宋体" w:hAnsi="宋体" w:eastAsia="宋体" w:cs="宋体"/>
                      <w:i w:val="0"/>
                      <w:color w:val="000000"/>
                      <w:sz w:val="22"/>
                      <w:szCs w:val="22"/>
                      <w:u w:val="none"/>
                    </w:rPr>
                    <w:t>404678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94" w:type="dxa"/>
                <w:trHeight w:val="448" w:hRule="atLeast"/>
              </w:trPr>
              <w:tc>
                <w:tcPr>
                  <w:tcW w:w="44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四、上级补助收入</w:t>
                  </w: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1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四、城乡社区支出</w:t>
                  </w: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223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168</w:t>
                  </w:r>
                  <w:r>
                    <w:rPr>
                      <w:rFonts w:hint="eastAsia" w:ascii="宋体" w:hAnsi="宋体" w:eastAsia="宋体" w:cs="宋体"/>
                      <w:i w:val="0"/>
                      <w:color w:val="000000"/>
                      <w:sz w:val="22"/>
                      <w:szCs w:val="22"/>
                      <w:u w:val="none"/>
                      <w:lang w:val="en-US" w:eastAsia="zh-CN"/>
                    </w:rPr>
                    <w:t>.</w:t>
                  </w:r>
                  <w:r>
                    <w:rPr>
                      <w:rFonts w:hint="eastAsia" w:ascii="宋体" w:hAnsi="宋体" w:eastAsia="宋体" w:cs="宋体"/>
                      <w:i w:val="0"/>
                      <w:color w:val="000000"/>
                      <w:sz w:val="22"/>
                      <w:szCs w:val="22"/>
                      <w:u w:val="none"/>
                    </w:rPr>
                    <w:t>6347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94" w:type="dxa"/>
                <w:trHeight w:val="448" w:hRule="atLeast"/>
              </w:trPr>
              <w:tc>
                <w:tcPr>
                  <w:tcW w:w="44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五、事业收入</w:t>
                  </w: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1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五、教育支出</w:t>
                  </w: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223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4</w:t>
                  </w:r>
                  <w:r>
                    <w:rPr>
                      <w:rFonts w:hint="eastAsia" w:ascii="宋体" w:hAnsi="宋体" w:eastAsia="宋体" w:cs="宋体"/>
                      <w:i w:val="0"/>
                      <w:color w:val="000000"/>
                      <w:sz w:val="22"/>
                      <w:szCs w:val="22"/>
                      <w:u w:val="none"/>
                      <w:lang w:val="en-US" w:eastAsia="zh-CN"/>
                    </w:rPr>
                    <w:t>.</w:t>
                  </w:r>
                  <w:r>
                    <w:rPr>
                      <w:rFonts w:hint="eastAsia" w:ascii="宋体" w:hAnsi="宋体" w:eastAsia="宋体" w:cs="宋体"/>
                      <w:i w:val="0"/>
                      <w:color w:val="000000"/>
                      <w:sz w:val="22"/>
                      <w:szCs w:val="22"/>
                      <w:u w:val="none"/>
                    </w:rPr>
                    <w:t>3403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94" w:type="dxa"/>
                <w:trHeight w:val="448" w:hRule="atLeast"/>
              </w:trPr>
              <w:tc>
                <w:tcPr>
                  <w:tcW w:w="44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六、经营收入</w:t>
                  </w: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1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六、其他支出</w:t>
                  </w: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w:t>
                  </w:r>
                </w:p>
              </w:tc>
              <w:tc>
                <w:tcPr>
                  <w:tcW w:w="223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10</w:t>
                  </w:r>
                  <w:r>
                    <w:rPr>
                      <w:rFonts w:hint="eastAsia" w:ascii="宋体" w:hAnsi="宋体" w:eastAsia="宋体" w:cs="宋体"/>
                      <w:i w:val="0"/>
                      <w:color w:val="000000"/>
                      <w:sz w:val="22"/>
                      <w:szCs w:val="22"/>
                      <w:u w:val="none"/>
                      <w:lang w:val="en-US" w:eastAsia="zh-CN"/>
                    </w:rPr>
                    <w:t>.</w:t>
                  </w:r>
                  <w:r>
                    <w:rPr>
                      <w:rFonts w:hint="eastAsia" w:ascii="宋体" w:hAnsi="宋体" w:eastAsia="宋体" w:cs="宋体"/>
                      <w:i w:val="0"/>
                      <w:color w:val="000000"/>
                      <w:sz w:val="22"/>
                      <w:szCs w:val="22"/>
                      <w:u w:val="none"/>
                    </w:rPr>
                    <w:t>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94" w:type="dxa"/>
                <w:trHeight w:val="448" w:hRule="atLeast"/>
              </w:trPr>
              <w:tc>
                <w:tcPr>
                  <w:tcW w:w="44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七、附属单位上缴收入</w:t>
                  </w: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223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94" w:type="dxa"/>
                <w:trHeight w:val="448" w:hRule="atLeast"/>
              </w:trPr>
              <w:tc>
                <w:tcPr>
                  <w:tcW w:w="44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八、其他收入</w:t>
                  </w: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rPr>
                  </w:pPr>
                </w:p>
              </w:tc>
              <w:tc>
                <w:tcPr>
                  <w:tcW w:w="4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w:t>
                  </w:r>
                </w:p>
              </w:tc>
              <w:tc>
                <w:tcPr>
                  <w:tcW w:w="223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94" w:type="dxa"/>
                <w:trHeight w:val="448" w:hRule="atLeast"/>
              </w:trPr>
              <w:tc>
                <w:tcPr>
                  <w:tcW w:w="4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w:t>
                  </w:r>
                </w:p>
              </w:tc>
              <w:tc>
                <w:tcPr>
                  <w:tcW w:w="223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94" w:type="dxa"/>
                <w:trHeight w:val="448" w:hRule="atLeast"/>
              </w:trPr>
              <w:tc>
                <w:tcPr>
                  <w:tcW w:w="4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本年收入合计</w:t>
                  </w: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rPr>
                  </w:pPr>
                  <w:r>
                    <w:rPr>
                      <w:rFonts w:hint="eastAsia" w:ascii="宋体" w:hAnsi="宋体" w:eastAsia="宋体" w:cs="宋体"/>
                      <w:i w:val="0"/>
                      <w:color w:val="000000"/>
                      <w:sz w:val="22"/>
                      <w:szCs w:val="22"/>
                      <w:u w:val="none"/>
                      <w:lang w:val="en-US" w:eastAsia="zh-CN"/>
                    </w:rPr>
                    <w:t>421.869678</w:t>
                  </w:r>
                </w:p>
              </w:tc>
              <w:tc>
                <w:tcPr>
                  <w:tcW w:w="4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本年支出合计</w:t>
                  </w: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w:t>
                  </w:r>
                </w:p>
              </w:tc>
              <w:tc>
                <w:tcPr>
                  <w:tcW w:w="223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rPr>
                    <w:t>421.869678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94" w:type="dxa"/>
                <w:trHeight w:val="448" w:hRule="atLeast"/>
              </w:trPr>
              <w:tc>
                <w:tcPr>
                  <w:tcW w:w="4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使用非财政拨款结余（含专用结余）</w:t>
                  </w: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结余分配</w:t>
                  </w: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w:t>
                  </w:r>
                </w:p>
              </w:tc>
              <w:tc>
                <w:tcPr>
                  <w:tcW w:w="223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94" w:type="dxa"/>
                <w:trHeight w:val="628" w:hRule="atLeast"/>
              </w:trPr>
              <w:tc>
                <w:tcPr>
                  <w:tcW w:w="4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年初结转和结余</w:t>
                  </w: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年末结转和结余</w:t>
                  </w: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223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94" w:type="dxa"/>
                <w:trHeight w:val="448" w:hRule="atLeast"/>
              </w:trPr>
              <w:tc>
                <w:tcPr>
                  <w:tcW w:w="44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rPr>
                    <w:t>421.869678</w:t>
                  </w:r>
                </w:p>
              </w:tc>
              <w:tc>
                <w:tcPr>
                  <w:tcW w:w="41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9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w:t>
                  </w:r>
                </w:p>
              </w:tc>
              <w:tc>
                <w:tcPr>
                  <w:tcW w:w="223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i w:val="0"/>
                      <w:color w:val="000000"/>
                      <w:sz w:val="22"/>
                      <w:szCs w:val="22"/>
                      <w:u w:val="none"/>
                    </w:rPr>
                  </w:pPr>
                  <w:r>
                    <w:rPr>
                      <w:rFonts w:hint="eastAsia" w:ascii="宋体" w:hAnsi="宋体" w:eastAsia="宋体" w:cs="宋体"/>
                      <w:i w:val="0"/>
                      <w:color w:val="000000"/>
                      <w:sz w:val="22"/>
                      <w:szCs w:val="22"/>
                      <w:u w:val="none"/>
                      <w:lang w:val="en-US" w:eastAsia="zh-CN"/>
                    </w:rPr>
                    <w:t>421.869678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5" w:hRule="atLeast"/>
              </w:trPr>
              <w:tc>
                <w:tcPr>
                  <w:tcW w:w="15398" w:type="dxa"/>
                  <w:gridSpan w:val="8"/>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注：1.本表反映部门本年度的总收支和年末结转结余情况。</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 xml:space="preserve">    2.本套报表金额单位转换时可能存在尾数误差。</w:t>
                  </w:r>
                </w:p>
              </w:tc>
            </w:tr>
          </w:tbl>
          <w:p>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tblPrEx>
          <w:tblCellMar>
            <w:top w:w="0" w:type="dxa"/>
            <w:left w:w="0" w:type="dxa"/>
            <w:bottom w:w="0" w:type="dxa"/>
            <w:right w:w="0" w:type="dxa"/>
          </w:tblCellMar>
        </w:tblPrEx>
        <w:trPr>
          <w:trHeight w:val="285" w:hRule="atLeast"/>
        </w:trPr>
        <w:tc>
          <w:tcPr>
            <w:tcW w:w="29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728"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29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6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5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7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5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6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92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9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公开02表</w:t>
            </w:r>
          </w:p>
        </w:tc>
      </w:tr>
      <w:tr>
        <w:tblPrEx>
          <w:tblCellMar>
            <w:top w:w="0" w:type="dxa"/>
            <w:left w:w="0" w:type="dxa"/>
            <w:bottom w:w="0" w:type="dxa"/>
            <w:right w:w="0" w:type="dxa"/>
          </w:tblCellMar>
        </w:tblPrEx>
        <w:trPr>
          <w:trHeight w:val="285" w:hRule="atLeast"/>
        </w:trPr>
        <w:tc>
          <w:tcPr>
            <w:tcW w:w="1018"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rPr>
                <w:rFonts w:ascii="宋体" w:hAnsi="宋体" w:eastAsia="宋体" w:cs="宋体"/>
                <w:color w:val="000000"/>
                <w:sz w:val="20"/>
                <w:szCs w:val="20"/>
              </w:rPr>
            </w:pPr>
            <w:r>
              <w:rPr>
                <w:rFonts w:hint="eastAsia"/>
                <w:color w:val="000000"/>
                <w:sz w:val="20"/>
                <w:szCs w:val="20"/>
              </w:rPr>
              <w:t>部门：</w:t>
            </w:r>
          </w:p>
        </w:tc>
        <w:tc>
          <w:tcPr>
            <w:tcW w:w="229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6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5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70" w:type="dxa"/>
            <w:tcBorders>
              <w:top w:val="nil"/>
              <w:left w:val="nil"/>
              <w:bottom w:val="nil"/>
              <w:right w:val="nil"/>
            </w:tcBorders>
            <w:shd w:val="clear" w:color="000000" w:fill="FFFFFF"/>
            <w:noWrap/>
            <w:tcMar>
              <w:top w:w="15" w:type="dxa"/>
              <w:left w:w="15" w:type="dxa"/>
              <w:bottom w:w="0" w:type="dxa"/>
              <w:right w:w="15" w:type="dxa"/>
            </w:tcMar>
            <w:vAlign w:val="center"/>
          </w:tcPr>
          <w:p>
            <w:pPr>
              <w:jc w:val="center"/>
              <w:rPr>
                <w:rFonts w:ascii="宋体" w:hAnsi="宋体" w:eastAsia="宋体" w:cs="宋体"/>
                <w:color w:val="000000"/>
                <w:sz w:val="20"/>
                <w:szCs w:val="20"/>
              </w:rPr>
            </w:pPr>
            <w:r>
              <w:rPr>
                <w:rFonts w:hint="eastAsia"/>
                <w:color w:val="000000"/>
                <w:sz w:val="20"/>
                <w:szCs w:val="20"/>
              </w:rPr>
              <w:t>　</w:t>
            </w:r>
          </w:p>
        </w:tc>
        <w:tc>
          <w:tcPr>
            <w:tcW w:w="165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6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92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9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单位：万元</w:t>
            </w:r>
          </w:p>
        </w:tc>
      </w:tr>
      <w:tr>
        <w:tblPrEx>
          <w:tblCellMar>
            <w:top w:w="0" w:type="dxa"/>
            <w:left w:w="0" w:type="dxa"/>
            <w:bottom w:w="0" w:type="dxa"/>
            <w:right w:w="0" w:type="dxa"/>
          </w:tblCellMar>
        </w:tblPrEx>
        <w:trPr>
          <w:trHeight w:val="450" w:hRule="atLeast"/>
        </w:trPr>
        <w:tc>
          <w:tcPr>
            <w:tcW w:w="3313"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项    目</w:t>
            </w:r>
          </w:p>
        </w:tc>
        <w:tc>
          <w:tcPr>
            <w:tcW w:w="166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本年收入合计</w:t>
            </w:r>
          </w:p>
        </w:tc>
        <w:tc>
          <w:tcPr>
            <w:tcW w:w="165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财政拨款收入</w:t>
            </w:r>
          </w:p>
        </w:tc>
        <w:tc>
          <w:tcPr>
            <w:tcW w:w="177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上级补助收入</w:t>
            </w:r>
          </w:p>
        </w:tc>
        <w:tc>
          <w:tcPr>
            <w:tcW w:w="165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事业收入</w:t>
            </w:r>
          </w:p>
        </w:tc>
        <w:tc>
          <w:tcPr>
            <w:tcW w:w="166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经营收入</w:t>
            </w:r>
          </w:p>
        </w:tc>
        <w:tc>
          <w:tcPr>
            <w:tcW w:w="192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附属单位上缴收入</w:t>
            </w:r>
          </w:p>
        </w:tc>
        <w:tc>
          <w:tcPr>
            <w:tcW w:w="179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其他收入</w:t>
            </w:r>
          </w:p>
        </w:tc>
      </w:tr>
      <w:tr>
        <w:tblPrEx>
          <w:tblCellMar>
            <w:top w:w="0" w:type="dxa"/>
            <w:left w:w="0" w:type="dxa"/>
            <w:bottom w:w="0" w:type="dxa"/>
            <w:right w:w="0" w:type="dxa"/>
          </w:tblCellMar>
        </w:tblPrEx>
        <w:trPr>
          <w:trHeight w:val="450" w:hRule="atLeast"/>
        </w:trPr>
        <w:tc>
          <w:tcPr>
            <w:tcW w:w="1018"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功能分类科目编码</w:t>
            </w:r>
          </w:p>
        </w:tc>
        <w:tc>
          <w:tcPr>
            <w:tcW w:w="2295"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科目名称</w:t>
            </w:r>
          </w:p>
        </w:tc>
        <w:tc>
          <w:tcPr>
            <w:tcW w:w="166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5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7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5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6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92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9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1018"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295"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6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5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7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5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6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92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9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3313"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栏次</w:t>
            </w:r>
          </w:p>
        </w:tc>
        <w:tc>
          <w:tcPr>
            <w:tcW w:w="166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1</w:t>
            </w:r>
          </w:p>
        </w:tc>
        <w:tc>
          <w:tcPr>
            <w:tcW w:w="16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2</w:t>
            </w:r>
          </w:p>
        </w:tc>
        <w:tc>
          <w:tcPr>
            <w:tcW w:w="177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3</w:t>
            </w:r>
          </w:p>
        </w:tc>
        <w:tc>
          <w:tcPr>
            <w:tcW w:w="16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4</w:t>
            </w:r>
          </w:p>
        </w:tc>
        <w:tc>
          <w:tcPr>
            <w:tcW w:w="166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5</w:t>
            </w:r>
          </w:p>
        </w:tc>
        <w:tc>
          <w:tcPr>
            <w:tcW w:w="192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6</w:t>
            </w:r>
          </w:p>
        </w:tc>
        <w:tc>
          <w:tcPr>
            <w:tcW w:w="179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7</w:t>
            </w:r>
          </w:p>
        </w:tc>
      </w:tr>
      <w:tr>
        <w:tblPrEx>
          <w:tblCellMar>
            <w:top w:w="0" w:type="dxa"/>
            <w:left w:w="0" w:type="dxa"/>
            <w:bottom w:w="0" w:type="dxa"/>
            <w:right w:w="0" w:type="dxa"/>
          </w:tblCellMar>
        </w:tblPrEx>
        <w:trPr>
          <w:trHeight w:val="450" w:hRule="atLeast"/>
        </w:trPr>
        <w:tc>
          <w:tcPr>
            <w:tcW w:w="3313"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合计</w:t>
            </w: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ascii="宋体" w:hAnsi="宋体" w:eastAsia="宋体" w:cs="宋体"/>
                <w:i w:val="0"/>
                <w:color w:val="000000"/>
                <w:sz w:val="22"/>
                <w:szCs w:val="22"/>
                <w:u w:val="none"/>
                <w:lang w:val="en-US" w:eastAsia="zh-CN"/>
              </w:rPr>
              <w:t>421.869678</w:t>
            </w:r>
            <w:r>
              <w:rPr>
                <w:rFonts w:hint="eastAsia" w:ascii="宋体" w:hAnsi="宋体" w:eastAsia="宋体" w:cs="宋体"/>
              </w:rPr>
              <w:t>　</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ascii="宋体" w:hAnsi="宋体" w:eastAsia="宋体" w:cs="宋体"/>
                <w:i w:val="0"/>
                <w:color w:val="000000"/>
                <w:sz w:val="22"/>
                <w:szCs w:val="22"/>
                <w:u w:val="none"/>
                <w:lang w:val="en-US" w:eastAsia="zh-CN"/>
              </w:rPr>
              <w:t>421.869678</w:t>
            </w:r>
            <w:r>
              <w:rPr>
                <w:rFonts w:hint="eastAsia" w:ascii="宋体" w:hAnsi="宋体" w:eastAsia="宋体" w:cs="宋体"/>
              </w:rPr>
              <w:t>　</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9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101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2050101</w:t>
            </w:r>
          </w:p>
        </w:tc>
        <w:tc>
          <w:tcPr>
            <w:tcW w:w="229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hint="eastAsia" w:ascii="宋体" w:hAnsi="宋体" w:eastAsia="宋体" w:cs="宋体"/>
                <w:sz w:val="18"/>
                <w:szCs w:val="18"/>
              </w:rPr>
            </w:pPr>
            <w:r>
              <w:rPr>
                <w:rFonts w:hint="eastAsia" w:ascii="宋体" w:hAnsi="宋体" w:eastAsia="宋体" w:cs="宋体"/>
                <w:sz w:val="18"/>
                <w:szCs w:val="18"/>
              </w:rPr>
              <w:t>行政运行</w:t>
            </w: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4.3403</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4.3403</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sz w:val="18"/>
                <w:szCs w:val="18"/>
              </w:rPr>
            </w:pP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sz w:val="18"/>
                <w:szCs w:val="18"/>
              </w:rPr>
            </w:pP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9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01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both"/>
              <w:rPr>
                <w:rFonts w:hint="eastAsia" w:ascii="宋体" w:hAnsi="宋体" w:eastAsia="宋体" w:cs="宋体"/>
                <w:sz w:val="18"/>
                <w:szCs w:val="18"/>
              </w:rPr>
            </w:pPr>
            <w:r>
              <w:rPr>
                <w:rFonts w:hint="eastAsia" w:ascii="宋体" w:hAnsi="宋体" w:eastAsia="宋体" w:cs="宋体"/>
                <w:sz w:val="18"/>
                <w:szCs w:val="18"/>
                <w:lang w:val="en-US" w:eastAsia="zh-CN"/>
              </w:rPr>
              <w:t>2110101</w:t>
            </w:r>
          </w:p>
        </w:tc>
        <w:tc>
          <w:tcPr>
            <w:tcW w:w="229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hint="eastAsia" w:ascii="宋体" w:hAnsi="宋体" w:eastAsia="宋体" w:cs="宋体"/>
                <w:sz w:val="18"/>
                <w:szCs w:val="18"/>
              </w:rPr>
            </w:pPr>
            <w:r>
              <w:rPr>
                <w:rFonts w:hint="eastAsia" w:ascii="宋体" w:hAnsi="宋体" w:eastAsia="宋体" w:cs="宋体"/>
                <w:sz w:val="18"/>
                <w:szCs w:val="18"/>
              </w:rPr>
              <w:t>行政运行</w:t>
            </w: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76.4512　</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76.4512　</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18"/>
                <w:szCs w:val="18"/>
              </w:rPr>
            </w:pPr>
            <w:r>
              <w:rPr>
                <w:rFonts w:hint="eastAsia"/>
                <w:sz w:val="18"/>
                <w:szCs w:val="18"/>
              </w:rPr>
              <w:t>　</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18"/>
                <w:szCs w:val="18"/>
              </w:rPr>
            </w:pPr>
            <w:r>
              <w:rPr>
                <w:rFonts w:hint="eastAsia"/>
                <w:sz w:val="18"/>
                <w:szCs w:val="18"/>
              </w:rPr>
              <w:t>　</w:t>
            </w: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9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399" w:hRule="atLeast"/>
        </w:trPr>
        <w:tc>
          <w:tcPr>
            <w:tcW w:w="101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18"/>
                <w:szCs w:val="18"/>
              </w:rPr>
            </w:pPr>
            <w:r>
              <w:rPr>
                <w:rFonts w:hint="eastAsia" w:ascii="宋体" w:hAnsi="宋体" w:eastAsia="宋体" w:cs="宋体"/>
                <w:sz w:val="18"/>
                <w:szCs w:val="18"/>
              </w:rPr>
              <w:t>2110</w:t>
            </w:r>
            <w:r>
              <w:rPr>
                <w:rFonts w:hint="eastAsia" w:ascii="宋体" w:hAnsi="宋体" w:eastAsia="宋体" w:cs="宋体"/>
                <w:sz w:val="18"/>
                <w:szCs w:val="18"/>
                <w:lang w:val="en-US" w:eastAsia="zh-CN"/>
              </w:rPr>
              <w:t>1</w:t>
            </w:r>
            <w:r>
              <w:rPr>
                <w:rFonts w:hint="eastAsia" w:ascii="宋体" w:hAnsi="宋体" w:eastAsia="宋体" w:cs="宋体"/>
                <w:sz w:val="18"/>
                <w:szCs w:val="18"/>
              </w:rPr>
              <w:t>99</w:t>
            </w:r>
          </w:p>
        </w:tc>
        <w:tc>
          <w:tcPr>
            <w:tcW w:w="229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ascii="宋体" w:hAnsi="宋体" w:eastAsia="宋体" w:cs="宋体"/>
                <w:sz w:val="18"/>
                <w:szCs w:val="18"/>
              </w:rPr>
            </w:pPr>
            <w:r>
              <w:rPr>
                <w:rFonts w:hint="eastAsia" w:ascii="宋体" w:hAnsi="宋体" w:eastAsia="宋体" w:cs="宋体"/>
                <w:sz w:val="18"/>
                <w:szCs w:val="18"/>
              </w:rPr>
              <w:t>其他环境保护管理事务支出</w:t>
            </w: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60.531278　</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60.531278　</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18"/>
                <w:szCs w:val="18"/>
              </w:rPr>
            </w:pPr>
            <w:r>
              <w:rPr>
                <w:rFonts w:hint="eastAsia"/>
                <w:sz w:val="18"/>
                <w:szCs w:val="18"/>
              </w:rPr>
              <w:t>　</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18"/>
                <w:szCs w:val="18"/>
              </w:rPr>
            </w:pPr>
            <w:r>
              <w:rPr>
                <w:rFonts w:hint="eastAsia"/>
                <w:sz w:val="18"/>
                <w:szCs w:val="18"/>
              </w:rPr>
              <w:t>　</w:t>
            </w: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1"/>
                <w:szCs w:val="21"/>
              </w:rPr>
            </w:pPr>
            <w:r>
              <w:rPr>
                <w:rFonts w:hint="eastAsia"/>
                <w:sz w:val="21"/>
                <w:szCs w:val="21"/>
              </w:rPr>
              <w:t>　</w:t>
            </w:r>
          </w:p>
        </w:tc>
        <w:tc>
          <w:tcPr>
            <w:tcW w:w="19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1"/>
                <w:szCs w:val="21"/>
              </w:rPr>
            </w:pPr>
            <w:r>
              <w:rPr>
                <w:rFonts w:hint="eastAsia"/>
                <w:sz w:val="21"/>
                <w:szCs w:val="21"/>
              </w:rPr>
              <w:t>　</w:t>
            </w:r>
          </w:p>
        </w:tc>
        <w:tc>
          <w:tcPr>
            <w:tcW w:w="17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1"/>
                <w:szCs w:val="21"/>
              </w:rPr>
            </w:pPr>
            <w:r>
              <w:rPr>
                <w:rFonts w:hint="eastAsia"/>
                <w:sz w:val="21"/>
                <w:szCs w:val="21"/>
              </w:rPr>
              <w:t>　</w:t>
            </w:r>
          </w:p>
        </w:tc>
      </w:tr>
      <w:tr>
        <w:tblPrEx>
          <w:tblCellMar>
            <w:top w:w="0" w:type="dxa"/>
            <w:left w:w="0" w:type="dxa"/>
            <w:bottom w:w="0" w:type="dxa"/>
            <w:right w:w="0" w:type="dxa"/>
          </w:tblCellMar>
        </w:tblPrEx>
        <w:trPr>
          <w:trHeight w:val="450" w:hRule="atLeast"/>
        </w:trPr>
        <w:tc>
          <w:tcPr>
            <w:tcW w:w="101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2110299</w:t>
            </w:r>
          </w:p>
        </w:tc>
        <w:tc>
          <w:tcPr>
            <w:tcW w:w="229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18"/>
                <w:szCs w:val="18"/>
              </w:rPr>
            </w:pPr>
            <w:r>
              <w:rPr>
                <w:rFonts w:hint="eastAsia" w:ascii="宋体" w:hAnsi="宋体" w:eastAsia="宋体" w:cs="宋体"/>
                <w:sz w:val="18"/>
                <w:szCs w:val="18"/>
              </w:rPr>
              <w:t>行政运行其他环境监测与监察支出</w:t>
            </w: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23.38　</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23.38　</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18"/>
                <w:szCs w:val="18"/>
              </w:rPr>
            </w:pPr>
            <w:r>
              <w:rPr>
                <w:rFonts w:hint="eastAsia"/>
                <w:sz w:val="18"/>
                <w:szCs w:val="18"/>
              </w:rPr>
              <w:t>　</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18"/>
                <w:szCs w:val="18"/>
              </w:rPr>
            </w:pPr>
            <w:r>
              <w:rPr>
                <w:rFonts w:hint="eastAsia"/>
                <w:sz w:val="18"/>
                <w:szCs w:val="18"/>
              </w:rPr>
              <w:t>　</w:t>
            </w: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1"/>
                <w:szCs w:val="21"/>
              </w:rPr>
            </w:pPr>
            <w:r>
              <w:rPr>
                <w:rFonts w:hint="eastAsia"/>
                <w:sz w:val="21"/>
                <w:szCs w:val="21"/>
              </w:rPr>
              <w:t>　</w:t>
            </w:r>
          </w:p>
        </w:tc>
        <w:tc>
          <w:tcPr>
            <w:tcW w:w="19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1"/>
                <w:szCs w:val="21"/>
              </w:rPr>
            </w:pPr>
            <w:r>
              <w:rPr>
                <w:rFonts w:hint="eastAsia"/>
                <w:sz w:val="21"/>
                <w:szCs w:val="21"/>
              </w:rPr>
              <w:t>　</w:t>
            </w:r>
          </w:p>
        </w:tc>
        <w:tc>
          <w:tcPr>
            <w:tcW w:w="17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1"/>
                <w:szCs w:val="21"/>
              </w:rPr>
            </w:pPr>
            <w:r>
              <w:rPr>
                <w:rFonts w:hint="eastAsia"/>
                <w:sz w:val="21"/>
                <w:szCs w:val="21"/>
              </w:rPr>
              <w:t>　</w:t>
            </w:r>
          </w:p>
        </w:tc>
      </w:tr>
      <w:tr>
        <w:tblPrEx>
          <w:tblCellMar>
            <w:top w:w="0" w:type="dxa"/>
            <w:left w:w="0" w:type="dxa"/>
            <w:bottom w:w="0" w:type="dxa"/>
            <w:right w:w="0" w:type="dxa"/>
          </w:tblCellMar>
        </w:tblPrEx>
        <w:trPr>
          <w:trHeight w:val="450" w:hRule="atLeast"/>
        </w:trPr>
        <w:tc>
          <w:tcPr>
            <w:tcW w:w="101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宋体" w:hAnsi="宋体" w:eastAsia="宋体" w:cs="宋体"/>
                <w:sz w:val="18"/>
                <w:szCs w:val="18"/>
                <w:lang w:eastAsia="zh-CN"/>
              </w:rPr>
            </w:pPr>
            <w:r>
              <w:rPr>
                <w:rFonts w:hint="eastAsia" w:ascii="宋体" w:hAnsi="宋体" w:eastAsia="宋体" w:cs="宋体"/>
                <w:sz w:val="18"/>
                <w:szCs w:val="18"/>
              </w:rPr>
              <w:t>211030</w:t>
            </w:r>
            <w:r>
              <w:rPr>
                <w:rFonts w:hint="eastAsia" w:ascii="宋体" w:hAnsi="宋体" w:eastAsia="宋体" w:cs="宋体"/>
                <w:sz w:val="18"/>
                <w:szCs w:val="18"/>
                <w:lang w:val="en-US" w:eastAsia="zh-CN"/>
              </w:rPr>
              <w:t>7</w:t>
            </w:r>
          </w:p>
        </w:tc>
        <w:tc>
          <w:tcPr>
            <w:tcW w:w="229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18"/>
                <w:szCs w:val="18"/>
              </w:rPr>
            </w:pPr>
            <w:r>
              <w:rPr>
                <w:rFonts w:hint="eastAsia" w:ascii="宋体" w:hAnsi="宋体" w:eastAsia="宋体" w:cs="宋体"/>
                <w:sz w:val="18"/>
                <w:szCs w:val="18"/>
              </w:rPr>
              <w:t>土壤</w:t>
            </w: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40</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40</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18"/>
                <w:szCs w:val="18"/>
              </w:rPr>
            </w:pP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18"/>
                <w:szCs w:val="18"/>
              </w:rPr>
            </w:pPr>
            <w:r>
              <w:rPr>
                <w:rFonts w:hint="eastAsia"/>
                <w:sz w:val="18"/>
                <w:szCs w:val="18"/>
              </w:rPr>
              <w:t>　</w:t>
            </w: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1"/>
                <w:szCs w:val="21"/>
              </w:rPr>
            </w:pPr>
            <w:r>
              <w:rPr>
                <w:rFonts w:hint="eastAsia"/>
                <w:sz w:val="21"/>
                <w:szCs w:val="21"/>
              </w:rPr>
              <w:t>　</w:t>
            </w:r>
          </w:p>
        </w:tc>
        <w:tc>
          <w:tcPr>
            <w:tcW w:w="19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1"/>
                <w:szCs w:val="21"/>
              </w:rPr>
            </w:pPr>
            <w:r>
              <w:rPr>
                <w:rFonts w:hint="eastAsia"/>
                <w:sz w:val="21"/>
                <w:szCs w:val="21"/>
              </w:rPr>
              <w:t>　</w:t>
            </w:r>
          </w:p>
        </w:tc>
        <w:tc>
          <w:tcPr>
            <w:tcW w:w="17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1"/>
                <w:szCs w:val="21"/>
              </w:rPr>
            </w:pPr>
            <w:r>
              <w:rPr>
                <w:rFonts w:hint="eastAsia"/>
                <w:sz w:val="21"/>
                <w:szCs w:val="21"/>
              </w:rPr>
              <w:t>　</w:t>
            </w:r>
          </w:p>
        </w:tc>
      </w:tr>
      <w:tr>
        <w:tblPrEx>
          <w:tblCellMar>
            <w:top w:w="0" w:type="dxa"/>
            <w:left w:w="0" w:type="dxa"/>
            <w:bottom w:w="0" w:type="dxa"/>
            <w:right w:w="0" w:type="dxa"/>
          </w:tblCellMar>
        </w:tblPrEx>
        <w:trPr>
          <w:trHeight w:val="450" w:hRule="atLeast"/>
        </w:trPr>
        <w:tc>
          <w:tcPr>
            <w:tcW w:w="101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宋体" w:hAnsi="宋体" w:eastAsia="宋体" w:cs="宋体"/>
                <w:sz w:val="18"/>
                <w:szCs w:val="18"/>
                <w:lang w:val="en-US" w:eastAsia="zh-CN"/>
              </w:rPr>
            </w:pPr>
            <w:r>
              <w:rPr>
                <w:rFonts w:hint="eastAsia" w:ascii="宋体" w:hAnsi="宋体" w:eastAsia="宋体" w:cs="宋体"/>
                <w:sz w:val="18"/>
                <w:szCs w:val="18"/>
              </w:rPr>
              <w:t>21103</w:t>
            </w:r>
            <w:r>
              <w:rPr>
                <w:rFonts w:hint="eastAsia" w:ascii="宋体" w:hAnsi="宋体" w:eastAsia="宋体" w:cs="宋体"/>
                <w:sz w:val="18"/>
                <w:szCs w:val="18"/>
                <w:lang w:val="en-US" w:eastAsia="zh-CN"/>
              </w:rPr>
              <w:t>99</w:t>
            </w:r>
          </w:p>
        </w:tc>
        <w:tc>
          <w:tcPr>
            <w:tcW w:w="229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宋体" w:hAnsi="宋体" w:eastAsia="宋体" w:cs="宋体"/>
                <w:sz w:val="18"/>
                <w:szCs w:val="18"/>
                <w:lang w:eastAsia="zh-CN"/>
              </w:rPr>
            </w:pPr>
            <w:r>
              <w:rPr>
                <w:rFonts w:hint="eastAsia" w:ascii="宋体" w:hAnsi="宋体" w:eastAsia="宋体" w:cs="宋体"/>
                <w:sz w:val="18"/>
                <w:szCs w:val="18"/>
                <w:lang w:eastAsia="zh-CN"/>
              </w:rPr>
              <w:t>其他污染防治支出</w:t>
            </w: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19　</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19　</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18"/>
                <w:szCs w:val="18"/>
              </w:rPr>
            </w:pPr>
            <w:r>
              <w:rPr>
                <w:rFonts w:hint="eastAsia"/>
                <w:sz w:val="18"/>
                <w:szCs w:val="18"/>
              </w:rPr>
              <w:t>　</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18"/>
                <w:szCs w:val="18"/>
              </w:rPr>
            </w:pPr>
            <w:r>
              <w:rPr>
                <w:rFonts w:hint="eastAsia"/>
                <w:sz w:val="18"/>
                <w:szCs w:val="18"/>
              </w:rPr>
              <w:t>　</w:t>
            </w: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1"/>
                <w:szCs w:val="21"/>
              </w:rPr>
            </w:pPr>
            <w:r>
              <w:rPr>
                <w:rFonts w:hint="eastAsia"/>
                <w:sz w:val="21"/>
                <w:szCs w:val="21"/>
              </w:rPr>
              <w:t>　</w:t>
            </w:r>
          </w:p>
        </w:tc>
        <w:tc>
          <w:tcPr>
            <w:tcW w:w="19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1"/>
                <w:szCs w:val="21"/>
              </w:rPr>
            </w:pPr>
            <w:r>
              <w:rPr>
                <w:rFonts w:hint="eastAsia"/>
                <w:sz w:val="21"/>
                <w:szCs w:val="21"/>
              </w:rPr>
              <w:t>　</w:t>
            </w:r>
          </w:p>
        </w:tc>
        <w:tc>
          <w:tcPr>
            <w:tcW w:w="17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1"/>
                <w:szCs w:val="21"/>
              </w:rPr>
            </w:pPr>
            <w:r>
              <w:rPr>
                <w:rFonts w:hint="eastAsia"/>
                <w:sz w:val="21"/>
                <w:szCs w:val="21"/>
              </w:rPr>
              <w:t>　</w:t>
            </w:r>
          </w:p>
        </w:tc>
      </w:tr>
      <w:tr>
        <w:tblPrEx>
          <w:tblCellMar>
            <w:top w:w="0" w:type="dxa"/>
            <w:left w:w="0" w:type="dxa"/>
            <w:bottom w:w="0" w:type="dxa"/>
            <w:right w:w="0" w:type="dxa"/>
          </w:tblCellMar>
        </w:tblPrEx>
        <w:trPr>
          <w:trHeight w:val="450" w:hRule="atLeast"/>
        </w:trPr>
        <w:tc>
          <w:tcPr>
            <w:tcW w:w="101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2110402</w:t>
            </w:r>
          </w:p>
        </w:tc>
        <w:tc>
          <w:tcPr>
            <w:tcW w:w="229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sz w:val="18"/>
                <w:szCs w:val="18"/>
              </w:rPr>
            </w:pPr>
            <w:r>
              <w:rPr>
                <w:rFonts w:hint="eastAsia" w:ascii="宋体" w:hAnsi="宋体" w:eastAsia="宋体" w:cs="宋体"/>
                <w:sz w:val="18"/>
                <w:szCs w:val="18"/>
                <w:lang w:eastAsia="zh-CN"/>
              </w:rPr>
              <w:t>农村环境保护</w:t>
            </w: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17.9522</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17.9522</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sz w:val="18"/>
                <w:szCs w:val="18"/>
              </w:rPr>
            </w:pP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sz w:val="18"/>
                <w:szCs w:val="18"/>
              </w:rPr>
            </w:pP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sz w:val="21"/>
                <w:szCs w:val="21"/>
              </w:rPr>
            </w:pPr>
          </w:p>
        </w:tc>
        <w:tc>
          <w:tcPr>
            <w:tcW w:w="19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sz w:val="21"/>
                <w:szCs w:val="21"/>
              </w:rPr>
            </w:pPr>
          </w:p>
        </w:tc>
        <w:tc>
          <w:tcPr>
            <w:tcW w:w="17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sz w:val="21"/>
                <w:szCs w:val="21"/>
              </w:rPr>
            </w:pPr>
          </w:p>
        </w:tc>
      </w:tr>
      <w:tr>
        <w:tblPrEx>
          <w:tblCellMar>
            <w:top w:w="0" w:type="dxa"/>
            <w:left w:w="0" w:type="dxa"/>
            <w:bottom w:w="0" w:type="dxa"/>
            <w:right w:w="0" w:type="dxa"/>
          </w:tblCellMar>
        </w:tblPrEx>
        <w:trPr>
          <w:trHeight w:val="450" w:hRule="atLeast"/>
        </w:trPr>
        <w:tc>
          <w:tcPr>
            <w:tcW w:w="101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宋体" w:hAnsi="宋体" w:eastAsia="宋体" w:cs="宋体"/>
                <w:sz w:val="18"/>
                <w:szCs w:val="18"/>
              </w:rPr>
            </w:pPr>
            <w:r>
              <w:rPr>
                <w:rFonts w:hint="eastAsia" w:ascii="宋体" w:hAnsi="宋体" w:eastAsia="宋体" w:cs="宋体"/>
                <w:sz w:val="18"/>
                <w:szCs w:val="18"/>
              </w:rPr>
              <w:t>2111101</w:t>
            </w:r>
          </w:p>
        </w:tc>
        <w:tc>
          <w:tcPr>
            <w:tcW w:w="229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sz w:val="18"/>
                <w:szCs w:val="18"/>
              </w:rPr>
            </w:pPr>
            <w:r>
              <w:rPr>
                <w:rFonts w:hint="eastAsia"/>
                <w:sz w:val="18"/>
                <w:szCs w:val="18"/>
              </w:rPr>
              <w:t>生态环境监测与信息</w:t>
            </w: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1.09</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1.09</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sz w:val="18"/>
                <w:szCs w:val="18"/>
                <w:lang w:val="en-US"/>
              </w:rPr>
            </w:pP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sz w:val="18"/>
                <w:szCs w:val="18"/>
              </w:rPr>
            </w:pP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sz w:val="21"/>
                <w:szCs w:val="21"/>
              </w:rPr>
            </w:pPr>
          </w:p>
        </w:tc>
        <w:tc>
          <w:tcPr>
            <w:tcW w:w="19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sz w:val="21"/>
                <w:szCs w:val="21"/>
              </w:rPr>
            </w:pPr>
          </w:p>
        </w:tc>
        <w:tc>
          <w:tcPr>
            <w:tcW w:w="17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sz w:val="21"/>
                <w:szCs w:val="21"/>
              </w:rPr>
            </w:pPr>
          </w:p>
        </w:tc>
      </w:tr>
      <w:tr>
        <w:tblPrEx>
          <w:tblCellMar>
            <w:top w:w="0" w:type="dxa"/>
            <w:left w:w="0" w:type="dxa"/>
            <w:bottom w:w="0" w:type="dxa"/>
            <w:right w:w="0" w:type="dxa"/>
          </w:tblCellMar>
        </w:tblPrEx>
        <w:trPr>
          <w:trHeight w:val="450" w:hRule="atLeast"/>
        </w:trPr>
        <w:tc>
          <w:tcPr>
            <w:tcW w:w="101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2120804</w:t>
            </w:r>
          </w:p>
        </w:tc>
        <w:tc>
          <w:tcPr>
            <w:tcW w:w="229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宋体" w:hAnsi="宋体" w:eastAsia="宋体" w:cs="宋体"/>
                <w:sz w:val="18"/>
                <w:szCs w:val="18"/>
                <w:lang w:eastAsia="zh-CN"/>
              </w:rPr>
            </w:pPr>
            <w:r>
              <w:rPr>
                <w:rFonts w:hint="eastAsia" w:ascii="宋体" w:hAnsi="宋体" w:eastAsia="宋体" w:cs="宋体"/>
                <w:sz w:val="18"/>
                <w:szCs w:val="18"/>
                <w:lang w:eastAsia="zh-CN"/>
              </w:rPr>
              <w:t>农村基础设施建设支出</w:t>
            </w: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108.6347</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108.6347</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sz w:val="18"/>
                <w:szCs w:val="18"/>
              </w:rPr>
            </w:pP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sz w:val="18"/>
                <w:szCs w:val="18"/>
              </w:rPr>
            </w:pP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sz w:val="21"/>
                <w:szCs w:val="21"/>
              </w:rPr>
            </w:pPr>
          </w:p>
        </w:tc>
        <w:tc>
          <w:tcPr>
            <w:tcW w:w="19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sz w:val="21"/>
                <w:szCs w:val="21"/>
              </w:rPr>
            </w:pPr>
          </w:p>
        </w:tc>
        <w:tc>
          <w:tcPr>
            <w:tcW w:w="17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sz w:val="21"/>
                <w:szCs w:val="21"/>
              </w:rPr>
            </w:pPr>
          </w:p>
        </w:tc>
      </w:tr>
      <w:tr>
        <w:tblPrEx>
          <w:tblCellMar>
            <w:top w:w="0" w:type="dxa"/>
            <w:left w:w="0" w:type="dxa"/>
            <w:bottom w:w="0" w:type="dxa"/>
            <w:right w:w="0" w:type="dxa"/>
          </w:tblCellMar>
        </w:tblPrEx>
        <w:trPr>
          <w:trHeight w:val="450" w:hRule="atLeast"/>
        </w:trPr>
        <w:tc>
          <w:tcPr>
            <w:tcW w:w="101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宋体" w:hAnsi="宋体" w:eastAsia="宋体" w:cs="宋体"/>
                <w:sz w:val="18"/>
                <w:szCs w:val="18"/>
              </w:rPr>
            </w:pPr>
            <w:r>
              <w:rPr>
                <w:rFonts w:hint="eastAsia" w:ascii="宋体" w:hAnsi="宋体" w:eastAsia="宋体" w:cs="宋体"/>
                <w:sz w:val="18"/>
                <w:szCs w:val="18"/>
              </w:rPr>
              <w:t>2120899</w:t>
            </w:r>
          </w:p>
        </w:tc>
        <w:tc>
          <w:tcPr>
            <w:tcW w:w="229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宋体" w:hAnsi="宋体" w:eastAsia="宋体" w:cs="宋体"/>
                <w:sz w:val="18"/>
                <w:szCs w:val="18"/>
                <w:lang w:eastAsia="zh-CN"/>
              </w:rPr>
            </w:pPr>
            <w:r>
              <w:rPr>
                <w:rFonts w:hint="eastAsia" w:ascii="宋体" w:hAnsi="宋体" w:eastAsia="宋体" w:cs="宋体"/>
                <w:sz w:val="18"/>
                <w:szCs w:val="18"/>
                <w:lang w:eastAsia="zh-CN"/>
              </w:rPr>
              <w:t>其他国有土地使用权出让收入安排的支出</w:t>
            </w: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60</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60</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sz w:val="18"/>
                <w:szCs w:val="18"/>
              </w:rPr>
            </w:pP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sz w:val="18"/>
                <w:szCs w:val="18"/>
              </w:rPr>
            </w:pP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sz w:val="21"/>
                <w:szCs w:val="21"/>
              </w:rPr>
            </w:pPr>
          </w:p>
        </w:tc>
        <w:tc>
          <w:tcPr>
            <w:tcW w:w="19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sz w:val="21"/>
                <w:szCs w:val="21"/>
              </w:rPr>
            </w:pPr>
          </w:p>
        </w:tc>
        <w:tc>
          <w:tcPr>
            <w:tcW w:w="17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sz w:val="21"/>
                <w:szCs w:val="21"/>
              </w:rPr>
            </w:pPr>
          </w:p>
        </w:tc>
      </w:tr>
      <w:tr>
        <w:tblPrEx>
          <w:tblCellMar>
            <w:top w:w="0" w:type="dxa"/>
            <w:left w:w="0" w:type="dxa"/>
            <w:bottom w:w="0" w:type="dxa"/>
            <w:right w:w="0" w:type="dxa"/>
          </w:tblCellMar>
        </w:tblPrEx>
        <w:trPr>
          <w:trHeight w:val="450" w:hRule="atLeast"/>
        </w:trPr>
        <w:tc>
          <w:tcPr>
            <w:tcW w:w="101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宋体" w:hAnsi="宋体" w:cs="宋体" w:eastAsiaTheme="minorEastAsia"/>
                <w:sz w:val="18"/>
                <w:szCs w:val="18"/>
                <w:lang w:val="en-US" w:eastAsia="zh-CN"/>
              </w:rPr>
            </w:pPr>
            <w:r>
              <w:rPr>
                <w:rFonts w:hint="eastAsia" w:ascii="宋体" w:hAnsi="宋体" w:eastAsia="宋体" w:cs="宋体"/>
                <w:sz w:val="18"/>
                <w:szCs w:val="18"/>
                <w:lang w:val="en-US" w:eastAsia="zh-CN"/>
              </w:rPr>
              <w:t>2290403</w:t>
            </w:r>
          </w:p>
        </w:tc>
        <w:tc>
          <w:tcPr>
            <w:tcW w:w="229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ascii="宋体" w:hAnsi="宋体" w:eastAsia="宋体" w:cs="宋体"/>
                <w:sz w:val="18"/>
                <w:szCs w:val="18"/>
              </w:rPr>
            </w:pPr>
            <w:r>
              <w:rPr>
                <w:rFonts w:hint="eastAsia" w:ascii="宋体" w:hAnsi="宋体" w:eastAsia="宋体" w:cs="宋体"/>
                <w:sz w:val="18"/>
                <w:szCs w:val="18"/>
              </w:rPr>
              <w:t>其他政府性基金债务收入安排的支出</w:t>
            </w: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10.49　</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10.49　</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18"/>
                <w:szCs w:val="18"/>
              </w:rPr>
            </w:pPr>
            <w:r>
              <w:rPr>
                <w:rFonts w:hint="eastAsia"/>
                <w:sz w:val="18"/>
                <w:szCs w:val="18"/>
              </w:rPr>
              <w:t>　</w:t>
            </w:r>
          </w:p>
        </w:tc>
        <w:tc>
          <w:tcPr>
            <w:tcW w:w="16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18"/>
                <w:szCs w:val="18"/>
              </w:rPr>
            </w:pPr>
            <w:r>
              <w:rPr>
                <w:rFonts w:hint="eastAsia"/>
                <w:sz w:val="18"/>
                <w:szCs w:val="18"/>
              </w:rPr>
              <w:t>　</w:t>
            </w: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1"/>
                <w:szCs w:val="21"/>
              </w:rPr>
            </w:pPr>
            <w:r>
              <w:rPr>
                <w:rFonts w:hint="eastAsia"/>
                <w:sz w:val="21"/>
                <w:szCs w:val="21"/>
              </w:rPr>
              <w:t>　</w:t>
            </w:r>
          </w:p>
        </w:tc>
        <w:tc>
          <w:tcPr>
            <w:tcW w:w="19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1"/>
                <w:szCs w:val="21"/>
              </w:rPr>
            </w:pPr>
            <w:r>
              <w:rPr>
                <w:rFonts w:hint="eastAsia"/>
                <w:sz w:val="21"/>
                <w:szCs w:val="21"/>
              </w:rPr>
              <w:t>　</w:t>
            </w:r>
          </w:p>
        </w:tc>
        <w:tc>
          <w:tcPr>
            <w:tcW w:w="17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1"/>
                <w:szCs w:val="21"/>
              </w:rPr>
            </w:pPr>
            <w:r>
              <w:rPr>
                <w:rFonts w:hint="eastAsia"/>
                <w:sz w:val="21"/>
                <w:szCs w:val="21"/>
              </w:rPr>
              <w:t>　</w:t>
            </w:r>
          </w:p>
        </w:tc>
      </w:tr>
      <w:tr>
        <w:tblPrEx>
          <w:tblCellMar>
            <w:top w:w="0" w:type="dxa"/>
            <w:left w:w="0" w:type="dxa"/>
            <w:bottom w:w="0" w:type="dxa"/>
            <w:right w:w="0" w:type="dxa"/>
          </w:tblCellMar>
        </w:tblPrEx>
        <w:trPr>
          <w:trHeight w:val="615" w:hRule="atLeast"/>
        </w:trPr>
        <w:tc>
          <w:tcPr>
            <w:tcW w:w="15428" w:type="dxa"/>
            <w:gridSpan w:val="10"/>
            <w:tcBorders>
              <w:top w:val="nil"/>
              <w:left w:val="nil"/>
              <w:bottom w:val="nil"/>
              <w:right w:val="nil"/>
            </w:tcBorders>
            <w:shd w:val="clear" w:color="auto" w:fill="auto"/>
            <w:tcMar>
              <w:top w:w="15" w:type="dxa"/>
              <w:left w:w="15" w:type="dxa"/>
              <w:bottom w:w="0" w:type="dxa"/>
              <w:right w:w="15" w:type="dxa"/>
            </w:tcMar>
            <w:vAlign w:val="center"/>
          </w:tcPr>
          <w:p>
            <w:pPr>
              <w:rPr>
                <w:rFonts w:ascii="宋体" w:hAnsi="宋体" w:eastAsia="宋体" w:cs="宋体"/>
                <w:sz w:val="24"/>
                <w:szCs w:val="24"/>
              </w:rPr>
            </w:pPr>
            <w:r>
              <w:rPr>
                <w:rFonts w:hint="eastAsia"/>
              </w:rPr>
              <w:t>注：本表反映部门本年度取得的各项收入情况。</w:t>
            </w:r>
          </w:p>
        </w:tc>
      </w:tr>
    </w:tbl>
    <w:p>
      <w:pPr>
        <w:widowControl/>
        <w:jc w:val="left"/>
        <w:rPr>
          <w:rFonts w:ascii="Times New Roman" w:hAnsi="Times New Roman" w:eastAsia="方正小标宋_GBK" w:cs="Times New Roman"/>
          <w:color w:val="000000"/>
          <w:kern w:val="0"/>
          <w:sz w:val="36"/>
          <w:szCs w:val="36"/>
        </w:rPr>
      </w:pPr>
      <w:r>
        <w:rPr>
          <w:rFonts w:ascii="Times New Roman" w:hAnsi="Times New Roman" w:eastAsia="黑体" w:cs="Times New Roman"/>
          <w:bCs/>
          <w:kern w:val="0"/>
          <w:sz w:val="32"/>
          <w:szCs w:val="32"/>
        </w:rPr>
        <w:t xml:space="preserve"> </w:t>
      </w:r>
    </w:p>
    <w:tbl>
      <w:tblPr>
        <w:tblStyle w:val="12"/>
        <w:tblW w:w="15500" w:type="dxa"/>
        <w:tblInd w:w="93" w:type="dxa"/>
        <w:tblLayout w:type="fixed"/>
        <w:tblCellMar>
          <w:top w:w="0" w:type="dxa"/>
          <w:left w:w="108" w:type="dxa"/>
          <w:bottom w:w="0" w:type="dxa"/>
          <w:right w:w="108" w:type="dxa"/>
        </w:tblCellMar>
      </w:tblPr>
      <w:tblGrid>
        <w:gridCol w:w="1224"/>
        <w:gridCol w:w="260"/>
        <w:gridCol w:w="2407"/>
        <w:gridCol w:w="1783"/>
        <w:gridCol w:w="2051"/>
        <w:gridCol w:w="1917"/>
        <w:gridCol w:w="1932"/>
        <w:gridCol w:w="1754"/>
        <w:gridCol w:w="2172"/>
      </w:tblGrid>
      <w:tr>
        <w:tblPrEx>
          <w:tblCellMar>
            <w:top w:w="0" w:type="dxa"/>
            <w:left w:w="108" w:type="dxa"/>
            <w:bottom w:w="0" w:type="dxa"/>
            <w:right w:w="108" w:type="dxa"/>
          </w:tblCellMar>
        </w:tblPrEx>
        <w:trPr>
          <w:trHeight w:val="603" w:hRule="atLeast"/>
        </w:trPr>
        <w:tc>
          <w:tcPr>
            <w:tcW w:w="15500" w:type="dxa"/>
            <w:gridSpan w:val="9"/>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tblPrEx>
          <w:tblCellMar>
            <w:top w:w="0" w:type="dxa"/>
            <w:left w:w="108" w:type="dxa"/>
            <w:bottom w:w="0" w:type="dxa"/>
            <w:right w:w="108" w:type="dxa"/>
          </w:tblCellMar>
        </w:tblPrEx>
        <w:trPr>
          <w:trHeight w:val="301" w:hRule="atLeast"/>
        </w:trPr>
        <w:tc>
          <w:tcPr>
            <w:tcW w:w="122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07"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8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05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17"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3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5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172"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tblPrEx>
          <w:tblCellMar>
            <w:top w:w="0" w:type="dxa"/>
            <w:left w:w="108" w:type="dxa"/>
            <w:bottom w:w="0" w:type="dxa"/>
            <w:right w:w="108" w:type="dxa"/>
          </w:tblCellMar>
        </w:tblPrEx>
        <w:trPr>
          <w:trHeight w:val="301" w:hRule="atLeast"/>
        </w:trPr>
        <w:tc>
          <w:tcPr>
            <w:tcW w:w="1224" w:type="dxa"/>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26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07"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8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05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17" w:type="dxa"/>
            <w:tcBorders>
              <w:top w:val="nil"/>
              <w:left w:val="nil"/>
              <w:bottom w:val="nil"/>
              <w:right w:val="nil"/>
            </w:tcBorders>
            <w:shd w:val="clear" w:color="000000" w:fill="FFFFFF"/>
            <w:noWrap/>
            <w:vAlign w:val="center"/>
          </w:tcPr>
          <w:p>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93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5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172"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355" w:hRule="atLeast"/>
        </w:trPr>
        <w:tc>
          <w:tcPr>
            <w:tcW w:w="3891"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项    目</w:t>
            </w:r>
          </w:p>
        </w:tc>
        <w:tc>
          <w:tcPr>
            <w:tcW w:w="178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本年支出合计</w:t>
            </w:r>
          </w:p>
        </w:tc>
        <w:tc>
          <w:tcPr>
            <w:tcW w:w="205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基本支出</w:t>
            </w:r>
          </w:p>
        </w:tc>
        <w:tc>
          <w:tcPr>
            <w:tcW w:w="191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项目支出</w:t>
            </w:r>
          </w:p>
        </w:tc>
        <w:tc>
          <w:tcPr>
            <w:tcW w:w="193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上缴上级支出</w:t>
            </w:r>
          </w:p>
        </w:tc>
        <w:tc>
          <w:tcPr>
            <w:tcW w:w="175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经营支出</w:t>
            </w:r>
          </w:p>
        </w:tc>
        <w:tc>
          <w:tcPr>
            <w:tcW w:w="217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对附属单位补助支出</w:t>
            </w:r>
          </w:p>
        </w:tc>
      </w:tr>
      <w:tr>
        <w:tblPrEx>
          <w:tblCellMar>
            <w:top w:w="0" w:type="dxa"/>
            <w:left w:w="108" w:type="dxa"/>
            <w:bottom w:w="0" w:type="dxa"/>
            <w:right w:w="108" w:type="dxa"/>
          </w:tblCellMar>
        </w:tblPrEx>
        <w:trPr>
          <w:trHeight w:val="452" w:hRule="atLeast"/>
        </w:trPr>
        <w:tc>
          <w:tcPr>
            <w:tcW w:w="1484"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功能分类科目编码</w:t>
            </w:r>
          </w:p>
        </w:tc>
        <w:tc>
          <w:tcPr>
            <w:tcW w:w="2407" w:type="dxa"/>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科目名称</w:t>
            </w:r>
          </w:p>
        </w:tc>
        <w:tc>
          <w:tcPr>
            <w:tcW w:w="178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1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3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75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17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312" w:hRule="atLeast"/>
        </w:trPr>
        <w:tc>
          <w:tcPr>
            <w:tcW w:w="1484"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40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78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1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3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75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17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396" w:hRule="atLeast"/>
        </w:trPr>
        <w:tc>
          <w:tcPr>
            <w:tcW w:w="3891"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783"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205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917"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932"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754"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172"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tblPrEx>
          <w:tblCellMar>
            <w:top w:w="0" w:type="dxa"/>
            <w:left w:w="108" w:type="dxa"/>
            <w:bottom w:w="0" w:type="dxa"/>
            <w:right w:w="108" w:type="dxa"/>
          </w:tblCellMar>
        </w:tblPrEx>
        <w:trPr>
          <w:trHeight w:val="351" w:hRule="atLeast"/>
        </w:trPr>
        <w:tc>
          <w:tcPr>
            <w:tcW w:w="3891"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78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i w:val="0"/>
                <w:color w:val="000000"/>
                <w:sz w:val="22"/>
                <w:szCs w:val="22"/>
                <w:u w:val="none"/>
                <w:lang w:val="en-US" w:eastAsia="zh-CN"/>
              </w:rPr>
              <w:t>421.869678</w:t>
            </w:r>
            <w:r>
              <w:rPr>
                <w:rFonts w:hint="eastAsia" w:ascii="宋体" w:hAnsi="宋体" w:eastAsia="宋体" w:cs="宋体"/>
                <w:kern w:val="0"/>
                <w:sz w:val="24"/>
                <w:szCs w:val="24"/>
              </w:rPr>
              <w:t>　</w:t>
            </w:r>
          </w:p>
        </w:tc>
        <w:tc>
          <w:tcPr>
            <w:tcW w:w="205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80</w:t>
            </w:r>
            <w:r>
              <w:rPr>
                <w:rFonts w:hint="eastAsia" w:ascii="宋体" w:hAnsi="宋体" w:eastAsia="宋体" w:cs="宋体"/>
                <w:kern w:val="0"/>
                <w:sz w:val="24"/>
                <w:szCs w:val="24"/>
                <w:lang w:val="en-US" w:eastAsia="zh-CN"/>
              </w:rPr>
              <w:t>.</w:t>
            </w:r>
            <w:r>
              <w:rPr>
                <w:rFonts w:hint="eastAsia" w:ascii="宋体" w:hAnsi="宋体" w:eastAsia="宋体" w:cs="宋体"/>
                <w:kern w:val="0"/>
                <w:sz w:val="24"/>
                <w:szCs w:val="24"/>
              </w:rPr>
              <w:t>7915　</w:t>
            </w:r>
          </w:p>
        </w:tc>
        <w:tc>
          <w:tcPr>
            <w:tcW w:w="191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341</w:t>
            </w:r>
            <w:r>
              <w:rPr>
                <w:rFonts w:hint="eastAsia" w:ascii="宋体" w:hAnsi="宋体" w:eastAsia="宋体" w:cs="宋体"/>
                <w:kern w:val="0"/>
                <w:sz w:val="24"/>
                <w:szCs w:val="24"/>
                <w:lang w:val="en-US" w:eastAsia="zh-CN"/>
              </w:rPr>
              <w:t>.</w:t>
            </w:r>
            <w:r>
              <w:rPr>
                <w:rFonts w:hint="eastAsia" w:ascii="宋体" w:hAnsi="宋体" w:eastAsia="宋体" w:cs="宋体"/>
                <w:kern w:val="0"/>
                <w:sz w:val="24"/>
                <w:szCs w:val="24"/>
              </w:rPr>
              <w:t>078178　</w:t>
            </w:r>
          </w:p>
        </w:tc>
        <w:tc>
          <w:tcPr>
            <w:tcW w:w="1932"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5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172"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00" w:hRule="atLeast"/>
        </w:trPr>
        <w:tc>
          <w:tcPr>
            <w:tcW w:w="148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jc w:val="both"/>
              <w:rPr>
                <w:rFonts w:hint="eastAsia" w:ascii="宋体" w:hAnsi="宋体" w:eastAsia="宋体" w:cs="宋体"/>
                <w:kern w:val="2"/>
                <w:sz w:val="24"/>
                <w:szCs w:val="24"/>
                <w:lang w:val="en-US" w:eastAsia="zh-CN" w:bidi="ar-SA"/>
              </w:rPr>
            </w:pPr>
            <w:r>
              <w:rPr>
                <w:rFonts w:hint="eastAsia" w:ascii="宋体" w:hAnsi="宋体" w:eastAsia="宋体" w:cs="宋体"/>
                <w:sz w:val="18"/>
                <w:szCs w:val="18"/>
                <w:lang w:val="en-US" w:eastAsia="zh-CN"/>
              </w:rPr>
              <w:t>2050101</w:t>
            </w:r>
          </w:p>
        </w:tc>
        <w:tc>
          <w:tcPr>
            <w:tcW w:w="2407" w:type="dxa"/>
            <w:tcBorders>
              <w:top w:val="nil"/>
              <w:left w:val="nil"/>
              <w:bottom w:val="single" w:color="auto" w:sz="4" w:space="0"/>
              <w:right w:val="single" w:color="auto" w:sz="4" w:space="0"/>
            </w:tcBorders>
            <w:shd w:val="clear" w:color="000000" w:fill="FFFFFF"/>
            <w:noWrap/>
            <w:vAlign w:val="center"/>
          </w:tcPr>
          <w:p>
            <w:pPr>
              <w:jc w:val="left"/>
              <w:rPr>
                <w:rFonts w:hint="eastAsia" w:ascii="宋体" w:hAnsi="宋体" w:eastAsia="宋体" w:cs="宋体"/>
                <w:kern w:val="2"/>
                <w:sz w:val="24"/>
                <w:szCs w:val="24"/>
                <w:lang w:val="en-US" w:eastAsia="zh-CN" w:bidi="ar-SA"/>
              </w:rPr>
            </w:pPr>
            <w:r>
              <w:rPr>
                <w:rFonts w:hint="eastAsia" w:ascii="宋体" w:hAnsi="宋体" w:eastAsia="宋体" w:cs="宋体"/>
                <w:sz w:val="18"/>
                <w:szCs w:val="18"/>
              </w:rPr>
              <w:t>行政运行</w:t>
            </w:r>
          </w:p>
        </w:tc>
        <w:tc>
          <w:tcPr>
            <w:tcW w:w="178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4.3403　</w:t>
            </w:r>
          </w:p>
        </w:tc>
        <w:tc>
          <w:tcPr>
            <w:tcW w:w="205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4.3403　</w:t>
            </w:r>
          </w:p>
        </w:tc>
        <w:tc>
          <w:tcPr>
            <w:tcW w:w="1917"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　</w:t>
            </w:r>
          </w:p>
        </w:tc>
        <w:tc>
          <w:tcPr>
            <w:tcW w:w="1932"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54"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172"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00" w:hRule="atLeast"/>
        </w:trPr>
        <w:tc>
          <w:tcPr>
            <w:tcW w:w="148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2110101</w:t>
            </w:r>
          </w:p>
        </w:tc>
        <w:tc>
          <w:tcPr>
            <w:tcW w:w="2407" w:type="dxa"/>
            <w:tcBorders>
              <w:top w:val="nil"/>
              <w:left w:val="nil"/>
              <w:bottom w:val="single" w:color="auto" w:sz="4" w:space="0"/>
              <w:right w:val="single" w:color="auto" w:sz="4" w:space="0"/>
            </w:tcBorders>
            <w:shd w:val="clear" w:color="000000" w:fill="FFFFFF"/>
            <w:noWrap/>
            <w:vAlign w:val="center"/>
          </w:tcPr>
          <w:p>
            <w:pPr>
              <w:jc w:val="left"/>
              <w:rPr>
                <w:rFonts w:hint="eastAsia" w:ascii="宋体" w:hAnsi="宋体" w:eastAsia="宋体" w:cs="宋体"/>
                <w:sz w:val="18"/>
                <w:szCs w:val="18"/>
              </w:rPr>
            </w:pPr>
            <w:r>
              <w:rPr>
                <w:rFonts w:hint="eastAsia" w:ascii="宋体" w:hAnsi="宋体" w:eastAsia="宋体" w:cs="宋体"/>
                <w:sz w:val="18"/>
                <w:szCs w:val="18"/>
              </w:rPr>
              <w:t>行政运行</w:t>
            </w:r>
          </w:p>
        </w:tc>
        <w:tc>
          <w:tcPr>
            <w:tcW w:w="178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76.4512</w:t>
            </w:r>
          </w:p>
        </w:tc>
        <w:tc>
          <w:tcPr>
            <w:tcW w:w="205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76.4512</w:t>
            </w:r>
          </w:p>
        </w:tc>
        <w:tc>
          <w:tcPr>
            <w:tcW w:w="1917"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i w:val="0"/>
                <w:color w:val="000000"/>
                <w:sz w:val="22"/>
                <w:szCs w:val="22"/>
                <w:u w:val="none"/>
                <w:lang w:val="en-US" w:eastAsia="zh-CN"/>
              </w:rPr>
            </w:pPr>
          </w:p>
        </w:tc>
        <w:tc>
          <w:tcPr>
            <w:tcW w:w="1932"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hint="eastAsia" w:ascii="宋体" w:hAnsi="宋体" w:eastAsia="宋体" w:cs="宋体"/>
                <w:kern w:val="0"/>
                <w:sz w:val="24"/>
                <w:szCs w:val="24"/>
              </w:rPr>
            </w:pPr>
          </w:p>
        </w:tc>
        <w:tc>
          <w:tcPr>
            <w:tcW w:w="1754"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hint="eastAsia" w:ascii="宋体" w:hAnsi="宋体" w:eastAsia="宋体" w:cs="宋体"/>
                <w:kern w:val="0"/>
                <w:sz w:val="24"/>
                <w:szCs w:val="24"/>
              </w:rPr>
            </w:pPr>
          </w:p>
        </w:tc>
        <w:tc>
          <w:tcPr>
            <w:tcW w:w="2172"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400" w:hRule="atLeast"/>
        </w:trPr>
        <w:tc>
          <w:tcPr>
            <w:tcW w:w="148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eastAsia" w:ascii="宋体" w:hAnsi="宋体" w:eastAsia="宋体" w:cs="宋体"/>
              </w:rPr>
            </w:pPr>
            <w:r>
              <w:rPr>
                <w:rFonts w:hint="eastAsia" w:ascii="宋体" w:hAnsi="宋体" w:eastAsia="宋体" w:cs="宋体"/>
                <w:sz w:val="18"/>
                <w:szCs w:val="18"/>
              </w:rPr>
              <w:t>2110</w:t>
            </w:r>
            <w:r>
              <w:rPr>
                <w:rFonts w:hint="eastAsia" w:ascii="宋体" w:hAnsi="宋体" w:eastAsia="宋体" w:cs="宋体"/>
                <w:sz w:val="18"/>
                <w:szCs w:val="18"/>
                <w:lang w:val="en-US" w:eastAsia="zh-CN"/>
              </w:rPr>
              <w:t>1</w:t>
            </w:r>
            <w:r>
              <w:rPr>
                <w:rFonts w:hint="eastAsia" w:ascii="宋体" w:hAnsi="宋体" w:eastAsia="宋体" w:cs="宋体"/>
                <w:sz w:val="18"/>
                <w:szCs w:val="18"/>
              </w:rPr>
              <w:t>99</w:t>
            </w:r>
          </w:p>
        </w:tc>
        <w:tc>
          <w:tcPr>
            <w:tcW w:w="2407" w:type="dxa"/>
            <w:tcBorders>
              <w:top w:val="nil"/>
              <w:left w:val="nil"/>
              <w:bottom w:val="single" w:color="auto" w:sz="4" w:space="0"/>
              <w:right w:val="single" w:color="auto" w:sz="4" w:space="0"/>
            </w:tcBorders>
            <w:shd w:val="clear" w:color="000000" w:fill="FFFFFF"/>
            <w:noWrap/>
            <w:vAlign w:val="center"/>
          </w:tcPr>
          <w:p>
            <w:pPr>
              <w:jc w:val="left"/>
              <w:rPr>
                <w:rFonts w:hint="eastAsia" w:ascii="宋体" w:hAnsi="宋体" w:eastAsia="宋体" w:cs="宋体"/>
              </w:rPr>
            </w:pPr>
            <w:r>
              <w:rPr>
                <w:rFonts w:hint="eastAsia" w:ascii="宋体" w:hAnsi="宋体" w:eastAsia="宋体" w:cs="宋体"/>
                <w:sz w:val="18"/>
                <w:szCs w:val="18"/>
              </w:rPr>
              <w:t>其他环境保护管理事务支出</w:t>
            </w:r>
          </w:p>
        </w:tc>
        <w:tc>
          <w:tcPr>
            <w:tcW w:w="178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60.531278　</w:t>
            </w:r>
          </w:p>
        </w:tc>
        <w:tc>
          <w:tcPr>
            <w:tcW w:w="2051"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宋体" w:hAnsi="宋体" w:eastAsia="宋体" w:cs="宋体"/>
                <w:i w:val="0"/>
                <w:color w:val="000000"/>
                <w:sz w:val="22"/>
                <w:szCs w:val="22"/>
                <w:u w:val="none"/>
                <w:lang w:val="en-US" w:eastAsia="zh-CN"/>
              </w:rPr>
            </w:pPr>
          </w:p>
        </w:tc>
        <w:tc>
          <w:tcPr>
            <w:tcW w:w="1917"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60.531278</w:t>
            </w:r>
          </w:p>
        </w:tc>
        <w:tc>
          <w:tcPr>
            <w:tcW w:w="1932"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hint="eastAsia" w:ascii="宋体" w:hAnsi="宋体" w:eastAsia="宋体" w:cs="宋体"/>
                <w:kern w:val="0"/>
                <w:sz w:val="24"/>
                <w:szCs w:val="24"/>
              </w:rPr>
            </w:pPr>
          </w:p>
        </w:tc>
        <w:tc>
          <w:tcPr>
            <w:tcW w:w="1754"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hint="eastAsia" w:ascii="宋体" w:hAnsi="宋体" w:eastAsia="宋体" w:cs="宋体"/>
                <w:kern w:val="0"/>
                <w:sz w:val="24"/>
                <w:szCs w:val="24"/>
              </w:rPr>
            </w:pPr>
          </w:p>
        </w:tc>
        <w:tc>
          <w:tcPr>
            <w:tcW w:w="2172"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474" w:hRule="atLeast"/>
        </w:trPr>
        <w:tc>
          <w:tcPr>
            <w:tcW w:w="148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jc w:val="left"/>
              <w:rPr>
                <w:rFonts w:hint="eastAsia" w:ascii="宋体" w:hAnsi="宋体" w:eastAsia="宋体" w:cs="宋体"/>
                <w:kern w:val="2"/>
                <w:sz w:val="21"/>
                <w:szCs w:val="21"/>
                <w:lang w:val="en-US" w:eastAsia="zh-CN" w:bidi="ar-SA"/>
              </w:rPr>
            </w:pPr>
            <w:r>
              <w:rPr>
                <w:rFonts w:hint="eastAsia" w:ascii="宋体" w:hAnsi="宋体" w:eastAsia="宋体" w:cs="宋体"/>
                <w:sz w:val="18"/>
                <w:szCs w:val="18"/>
                <w:lang w:val="en-US" w:eastAsia="zh-CN"/>
              </w:rPr>
              <w:t>2110299</w:t>
            </w:r>
          </w:p>
        </w:tc>
        <w:tc>
          <w:tcPr>
            <w:tcW w:w="2407" w:type="dxa"/>
            <w:tcBorders>
              <w:top w:val="nil"/>
              <w:left w:val="nil"/>
              <w:bottom w:val="single" w:color="auto" w:sz="4" w:space="0"/>
              <w:right w:val="single" w:color="auto" w:sz="4" w:space="0"/>
            </w:tcBorders>
            <w:shd w:val="clear" w:color="000000" w:fill="FFFFFF"/>
            <w:noWrap/>
            <w:vAlign w:val="center"/>
          </w:tcPr>
          <w:p>
            <w:pPr>
              <w:rPr>
                <w:rFonts w:hint="eastAsia" w:ascii="宋体" w:hAnsi="宋体" w:eastAsia="宋体" w:cs="宋体"/>
                <w:kern w:val="2"/>
                <w:sz w:val="21"/>
                <w:szCs w:val="21"/>
                <w:lang w:val="en-US" w:eastAsia="zh-CN" w:bidi="ar-SA"/>
              </w:rPr>
            </w:pPr>
            <w:r>
              <w:rPr>
                <w:rFonts w:hint="eastAsia" w:ascii="宋体" w:hAnsi="宋体" w:eastAsia="宋体" w:cs="宋体"/>
                <w:sz w:val="18"/>
                <w:szCs w:val="18"/>
              </w:rPr>
              <w:t>行政运行其他环境监测与监察支出</w:t>
            </w:r>
          </w:p>
        </w:tc>
        <w:tc>
          <w:tcPr>
            <w:tcW w:w="178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23.38　</w:t>
            </w:r>
          </w:p>
        </w:tc>
        <w:tc>
          <w:tcPr>
            <w:tcW w:w="205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　</w:t>
            </w:r>
          </w:p>
        </w:tc>
        <w:tc>
          <w:tcPr>
            <w:tcW w:w="1917"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23.38　</w:t>
            </w:r>
          </w:p>
        </w:tc>
        <w:tc>
          <w:tcPr>
            <w:tcW w:w="1932"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hint="eastAsia" w:ascii="宋体" w:hAnsi="宋体" w:eastAsia="宋体" w:cs="宋体"/>
                <w:kern w:val="0"/>
                <w:sz w:val="24"/>
                <w:szCs w:val="24"/>
              </w:rPr>
            </w:pPr>
          </w:p>
        </w:tc>
        <w:tc>
          <w:tcPr>
            <w:tcW w:w="1754"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hint="eastAsia" w:ascii="宋体" w:hAnsi="宋体" w:eastAsia="宋体" w:cs="宋体"/>
                <w:kern w:val="0"/>
                <w:sz w:val="24"/>
                <w:szCs w:val="24"/>
              </w:rPr>
            </w:pPr>
          </w:p>
        </w:tc>
        <w:tc>
          <w:tcPr>
            <w:tcW w:w="2172"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400" w:hRule="atLeast"/>
        </w:trPr>
        <w:tc>
          <w:tcPr>
            <w:tcW w:w="148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eastAsia" w:ascii="宋体" w:hAnsi="宋体" w:eastAsia="宋体" w:cs="宋体"/>
                <w:kern w:val="2"/>
                <w:sz w:val="21"/>
                <w:szCs w:val="21"/>
                <w:lang w:val="en-US" w:eastAsia="zh-CN" w:bidi="ar-SA"/>
              </w:rPr>
            </w:pPr>
            <w:r>
              <w:rPr>
                <w:rFonts w:hint="eastAsia" w:ascii="宋体" w:hAnsi="宋体" w:eastAsia="宋体" w:cs="宋体"/>
                <w:sz w:val="18"/>
                <w:szCs w:val="18"/>
              </w:rPr>
              <w:t>211030</w:t>
            </w:r>
            <w:r>
              <w:rPr>
                <w:rFonts w:hint="eastAsia" w:ascii="宋体" w:hAnsi="宋体" w:eastAsia="宋体" w:cs="宋体"/>
                <w:sz w:val="18"/>
                <w:szCs w:val="18"/>
                <w:lang w:val="en-US" w:eastAsia="zh-CN"/>
              </w:rPr>
              <w:t>7</w:t>
            </w:r>
          </w:p>
        </w:tc>
        <w:tc>
          <w:tcPr>
            <w:tcW w:w="2407" w:type="dxa"/>
            <w:tcBorders>
              <w:top w:val="nil"/>
              <w:left w:val="nil"/>
              <w:bottom w:val="single" w:color="auto" w:sz="4" w:space="0"/>
              <w:right w:val="single" w:color="auto" w:sz="4" w:space="0"/>
            </w:tcBorders>
            <w:shd w:val="clear" w:color="000000" w:fill="FFFFFF"/>
            <w:noWrap/>
            <w:vAlign w:val="center"/>
          </w:tcPr>
          <w:p>
            <w:pPr>
              <w:rPr>
                <w:rFonts w:hint="eastAsia" w:ascii="宋体" w:hAnsi="宋体" w:eastAsia="宋体" w:cs="宋体"/>
                <w:kern w:val="2"/>
                <w:sz w:val="21"/>
                <w:szCs w:val="21"/>
                <w:lang w:val="en-US" w:eastAsia="zh-CN" w:bidi="ar-SA"/>
              </w:rPr>
            </w:pPr>
            <w:r>
              <w:rPr>
                <w:rFonts w:hint="eastAsia" w:ascii="宋体" w:hAnsi="宋体" w:eastAsia="宋体" w:cs="宋体"/>
                <w:sz w:val="18"/>
                <w:szCs w:val="18"/>
              </w:rPr>
              <w:t>土壤</w:t>
            </w:r>
          </w:p>
        </w:tc>
        <w:tc>
          <w:tcPr>
            <w:tcW w:w="178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40</w:t>
            </w:r>
          </w:p>
        </w:tc>
        <w:tc>
          <w:tcPr>
            <w:tcW w:w="205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　</w:t>
            </w:r>
          </w:p>
        </w:tc>
        <w:tc>
          <w:tcPr>
            <w:tcW w:w="1917"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40</w:t>
            </w:r>
          </w:p>
        </w:tc>
        <w:tc>
          <w:tcPr>
            <w:tcW w:w="1932"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hint="eastAsia" w:ascii="宋体" w:hAnsi="宋体" w:eastAsia="宋体" w:cs="宋体"/>
                <w:kern w:val="0"/>
                <w:sz w:val="24"/>
                <w:szCs w:val="24"/>
              </w:rPr>
            </w:pPr>
          </w:p>
        </w:tc>
        <w:tc>
          <w:tcPr>
            <w:tcW w:w="1754"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hint="eastAsia" w:ascii="宋体" w:hAnsi="宋体" w:eastAsia="宋体" w:cs="宋体"/>
                <w:kern w:val="0"/>
                <w:sz w:val="24"/>
                <w:szCs w:val="24"/>
              </w:rPr>
            </w:pPr>
          </w:p>
        </w:tc>
        <w:tc>
          <w:tcPr>
            <w:tcW w:w="2172"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400" w:hRule="atLeast"/>
        </w:trPr>
        <w:tc>
          <w:tcPr>
            <w:tcW w:w="148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eastAsia" w:ascii="宋体" w:hAnsi="宋体" w:eastAsia="宋体" w:cs="宋体"/>
                <w:kern w:val="2"/>
                <w:sz w:val="21"/>
                <w:szCs w:val="21"/>
                <w:lang w:val="en-US" w:eastAsia="zh-CN" w:bidi="ar-SA"/>
              </w:rPr>
            </w:pPr>
            <w:r>
              <w:rPr>
                <w:rFonts w:hint="eastAsia" w:ascii="宋体" w:hAnsi="宋体" w:eastAsia="宋体" w:cs="宋体"/>
                <w:sz w:val="18"/>
                <w:szCs w:val="18"/>
              </w:rPr>
              <w:t>21103</w:t>
            </w:r>
            <w:r>
              <w:rPr>
                <w:rFonts w:hint="eastAsia" w:ascii="宋体" w:hAnsi="宋体" w:eastAsia="宋体" w:cs="宋体"/>
                <w:sz w:val="18"/>
                <w:szCs w:val="18"/>
                <w:lang w:val="en-US" w:eastAsia="zh-CN"/>
              </w:rPr>
              <w:t>99</w:t>
            </w:r>
          </w:p>
        </w:tc>
        <w:tc>
          <w:tcPr>
            <w:tcW w:w="2407" w:type="dxa"/>
            <w:tcBorders>
              <w:top w:val="nil"/>
              <w:left w:val="nil"/>
              <w:bottom w:val="single" w:color="auto" w:sz="4" w:space="0"/>
              <w:right w:val="single" w:color="auto" w:sz="4" w:space="0"/>
            </w:tcBorders>
            <w:shd w:val="clear" w:color="000000" w:fill="FFFFFF"/>
            <w:noWrap/>
            <w:vAlign w:val="center"/>
          </w:tcPr>
          <w:p>
            <w:pPr>
              <w:rPr>
                <w:rFonts w:hint="eastAsia" w:ascii="宋体" w:hAnsi="宋体" w:eastAsia="宋体" w:cs="宋体"/>
                <w:kern w:val="2"/>
                <w:sz w:val="21"/>
                <w:szCs w:val="21"/>
                <w:lang w:val="en-US" w:eastAsia="zh-CN" w:bidi="ar-SA"/>
              </w:rPr>
            </w:pPr>
            <w:r>
              <w:rPr>
                <w:rFonts w:hint="eastAsia" w:ascii="宋体" w:hAnsi="宋体" w:eastAsia="宋体" w:cs="宋体"/>
                <w:sz w:val="18"/>
                <w:szCs w:val="18"/>
                <w:lang w:eastAsia="zh-CN"/>
              </w:rPr>
              <w:t>其他污染防治支出</w:t>
            </w:r>
          </w:p>
        </w:tc>
        <w:tc>
          <w:tcPr>
            <w:tcW w:w="178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19　</w:t>
            </w:r>
          </w:p>
        </w:tc>
        <w:tc>
          <w:tcPr>
            <w:tcW w:w="205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　</w:t>
            </w:r>
          </w:p>
        </w:tc>
        <w:tc>
          <w:tcPr>
            <w:tcW w:w="1917"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19　</w:t>
            </w:r>
          </w:p>
        </w:tc>
        <w:tc>
          <w:tcPr>
            <w:tcW w:w="1932"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hint="eastAsia" w:ascii="宋体" w:hAnsi="宋体" w:eastAsia="宋体" w:cs="宋体"/>
                <w:kern w:val="0"/>
                <w:sz w:val="24"/>
                <w:szCs w:val="24"/>
              </w:rPr>
            </w:pPr>
          </w:p>
        </w:tc>
        <w:tc>
          <w:tcPr>
            <w:tcW w:w="1754"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hint="eastAsia" w:ascii="宋体" w:hAnsi="宋体" w:eastAsia="宋体" w:cs="宋体"/>
                <w:kern w:val="0"/>
                <w:sz w:val="24"/>
                <w:szCs w:val="24"/>
              </w:rPr>
            </w:pPr>
          </w:p>
        </w:tc>
        <w:tc>
          <w:tcPr>
            <w:tcW w:w="2172"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400" w:hRule="atLeast"/>
        </w:trPr>
        <w:tc>
          <w:tcPr>
            <w:tcW w:w="148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宋体" w:hAnsi="宋体" w:eastAsia="宋体" w:cs="宋体"/>
                <w:kern w:val="2"/>
                <w:sz w:val="21"/>
                <w:szCs w:val="21"/>
                <w:lang w:val="en-US" w:eastAsia="zh-CN" w:bidi="ar-SA"/>
              </w:rPr>
            </w:pPr>
            <w:r>
              <w:rPr>
                <w:rFonts w:hint="eastAsia" w:ascii="宋体" w:hAnsi="宋体" w:eastAsia="宋体" w:cs="宋体"/>
                <w:sz w:val="18"/>
                <w:szCs w:val="18"/>
                <w:lang w:val="en-US" w:eastAsia="zh-CN"/>
              </w:rPr>
              <w:t>2110402</w:t>
            </w:r>
          </w:p>
        </w:tc>
        <w:tc>
          <w:tcPr>
            <w:tcW w:w="2407" w:type="dxa"/>
            <w:tcBorders>
              <w:top w:val="nil"/>
              <w:left w:val="nil"/>
              <w:bottom w:val="single" w:color="auto" w:sz="4" w:space="0"/>
              <w:right w:val="single" w:color="auto" w:sz="4" w:space="0"/>
            </w:tcBorders>
            <w:shd w:val="clear" w:color="000000" w:fill="FFFFFF"/>
            <w:noWrap/>
            <w:vAlign w:val="center"/>
          </w:tcPr>
          <w:p>
            <w:pPr>
              <w:rPr>
                <w:rFonts w:hint="eastAsia" w:ascii="宋体" w:hAnsi="宋体" w:eastAsia="宋体" w:cs="宋体"/>
                <w:kern w:val="2"/>
                <w:sz w:val="21"/>
                <w:szCs w:val="21"/>
                <w:lang w:val="en-US" w:eastAsia="zh-CN" w:bidi="ar-SA"/>
              </w:rPr>
            </w:pPr>
            <w:r>
              <w:rPr>
                <w:rFonts w:hint="eastAsia" w:ascii="宋体" w:hAnsi="宋体" w:eastAsia="宋体" w:cs="宋体"/>
                <w:sz w:val="18"/>
                <w:szCs w:val="18"/>
                <w:lang w:eastAsia="zh-CN"/>
              </w:rPr>
              <w:t>农村环境保护</w:t>
            </w:r>
          </w:p>
        </w:tc>
        <w:tc>
          <w:tcPr>
            <w:tcW w:w="178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17.9522</w:t>
            </w:r>
          </w:p>
        </w:tc>
        <w:tc>
          <w:tcPr>
            <w:tcW w:w="205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i w:val="0"/>
                <w:color w:val="000000"/>
                <w:sz w:val="22"/>
                <w:szCs w:val="22"/>
                <w:u w:val="none"/>
                <w:lang w:val="en-US" w:eastAsia="zh-CN"/>
              </w:rPr>
            </w:pPr>
          </w:p>
        </w:tc>
        <w:tc>
          <w:tcPr>
            <w:tcW w:w="1917"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17.9522</w:t>
            </w:r>
          </w:p>
        </w:tc>
        <w:tc>
          <w:tcPr>
            <w:tcW w:w="1932"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54"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172"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00" w:hRule="atLeast"/>
        </w:trPr>
        <w:tc>
          <w:tcPr>
            <w:tcW w:w="148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eastAsia" w:ascii="宋体" w:hAnsi="宋体" w:eastAsia="宋体" w:cs="宋体"/>
                <w:kern w:val="2"/>
                <w:sz w:val="21"/>
                <w:szCs w:val="21"/>
                <w:lang w:val="en-US" w:eastAsia="zh-CN" w:bidi="ar-SA"/>
              </w:rPr>
            </w:pPr>
            <w:r>
              <w:rPr>
                <w:rFonts w:hint="eastAsia" w:ascii="宋体" w:hAnsi="宋体" w:eastAsia="宋体" w:cs="宋体"/>
                <w:sz w:val="18"/>
                <w:szCs w:val="18"/>
              </w:rPr>
              <w:t>2111101</w:t>
            </w:r>
          </w:p>
        </w:tc>
        <w:tc>
          <w:tcPr>
            <w:tcW w:w="2407" w:type="dxa"/>
            <w:tcBorders>
              <w:top w:val="nil"/>
              <w:left w:val="nil"/>
              <w:bottom w:val="single" w:color="auto" w:sz="4" w:space="0"/>
              <w:right w:val="single" w:color="auto" w:sz="4" w:space="0"/>
            </w:tcBorders>
            <w:shd w:val="clear" w:color="000000" w:fill="FFFFFF"/>
            <w:noWrap/>
            <w:vAlign w:val="center"/>
          </w:tcPr>
          <w:p>
            <w:pPr>
              <w:rPr>
                <w:rFonts w:hint="eastAsia" w:asciiTheme="minorHAnsi" w:hAnsiTheme="minorHAnsi" w:eastAsiaTheme="minorEastAsia" w:cstheme="minorBidi"/>
                <w:kern w:val="2"/>
                <w:sz w:val="21"/>
                <w:szCs w:val="21"/>
                <w:lang w:val="en-US" w:eastAsia="zh-CN" w:bidi="ar-SA"/>
              </w:rPr>
            </w:pPr>
            <w:r>
              <w:rPr>
                <w:rFonts w:hint="eastAsia"/>
                <w:sz w:val="18"/>
                <w:szCs w:val="18"/>
              </w:rPr>
              <w:t>生态环境监测与信息</w:t>
            </w:r>
          </w:p>
        </w:tc>
        <w:tc>
          <w:tcPr>
            <w:tcW w:w="178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1.09</w:t>
            </w:r>
          </w:p>
        </w:tc>
        <w:tc>
          <w:tcPr>
            <w:tcW w:w="205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i w:val="0"/>
                <w:color w:val="000000"/>
                <w:sz w:val="22"/>
                <w:szCs w:val="22"/>
                <w:u w:val="none"/>
                <w:lang w:val="en-US" w:eastAsia="zh-CN"/>
              </w:rPr>
            </w:pPr>
          </w:p>
        </w:tc>
        <w:tc>
          <w:tcPr>
            <w:tcW w:w="1917"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1.09</w:t>
            </w:r>
          </w:p>
        </w:tc>
        <w:tc>
          <w:tcPr>
            <w:tcW w:w="1932"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54"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172"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00" w:hRule="atLeast"/>
        </w:trPr>
        <w:tc>
          <w:tcPr>
            <w:tcW w:w="148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eastAsia" w:ascii="宋体" w:hAnsi="宋体" w:eastAsia="宋体" w:cs="宋体"/>
                <w:kern w:val="2"/>
                <w:sz w:val="21"/>
                <w:szCs w:val="21"/>
                <w:lang w:val="en-US" w:eastAsia="zh-CN" w:bidi="ar-SA"/>
              </w:rPr>
            </w:pPr>
            <w:r>
              <w:rPr>
                <w:rFonts w:hint="eastAsia" w:ascii="宋体" w:hAnsi="宋体" w:eastAsia="宋体" w:cs="宋体"/>
                <w:sz w:val="18"/>
                <w:szCs w:val="18"/>
                <w:lang w:val="en-US" w:eastAsia="zh-CN"/>
              </w:rPr>
              <w:t>2120804</w:t>
            </w:r>
          </w:p>
        </w:tc>
        <w:tc>
          <w:tcPr>
            <w:tcW w:w="2407" w:type="dxa"/>
            <w:tcBorders>
              <w:top w:val="nil"/>
              <w:left w:val="nil"/>
              <w:bottom w:val="single" w:color="auto" w:sz="4" w:space="0"/>
              <w:right w:val="single" w:color="auto" w:sz="4" w:space="0"/>
            </w:tcBorders>
            <w:shd w:val="clear" w:color="000000" w:fill="FFFFFF"/>
            <w:noWrap/>
            <w:vAlign w:val="center"/>
          </w:tcPr>
          <w:p>
            <w:pPr>
              <w:rPr>
                <w:rFonts w:hint="eastAsia" w:asciiTheme="minorHAnsi" w:hAnsiTheme="minorHAnsi" w:eastAsiaTheme="minorEastAsia" w:cstheme="minorBidi"/>
                <w:kern w:val="2"/>
                <w:sz w:val="21"/>
                <w:szCs w:val="21"/>
                <w:lang w:val="en-US" w:eastAsia="zh-CN" w:bidi="ar-SA"/>
              </w:rPr>
            </w:pPr>
            <w:r>
              <w:rPr>
                <w:rFonts w:hint="eastAsia" w:ascii="宋体" w:hAnsi="宋体" w:eastAsia="宋体" w:cs="宋体"/>
                <w:sz w:val="18"/>
                <w:szCs w:val="18"/>
                <w:lang w:eastAsia="zh-CN"/>
              </w:rPr>
              <w:t>农村基础设施建设支出</w:t>
            </w:r>
          </w:p>
        </w:tc>
        <w:tc>
          <w:tcPr>
            <w:tcW w:w="178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108.6347</w:t>
            </w:r>
          </w:p>
        </w:tc>
        <w:tc>
          <w:tcPr>
            <w:tcW w:w="205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i w:val="0"/>
                <w:color w:val="000000"/>
                <w:sz w:val="22"/>
                <w:szCs w:val="22"/>
                <w:u w:val="none"/>
                <w:lang w:val="en-US" w:eastAsia="zh-CN"/>
              </w:rPr>
            </w:pPr>
          </w:p>
        </w:tc>
        <w:tc>
          <w:tcPr>
            <w:tcW w:w="1917"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108.6347</w:t>
            </w:r>
          </w:p>
        </w:tc>
        <w:tc>
          <w:tcPr>
            <w:tcW w:w="1932"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54"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172"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00" w:hRule="atLeast"/>
        </w:trPr>
        <w:tc>
          <w:tcPr>
            <w:tcW w:w="148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eastAsia" w:ascii="宋体" w:hAnsi="宋体" w:eastAsia="宋体" w:cs="宋体"/>
                <w:kern w:val="2"/>
                <w:sz w:val="21"/>
                <w:szCs w:val="21"/>
                <w:lang w:val="en-US" w:eastAsia="zh-CN" w:bidi="ar-SA"/>
              </w:rPr>
            </w:pPr>
            <w:r>
              <w:rPr>
                <w:rFonts w:hint="eastAsia" w:ascii="宋体" w:hAnsi="宋体" w:eastAsia="宋体" w:cs="宋体"/>
                <w:sz w:val="18"/>
                <w:szCs w:val="18"/>
              </w:rPr>
              <w:t>2120899</w:t>
            </w:r>
          </w:p>
        </w:tc>
        <w:tc>
          <w:tcPr>
            <w:tcW w:w="2407" w:type="dxa"/>
            <w:tcBorders>
              <w:top w:val="nil"/>
              <w:left w:val="nil"/>
              <w:bottom w:val="single" w:color="auto" w:sz="4" w:space="0"/>
              <w:right w:val="single" w:color="auto" w:sz="4" w:space="0"/>
            </w:tcBorders>
            <w:shd w:val="clear" w:color="000000" w:fill="FFFFFF"/>
            <w:noWrap/>
            <w:vAlign w:val="center"/>
          </w:tcPr>
          <w:p>
            <w:pPr>
              <w:rPr>
                <w:rFonts w:hint="eastAsia" w:asciiTheme="minorHAnsi" w:hAnsiTheme="minorHAnsi" w:eastAsiaTheme="minorEastAsia" w:cstheme="minorBidi"/>
                <w:kern w:val="2"/>
                <w:sz w:val="21"/>
                <w:szCs w:val="21"/>
                <w:lang w:val="en-US" w:eastAsia="zh-CN" w:bidi="ar-SA"/>
              </w:rPr>
            </w:pPr>
            <w:r>
              <w:rPr>
                <w:rFonts w:hint="eastAsia" w:ascii="宋体" w:hAnsi="宋体" w:eastAsia="宋体" w:cs="宋体"/>
                <w:sz w:val="18"/>
                <w:szCs w:val="18"/>
                <w:lang w:eastAsia="zh-CN"/>
              </w:rPr>
              <w:t>其他国有土地使用权出让收入安排的支出</w:t>
            </w:r>
          </w:p>
        </w:tc>
        <w:tc>
          <w:tcPr>
            <w:tcW w:w="1783"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60</w:t>
            </w:r>
          </w:p>
        </w:tc>
        <w:tc>
          <w:tcPr>
            <w:tcW w:w="2051"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宋体" w:hAnsi="宋体" w:eastAsia="宋体" w:cs="宋体"/>
                <w:i w:val="0"/>
                <w:color w:val="000000"/>
                <w:sz w:val="22"/>
                <w:szCs w:val="22"/>
                <w:u w:val="none"/>
                <w:lang w:val="en-US" w:eastAsia="zh-CN"/>
              </w:rPr>
            </w:pPr>
          </w:p>
        </w:tc>
        <w:tc>
          <w:tcPr>
            <w:tcW w:w="1917"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60</w:t>
            </w:r>
          </w:p>
        </w:tc>
        <w:tc>
          <w:tcPr>
            <w:tcW w:w="1932"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54"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172"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00" w:hRule="atLeast"/>
        </w:trPr>
        <w:tc>
          <w:tcPr>
            <w:tcW w:w="148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eastAsia" w:ascii="宋体" w:hAnsi="宋体" w:eastAsia="宋体" w:cs="宋体"/>
                <w:kern w:val="2"/>
                <w:sz w:val="21"/>
                <w:szCs w:val="21"/>
                <w:lang w:val="en-US" w:eastAsia="zh-CN" w:bidi="ar-SA"/>
              </w:rPr>
            </w:pPr>
            <w:r>
              <w:rPr>
                <w:rFonts w:hint="eastAsia" w:ascii="宋体" w:hAnsi="宋体" w:eastAsia="宋体" w:cs="宋体"/>
                <w:sz w:val="18"/>
                <w:szCs w:val="18"/>
                <w:lang w:val="en-US" w:eastAsia="zh-CN"/>
              </w:rPr>
              <w:t>2290403</w:t>
            </w:r>
          </w:p>
        </w:tc>
        <w:tc>
          <w:tcPr>
            <w:tcW w:w="2407" w:type="dxa"/>
            <w:tcBorders>
              <w:top w:val="nil"/>
              <w:left w:val="nil"/>
              <w:bottom w:val="single" w:color="auto" w:sz="4" w:space="0"/>
              <w:right w:val="single" w:color="auto" w:sz="4" w:space="0"/>
            </w:tcBorders>
            <w:shd w:val="clear" w:color="000000" w:fill="FFFFFF"/>
            <w:noWrap/>
            <w:vAlign w:val="center"/>
          </w:tcPr>
          <w:p>
            <w:pPr>
              <w:jc w:val="left"/>
              <w:rPr>
                <w:rFonts w:hint="eastAsia" w:asciiTheme="minorHAnsi" w:hAnsiTheme="minorHAnsi" w:eastAsiaTheme="minorEastAsia" w:cstheme="minorBidi"/>
                <w:kern w:val="2"/>
                <w:sz w:val="21"/>
                <w:szCs w:val="21"/>
                <w:lang w:val="en-US" w:eastAsia="zh-CN" w:bidi="ar-SA"/>
              </w:rPr>
            </w:pPr>
            <w:r>
              <w:rPr>
                <w:rFonts w:hint="eastAsia" w:ascii="宋体" w:hAnsi="宋体" w:eastAsia="宋体" w:cs="宋体"/>
                <w:sz w:val="18"/>
                <w:szCs w:val="18"/>
              </w:rPr>
              <w:t>其他政府性基金债务收入安排的支出</w:t>
            </w:r>
          </w:p>
        </w:tc>
        <w:tc>
          <w:tcPr>
            <w:tcW w:w="178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10.49　</w:t>
            </w:r>
          </w:p>
        </w:tc>
        <w:tc>
          <w:tcPr>
            <w:tcW w:w="205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i w:val="0"/>
                <w:color w:val="000000"/>
                <w:sz w:val="22"/>
                <w:szCs w:val="22"/>
                <w:u w:val="none"/>
                <w:lang w:val="en-US" w:eastAsia="zh-CN"/>
              </w:rPr>
            </w:pPr>
          </w:p>
        </w:tc>
        <w:tc>
          <w:tcPr>
            <w:tcW w:w="1917"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10.49　</w:t>
            </w:r>
          </w:p>
        </w:tc>
        <w:tc>
          <w:tcPr>
            <w:tcW w:w="1932"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54"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172"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626" w:hRule="atLeast"/>
        </w:trPr>
        <w:tc>
          <w:tcPr>
            <w:tcW w:w="15500" w:type="dxa"/>
            <w:gridSpan w:val="9"/>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pPr>
        <w:widowControl/>
        <w:jc w:val="both"/>
        <w:rPr>
          <w:rFonts w:ascii="Times New Roman" w:hAnsi="Times New Roman" w:eastAsia="方正小标宋_GBK" w:cs="Times New Roman"/>
          <w:color w:val="000000"/>
          <w:kern w:val="0"/>
          <w:sz w:val="36"/>
          <w:szCs w:val="21"/>
        </w:rPr>
      </w:pPr>
    </w:p>
    <w:tbl>
      <w:tblPr>
        <w:tblStyle w:val="12"/>
        <w:tblW w:w="15521" w:type="dxa"/>
        <w:tblInd w:w="93" w:type="dxa"/>
        <w:tblLayout w:type="fixed"/>
        <w:tblCellMar>
          <w:top w:w="0" w:type="dxa"/>
          <w:left w:w="108" w:type="dxa"/>
          <w:bottom w:w="0" w:type="dxa"/>
          <w:right w:w="108" w:type="dxa"/>
        </w:tblCellMar>
      </w:tblPr>
      <w:tblGrid>
        <w:gridCol w:w="3591"/>
        <w:gridCol w:w="436"/>
        <w:gridCol w:w="1365"/>
        <w:gridCol w:w="225"/>
        <w:gridCol w:w="2911"/>
        <w:gridCol w:w="631"/>
        <w:gridCol w:w="435"/>
        <w:gridCol w:w="1571"/>
        <w:gridCol w:w="1392"/>
        <w:gridCol w:w="1392"/>
        <w:gridCol w:w="1572"/>
      </w:tblGrid>
      <w:tr>
        <w:tblPrEx>
          <w:tblCellMar>
            <w:top w:w="0" w:type="dxa"/>
            <w:left w:w="108" w:type="dxa"/>
            <w:bottom w:w="0" w:type="dxa"/>
            <w:right w:w="108" w:type="dxa"/>
          </w:tblCellMar>
        </w:tblPrEx>
        <w:trPr>
          <w:trHeight w:val="285" w:hRule="atLeast"/>
        </w:trPr>
        <w:tc>
          <w:tcPr>
            <w:tcW w:w="3591" w:type="dxa"/>
            <w:tcBorders>
              <w:top w:val="nil"/>
              <w:left w:val="nil"/>
              <w:bottom w:val="nil"/>
              <w:right w:val="nil"/>
            </w:tcBorders>
            <w:shd w:val="clear" w:color="auto" w:fill="auto"/>
            <w:noWrap/>
            <w:vAlign w:val="center"/>
          </w:tcPr>
          <w:p>
            <w:pPr>
              <w:widowControl/>
              <w:jc w:val="left"/>
              <w:rPr>
                <w:rFonts w:ascii="黑体" w:hAnsi="黑体" w:eastAsia="黑体" w:cs="宋体"/>
                <w:kern w:val="0"/>
                <w:sz w:val="24"/>
                <w:szCs w:val="24"/>
              </w:rPr>
            </w:pPr>
            <w:bookmarkStart w:id="0" w:name="RANGE!A1:I22"/>
            <w:bookmarkEnd w:id="0"/>
            <w:bookmarkStart w:id="1" w:name="RANGE!A1:F16"/>
          </w:p>
        </w:tc>
        <w:tc>
          <w:tcPr>
            <w:tcW w:w="436"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90" w:type="dxa"/>
            <w:gridSpan w:val="2"/>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3542" w:type="dxa"/>
            <w:gridSpan w:val="2"/>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435"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1"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2"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2"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2"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tblPrEx>
          <w:tblCellMar>
            <w:top w:w="0" w:type="dxa"/>
            <w:left w:w="108" w:type="dxa"/>
            <w:bottom w:w="0" w:type="dxa"/>
            <w:right w:w="108" w:type="dxa"/>
          </w:tblCellMar>
        </w:tblPrEx>
        <w:trPr>
          <w:trHeight w:val="199" w:hRule="atLeast"/>
        </w:trPr>
        <w:tc>
          <w:tcPr>
            <w:tcW w:w="35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6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767"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2"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tblPrEx>
          <w:tblCellMar>
            <w:top w:w="0" w:type="dxa"/>
            <w:left w:w="108" w:type="dxa"/>
            <w:bottom w:w="0" w:type="dxa"/>
            <w:right w:w="108" w:type="dxa"/>
          </w:tblCellMar>
        </w:tblPrEx>
        <w:trPr>
          <w:trHeight w:val="300" w:hRule="atLeast"/>
        </w:trPr>
        <w:tc>
          <w:tcPr>
            <w:tcW w:w="3591" w:type="dxa"/>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4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6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767"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2"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402" w:hRule="atLeast"/>
        </w:trPr>
        <w:tc>
          <w:tcPr>
            <w:tcW w:w="5392"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129" w:type="dxa"/>
            <w:gridSpan w:val="8"/>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tblPrEx>
          <w:tblCellMar>
            <w:top w:w="0" w:type="dxa"/>
            <w:left w:w="108" w:type="dxa"/>
            <w:bottom w:w="0" w:type="dxa"/>
            <w:right w:w="108" w:type="dxa"/>
          </w:tblCellMar>
        </w:tblPrEx>
        <w:trPr>
          <w:trHeight w:val="630"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36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13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36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13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w:t>
            </w:r>
          </w:p>
        </w:tc>
        <w:tc>
          <w:tcPr>
            <w:tcW w:w="136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242.744978</w:t>
            </w:r>
          </w:p>
        </w:tc>
        <w:tc>
          <w:tcPr>
            <w:tcW w:w="313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一、一般公共服务支出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15</w:t>
            </w:r>
          </w:p>
        </w:tc>
        <w:tc>
          <w:tcPr>
            <w:tcW w:w="157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w:t>
            </w:r>
          </w:p>
        </w:tc>
        <w:tc>
          <w:tcPr>
            <w:tcW w:w="136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179.1247</w:t>
            </w:r>
          </w:p>
        </w:tc>
        <w:tc>
          <w:tcPr>
            <w:tcW w:w="3136"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二、社会保障和就业支出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16</w:t>
            </w:r>
          </w:p>
        </w:tc>
        <w:tc>
          <w:tcPr>
            <w:tcW w:w="1571"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color w:val="000000"/>
                <w:kern w:val="2"/>
                <w:sz w:val="22"/>
                <w:szCs w:val="22"/>
                <w:u w:val="none"/>
                <w:lang w:val="en-US" w:eastAsia="zh-CN" w:bidi="ar-SA"/>
              </w:rPr>
            </w:pPr>
          </w:p>
        </w:tc>
        <w:tc>
          <w:tcPr>
            <w:tcW w:w="1392"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color w:val="000000"/>
                <w:kern w:val="2"/>
                <w:sz w:val="22"/>
                <w:szCs w:val="22"/>
                <w:u w:val="none"/>
                <w:lang w:val="en-US" w:eastAsia="zh-CN" w:bidi="ar-SA"/>
              </w:rPr>
            </w:pP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3</w:t>
            </w:r>
          </w:p>
        </w:tc>
        <w:tc>
          <w:tcPr>
            <w:tcW w:w="136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136"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三、节能环保支出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17</w:t>
            </w:r>
          </w:p>
        </w:tc>
        <w:tc>
          <w:tcPr>
            <w:tcW w:w="1571"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rPr>
              <w:t>238</w:t>
            </w:r>
            <w:r>
              <w:rPr>
                <w:rFonts w:hint="eastAsia" w:ascii="宋体" w:hAnsi="宋体" w:eastAsia="宋体" w:cs="宋体"/>
                <w:i w:val="0"/>
                <w:color w:val="000000"/>
                <w:sz w:val="22"/>
                <w:szCs w:val="22"/>
                <w:u w:val="none"/>
                <w:lang w:val="en-US" w:eastAsia="zh-CN"/>
              </w:rPr>
              <w:t>.</w:t>
            </w:r>
            <w:r>
              <w:rPr>
                <w:rFonts w:hint="eastAsia" w:ascii="宋体" w:hAnsi="宋体" w:eastAsia="宋体" w:cs="宋体"/>
                <w:i w:val="0"/>
                <w:color w:val="000000"/>
                <w:sz w:val="22"/>
                <w:szCs w:val="22"/>
                <w:u w:val="none"/>
              </w:rPr>
              <w:t>404678</w:t>
            </w:r>
          </w:p>
        </w:tc>
        <w:tc>
          <w:tcPr>
            <w:tcW w:w="1392"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rPr>
              <w:t>238</w:t>
            </w:r>
            <w:r>
              <w:rPr>
                <w:rFonts w:hint="eastAsia" w:ascii="宋体" w:hAnsi="宋体" w:eastAsia="宋体" w:cs="宋体"/>
                <w:i w:val="0"/>
                <w:color w:val="000000"/>
                <w:sz w:val="22"/>
                <w:szCs w:val="22"/>
                <w:u w:val="none"/>
                <w:lang w:val="en-US" w:eastAsia="zh-CN"/>
              </w:rPr>
              <w:t>.</w:t>
            </w:r>
            <w:r>
              <w:rPr>
                <w:rFonts w:hint="eastAsia" w:ascii="宋体" w:hAnsi="宋体" w:eastAsia="宋体" w:cs="宋体"/>
                <w:i w:val="0"/>
                <w:color w:val="000000"/>
                <w:sz w:val="22"/>
                <w:szCs w:val="22"/>
                <w:u w:val="none"/>
              </w:rPr>
              <w:t>404678</w:t>
            </w: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4</w:t>
            </w:r>
          </w:p>
        </w:tc>
        <w:tc>
          <w:tcPr>
            <w:tcW w:w="136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136"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四、城乡社区支出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18</w:t>
            </w:r>
          </w:p>
        </w:tc>
        <w:tc>
          <w:tcPr>
            <w:tcW w:w="1571"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rPr>
              <w:t>168</w:t>
            </w:r>
            <w:r>
              <w:rPr>
                <w:rFonts w:hint="eastAsia" w:ascii="宋体" w:hAnsi="宋体" w:eastAsia="宋体" w:cs="宋体"/>
                <w:i w:val="0"/>
                <w:color w:val="000000"/>
                <w:sz w:val="22"/>
                <w:szCs w:val="22"/>
                <w:u w:val="none"/>
                <w:lang w:val="en-US" w:eastAsia="zh-CN"/>
              </w:rPr>
              <w:t>.</w:t>
            </w:r>
            <w:r>
              <w:rPr>
                <w:rFonts w:hint="eastAsia" w:ascii="宋体" w:hAnsi="宋体" w:eastAsia="宋体" w:cs="宋体"/>
                <w:i w:val="0"/>
                <w:color w:val="000000"/>
                <w:sz w:val="22"/>
                <w:szCs w:val="22"/>
                <w:u w:val="none"/>
              </w:rPr>
              <w:t>6347</w:t>
            </w:r>
          </w:p>
        </w:tc>
        <w:tc>
          <w:tcPr>
            <w:tcW w:w="1392"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color w:val="000000"/>
                <w:kern w:val="2"/>
                <w:sz w:val="22"/>
                <w:szCs w:val="22"/>
                <w:u w:val="none"/>
                <w:lang w:val="en-US" w:eastAsia="zh-CN" w:bidi="ar-SA"/>
              </w:rPr>
            </w:pP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i w:val="0"/>
                <w:color w:val="000000"/>
                <w:sz w:val="22"/>
                <w:szCs w:val="22"/>
                <w:u w:val="none"/>
              </w:rPr>
              <w:t>168</w:t>
            </w:r>
            <w:r>
              <w:rPr>
                <w:rFonts w:hint="eastAsia" w:ascii="宋体" w:hAnsi="宋体" w:eastAsia="宋体" w:cs="宋体"/>
                <w:i w:val="0"/>
                <w:color w:val="000000"/>
                <w:sz w:val="22"/>
                <w:szCs w:val="22"/>
                <w:u w:val="none"/>
                <w:lang w:val="en-US" w:eastAsia="zh-CN"/>
              </w:rPr>
              <w:t>.</w:t>
            </w:r>
            <w:r>
              <w:rPr>
                <w:rFonts w:hint="eastAsia" w:ascii="宋体" w:hAnsi="宋体" w:eastAsia="宋体" w:cs="宋体"/>
                <w:i w:val="0"/>
                <w:color w:val="000000"/>
                <w:sz w:val="22"/>
                <w:szCs w:val="22"/>
                <w:u w:val="none"/>
              </w:rPr>
              <w:t>6347</w:t>
            </w: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5</w:t>
            </w:r>
          </w:p>
        </w:tc>
        <w:tc>
          <w:tcPr>
            <w:tcW w:w="136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13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五、教育支出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19</w:t>
            </w:r>
          </w:p>
        </w:tc>
        <w:tc>
          <w:tcPr>
            <w:tcW w:w="157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r>
              <w:rPr>
                <w:rFonts w:hint="eastAsia" w:ascii="宋体" w:hAnsi="宋体" w:eastAsia="宋体" w:cs="宋体"/>
                <w:i w:val="0"/>
                <w:color w:val="000000"/>
                <w:sz w:val="22"/>
                <w:szCs w:val="22"/>
                <w:u w:val="none"/>
              </w:rPr>
              <w:t>4</w:t>
            </w:r>
            <w:r>
              <w:rPr>
                <w:rFonts w:hint="eastAsia" w:ascii="宋体" w:hAnsi="宋体" w:eastAsia="宋体" w:cs="宋体"/>
                <w:i w:val="0"/>
                <w:color w:val="000000"/>
                <w:sz w:val="22"/>
                <w:szCs w:val="22"/>
                <w:u w:val="none"/>
                <w:lang w:val="en-US" w:eastAsia="zh-CN"/>
              </w:rPr>
              <w:t>.</w:t>
            </w:r>
            <w:r>
              <w:rPr>
                <w:rFonts w:hint="eastAsia" w:ascii="宋体" w:hAnsi="宋体" w:eastAsia="宋体" w:cs="宋体"/>
                <w:i w:val="0"/>
                <w:color w:val="000000"/>
                <w:sz w:val="22"/>
                <w:szCs w:val="22"/>
                <w:u w:val="none"/>
              </w:rPr>
              <w:t>3403</w:t>
            </w:r>
          </w:p>
        </w:tc>
        <w:tc>
          <w:tcPr>
            <w:tcW w:w="139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r>
              <w:rPr>
                <w:rFonts w:hint="eastAsia" w:ascii="宋体" w:hAnsi="宋体" w:eastAsia="宋体" w:cs="宋体"/>
                <w:i w:val="0"/>
                <w:color w:val="000000"/>
                <w:sz w:val="22"/>
                <w:szCs w:val="22"/>
                <w:u w:val="none"/>
              </w:rPr>
              <w:t>4</w:t>
            </w:r>
            <w:r>
              <w:rPr>
                <w:rFonts w:hint="eastAsia" w:ascii="宋体" w:hAnsi="宋体" w:eastAsia="宋体" w:cs="宋体"/>
                <w:i w:val="0"/>
                <w:color w:val="000000"/>
                <w:sz w:val="22"/>
                <w:szCs w:val="22"/>
                <w:u w:val="none"/>
                <w:lang w:val="en-US" w:eastAsia="zh-CN"/>
              </w:rPr>
              <w:t>.</w:t>
            </w:r>
            <w:r>
              <w:rPr>
                <w:rFonts w:hint="eastAsia" w:ascii="宋体" w:hAnsi="宋体" w:eastAsia="宋体" w:cs="宋体"/>
                <w:i w:val="0"/>
                <w:color w:val="000000"/>
                <w:sz w:val="22"/>
                <w:szCs w:val="22"/>
                <w:u w:val="none"/>
              </w:rPr>
              <w:t>3403</w:t>
            </w: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6</w:t>
            </w:r>
          </w:p>
        </w:tc>
        <w:tc>
          <w:tcPr>
            <w:tcW w:w="136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13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六、其他支出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20</w:t>
            </w:r>
          </w:p>
        </w:tc>
        <w:tc>
          <w:tcPr>
            <w:tcW w:w="157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r>
              <w:rPr>
                <w:rFonts w:hint="eastAsia" w:ascii="宋体" w:hAnsi="宋体" w:eastAsia="宋体" w:cs="宋体"/>
                <w:i w:val="0"/>
                <w:color w:val="000000"/>
                <w:sz w:val="22"/>
                <w:szCs w:val="22"/>
                <w:u w:val="none"/>
              </w:rPr>
              <w:t>10</w:t>
            </w:r>
            <w:r>
              <w:rPr>
                <w:rFonts w:hint="eastAsia" w:ascii="宋体" w:hAnsi="宋体" w:eastAsia="宋体" w:cs="宋体"/>
                <w:i w:val="0"/>
                <w:color w:val="000000"/>
                <w:sz w:val="22"/>
                <w:szCs w:val="22"/>
                <w:u w:val="none"/>
                <w:lang w:val="en-US" w:eastAsia="zh-CN"/>
              </w:rPr>
              <w:t>.</w:t>
            </w:r>
            <w:r>
              <w:rPr>
                <w:rFonts w:hint="eastAsia" w:ascii="宋体" w:hAnsi="宋体" w:eastAsia="宋体" w:cs="宋体"/>
                <w:i w:val="0"/>
                <w:color w:val="000000"/>
                <w:sz w:val="22"/>
                <w:szCs w:val="22"/>
                <w:u w:val="none"/>
              </w:rPr>
              <w:t>49</w:t>
            </w:r>
          </w:p>
        </w:tc>
        <w:tc>
          <w:tcPr>
            <w:tcW w:w="139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i w:val="0"/>
                <w:color w:val="000000"/>
                <w:sz w:val="22"/>
                <w:szCs w:val="22"/>
                <w:u w:val="none"/>
              </w:rPr>
              <w:t>10</w:t>
            </w:r>
            <w:r>
              <w:rPr>
                <w:rFonts w:hint="eastAsia" w:ascii="宋体" w:hAnsi="宋体" w:eastAsia="宋体" w:cs="宋体"/>
                <w:i w:val="0"/>
                <w:color w:val="000000"/>
                <w:sz w:val="22"/>
                <w:szCs w:val="22"/>
                <w:u w:val="none"/>
                <w:lang w:val="en-US" w:eastAsia="zh-CN"/>
              </w:rPr>
              <w:t>.</w:t>
            </w:r>
            <w:r>
              <w:rPr>
                <w:rFonts w:hint="eastAsia" w:ascii="宋体" w:hAnsi="宋体" w:eastAsia="宋体" w:cs="宋体"/>
                <w:i w:val="0"/>
                <w:color w:val="000000"/>
                <w:sz w:val="22"/>
                <w:szCs w:val="22"/>
                <w:u w:val="none"/>
              </w:rPr>
              <w:t>49</w:t>
            </w: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7</w:t>
            </w:r>
          </w:p>
        </w:tc>
        <w:tc>
          <w:tcPr>
            <w:tcW w:w="136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13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21</w:t>
            </w:r>
          </w:p>
        </w:tc>
        <w:tc>
          <w:tcPr>
            <w:tcW w:w="157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8</w:t>
            </w:r>
          </w:p>
        </w:tc>
        <w:tc>
          <w:tcPr>
            <w:tcW w:w="136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313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22</w:t>
            </w:r>
          </w:p>
        </w:tc>
        <w:tc>
          <w:tcPr>
            <w:tcW w:w="157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9</w:t>
            </w:r>
          </w:p>
        </w:tc>
        <w:tc>
          <w:tcPr>
            <w:tcW w:w="136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421.869678</w:t>
            </w:r>
            <w:r>
              <w:rPr>
                <w:rFonts w:hint="eastAsia" w:ascii="宋体" w:hAnsi="宋体" w:eastAsia="宋体" w:cs="宋体"/>
                <w:kern w:val="0"/>
                <w:sz w:val="22"/>
              </w:rPr>
              <w:t>　</w:t>
            </w:r>
          </w:p>
        </w:tc>
        <w:tc>
          <w:tcPr>
            <w:tcW w:w="313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23</w:t>
            </w:r>
          </w:p>
        </w:tc>
        <w:tc>
          <w:tcPr>
            <w:tcW w:w="157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421.869678</w:t>
            </w: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242.744978</w:t>
            </w: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179</w:t>
            </w:r>
            <w:r>
              <w:rPr>
                <w:rFonts w:hint="eastAsia" w:ascii="宋体" w:hAnsi="宋体" w:eastAsia="宋体" w:cs="宋体"/>
                <w:kern w:val="0"/>
                <w:sz w:val="22"/>
                <w:lang w:val="en-US" w:eastAsia="zh-CN"/>
              </w:rPr>
              <w:t>.</w:t>
            </w:r>
            <w:r>
              <w:rPr>
                <w:rFonts w:hint="eastAsia" w:ascii="宋体" w:hAnsi="宋体" w:eastAsia="宋体" w:cs="宋体"/>
                <w:kern w:val="0"/>
                <w:sz w:val="22"/>
              </w:rPr>
              <w:t>1247　</w:t>
            </w:r>
          </w:p>
        </w:tc>
        <w:tc>
          <w:tcPr>
            <w:tcW w:w="157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10</w:t>
            </w:r>
          </w:p>
        </w:tc>
        <w:tc>
          <w:tcPr>
            <w:tcW w:w="136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13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年末财政拨款结转和结余</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24</w:t>
            </w:r>
          </w:p>
        </w:tc>
        <w:tc>
          <w:tcPr>
            <w:tcW w:w="157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11</w:t>
            </w:r>
          </w:p>
        </w:tc>
        <w:tc>
          <w:tcPr>
            <w:tcW w:w="136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13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25</w:t>
            </w:r>
          </w:p>
        </w:tc>
        <w:tc>
          <w:tcPr>
            <w:tcW w:w="157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12</w:t>
            </w:r>
          </w:p>
        </w:tc>
        <w:tc>
          <w:tcPr>
            <w:tcW w:w="136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13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26</w:t>
            </w:r>
          </w:p>
        </w:tc>
        <w:tc>
          <w:tcPr>
            <w:tcW w:w="157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13</w:t>
            </w:r>
          </w:p>
        </w:tc>
        <w:tc>
          <w:tcPr>
            <w:tcW w:w="136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13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27</w:t>
            </w:r>
          </w:p>
        </w:tc>
        <w:tc>
          <w:tcPr>
            <w:tcW w:w="157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436"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14</w:t>
            </w:r>
          </w:p>
        </w:tc>
        <w:tc>
          <w:tcPr>
            <w:tcW w:w="136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421.869678</w:t>
            </w:r>
            <w:r>
              <w:rPr>
                <w:rFonts w:hint="eastAsia" w:ascii="宋体" w:hAnsi="宋体" w:eastAsia="宋体" w:cs="宋体"/>
                <w:kern w:val="0"/>
                <w:sz w:val="22"/>
              </w:rPr>
              <w:t>　</w:t>
            </w:r>
          </w:p>
        </w:tc>
        <w:tc>
          <w:tcPr>
            <w:tcW w:w="3136"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1066"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28</w:t>
            </w:r>
          </w:p>
        </w:tc>
        <w:tc>
          <w:tcPr>
            <w:tcW w:w="157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421.869678</w:t>
            </w: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242.744978</w:t>
            </w: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r>
              <w:rPr>
                <w:rFonts w:hint="eastAsia" w:ascii="宋体" w:hAnsi="宋体" w:eastAsia="宋体" w:cs="宋体"/>
                <w:kern w:val="0"/>
                <w:sz w:val="22"/>
              </w:rPr>
              <w:t>179</w:t>
            </w:r>
            <w:r>
              <w:rPr>
                <w:rFonts w:hint="eastAsia" w:ascii="宋体" w:hAnsi="宋体" w:eastAsia="宋体" w:cs="宋体"/>
                <w:kern w:val="0"/>
                <w:sz w:val="22"/>
                <w:lang w:val="en-US" w:eastAsia="zh-CN"/>
              </w:rPr>
              <w:t>.</w:t>
            </w:r>
            <w:r>
              <w:rPr>
                <w:rFonts w:hint="eastAsia" w:ascii="宋体" w:hAnsi="宋体" w:eastAsia="宋体" w:cs="宋体"/>
                <w:kern w:val="0"/>
                <w:sz w:val="22"/>
              </w:rPr>
              <w:t>1247</w:t>
            </w:r>
          </w:p>
        </w:tc>
        <w:tc>
          <w:tcPr>
            <w:tcW w:w="157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pPr>
        <w:widowControl/>
        <w:jc w:val="both"/>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12"/>
        <w:tblW w:w="14219" w:type="dxa"/>
        <w:jc w:val="center"/>
        <w:tblLayout w:type="autofit"/>
        <w:tblCellMar>
          <w:top w:w="0" w:type="dxa"/>
          <w:left w:w="108" w:type="dxa"/>
          <w:bottom w:w="0" w:type="dxa"/>
          <w:right w:w="108" w:type="dxa"/>
        </w:tblCellMar>
      </w:tblPr>
      <w:tblGrid>
        <w:gridCol w:w="1200"/>
        <w:gridCol w:w="3684"/>
        <w:gridCol w:w="2843"/>
        <w:gridCol w:w="3492"/>
        <w:gridCol w:w="3000"/>
      </w:tblGrid>
      <w:tr>
        <w:tblPrEx>
          <w:tblCellMar>
            <w:top w:w="0" w:type="dxa"/>
            <w:left w:w="108" w:type="dxa"/>
            <w:bottom w:w="0" w:type="dxa"/>
            <w:right w:w="108" w:type="dxa"/>
          </w:tblCellMar>
        </w:tblPrEx>
        <w:trPr>
          <w:trHeight w:val="405" w:hRule="atLeast"/>
          <w:jc w:val="center"/>
        </w:trPr>
        <w:tc>
          <w:tcPr>
            <w:tcW w:w="4884"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335"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684"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843"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684"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843"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684"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843"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884"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84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884"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843"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4"/>
                <w:szCs w:val="24"/>
                <w:lang w:val="en-US" w:eastAsia="zh-CN" w:bidi="ar-SA"/>
              </w:rPr>
            </w:pPr>
            <w:r>
              <w:rPr>
                <w:rFonts w:hint="eastAsia" w:ascii="宋体" w:hAnsi="宋体" w:eastAsia="宋体" w:cs="宋体"/>
                <w:i w:val="0"/>
                <w:color w:val="000000"/>
                <w:sz w:val="22"/>
                <w:szCs w:val="22"/>
                <w:u w:val="none"/>
                <w:lang w:val="en-US" w:eastAsia="zh-CN"/>
              </w:rPr>
              <w:t>242.744978</w:t>
            </w:r>
            <w:r>
              <w:rPr>
                <w:rFonts w:hint="eastAsia" w:ascii="宋体" w:hAnsi="宋体" w:eastAsia="宋体" w:cs="宋体"/>
                <w:kern w:val="0"/>
                <w:sz w:val="24"/>
                <w:szCs w:val="24"/>
              </w:rPr>
              <w:t>　</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4"/>
                <w:szCs w:val="24"/>
                <w:lang w:val="en-US" w:eastAsia="zh-CN" w:bidi="ar-SA"/>
              </w:rPr>
            </w:pPr>
            <w:r>
              <w:rPr>
                <w:rFonts w:hint="eastAsia" w:ascii="宋体" w:hAnsi="宋体" w:eastAsia="宋体" w:cs="宋体"/>
                <w:kern w:val="0"/>
                <w:sz w:val="24"/>
                <w:szCs w:val="24"/>
              </w:rPr>
              <w:t>80</w:t>
            </w:r>
            <w:r>
              <w:rPr>
                <w:rFonts w:hint="eastAsia" w:ascii="宋体" w:hAnsi="宋体" w:eastAsia="宋体" w:cs="宋体"/>
                <w:kern w:val="0"/>
                <w:sz w:val="24"/>
                <w:szCs w:val="24"/>
                <w:lang w:val="en-US" w:eastAsia="zh-CN"/>
              </w:rPr>
              <w:t>.</w:t>
            </w:r>
            <w:r>
              <w:rPr>
                <w:rFonts w:hint="eastAsia" w:ascii="宋体" w:hAnsi="宋体" w:eastAsia="宋体" w:cs="宋体"/>
                <w:kern w:val="0"/>
                <w:sz w:val="24"/>
                <w:szCs w:val="24"/>
              </w:rPr>
              <w:t>7915　</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宋体" w:hAnsi="宋体" w:eastAsia="宋体" w:cs="宋体"/>
                <w:kern w:val="0"/>
                <w:sz w:val="24"/>
                <w:szCs w:val="24"/>
                <w:lang w:val="en-US" w:eastAsia="zh-CN" w:bidi="ar-SA"/>
              </w:rPr>
            </w:pPr>
            <w:r>
              <w:rPr>
                <w:rFonts w:hint="eastAsia" w:ascii="宋体" w:hAnsi="宋体" w:eastAsia="宋体" w:cs="宋体"/>
                <w:kern w:val="0"/>
                <w:sz w:val="24"/>
                <w:szCs w:val="24"/>
              </w:rPr>
              <w:t>161</w:t>
            </w:r>
            <w:r>
              <w:rPr>
                <w:rFonts w:hint="eastAsia" w:ascii="宋体" w:hAnsi="宋体" w:eastAsia="宋体" w:cs="宋体"/>
                <w:kern w:val="0"/>
                <w:sz w:val="24"/>
                <w:szCs w:val="24"/>
                <w:lang w:val="en-US" w:eastAsia="zh-CN"/>
              </w:rPr>
              <w:t>.</w:t>
            </w:r>
            <w:r>
              <w:rPr>
                <w:rFonts w:hint="eastAsia" w:ascii="宋体" w:hAnsi="宋体" w:eastAsia="宋体" w:cs="宋体"/>
                <w:kern w:val="0"/>
                <w:sz w:val="24"/>
                <w:szCs w:val="24"/>
              </w:rPr>
              <w:t>953478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jc w:val="both"/>
              <w:rPr>
                <w:rFonts w:hint="eastAsia" w:ascii="宋体" w:hAnsi="宋体" w:eastAsia="宋体" w:cs="宋体"/>
                <w:kern w:val="2"/>
                <w:sz w:val="24"/>
                <w:szCs w:val="24"/>
                <w:lang w:val="en-US" w:eastAsia="zh-CN" w:bidi="ar-SA"/>
              </w:rPr>
            </w:pPr>
            <w:r>
              <w:rPr>
                <w:rFonts w:hint="eastAsia" w:ascii="宋体" w:hAnsi="宋体" w:eastAsia="宋体" w:cs="宋体"/>
                <w:sz w:val="18"/>
                <w:szCs w:val="18"/>
                <w:lang w:val="en-US" w:eastAsia="zh-CN"/>
              </w:rPr>
              <w:t>2050101</w:t>
            </w:r>
          </w:p>
        </w:tc>
        <w:tc>
          <w:tcPr>
            <w:tcW w:w="3684" w:type="dxa"/>
            <w:tcBorders>
              <w:top w:val="nil"/>
              <w:left w:val="nil"/>
              <w:bottom w:val="single" w:color="auto" w:sz="4" w:space="0"/>
              <w:right w:val="single" w:color="auto" w:sz="4" w:space="0"/>
            </w:tcBorders>
            <w:shd w:val="clear" w:color="000000" w:fill="FFFFFF"/>
            <w:vAlign w:val="center"/>
          </w:tcPr>
          <w:p>
            <w:pPr>
              <w:jc w:val="left"/>
              <w:rPr>
                <w:rFonts w:hint="eastAsia" w:ascii="宋体" w:hAnsi="宋体" w:eastAsia="宋体" w:cs="宋体"/>
                <w:kern w:val="2"/>
                <w:sz w:val="24"/>
                <w:szCs w:val="24"/>
                <w:lang w:val="en-US" w:eastAsia="zh-CN" w:bidi="ar-SA"/>
              </w:rPr>
            </w:pPr>
            <w:r>
              <w:rPr>
                <w:rFonts w:hint="eastAsia" w:ascii="宋体" w:hAnsi="宋体" w:eastAsia="宋体" w:cs="宋体"/>
                <w:sz w:val="18"/>
                <w:szCs w:val="18"/>
              </w:rPr>
              <w:t>行政运行</w:t>
            </w:r>
          </w:p>
        </w:tc>
        <w:tc>
          <w:tcPr>
            <w:tcW w:w="2843"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2"/>
                <w:sz w:val="24"/>
                <w:szCs w:val="24"/>
                <w:lang w:val="en-US" w:eastAsia="zh-CN" w:bidi="ar-SA"/>
              </w:rPr>
            </w:pPr>
            <w:r>
              <w:rPr>
                <w:rFonts w:hint="eastAsia" w:ascii="宋体" w:hAnsi="宋体" w:eastAsia="宋体" w:cs="宋体"/>
                <w:sz w:val="18"/>
                <w:szCs w:val="18"/>
              </w:rPr>
              <w:t>4</w:t>
            </w:r>
            <w:r>
              <w:rPr>
                <w:rFonts w:hint="eastAsia" w:ascii="宋体" w:hAnsi="宋体" w:eastAsia="宋体" w:cs="宋体"/>
                <w:sz w:val="18"/>
                <w:szCs w:val="18"/>
                <w:lang w:val="en-US" w:eastAsia="zh-CN"/>
              </w:rPr>
              <w:t>.</w:t>
            </w:r>
            <w:r>
              <w:rPr>
                <w:rFonts w:hint="eastAsia" w:ascii="宋体" w:hAnsi="宋体" w:eastAsia="宋体" w:cs="宋体"/>
                <w:sz w:val="18"/>
                <w:szCs w:val="18"/>
              </w:rPr>
              <w:t>3403　</w:t>
            </w:r>
          </w:p>
        </w:tc>
        <w:tc>
          <w:tcPr>
            <w:tcW w:w="349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2"/>
                <w:sz w:val="24"/>
                <w:szCs w:val="24"/>
                <w:lang w:val="en-US" w:eastAsia="zh-CN" w:bidi="ar-SA"/>
              </w:rPr>
            </w:pPr>
            <w:r>
              <w:rPr>
                <w:rFonts w:hint="eastAsia" w:ascii="宋体" w:hAnsi="宋体" w:eastAsia="宋体" w:cs="宋体"/>
                <w:sz w:val="18"/>
                <w:szCs w:val="18"/>
              </w:rPr>
              <w:t>4</w:t>
            </w:r>
            <w:r>
              <w:rPr>
                <w:rFonts w:hint="eastAsia" w:ascii="宋体" w:hAnsi="宋体" w:eastAsia="宋体" w:cs="宋体"/>
                <w:sz w:val="18"/>
                <w:szCs w:val="18"/>
                <w:lang w:val="en-US" w:eastAsia="zh-CN"/>
              </w:rPr>
              <w:t>.</w:t>
            </w:r>
            <w:r>
              <w:rPr>
                <w:rFonts w:hint="eastAsia" w:ascii="宋体" w:hAnsi="宋体" w:eastAsia="宋体" w:cs="宋体"/>
                <w:sz w:val="18"/>
                <w:szCs w:val="18"/>
              </w:rPr>
              <w:t>3403　</w:t>
            </w:r>
          </w:p>
        </w:tc>
        <w:tc>
          <w:tcPr>
            <w:tcW w:w="3000" w:type="dxa"/>
            <w:tcBorders>
              <w:top w:val="nil"/>
              <w:left w:val="nil"/>
              <w:bottom w:val="single" w:color="auto" w:sz="4" w:space="0"/>
              <w:right w:val="single" w:color="auto" w:sz="8" w:space="0"/>
            </w:tcBorders>
            <w:shd w:val="clear" w:color="auto" w:fill="auto"/>
            <w:vAlign w:val="center"/>
          </w:tcPr>
          <w:p>
            <w:pPr>
              <w:widowControl/>
              <w:spacing w:line="360" w:lineRule="auto"/>
              <w:jc w:val="right"/>
              <w:rPr>
                <w:rFonts w:ascii="宋体" w:hAnsi="宋体" w:eastAsia="宋体" w:cs="宋体"/>
                <w:kern w:val="0"/>
                <w:sz w:val="24"/>
                <w:szCs w:val="24"/>
                <w:lang w:val="en-US" w:eastAsia="zh-CN" w:bidi="ar-SA"/>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jc w:val="both"/>
              <w:rPr>
                <w:rFonts w:hint="eastAsia" w:ascii="宋体" w:hAnsi="宋体" w:eastAsia="宋体" w:cs="宋体"/>
                <w:kern w:val="2"/>
                <w:sz w:val="18"/>
                <w:szCs w:val="18"/>
                <w:lang w:val="en-US" w:eastAsia="zh-CN" w:bidi="ar-SA"/>
              </w:rPr>
            </w:pPr>
            <w:r>
              <w:rPr>
                <w:rFonts w:hint="eastAsia" w:ascii="宋体" w:hAnsi="宋体" w:eastAsia="宋体" w:cs="宋体"/>
                <w:sz w:val="18"/>
                <w:szCs w:val="18"/>
                <w:lang w:val="en-US" w:eastAsia="zh-CN"/>
              </w:rPr>
              <w:t>2110101</w:t>
            </w:r>
          </w:p>
        </w:tc>
        <w:tc>
          <w:tcPr>
            <w:tcW w:w="3684" w:type="dxa"/>
            <w:tcBorders>
              <w:top w:val="nil"/>
              <w:left w:val="nil"/>
              <w:bottom w:val="single" w:color="auto" w:sz="4" w:space="0"/>
              <w:right w:val="single" w:color="auto" w:sz="4" w:space="0"/>
            </w:tcBorders>
            <w:shd w:val="clear" w:color="000000" w:fill="FFFFFF"/>
            <w:vAlign w:val="center"/>
          </w:tcPr>
          <w:p>
            <w:pPr>
              <w:jc w:val="left"/>
              <w:rPr>
                <w:rFonts w:hint="eastAsia" w:ascii="宋体" w:hAnsi="宋体" w:eastAsia="宋体" w:cs="宋体"/>
                <w:sz w:val="18"/>
                <w:szCs w:val="18"/>
              </w:rPr>
            </w:pPr>
            <w:r>
              <w:rPr>
                <w:rFonts w:hint="eastAsia" w:ascii="宋体" w:hAnsi="宋体" w:eastAsia="宋体" w:cs="宋体"/>
                <w:sz w:val="18"/>
                <w:szCs w:val="18"/>
              </w:rPr>
              <w:t>行政运行</w:t>
            </w:r>
          </w:p>
        </w:tc>
        <w:tc>
          <w:tcPr>
            <w:tcW w:w="2843"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sz w:val="18"/>
                <w:szCs w:val="18"/>
              </w:rPr>
            </w:pPr>
            <w:r>
              <w:rPr>
                <w:rFonts w:hint="eastAsia" w:ascii="宋体" w:hAnsi="宋体" w:eastAsia="宋体" w:cs="宋体"/>
                <w:sz w:val="18"/>
                <w:szCs w:val="18"/>
              </w:rPr>
              <w:t>76</w:t>
            </w:r>
            <w:r>
              <w:rPr>
                <w:rFonts w:hint="eastAsia" w:ascii="宋体" w:hAnsi="宋体" w:eastAsia="宋体" w:cs="宋体"/>
                <w:sz w:val="18"/>
                <w:szCs w:val="18"/>
                <w:lang w:val="en-US" w:eastAsia="zh-CN"/>
              </w:rPr>
              <w:t>.</w:t>
            </w:r>
            <w:r>
              <w:rPr>
                <w:rFonts w:hint="eastAsia" w:ascii="宋体" w:hAnsi="宋体" w:eastAsia="宋体" w:cs="宋体"/>
                <w:sz w:val="18"/>
                <w:szCs w:val="18"/>
              </w:rPr>
              <w:t>4512</w:t>
            </w:r>
          </w:p>
        </w:tc>
        <w:tc>
          <w:tcPr>
            <w:tcW w:w="349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sz w:val="18"/>
                <w:szCs w:val="18"/>
              </w:rPr>
            </w:pPr>
            <w:r>
              <w:rPr>
                <w:rFonts w:hint="eastAsia" w:ascii="宋体" w:hAnsi="宋体" w:eastAsia="宋体" w:cs="宋体"/>
                <w:sz w:val="18"/>
                <w:szCs w:val="18"/>
              </w:rPr>
              <w:t>76</w:t>
            </w:r>
            <w:r>
              <w:rPr>
                <w:rFonts w:hint="eastAsia" w:ascii="宋体" w:hAnsi="宋体" w:eastAsia="宋体" w:cs="宋体"/>
                <w:sz w:val="18"/>
                <w:szCs w:val="18"/>
                <w:lang w:val="en-US" w:eastAsia="zh-CN"/>
              </w:rPr>
              <w:t>.</w:t>
            </w:r>
            <w:r>
              <w:rPr>
                <w:rFonts w:hint="eastAsia" w:ascii="宋体" w:hAnsi="宋体" w:eastAsia="宋体" w:cs="宋体"/>
                <w:sz w:val="18"/>
                <w:szCs w:val="18"/>
              </w:rPr>
              <w:t>4512</w:t>
            </w:r>
          </w:p>
        </w:tc>
        <w:tc>
          <w:tcPr>
            <w:tcW w:w="3000" w:type="dxa"/>
            <w:tcBorders>
              <w:top w:val="nil"/>
              <w:left w:val="nil"/>
              <w:bottom w:val="single" w:color="auto" w:sz="4" w:space="0"/>
              <w:right w:val="single" w:color="auto" w:sz="8" w:space="0"/>
            </w:tcBorders>
            <w:shd w:val="clear" w:color="auto" w:fill="auto"/>
            <w:vAlign w:val="center"/>
          </w:tcPr>
          <w:p>
            <w:pPr>
              <w:widowControl/>
              <w:spacing w:line="360" w:lineRule="auto"/>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rPr>
                <w:rFonts w:hint="eastAsia" w:ascii="宋体" w:hAnsi="宋体" w:eastAsia="宋体" w:cs="宋体"/>
                <w:kern w:val="2"/>
                <w:sz w:val="21"/>
                <w:szCs w:val="22"/>
                <w:lang w:val="en-US" w:eastAsia="zh-CN" w:bidi="ar-SA"/>
              </w:rPr>
            </w:pPr>
            <w:r>
              <w:rPr>
                <w:rFonts w:hint="eastAsia" w:ascii="宋体" w:hAnsi="宋体" w:eastAsia="宋体" w:cs="宋体"/>
                <w:sz w:val="18"/>
                <w:szCs w:val="18"/>
              </w:rPr>
              <w:t>2110</w:t>
            </w:r>
            <w:r>
              <w:rPr>
                <w:rFonts w:hint="eastAsia" w:ascii="宋体" w:hAnsi="宋体" w:eastAsia="宋体" w:cs="宋体"/>
                <w:sz w:val="18"/>
                <w:szCs w:val="18"/>
                <w:lang w:val="en-US" w:eastAsia="zh-CN"/>
              </w:rPr>
              <w:t>1</w:t>
            </w:r>
            <w:r>
              <w:rPr>
                <w:rFonts w:hint="eastAsia" w:ascii="宋体" w:hAnsi="宋体" w:eastAsia="宋体" w:cs="宋体"/>
                <w:sz w:val="18"/>
                <w:szCs w:val="18"/>
              </w:rPr>
              <w:t>99</w:t>
            </w:r>
          </w:p>
        </w:tc>
        <w:tc>
          <w:tcPr>
            <w:tcW w:w="3684" w:type="dxa"/>
            <w:tcBorders>
              <w:top w:val="nil"/>
              <w:left w:val="nil"/>
              <w:bottom w:val="single" w:color="auto" w:sz="4" w:space="0"/>
              <w:right w:val="single" w:color="auto" w:sz="4" w:space="0"/>
            </w:tcBorders>
            <w:shd w:val="clear" w:color="000000" w:fill="FFFFFF"/>
            <w:vAlign w:val="center"/>
          </w:tcPr>
          <w:p>
            <w:pPr>
              <w:jc w:val="left"/>
              <w:rPr>
                <w:rFonts w:hint="eastAsia" w:ascii="宋体" w:hAnsi="宋体" w:eastAsia="宋体" w:cs="宋体"/>
                <w:kern w:val="2"/>
                <w:sz w:val="21"/>
                <w:szCs w:val="21"/>
                <w:lang w:val="en-US" w:eastAsia="zh-CN" w:bidi="ar-SA"/>
              </w:rPr>
            </w:pPr>
            <w:r>
              <w:rPr>
                <w:rFonts w:hint="eastAsia" w:ascii="宋体" w:hAnsi="宋体" w:eastAsia="宋体" w:cs="宋体"/>
                <w:sz w:val="18"/>
                <w:szCs w:val="18"/>
              </w:rPr>
              <w:t>其他环境保护管理事务支出</w:t>
            </w:r>
          </w:p>
        </w:tc>
        <w:tc>
          <w:tcPr>
            <w:tcW w:w="2843"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2"/>
                <w:sz w:val="21"/>
                <w:szCs w:val="21"/>
                <w:lang w:val="en-US" w:eastAsia="zh-CN" w:bidi="ar-SA"/>
              </w:rPr>
            </w:pPr>
            <w:r>
              <w:rPr>
                <w:rFonts w:hint="eastAsia" w:ascii="宋体" w:hAnsi="宋体" w:eastAsia="宋体" w:cs="宋体"/>
                <w:sz w:val="18"/>
                <w:szCs w:val="18"/>
                <w:lang w:val="en-US" w:eastAsia="zh-CN"/>
              </w:rPr>
              <w:t>60.531278</w:t>
            </w:r>
            <w:r>
              <w:rPr>
                <w:rFonts w:hint="eastAsia" w:ascii="宋体" w:hAnsi="宋体" w:eastAsia="宋体" w:cs="宋体"/>
                <w:sz w:val="18"/>
                <w:szCs w:val="18"/>
              </w:rPr>
              <w:t>　</w:t>
            </w:r>
          </w:p>
        </w:tc>
        <w:tc>
          <w:tcPr>
            <w:tcW w:w="349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2"/>
                <w:sz w:val="21"/>
                <w:szCs w:val="21"/>
                <w:lang w:val="en-US" w:eastAsia="zh-CN" w:bidi="ar-SA"/>
              </w:rPr>
            </w:pPr>
          </w:p>
        </w:tc>
        <w:tc>
          <w:tcPr>
            <w:tcW w:w="3000" w:type="dxa"/>
            <w:tcBorders>
              <w:top w:val="nil"/>
              <w:left w:val="nil"/>
              <w:bottom w:val="single" w:color="auto" w:sz="4" w:space="0"/>
              <w:right w:val="single" w:color="auto" w:sz="8" w:space="0"/>
            </w:tcBorders>
            <w:shd w:val="clear" w:color="auto" w:fill="auto"/>
            <w:vAlign w:val="center"/>
          </w:tcPr>
          <w:p>
            <w:pPr>
              <w:jc w:val="right"/>
              <w:rPr>
                <w:rFonts w:hint="eastAsia" w:ascii="宋体" w:hAnsi="宋体" w:eastAsia="宋体" w:cs="宋体"/>
                <w:kern w:val="0"/>
                <w:sz w:val="24"/>
                <w:szCs w:val="24"/>
                <w:lang w:val="en-US" w:eastAsia="zh-CN" w:bidi="ar-SA"/>
              </w:rPr>
            </w:pPr>
            <w:r>
              <w:rPr>
                <w:rFonts w:hint="eastAsia" w:ascii="宋体" w:hAnsi="宋体" w:eastAsia="宋体" w:cs="宋体"/>
                <w:sz w:val="18"/>
                <w:szCs w:val="18"/>
                <w:lang w:val="en-US" w:eastAsia="zh-CN"/>
              </w:rPr>
              <w:t>60.531278</w:t>
            </w:r>
            <w:r>
              <w:rPr>
                <w:rFonts w:hint="eastAsia" w:ascii="宋体" w:hAnsi="宋体" w:eastAsia="宋体" w:cs="宋体"/>
                <w:sz w:val="18"/>
                <w:szCs w:val="18"/>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jc w:val="left"/>
              <w:rPr>
                <w:rFonts w:hint="eastAsia" w:ascii="宋体" w:hAnsi="宋体" w:eastAsia="宋体" w:cs="宋体"/>
                <w:kern w:val="2"/>
                <w:sz w:val="21"/>
                <w:szCs w:val="21"/>
                <w:lang w:val="en-US" w:eastAsia="zh-CN" w:bidi="ar-SA"/>
              </w:rPr>
            </w:pPr>
            <w:r>
              <w:rPr>
                <w:rFonts w:hint="eastAsia" w:ascii="宋体" w:hAnsi="宋体" w:eastAsia="宋体" w:cs="宋体"/>
                <w:sz w:val="18"/>
                <w:szCs w:val="18"/>
                <w:lang w:val="en-US" w:eastAsia="zh-CN"/>
              </w:rPr>
              <w:t>2110299</w:t>
            </w:r>
          </w:p>
        </w:tc>
        <w:tc>
          <w:tcPr>
            <w:tcW w:w="3684" w:type="dxa"/>
            <w:tcBorders>
              <w:top w:val="nil"/>
              <w:left w:val="nil"/>
              <w:bottom w:val="single" w:color="auto" w:sz="4" w:space="0"/>
              <w:right w:val="single" w:color="auto" w:sz="4" w:space="0"/>
            </w:tcBorders>
            <w:shd w:val="clear" w:color="000000" w:fill="FFFFFF"/>
            <w:vAlign w:val="center"/>
          </w:tcPr>
          <w:p>
            <w:pPr>
              <w:rPr>
                <w:rFonts w:hint="eastAsia"/>
                <w:sz w:val="18"/>
                <w:szCs w:val="18"/>
              </w:rPr>
            </w:pPr>
            <w:r>
              <w:rPr>
                <w:rFonts w:hint="eastAsia" w:ascii="宋体" w:hAnsi="宋体" w:eastAsia="宋体" w:cs="宋体"/>
                <w:sz w:val="18"/>
                <w:szCs w:val="18"/>
              </w:rPr>
              <w:t>行政运行其他环境监测与监察支出</w:t>
            </w:r>
          </w:p>
        </w:tc>
        <w:tc>
          <w:tcPr>
            <w:tcW w:w="2843"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sz w:val="21"/>
                <w:szCs w:val="21"/>
                <w:lang w:val="en-US" w:eastAsia="zh-CN"/>
              </w:rPr>
            </w:pPr>
            <w:r>
              <w:rPr>
                <w:rFonts w:hint="eastAsia" w:ascii="宋体" w:hAnsi="宋体" w:eastAsia="宋体" w:cs="宋体"/>
                <w:sz w:val="18"/>
                <w:szCs w:val="18"/>
              </w:rPr>
              <w:t>23</w:t>
            </w:r>
            <w:r>
              <w:rPr>
                <w:rFonts w:hint="eastAsia" w:ascii="宋体" w:hAnsi="宋体" w:eastAsia="宋体" w:cs="宋体"/>
                <w:sz w:val="18"/>
                <w:szCs w:val="18"/>
                <w:lang w:val="en-US" w:eastAsia="zh-CN"/>
              </w:rPr>
              <w:t>.</w:t>
            </w:r>
            <w:r>
              <w:rPr>
                <w:rFonts w:hint="eastAsia" w:ascii="宋体" w:hAnsi="宋体" w:eastAsia="宋体" w:cs="宋体"/>
                <w:sz w:val="18"/>
                <w:szCs w:val="18"/>
              </w:rPr>
              <w:t>38　</w:t>
            </w:r>
          </w:p>
        </w:tc>
        <w:tc>
          <w:tcPr>
            <w:tcW w:w="349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sz w:val="21"/>
                <w:szCs w:val="21"/>
              </w:rPr>
            </w:pPr>
          </w:p>
        </w:tc>
        <w:tc>
          <w:tcPr>
            <w:tcW w:w="3000" w:type="dxa"/>
            <w:tcBorders>
              <w:top w:val="nil"/>
              <w:left w:val="nil"/>
              <w:bottom w:val="single" w:color="auto" w:sz="4" w:space="0"/>
              <w:right w:val="single" w:color="auto" w:sz="8" w:space="0"/>
            </w:tcBorders>
            <w:shd w:val="clear" w:color="auto" w:fill="auto"/>
            <w:vAlign w:val="center"/>
          </w:tcPr>
          <w:p>
            <w:pPr>
              <w:jc w:val="right"/>
              <w:rPr>
                <w:rFonts w:hint="eastAsia" w:ascii="宋体" w:hAnsi="宋体" w:eastAsia="宋体" w:cs="宋体"/>
                <w:sz w:val="21"/>
                <w:szCs w:val="21"/>
                <w:lang w:val="en-US" w:eastAsia="zh-CN"/>
              </w:rPr>
            </w:pPr>
            <w:r>
              <w:rPr>
                <w:rFonts w:hint="eastAsia" w:ascii="宋体" w:hAnsi="宋体" w:eastAsia="宋体" w:cs="宋体"/>
                <w:sz w:val="18"/>
                <w:szCs w:val="18"/>
              </w:rPr>
              <w:t>23</w:t>
            </w:r>
            <w:r>
              <w:rPr>
                <w:rFonts w:hint="eastAsia" w:ascii="宋体" w:hAnsi="宋体" w:eastAsia="宋体" w:cs="宋体"/>
                <w:sz w:val="18"/>
                <w:szCs w:val="18"/>
                <w:lang w:val="en-US" w:eastAsia="zh-CN"/>
              </w:rPr>
              <w:t>.</w:t>
            </w:r>
            <w:r>
              <w:rPr>
                <w:rFonts w:hint="eastAsia" w:ascii="宋体" w:hAnsi="宋体" w:eastAsia="宋体" w:cs="宋体"/>
                <w:sz w:val="18"/>
                <w:szCs w:val="18"/>
              </w:rPr>
              <w:t>38　</w:t>
            </w:r>
          </w:p>
        </w:tc>
      </w:tr>
      <w:tr>
        <w:tblPrEx>
          <w:tblCellMar>
            <w:top w:w="0" w:type="dxa"/>
            <w:left w:w="108" w:type="dxa"/>
            <w:bottom w:w="0" w:type="dxa"/>
            <w:right w:w="108" w:type="dxa"/>
          </w:tblCellMar>
        </w:tblPrEx>
        <w:trPr>
          <w:trHeight w:val="414"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rPr>
                <w:rFonts w:hint="eastAsia" w:ascii="宋体" w:hAnsi="宋体" w:eastAsia="宋体" w:cs="宋体"/>
                <w:kern w:val="2"/>
                <w:sz w:val="21"/>
                <w:szCs w:val="21"/>
                <w:lang w:val="en-US" w:eastAsia="zh-CN" w:bidi="ar-SA"/>
              </w:rPr>
            </w:pPr>
            <w:r>
              <w:rPr>
                <w:rFonts w:hint="eastAsia" w:ascii="宋体" w:hAnsi="宋体" w:eastAsia="宋体" w:cs="宋体"/>
                <w:sz w:val="18"/>
                <w:szCs w:val="18"/>
              </w:rPr>
              <w:t>211030</w:t>
            </w:r>
            <w:r>
              <w:rPr>
                <w:rFonts w:hint="eastAsia" w:ascii="宋体" w:hAnsi="宋体" w:eastAsia="宋体" w:cs="宋体"/>
                <w:sz w:val="18"/>
                <w:szCs w:val="18"/>
                <w:lang w:val="en-US" w:eastAsia="zh-CN"/>
              </w:rPr>
              <w:t>7</w:t>
            </w:r>
          </w:p>
        </w:tc>
        <w:tc>
          <w:tcPr>
            <w:tcW w:w="3684" w:type="dxa"/>
            <w:tcBorders>
              <w:top w:val="nil"/>
              <w:left w:val="nil"/>
              <w:bottom w:val="single" w:color="auto" w:sz="4" w:space="0"/>
              <w:right w:val="single" w:color="auto" w:sz="4" w:space="0"/>
            </w:tcBorders>
            <w:shd w:val="clear" w:color="000000" w:fill="FFFFFF"/>
            <w:vAlign w:val="center"/>
          </w:tcPr>
          <w:p>
            <w:pPr>
              <w:rPr>
                <w:rFonts w:hint="eastAsia" w:ascii="宋体" w:hAnsi="宋体" w:eastAsia="宋体" w:cs="宋体"/>
                <w:kern w:val="2"/>
                <w:sz w:val="21"/>
                <w:szCs w:val="21"/>
                <w:lang w:val="en-US" w:eastAsia="zh-CN" w:bidi="ar-SA"/>
              </w:rPr>
            </w:pPr>
            <w:r>
              <w:rPr>
                <w:rFonts w:hint="eastAsia" w:ascii="宋体" w:hAnsi="宋体" w:eastAsia="宋体" w:cs="宋体"/>
                <w:sz w:val="18"/>
                <w:szCs w:val="18"/>
              </w:rPr>
              <w:t>土壤</w:t>
            </w:r>
          </w:p>
        </w:tc>
        <w:tc>
          <w:tcPr>
            <w:tcW w:w="2843"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2"/>
                <w:sz w:val="21"/>
                <w:szCs w:val="21"/>
                <w:lang w:val="en-US" w:eastAsia="zh-CN" w:bidi="ar-SA"/>
              </w:rPr>
            </w:pPr>
            <w:r>
              <w:rPr>
                <w:rFonts w:hint="eastAsia" w:ascii="宋体" w:hAnsi="宋体" w:eastAsia="宋体" w:cs="宋体"/>
                <w:sz w:val="18"/>
                <w:szCs w:val="18"/>
                <w:lang w:val="en-US" w:eastAsia="zh-CN"/>
              </w:rPr>
              <w:t>40</w:t>
            </w:r>
          </w:p>
        </w:tc>
        <w:tc>
          <w:tcPr>
            <w:tcW w:w="349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2"/>
                <w:sz w:val="21"/>
                <w:szCs w:val="21"/>
                <w:lang w:val="en-US" w:eastAsia="zh-CN" w:bidi="ar-SA"/>
              </w:rPr>
            </w:pPr>
          </w:p>
        </w:tc>
        <w:tc>
          <w:tcPr>
            <w:tcW w:w="3000" w:type="dxa"/>
            <w:tcBorders>
              <w:top w:val="nil"/>
              <w:left w:val="nil"/>
              <w:bottom w:val="single" w:color="auto" w:sz="4" w:space="0"/>
              <w:right w:val="single" w:color="auto" w:sz="8" w:space="0"/>
            </w:tcBorders>
            <w:shd w:val="clear" w:color="auto" w:fill="auto"/>
            <w:vAlign w:val="center"/>
          </w:tcPr>
          <w:p>
            <w:pPr>
              <w:jc w:val="right"/>
              <w:rPr>
                <w:rFonts w:hint="eastAsia" w:ascii="宋体" w:hAnsi="宋体" w:eastAsia="宋体" w:cs="宋体"/>
                <w:kern w:val="0"/>
                <w:sz w:val="24"/>
                <w:szCs w:val="24"/>
                <w:lang w:val="en-US" w:eastAsia="zh-CN" w:bidi="ar-SA"/>
              </w:rPr>
            </w:pPr>
            <w:r>
              <w:rPr>
                <w:rFonts w:hint="eastAsia" w:ascii="宋体" w:hAnsi="宋体" w:eastAsia="宋体" w:cs="宋体"/>
                <w:sz w:val="18"/>
                <w:szCs w:val="18"/>
                <w:lang w:val="en-US" w:eastAsia="zh-CN"/>
              </w:rPr>
              <w:t>40</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rPr>
                <w:rFonts w:hint="eastAsia" w:ascii="宋体" w:hAnsi="宋体" w:eastAsia="宋体" w:cs="宋体"/>
                <w:kern w:val="2"/>
                <w:sz w:val="21"/>
                <w:szCs w:val="21"/>
                <w:lang w:val="en-US" w:eastAsia="zh-CN" w:bidi="ar-SA"/>
              </w:rPr>
            </w:pPr>
            <w:r>
              <w:rPr>
                <w:rFonts w:hint="eastAsia" w:ascii="宋体" w:hAnsi="宋体" w:eastAsia="宋体" w:cs="宋体"/>
                <w:sz w:val="18"/>
                <w:szCs w:val="18"/>
              </w:rPr>
              <w:t>21103</w:t>
            </w:r>
            <w:r>
              <w:rPr>
                <w:rFonts w:hint="eastAsia" w:ascii="宋体" w:hAnsi="宋体" w:eastAsia="宋体" w:cs="宋体"/>
                <w:sz w:val="18"/>
                <w:szCs w:val="18"/>
                <w:lang w:val="en-US" w:eastAsia="zh-CN"/>
              </w:rPr>
              <w:t>99</w:t>
            </w:r>
          </w:p>
        </w:tc>
        <w:tc>
          <w:tcPr>
            <w:tcW w:w="3684" w:type="dxa"/>
            <w:tcBorders>
              <w:top w:val="nil"/>
              <w:left w:val="nil"/>
              <w:bottom w:val="single" w:color="auto" w:sz="4" w:space="0"/>
              <w:right w:val="single" w:color="auto" w:sz="4" w:space="0"/>
            </w:tcBorders>
            <w:shd w:val="clear" w:color="000000" w:fill="FFFFFF"/>
            <w:vAlign w:val="center"/>
          </w:tcPr>
          <w:p>
            <w:pPr>
              <w:rPr>
                <w:rFonts w:hint="eastAsia" w:ascii="宋体" w:hAnsi="宋体" w:eastAsia="宋体" w:cs="宋体"/>
                <w:kern w:val="2"/>
                <w:sz w:val="21"/>
                <w:szCs w:val="21"/>
                <w:lang w:val="en-US" w:eastAsia="zh-CN" w:bidi="ar-SA"/>
              </w:rPr>
            </w:pPr>
            <w:r>
              <w:rPr>
                <w:rFonts w:hint="eastAsia" w:ascii="宋体" w:hAnsi="宋体" w:eastAsia="宋体" w:cs="宋体"/>
                <w:sz w:val="18"/>
                <w:szCs w:val="18"/>
                <w:lang w:eastAsia="zh-CN"/>
              </w:rPr>
              <w:t>其他污染防治支出</w:t>
            </w:r>
          </w:p>
        </w:tc>
        <w:tc>
          <w:tcPr>
            <w:tcW w:w="2843"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2"/>
                <w:sz w:val="21"/>
                <w:szCs w:val="21"/>
                <w:lang w:val="en-US" w:eastAsia="zh-CN" w:bidi="ar-SA"/>
              </w:rPr>
            </w:pPr>
            <w:r>
              <w:rPr>
                <w:rFonts w:hint="eastAsia" w:ascii="宋体" w:hAnsi="宋体" w:eastAsia="宋体" w:cs="宋体"/>
                <w:sz w:val="18"/>
                <w:szCs w:val="18"/>
                <w:lang w:val="en-US" w:eastAsia="zh-CN"/>
              </w:rPr>
              <w:t>19</w:t>
            </w:r>
            <w:r>
              <w:rPr>
                <w:rFonts w:hint="eastAsia" w:ascii="宋体" w:hAnsi="宋体" w:eastAsia="宋体" w:cs="宋体"/>
                <w:sz w:val="18"/>
                <w:szCs w:val="18"/>
              </w:rPr>
              <w:t>　</w:t>
            </w:r>
          </w:p>
        </w:tc>
        <w:tc>
          <w:tcPr>
            <w:tcW w:w="349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2"/>
                <w:sz w:val="21"/>
                <w:szCs w:val="21"/>
                <w:lang w:val="en-US" w:eastAsia="zh-CN" w:bidi="ar-SA"/>
              </w:rPr>
            </w:pPr>
          </w:p>
        </w:tc>
        <w:tc>
          <w:tcPr>
            <w:tcW w:w="3000" w:type="dxa"/>
            <w:tcBorders>
              <w:top w:val="nil"/>
              <w:left w:val="nil"/>
              <w:bottom w:val="single" w:color="auto" w:sz="4" w:space="0"/>
              <w:right w:val="single" w:color="auto" w:sz="8" w:space="0"/>
            </w:tcBorders>
            <w:shd w:val="clear" w:color="auto" w:fill="auto"/>
            <w:vAlign w:val="center"/>
          </w:tcPr>
          <w:p>
            <w:pPr>
              <w:jc w:val="right"/>
              <w:rPr>
                <w:rFonts w:hint="eastAsia" w:ascii="宋体" w:hAnsi="宋体" w:eastAsia="宋体" w:cs="宋体"/>
                <w:kern w:val="0"/>
                <w:sz w:val="24"/>
                <w:szCs w:val="24"/>
                <w:lang w:val="en-US" w:eastAsia="zh-CN" w:bidi="ar-SA"/>
              </w:rPr>
            </w:pPr>
            <w:r>
              <w:rPr>
                <w:rFonts w:hint="eastAsia" w:ascii="宋体" w:hAnsi="宋体" w:eastAsia="宋体" w:cs="宋体"/>
                <w:sz w:val="18"/>
                <w:szCs w:val="18"/>
                <w:lang w:val="en-US" w:eastAsia="zh-CN"/>
              </w:rPr>
              <w:t>19</w:t>
            </w:r>
            <w:r>
              <w:rPr>
                <w:rFonts w:hint="eastAsia" w:ascii="宋体" w:hAnsi="宋体" w:eastAsia="宋体" w:cs="宋体"/>
                <w:sz w:val="18"/>
                <w:szCs w:val="18"/>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rPr>
                <w:rFonts w:ascii="宋体" w:hAnsi="宋体" w:eastAsia="宋体" w:cs="宋体"/>
                <w:kern w:val="2"/>
                <w:sz w:val="21"/>
                <w:szCs w:val="21"/>
                <w:lang w:val="en-US" w:eastAsia="zh-CN" w:bidi="ar-SA"/>
              </w:rPr>
            </w:pPr>
            <w:r>
              <w:rPr>
                <w:rFonts w:hint="eastAsia" w:ascii="宋体" w:hAnsi="宋体" w:eastAsia="宋体" w:cs="宋体"/>
                <w:sz w:val="18"/>
                <w:szCs w:val="18"/>
                <w:lang w:val="en-US" w:eastAsia="zh-CN"/>
              </w:rPr>
              <w:t>2110402</w:t>
            </w:r>
          </w:p>
        </w:tc>
        <w:tc>
          <w:tcPr>
            <w:tcW w:w="3684" w:type="dxa"/>
            <w:tcBorders>
              <w:top w:val="nil"/>
              <w:left w:val="nil"/>
              <w:bottom w:val="single" w:color="auto" w:sz="4" w:space="0"/>
              <w:right w:val="single" w:color="auto" w:sz="4" w:space="0"/>
            </w:tcBorders>
            <w:shd w:val="clear" w:color="000000" w:fill="FFFFFF"/>
            <w:vAlign w:val="center"/>
          </w:tcPr>
          <w:p>
            <w:pPr>
              <w:rPr>
                <w:rFonts w:hint="eastAsia" w:ascii="宋体" w:hAnsi="宋体" w:eastAsia="宋体" w:cs="宋体"/>
                <w:kern w:val="2"/>
                <w:sz w:val="21"/>
                <w:szCs w:val="21"/>
                <w:lang w:val="en-US" w:eastAsia="zh-CN" w:bidi="ar-SA"/>
              </w:rPr>
            </w:pPr>
            <w:r>
              <w:rPr>
                <w:rFonts w:hint="eastAsia" w:ascii="宋体" w:hAnsi="宋体" w:eastAsia="宋体" w:cs="宋体"/>
                <w:sz w:val="18"/>
                <w:szCs w:val="18"/>
                <w:lang w:eastAsia="zh-CN"/>
              </w:rPr>
              <w:t>农村环境保护</w:t>
            </w:r>
          </w:p>
        </w:tc>
        <w:tc>
          <w:tcPr>
            <w:tcW w:w="2843"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2"/>
                <w:sz w:val="21"/>
                <w:szCs w:val="21"/>
                <w:lang w:val="en-US" w:eastAsia="zh-CN" w:bidi="ar-SA"/>
              </w:rPr>
            </w:pPr>
            <w:r>
              <w:rPr>
                <w:rFonts w:hint="eastAsia" w:ascii="宋体" w:hAnsi="宋体" w:eastAsia="宋体" w:cs="宋体"/>
                <w:sz w:val="18"/>
                <w:szCs w:val="18"/>
                <w:lang w:val="en-US" w:eastAsia="zh-CN"/>
              </w:rPr>
              <w:t>17.9522</w:t>
            </w:r>
          </w:p>
        </w:tc>
        <w:tc>
          <w:tcPr>
            <w:tcW w:w="349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2"/>
                <w:sz w:val="21"/>
                <w:szCs w:val="21"/>
                <w:lang w:val="en-US" w:eastAsia="zh-CN" w:bidi="ar-SA"/>
              </w:rPr>
            </w:pPr>
          </w:p>
        </w:tc>
        <w:tc>
          <w:tcPr>
            <w:tcW w:w="3000" w:type="dxa"/>
            <w:tcBorders>
              <w:top w:val="nil"/>
              <w:left w:val="nil"/>
              <w:bottom w:val="single" w:color="auto" w:sz="4" w:space="0"/>
              <w:right w:val="single" w:color="auto" w:sz="8" w:space="0"/>
            </w:tcBorders>
            <w:shd w:val="clear" w:color="auto" w:fill="auto"/>
            <w:vAlign w:val="center"/>
          </w:tcPr>
          <w:p>
            <w:pPr>
              <w:jc w:val="right"/>
              <w:rPr>
                <w:rFonts w:ascii="宋体" w:hAnsi="宋体" w:eastAsia="宋体" w:cs="宋体"/>
                <w:kern w:val="0"/>
                <w:sz w:val="24"/>
                <w:szCs w:val="24"/>
                <w:lang w:val="en-US" w:eastAsia="zh-CN" w:bidi="ar-SA"/>
              </w:rPr>
            </w:pPr>
            <w:r>
              <w:rPr>
                <w:rFonts w:hint="eastAsia" w:ascii="宋体" w:hAnsi="宋体" w:eastAsia="宋体" w:cs="宋体"/>
                <w:sz w:val="18"/>
                <w:szCs w:val="18"/>
                <w:lang w:val="en-US" w:eastAsia="zh-CN"/>
              </w:rPr>
              <w:t>17.9522</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rPr>
                <w:rFonts w:hint="eastAsia" w:ascii="宋体" w:hAnsi="宋体" w:eastAsia="宋体" w:cs="宋体"/>
                <w:kern w:val="2"/>
                <w:sz w:val="21"/>
                <w:szCs w:val="21"/>
                <w:lang w:val="en-US" w:eastAsia="zh-CN" w:bidi="ar-SA"/>
              </w:rPr>
            </w:pPr>
            <w:r>
              <w:rPr>
                <w:rFonts w:hint="eastAsia" w:ascii="宋体" w:hAnsi="宋体" w:eastAsia="宋体" w:cs="宋体"/>
                <w:sz w:val="18"/>
                <w:szCs w:val="18"/>
              </w:rPr>
              <w:t>2111101</w:t>
            </w:r>
          </w:p>
        </w:tc>
        <w:tc>
          <w:tcPr>
            <w:tcW w:w="3684" w:type="dxa"/>
            <w:tcBorders>
              <w:top w:val="nil"/>
              <w:left w:val="nil"/>
              <w:bottom w:val="single" w:color="auto" w:sz="4" w:space="0"/>
              <w:right w:val="single" w:color="auto" w:sz="4" w:space="0"/>
            </w:tcBorders>
            <w:shd w:val="clear" w:color="000000" w:fill="FFFFFF"/>
            <w:vAlign w:val="center"/>
          </w:tcPr>
          <w:p>
            <w:pPr>
              <w:rPr>
                <w:rFonts w:hint="eastAsia" w:asciiTheme="minorHAnsi" w:hAnsiTheme="minorHAnsi" w:eastAsiaTheme="minorEastAsia" w:cstheme="minorBidi"/>
                <w:kern w:val="2"/>
                <w:sz w:val="21"/>
                <w:szCs w:val="21"/>
                <w:lang w:val="en-US" w:eastAsia="zh-CN" w:bidi="ar-SA"/>
              </w:rPr>
            </w:pPr>
            <w:r>
              <w:rPr>
                <w:rFonts w:hint="eastAsia"/>
                <w:sz w:val="18"/>
                <w:szCs w:val="18"/>
              </w:rPr>
              <w:t>生态环境监测与信息</w:t>
            </w:r>
          </w:p>
        </w:tc>
        <w:tc>
          <w:tcPr>
            <w:tcW w:w="2843"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2"/>
                <w:sz w:val="21"/>
                <w:szCs w:val="21"/>
                <w:lang w:val="en-US" w:eastAsia="zh-CN" w:bidi="ar-SA"/>
              </w:rPr>
            </w:pPr>
            <w:r>
              <w:rPr>
                <w:rFonts w:hint="eastAsia" w:ascii="宋体" w:hAnsi="宋体" w:eastAsia="宋体" w:cs="宋体"/>
                <w:sz w:val="18"/>
                <w:szCs w:val="18"/>
                <w:lang w:val="en-US" w:eastAsia="zh-CN"/>
              </w:rPr>
              <w:t>1.09</w:t>
            </w:r>
          </w:p>
        </w:tc>
        <w:tc>
          <w:tcPr>
            <w:tcW w:w="349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2"/>
                <w:sz w:val="21"/>
                <w:szCs w:val="21"/>
                <w:lang w:val="en-US" w:eastAsia="zh-CN" w:bidi="ar-SA"/>
              </w:rPr>
            </w:pPr>
          </w:p>
        </w:tc>
        <w:tc>
          <w:tcPr>
            <w:tcW w:w="3000" w:type="dxa"/>
            <w:tcBorders>
              <w:top w:val="nil"/>
              <w:left w:val="nil"/>
              <w:bottom w:val="single" w:color="auto" w:sz="4" w:space="0"/>
              <w:right w:val="single" w:color="auto" w:sz="8" w:space="0"/>
            </w:tcBorders>
            <w:shd w:val="clear" w:color="auto" w:fill="auto"/>
            <w:vAlign w:val="center"/>
          </w:tcPr>
          <w:p>
            <w:pPr>
              <w:jc w:val="right"/>
              <w:rPr>
                <w:rFonts w:ascii="宋体" w:hAnsi="宋体" w:eastAsia="宋体" w:cs="宋体"/>
                <w:kern w:val="0"/>
                <w:sz w:val="24"/>
                <w:szCs w:val="24"/>
                <w:lang w:val="en-US" w:eastAsia="zh-CN" w:bidi="ar-SA"/>
              </w:rPr>
            </w:pPr>
            <w:r>
              <w:rPr>
                <w:rFonts w:hint="eastAsia" w:ascii="宋体" w:hAnsi="宋体" w:eastAsia="宋体" w:cs="宋体"/>
                <w:sz w:val="18"/>
                <w:szCs w:val="18"/>
                <w:lang w:val="en-US" w:eastAsia="zh-CN"/>
              </w:rPr>
              <w:t>1.09</w:t>
            </w:r>
          </w:p>
        </w:tc>
      </w:tr>
      <w:tr>
        <w:tblPrEx>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12"/>
        <w:tblW w:w="0" w:type="auto"/>
        <w:tblInd w:w="0" w:type="dxa"/>
        <w:tblLayout w:type="fixed"/>
        <w:tblCellMar>
          <w:top w:w="0" w:type="dxa"/>
          <w:left w:w="108" w:type="dxa"/>
          <w:bottom w:w="0" w:type="dxa"/>
          <w:right w:w="108" w:type="dxa"/>
        </w:tblCellMar>
      </w:tblPr>
      <w:tblGrid>
        <w:gridCol w:w="1003"/>
        <w:gridCol w:w="78"/>
        <w:gridCol w:w="162"/>
        <w:gridCol w:w="1402"/>
        <w:gridCol w:w="1826"/>
        <w:gridCol w:w="293"/>
        <w:gridCol w:w="817"/>
        <w:gridCol w:w="885"/>
        <w:gridCol w:w="417"/>
        <w:gridCol w:w="2006"/>
        <w:gridCol w:w="113"/>
        <w:gridCol w:w="884"/>
        <w:gridCol w:w="1170"/>
        <w:gridCol w:w="65"/>
        <w:gridCol w:w="2119"/>
        <w:gridCol w:w="1401"/>
        <w:gridCol w:w="719"/>
        <w:gridCol w:w="254"/>
      </w:tblGrid>
      <w:tr>
        <w:tblPrEx>
          <w:tblCellMar>
            <w:top w:w="0" w:type="dxa"/>
            <w:left w:w="108" w:type="dxa"/>
            <w:bottom w:w="0" w:type="dxa"/>
            <w:right w:w="108" w:type="dxa"/>
          </w:tblCellMar>
        </w:tblPrEx>
        <w:trPr>
          <w:trHeight w:val="113" w:hRule="atLeast"/>
        </w:trPr>
        <w:tc>
          <w:tcPr>
            <w:tcW w:w="15614" w:type="dxa"/>
            <w:gridSpan w:val="18"/>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tblPrEx>
          <w:tblCellMar>
            <w:top w:w="0" w:type="dxa"/>
            <w:left w:w="108" w:type="dxa"/>
            <w:bottom w:w="0" w:type="dxa"/>
            <w:right w:w="108" w:type="dxa"/>
          </w:tblCellMar>
        </w:tblPrEx>
        <w:trPr>
          <w:trHeight w:val="113" w:hRule="atLeast"/>
        </w:trPr>
        <w:tc>
          <w:tcPr>
            <w:tcW w:w="108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390"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110"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88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423"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997"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17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3585"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973"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tblPrEx>
          <w:tblCellMar>
            <w:top w:w="0" w:type="dxa"/>
            <w:left w:w="108" w:type="dxa"/>
            <w:bottom w:w="0" w:type="dxa"/>
            <w:right w:w="108" w:type="dxa"/>
          </w:tblCellMar>
        </w:tblPrEx>
        <w:trPr>
          <w:trHeight w:val="284" w:hRule="exact"/>
        </w:trPr>
        <w:tc>
          <w:tcPr>
            <w:tcW w:w="1081"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w:t>
            </w:r>
          </w:p>
        </w:tc>
        <w:tc>
          <w:tcPr>
            <w:tcW w:w="339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工资福利支出</w:t>
            </w:r>
          </w:p>
        </w:tc>
        <w:tc>
          <w:tcPr>
            <w:tcW w:w="111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rPr>
              <w:t>80</w:t>
            </w:r>
            <w:r>
              <w:rPr>
                <w:rFonts w:hint="eastAsia"/>
                <w:lang w:val="en-US" w:eastAsia="zh-CN"/>
              </w:rPr>
              <w:t>.</w:t>
            </w:r>
            <w:r>
              <w:rPr>
                <w:rFonts w:hint="eastAsia"/>
              </w:rPr>
              <w:t>7915</w:t>
            </w: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w:t>
            </w:r>
          </w:p>
        </w:tc>
        <w:tc>
          <w:tcPr>
            <w:tcW w:w="24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997"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p>
        </w:tc>
        <w:tc>
          <w:tcPr>
            <w:tcW w:w="117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w:t>
            </w:r>
          </w:p>
        </w:tc>
        <w:tc>
          <w:tcPr>
            <w:tcW w:w="358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97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81"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30101</w:t>
            </w:r>
          </w:p>
        </w:tc>
        <w:tc>
          <w:tcPr>
            <w:tcW w:w="339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111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30201</w:t>
            </w:r>
          </w:p>
        </w:tc>
        <w:tc>
          <w:tcPr>
            <w:tcW w:w="24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997"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p>
        </w:tc>
        <w:tc>
          <w:tcPr>
            <w:tcW w:w="117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358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97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81"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30102</w:t>
            </w:r>
          </w:p>
        </w:tc>
        <w:tc>
          <w:tcPr>
            <w:tcW w:w="339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111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30202</w:t>
            </w:r>
          </w:p>
        </w:tc>
        <w:tc>
          <w:tcPr>
            <w:tcW w:w="24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997"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p>
        </w:tc>
        <w:tc>
          <w:tcPr>
            <w:tcW w:w="117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358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97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81"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30103</w:t>
            </w:r>
          </w:p>
        </w:tc>
        <w:tc>
          <w:tcPr>
            <w:tcW w:w="339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111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rPr>
              <w:t>80</w:t>
            </w:r>
            <w:r>
              <w:rPr>
                <w:rFonts w:hint="eastAsia"/>
                <w:lang w:val="en-US" w:eastAsia="zh-CN"/>
              </w:rPr>
              <w:t>.</w:t>
            </w:r>
            <w:r>
              <w:rPr>
                <w:rFonts w:hint="eastAsia"/>
              </w:rPr>
              <w:t>7915</w:t>
            </w:r>
            <w:r>
              <w:rPr>
                <w:rFonts w:hint="eastAsia" w:ascii="宋体" w:hAnsi="宋体" w:eastAsia="宋体" w:cs="宋体"/>
                <w:color w:val="000000"/>
                <w:kern w:val="0"/>
                <w:szCs w:val="20"/>
              </w:rPr>
              <w:t>　</w:t>
            </w: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30203</w:t>
            </w:r>
          </w:p>
        </w:tc>
        <w:tc>
          <w:tcPr>
            <w:tcW w:w="24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咨询费</w:t>
            </w:r>
          </w:p>
        </w:tc>
        <w:tc>
          <w:tcPr>
            <w:tcW w:w="99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17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358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97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p>
        </w:tc>
      </w:tr>
      <w:tr>
        <w:tblPrEx>
          <w:tblCellMar>
            <w:top w:w="0" w:type="dxa"/>
            <w:left w:w="108" w:type="dxa"/>
            <w:bottom w:w="0" w:type="dxa"/>
            <w:right w:w="108" w:type="dxa"/>
          </w:tblCellMar>
        </w:tblPrEx>
        <w:trPr>
          <w:trHeight w:val="284" w:hRule="exact"/>
        </w:trPr>
        <w:tc>
          <w:tcPr>
            <w:tcW w:w="1081"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30106</w:t>
            </w:r>
          </w:p>
        </w:tc>
        <w:tc>
          <w:tcPr>
            <w:tcW w:w="339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111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30204</w:t>
            </w:r>
          </w:p>
        </w:tc>
        <w:tc>
          <w:tcPr>
            <w:tcW w:w="24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手续费</w:t>
            </w:r>
          </w:p>
        </w:tc>
        <w:tc>
          <w:tcPr>
            <w:tcW w:w="99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17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358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97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081"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30107</w:t>
            </w:r>
          </w:p>
        </w:tc>
        <w:tc>
          <w:tcPr>
            <w:tcW w:w="339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111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30205</w:t>
            </w:r>
          </w:p>
        </w:tc>
        <w:tc>
          <w:tcPr>
            <w:tcW w:w="24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水费</w:t>
            </w:r>
          </w:p>
        </w:tc>
        <w:tc>
          <w:tcPr>
            <w:tcW w:w="99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17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358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97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p>
        </w:tc>
      </w:tr>
      <w:tr>
        <w:tblPrEx>
          <w:tblCellMar>
            <w:top w:w="0" w:type="dxa"/>
            <w:left w:w="108" w:type="dxa"/>
            <w:bottom w:w="0" w:type="dxa"/>
            <w:right w:w="108" w:type="dxa"/>
          </w:tblCellMar>
        </w:tblPrEx>
        <w:trPr>
          <w:trHeight w:val="284" w:hRule="exact"/>
        </w:trPr>
        <w:tc>
          <w:tcPr>
            <w:tcW w:w="1081"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30108</w:t>
            </w:r>
          </w:p>
        </w:tc>
        <w:tc>
          <w:tcPr>
            <w:tcW w:w="339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机关事业单位基本养老保险缴费</w:t>
            </w:r>
          </w:p>
        </w:tc>
        <w:tc>
          <w:tcPr>
            <w:tcW w:w="111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30206</w:t>
            </w:r>
          </w:p>
        </w:tc>
        <w:tc>
          <w:tcPr>
            <w:tcW w:w="24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电费</w:t>
            </w:r>
          </w:p>
        </w:tc>
        <w:tc>
          <w:tcPr>
            <w:tcW w:w="99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17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358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97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081"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30109</w:t>
            </w:r>
          </w:p>
        </w:tc>
        <w:tc>
          <w:tcPr>
            <w:tcW w:w="339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111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30207</w:t>
            </w:r>
          </w:p>
        </w:tc>
        <w:tc>
          <w:tcPr>
            <w:tcW w:w="24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邮电费</w:t>
            </w:r>
          </w:p>
        </w:tc>
        <w:tc>
          <w:tcPr>
            <w:tcW w:w="997"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p>
        </w:tc>
        <w:tc>
          <w:tcPr>
            <w:tcW w:w="117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358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97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81"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30110</w:t>
            </w:r>
          </w:p>
        </w:tc>
        <w:tc>
          <w:tcPr>
            <w:tcW w:w="339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111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30208</w:t>
            </w:r>
          </w:p>
        </w:tc>
        <w:tc>
          <w:tcPr>
            <w:tcW w:w="24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取暖费</w:t>
            </w:r>
          </w:p>
        </w:tc>
        <w:tc>
          <w:tcPr>
            <w:tcW w:w="99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17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358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97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81"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30111</w:t>
            </w:r>
          </w:p>
        </w:tc>
        <w:tc>
          <w:tcPr>
            <w:tcW w:w="339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111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30209</w:t>
            </w:r>
          </w:p>
        </w:tc>
        <w:tc>
          <w:tcPr>
            <w:tcW w:w="24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物业管理费</w:t>
            </w:r>
          </w:p>
        </w:tc>
        <w:tc>
          <w:tcPr>
            <w:tcW w:w="99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17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358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97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81"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30112</w:t>
            </w:r>
          </w:p>
        </w:tc>
        <w:tc>
          <w:tcPr>
            <w:tcW w:w="339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111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30211</w:t>
            </w:r>
          </w:p>
        </w:tc>
        <w:tc>
          <w:tcPr>
            <w:tcW w:w="24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差旅费</w:t>
            </w:r>
          </w:p>
        </w:tc>
        <w:tc>
          <w:tcPr>
            <w:tcW w:w="99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17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358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97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81"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30113</w:t>
            </w:r>
          </w:p>
        </w:tc>
        <w:tc>
          <w:tcPr>
            <w:tcW w:w="339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111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30212</w:t>
            </w:r>
          </w:p>
        </w:tc>
        <w:tc>
          <w:tcPr>
            <w:tcW w:w="24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因公出国（境）费用</w:t>
            </w:r>
          </w:p>
        </w:tc>
        <w:tc>
          <w:tcPr>
            <w:tcW w:w="99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17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358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97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81"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30114</w:t>
            </w:r>
          </w:p>
        </w:tc>
        <w:tc>
          <w:tcPr>
            <w:tcW w:w="339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111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30213</w:t>
            </w:r>
          </w:p>
        </w:tc>
        <w:tc>
          <w:tcPr>
            <w:tcW w:w="24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维修（护）费</w:t>
            </w:r>
          </w:p>
        </w:tc>
        <w:tc>
          <w:tcPr>
            <w:tcW w:w="99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17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358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97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81"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30199</w:t>
            </w:r>
          </w:p>
        </w:tc>
        <w:tc>
          <w:tcPr>
            <w:tcW w:w="339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111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30214</w:t>
            </w:r>
          </w:p>
        </w:tc>
        <w:tc>
          <w:tcPr>
            <w:tcW w:w="24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租赁费</w:t>
            </w:r>
          </w:p>
        </w:tc>
        <w:tc>
          <w:tcPr>
            <w:tcW w:w="99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17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358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97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81"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w:t>
            </w:r>
          </w:p>
        </w:tc>
        <w:tc>
          <w:tcPr>
            <w:tcW w:w="339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111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30215</w:t>
            </w:r>
          </w:p>
        </w:tc>
        <w:tc>
          <w:tcPr>
            <w:tcW w:w="24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会议费</w:t>
            </w:r>
          </w:p>
        </w:tc>
        <w:tc>
          <w:tcPr>
            <w:tcW w:w="99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17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358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97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81"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30301</w:t>
            </w:r>
          </w:p>
        </w:tc>
        <w:tc>
          <w:tcPr>
            <w:tcW w:w="339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111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30216</w:t>
            </w:r>
          </w:p>
        </w:tc>
        <w:tc>
          <w:tcPr>
            <w:tcW w:w="24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培训费</w:t>
            </w:r>
          </w:p>
        </w:tc>
        <w:tc>
          <w:tcPr>
            <w:tcW w:w="997"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p>
        </w:tc>
        <w:tc>
          <w:tcPr>
            <w:tcW w:w="117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358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97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81"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30302</w:t>
            </w:r>
          </w:p>
        </w:tc>
        <w:tc>
          <w:tcPr>
            <w:tcW w:w="339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111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30217</w:t>
            </w:r>
          </w:p>
        </w:tc>
        <w:tc>
          <w:tcPr>
            <w:tcW w:w="24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公务接待费</w:t>
            </w:r>
          </w:p>
        </w:tc>
        <w:tc>
          <w:tcPr>
            <w:tcW w:w="99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358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97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81"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30303</w:t>
            </w:r>
          </w:p>
        </w:tc>
        <w:tc>
          <w:tcPr>
            <w:tcW w:w="339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111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30218</w:t>
            </w:r>
          </w:p>
        </w:tc>
        <w:tc>
          <w:tcPr>
            <w:tcW w:w="24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专用材料费</w:t>
            </w:r>
          </w:p>
        </w:tc>
        <w:tc>
          <w:tcPr>
            <w:tcW w:w="99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358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97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81"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30304</w:t>
            </w:r>
          </w:p>
        </w:tc>
        <w:tc>
          <w:tcPr>
            <w:tcW w:w="339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111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30224</w:t>
            </w:r>
          </w:p>
        </w:tc>
        <w:tc>
          <w:tcPr>
            <w:tcW w:w="24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被装购置费</w:t>
            </w:r>
          </w:p>
        </w:tc>
        <w:tc>
          <w:tcPr>
            <w:tcW w:w="99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358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97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81"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30305</w:t>
            </w:r>
          </w:p>
        </w:tc>
        <w:tc>
          <w:tcPr>
            <w:tcW w:w="339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111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30225</w:t>
            </w:r>
          </w:p>
        </w:tc>
        <w:tc>
          <w:tcPr>
            <w:tcW w:w="24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专用燃料费</w:t>
            </w:r>
          </w:p>
        </w:tc>
        <w:tc>
          <w:tcPr>
            <w:tcW w:w="99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31099</w:t>
            </w:r>
          </w:p>
        </w:tc>
        <w:tc>
          <w:tcPr>
            <w:tcW w:w="358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97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81"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30306</w:t>
            </w:r>
          </w:p>
        </w:tc>
        <w:tc>
          <w:tcPr>
            <w:tcW w:w="339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111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30226</w:t>
            </w:r>
          </w:p>
        </w:tc>
        <w:tc>
          <w:tcPr>
            <w:tcW w:w="24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劳务费</w:t>
            </w:r>
          </w:p>
        </w:tc>
        <w:tc>
          <w:tcPr>
            <w:tcW w:w="99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358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97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81"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30307</w:t>
            </w:r>
          </w:p>
        </w:tc>
        <w:tc>
          <w:tcPr>
            <w:tcW w:w="339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111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30227</w:t>
            </w:r>
          </w:p>
        </w:tc>
        <w:tc>
          <w:tcPr>
            <w:tcW w:w="24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委托业务费</w:t>
            </w:r>
          </w:p>
        </w:tc>
        <w:tc>
          <w:tcPr>
            <w:tcW w:w="99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39907</w:t>
            </w:r>
          </w:p>
        </w:tc>
        <w:tc>
          <w:tcPr>
            <w:tcW w:w="358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国家赔偿费用支出</w:t>
            </w:r>
          </w:p>
        </w:tc>
        <w:tc>
          <w:tcPr>
            <w:tcW w:w="97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81"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30308</w:t>
            </w:r>
          </w:p>
        </w:tc>
        <w:tc>
          <w:tcPr>
            <w:tcW w:w="339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111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30228</w:t>
            </w:r>
          </w:p>
        </w:tc>
        <w:tc>
          <w:tcPr>
            <w:tcW w:w="24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工会经费</w:t>
            </w:r>
          </w:p>
        </w:tc>
        <w:tc>
          <w:tcPr>
            <w:tcW w:w="99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39908</w:t>
            </w:r>
          </w:p>
        </w:tc>
        <w:tc>
          <w:tcPr>
            <w:tcW w:w="358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对民间非营利组织和群众性自治组织补贴</w:t>
            </w:r>
          </w:p>
        </w:tc>
        <w:tc>
          <w:tcPr>
            <w:tcW w:w="97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81"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30309</w:t>
            </w:r>
          </w:p>
        </w:tc>
        <w:tc>
          <w:tcPr>
            <w:tcW w:w="339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111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30229</w:t>
            </w:r>
          </w:p>
        </w:tc>
        <w:tc>
          <w:tcPr>
            <w:tcW w:w="24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福利费</w:t>
            </w:r>
          </w:p>
        </w:tc>
        <w:tc>
          <w:tcPr>
            <w:tcW w:w="99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0"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3990</w:t>
            </w:r>
            <w:r>
              <w:rPr>
                <w:rFonts w:hint="eastAsia" w:ascii="宋体" w:hAnsi="宋体" w:eastAsia="宋体" w:cs="宋体"/>
                <w:color w:val="000000"/>
                <w:kern w:val="0"/>
                <w:szCs w:val="20"/>
                <w:lang w:val="en-US" w:eastAsia="zh-CN"/>
              </w:rPr>
              <w:t>9</w:t>
            </w:r>
          </w:p>
        </w:tc>
        <w:tc>
          <w:tcPr>
            <w:tcW w:w="3585" w:type="dxa"/>
            <w:gridSpan w:val="3"/>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经常性赠与</w:t>
            </w:r>
          </w:p>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p>
            <w:pPr>
              <w:widowControl/>
              <w:jc w:val="left"/>
              <w:rPr>
                <w:rFonts w:hint="eastAsia" w:ascii="宋体" w:hAnsi="宋体" w:eastAsia="宋体" w:cs="宋体"/>
                <w:color w:val="000000"/>
                <w:kern w:val="0"/>
                <w:szCs w:val="20"/>
              </w:rPr>
            </w:pPr>
          </w:p>
          <w:tbl>
            <w:tblPr>
              <w:tblStyle w:val="12"/>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4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pPr>
              <w:widowControl/>
              <w:jc w:val="left"/>
              <w:rPr>
                <w:rFonts w:hint="eastAsia" w:ascii="宋体" w:hAnsi="宋体" w:eastAsia="宋体" w:cs="宋体"/>
                <w:color w:val="000000"/>
                <w:kern w:val="0"/>
                <w:szCs w:val="20"/>
              </w:rPr>
            </w:pPr>
          </w:p>
          <w:tbl>
            <w:tblPr>
              <w:tblStyle w:val="12"/>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4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pPr>
              <w:widowControl/>
              <w:jc w:val="left"/>
              <w:rPr>
                <w:rFonts w:ascii="宋体" w:hAnsi="宋体" w:eastAsia="宋体" w:cs="宋体"/>
                <w:color w:val="000000"/>
                <w:kern w:val="0"/>
                <w:szCs w:val="20"/>
              </w:rPr>
            </w:pPr>
          </w:p>
        </w:tc>
        <w:tc>
          <w:tcPr>
            <w:tcW w:w="97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81"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30310</w:t>
            </w:r>
          </w:p>
        </w:tc>
        <w:tc>
          <w:tcPr>
            <w:tcW w:w="339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111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30231</w:t>
            </w:r>
          </w:p>
        </w:tc>
        <w:tc>
          <w:tcPr>
            <w:tcW w:w="24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公务用车运行维护费</w:t>
            </w:r>
          </w:p>
        </w:tc>
        <w:tc>
          <w:tcPr>
            <w:tcW w:w="99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0"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399</w:t>
            </w:r>
            <w:r>
              <w:rPr>
                <w:rFonts w:hint="eastAsia" w:ascii="宋体" w:hAnsi="宋体" w:eastAsia="宋体" w:cs="宋体"/>
                <w:color w:val="000000"/>
                <w:kern w:val="0"/>
                <w:szCs w:val="20"/>
                <w:lang w:val="en-US" w:eastAsia="zh-CN"/>
              </w:rPr>
              <w:t>10</w:t>
            </w:r>
          </w:p>
        </w:tc>
        <w:tc>
          <w:tcPr>
            <w:tcW w:w="3585" w:type="dxa"/>
            <w:gridSpan w:val="3"/>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 xml:space="preserve">  资本性赠与</w:t>
            </w:r>
          </w:p>
        </w:tc>
        <w:tc>
          <w:tcPr>
            <w:tcW w:w="97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81"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30311</w:t>
            </w:r>
          </w:p>
        </w:tc>
        <w:tc>
          <w:tcPr>
            <w:tcW w:w="339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111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30239</w:t>
            </w:r>
          </w:p>
        </w:tc>
        <w:tc>
          <w:tcPr>
            <w:tcW w:w="24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其他交通费用</w:t>
            </w:r>
          </w:p>
        </w:tc>
        <w:tc>
          <w:tcPr>
            <w:tcW w:w="997"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0.57930.5793</w:t>
            </w:r>
          </w:p>
        </w:tc>
        <w:tc>
          <w:tcPr>
            <w:tcW w:w="117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39999</w:t>
            </w:r>
          </w:p>
        </w:tc>
        <w:tc>
          <w:tcPr>
            <w:tcW w:w="358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其他支出</w:t>
            </w:r>
          </w:p>
        </w:tc>
        <w:tc>
          <w:tcPr>
            <w:tcW w:w="97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81"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30399</w:t>
            </w:r>
          </w:p>
        </w:tc>
        <w:tc>
          <w:tcPr>
            <w:tcW w:w="339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111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30240</w:t>
            </w:r>
          </w:p>
        </w:tc>
        <w:tc>
          <w:tcPr>
            <w:tcW w:w="24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税金及附加费用</w:t>
            </w:r>
          </w:p>
        </w:tc>
        <w:tc>
          <w:tcPr>
            <w:tcW w:w="99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58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97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81"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339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1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8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30299</w:t>
            </w:r>
          </w:p>
        </w:tc>
        <w:tc>
          <w:tcPr>
            <w:tcW w:w="24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其他商品和服务支出</w:t>
            </w:r>
          </w:p>
        </w:tc>
        <w:tc>
          <w:tcPr>
            <w:tcW w:w="99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58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97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4471"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111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rPr>
              <w:t>80</w:t>
            </w:r>
            <w:r>
              <w:rPr>
                <w:rFonts w:hint="eastAsia"/>
                <w:lang w:val="en-US" w:eastAsia="zh-CN"/>
              </w:rPr>
              <w:t>.</w:t>
            </w:r>
            <w:r>
              <w:rPr>
                <w:rFonts w:hint="eastAsia"/>
              </w:rPr>
              <w:t>7915</w:t>
            </w:r>
            <w:r>
              <w:rPr>
                <w:rFonts w:hint="eastAsia" w:ascii="宋体" w:hAnsi="宋体" w:eastAsia="宋体" w:cs="宋体"/>
                <w:color w:val="000000"/>
                <w:kern w:val="0"/>
                <w:szCs w:val="20"/>
              </w:rPr>
              <w:t>　</w:t>
            </w:r>
          </w:p>
        </w:tc>
        <w:tc>
          <w:tcPr>
            <w:tcW w:w="9060" w:type="dxa"/>
            <w:gridSpan w:val="9"/>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公用经费合计</w:t>
            </w:r>
          </w:p>
        </w:tc>
        <w:tc>
          <w:tcPr>
            <w:tcW w:w="97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18"/>
                <w:lang w:val="en-US" w:eastAsia="zh-CN"/>
              </w:rPr>
            </w:pPr>
          </w:p>
        </w:tc>
      </w:tr>
      <w:tr>
        <w:tblPrEx>
          <w:tblCellMar>
            <w:top w:w="0" w:type="dxa"/>
            <w:left w:w="108" w:type="dxa"/>
            <w:bottom w:w="0" w:type="dxa"/>
            <w:right w:w="108" w:type="dxa"/>
          </w:tblCellMar>
        </w:tblPrEx>
        <w:trPr>
          <w:trHeight w:val="284" w:hRule="exact"/>
        </w:trPr>
        <w:tc>
          <w:tcPr>
            <w:tcW w:w="15614" w:type="dxa"/>
            <w:gridSpan w:val="18"/>
            <w:tcBorders>
              <w:top w:val="nil"/>
              <w:left w:val="nil"/>
              <w:bottom w:val="nil"/>
              <w:right w:val="nil"/>
            </w:tcBorders>
            <w:shd w:val="clear" w:color="auto" w:fill="auto"/>
            <w:noWrap/>
            <w:vAlign w:val="center"/>
          </w:tcPr>
          <w:p>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690" w:hRule="atLeast"/>
        </w:trPr>
        <w:tc>
          <w:tcPr>
            <w:tcW w:w="15360" w:type="dxa"/>
            <w:gridSpan w:val="17"/>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345" w:hRule="atLeast"/>
        </w:trPr>
        <w:tc>
          <w:tcPr>
            <w:tcW w:w="1003"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40" w:type="dxa"/>
            <w:gridSpan w:val="2"/>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140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20"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公开07表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690" w:hRule="atLeast"/>
        </w:trPr>
        <w:tc>
          <w:tcPr>
            <w:tcW w:w="1003"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240" w:type="dxa"/>
            <w:gridSpan w:val="2"/>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140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20"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45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Style w:val="20"/>
                <w:lang w:val="en-US" w:eastAsia="zh-CN" w:bidi="ar"/>
              </w:rPr>
              <w:t xml:space="preserve">   </w:t>
            </w:r>
            <w:r>
              <w:rPr>
                <w:rStyle w:val="21"/>
                <w:lang w:val="en-US" w:eastAsia="zh-CN" w:bidi="ar"/>
              </w:rPr>
              <w:t>目</w:t>
            </w:r>
          </w:p>
        </w:tc>
        <w:tc>
          <w:tcPr>
            <w:tcW w:w="211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年初结转和结余</w:t>
            </w:r>
          </w:p>
        </w:tc>
        <w:tc>
          <w:tcPr>
            <w:tcW w:w="211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本年收入</w:t>
            </w:r>
          </w:p>
        </w:tc>
        <w:tc>
          <w:tcPr>
            <w:tcW w:w="635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c>
          <w:tcPr>
            <w:tcW w:w="212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609" w:hRule="atLeast"/>
        </w:trPr>
        <w:tc>
          <w:tcPr>
            <w:tcW w:w="124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14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小计</w:t>
            </w:r>
          </w:p>
        </w:tc>
        <w:tc>
          <w:tcPr>
            <w:tcW w:w="211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21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409" w:hRule="atLeast"/>
        </w:trPr>
        <w:tc>
          <w:tcPr>
            <w:tcW w:w="124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179.1247</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179.1247</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179.1247</w:t>
            </w: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r>
              <w:rPr>
                <w:rFonts w:hint="eastAsia" w:ascii="宋体" w:hAnsi="宋体" w:eastAsia="宋体" w:cs="宋体"/>
                <w:sz w:val="18"/>
                <w:szCs w:val="18"/>
                <w:lang w:val="en-US" w:eastAsia="zh-CN"/>
              </w:rPr>
              <w:t>2120804</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r>
              <w:rPr>
                <w:rFonts w:hint="eastAsia" w:ascii="宋体" w:hAnsi="宋体" w:eastAsia="宋体" w:cs="宋体"/>
                <w:sz w:val="18"/>
                <w:szCs w:val="18"/>
                <w:lang w:eastAsia="zh-CN"/>
              </w:rPr>
              <w:t>农村基础设施建设支出</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i w:val="0"/>
                <w:color w:val="000000"/>
                <w:sz w:val="18"/>
                <w:szCs w:val="18"/>
                <w:u w:val="none"/>
                <w:lang w:val="en-US" w:eastAsia="zh-CN"/>
              </w:rPr>
            </w:pPr>
            <w:r>
              <w:rPr>
                <w:rFonts w:hint="eastAsia" w:ascii="宋体" w:hAnsi="宋体" w:eastAsia="宋体" w:cs="宋体"/>
                <w:sz w:val="18"/>
                <w:szCs w:val="18"/>
                <w:lang w:val="en-US" w:eastAsia="zh-CN"/>
              </w:rPr>
              <w:t>108.6347</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i w:val="0"/>
                <w:color w:val="000000"/>
                <w:sz w:val="18"/>
                <w:szCs w:val="18"/>
                <w:u w:val="none"/>
                <w:lang w:val="en-US" w:eastAsia="zh-CN"/>
              </w:rPr>
            </w:pPr>
            <w:r>
              <w:rPr>
                <w:rFonts w:hint="eastAsia" w:ascii="宋体" w:hAnsi="宋体" w:eastAsia="宋体" w:cs="宋体"/>
                <w:sz w:val="18"/>
                <w:szCs w:val="18"/>
                <w:lang w:val="en-US" w:eastAsia="zh-CN"/>
              </w:rPr>
              <w:t>108.6347</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i w:val="0"/>
                <w:color w:val="000000"/>
                <w:sz w:val="18"/>
                <w:szCs w:val="18"/>
                <w:u w:val="none"/>
                <w:lang w:val="en-US" w:eastAsia="zh-CN"/>
              </w:rPr>
            </w:pPr>
            <w:r>
              <w:rPr>
                <w:rFonts w:hint="eastAsia" w:ascii="宋体" w:hAnsi="宋体" w:eastAsia="宋体" w:cs="宋体"/>
                <w:sz w:val="18"/>
                <w:szCs w:val="18"/>
                <w:lang w:val="en-US" w:eastAsia="zh-CN"/>
              </w:rPr>
              <w:t>108.6347</w:t>
            </w: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r>
              <w:rPr>
                <w:rFonts w:hint="eastAsia" w:ascii="宋体" w:hAnsi="宋体" w:eastAsia="宋体" w:cs="宋体"/>
                <w:sz w:val="18"/>
                <w:szCs w:val="18"/>
              </w:rPr>
              <w:t>2120899</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r>
              <w:rPr>
                <w:rFonts w:hint="eastAsia" w:ascii="宋体" w:hAnsi="宋体" w:eastAsia="宋体" w:cs="宋体"/>
                <w:sz w:val="18"/>
                <w:szCs w:val="18"/>
                <w:lang w:eastAsia="zh-CN"/>
              </w:rPr>
              <w:t>其他国有土地使用权出让收入安排的支出</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i w:val="0"/>
                <w:color w:val="000000"/>
                <w:sz w:val="18"/>
                <w:szCs w:val="18"/>
                <w:u w:val="none"/>
                <w:lang w:val="en-US" w:eastAsia="zh-CN"/>
              </w:rPr>
            </w:pPr>
            <w:r>
              <w:rPr>
                <w:rFonts w:hint="eastAsia" w:ascii="宋体" w:hAnsi="宋体" w:eastAsia="宋体" w:cs="宋体"/>
                <w:sz w:val="18"/>
                <w:szCs w:val="18"/>
                <w:lang w:val="en-US" w:eastAsia="zh-CN"/>
              </w:rPr>
              <w:t>60</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i w:val="0"/>
                <w:color w:val="000000"/>
                <w:sz w:val="18"/>
                <w:szCs w:val="18"/>
                <w:u w:val="none"/>
                <w:lang w:val="en-US" w:eastAsia="zh-CN"/>
              </w:rPr>
            </w:pPr>
            <w:r>
              <w:rPr>
                <w:rFonts w:hint="eastAsia" w:ascii="宋体" w:hAnsi="宋体" w:eastAsia="宋体" w:cs="宋体"/>
                <w:sz w:val="18"/>
                <w:szCs w:val="18"/>
                <w:lang w:val="en-US" w:eastAsia="zh-CN"/>
              </w:rPr>
              <w:t>60</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i w:val="0"/>
                <w:color w:val="000000"/>
                <w:sz w:val="18"/>
                <w:szCs w:val="18"/>
                <w:u w:val="none"/>
                <w:lang w:val="en-US" w:eastAsia="zh-CN"/>
              </w:rPr>
            </w:pPr>
            <w:r>
              <w:rPr>
                <w:rFonts w:hint="eastAsia" w:ascii="宋体" w:hAnsi="宋体" w:eastAsia="宋体" w:cs="宋体"/>
                <w:sz w:val="18"/>
                <w:szCs w:val="18"/>
                <w:lang w:val="en-US" w:eastAsia="zh-CN"/>
              </w:rPr>
              <w:t>60</w:t>
            </w: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r>
              <w:rPr>
                <w:rFonts w:hint="eastAsia" w:ascii="宋体" w:hAnsi="宋体" w:eastAsia="宋体" w:cs="宋体"/>
                <w:sz w:val="18"/>
                <w:szCs w:val="18"/>
                <w:lang w:val="en-US" w:eastAsia="zh-CN"/>
              </w:rPr>
              <w:t>2290403</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r>
              <w:rPr>
                <w:rFonts w:hint="eastAsia" w:ascii="宋体" w:hAnsi="宋体" w:eastAsia="宋体" w:cs="宋体"/>
                <w:sz w:val="18"/>
                <w:szCs w:val="18"/>
              </w:rPr>
              <w:t>其他政府性基金债务收入安排的支出</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4"/>
                <w:szCs w:val="24"/>
                <w:u w:val="none"/>
              </w:rPr>
            </w:pPr>
            <w:r>
              <w:rPr>
                <w:rFonts w:hint="eastAsia" w:ascii="宋体" w:hAnsi="宋体" w:eastAsia="宋体" w:cs="宋体"/>
                <w:sz w:val="18"/>
                <w:szCs w:val="18"/>
                <w:lang w:val="en-US" w:eastAsia="zh-CN"/>
              </w:rPr>
              <w:t>10.49</w:t>
            </w:r>
            <w:r>
              <w:rPr>
                <w:rFonts w:hint="eastAsia" w:ascii="宋体" w:hAnsi="宋体" w:eastAsia="宋体" w:cs="宋体"/>
                <w:sz w:val="18"/>
                <w:szCs w:val="18"/>
              </w:rPr>
              <w:t>　</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4"/>
                <w:szCs w:val="24"/>
                <w:u w:val="none"/>
              </w:rPr>
            </w:pPr>
            <w:r>
              <w:rPr>
                <w:rFonts w:hint="eastAsia" w:ascii="宋体" w:hAnsi="宋体" w:eastAsia="宋体" w:cs="宋体"/>
                <w:sz w:val="18"/>
                <w:szCs w:val="18"/>
                <w:lang w:val="en-US" w:eastAsia="zh-CN"/>
              </w:rPr>
              <w:t>10.49</w:t>
            </w:r>
            <w:r>
              <w:rPr>
                <w:rFonts w:hint="eastAsia" w:ascii="宋体" w:hAnsi="宋体" w:eastAsia="宋体" w:cs="宋体"/>
                <w:sz w:val="18"/>
                <w:szCs w:val="18"/>
              </w:rPr>
              <w:t>　</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4"/>
                <w:szCs w:val="24"/>
                <w:u w:val="none"/>
              </w:rPr>
            </w:pPr>
            <w:r>
              <w:rPr>
                <w:rFonts w:hint="eastAsia" w:ascii="宋体" w:hAnsi="宋体" w:eastAsia="宋体" w:cs="宋体"/>
                <w:sz w:val="18"/>
                <w:szCs w:val="18"/>
                <w:lang w:val="en-US" w:eastAsia="zh-CN"/>
              </w:rPr>
              <w:t>10.49</w:t>
            </w:r>
            <w:r>
              <w:rPr>
                <w:rFonts w:hint="eastAsia" w:ascii="宋体" w:hAnsi="宋体" w:eastAsia="宋体" w:cs="宋体"/>
                <w:sz w:val="18"/>
                <w:szCs w:val="18"/>
              </w:rPr>
              <w:t>　</w:t>
            </w: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725" w:hRule="atLeast"/>
        </w:trPr>
        <w:tc>
          <w:tcPr>
            <w:tcW w:w="15360" w:type="dxa"/>
            <w:gridSpan w:val="17"/>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注：本表反映部门本年度政府性基金预算财政拨款收入、支出及结转和结余情况。</w:t>
            </w: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说明：我单位没有政府性基金收入，也没有使用政府性基金安排的支出，故本表无数据。（当表格数据为空时，应有此说明）</w:t>
            </w:r>
          </w:p>
        </w:tc>
      </w:tr>
    </w:tbl>
    <w:p>
      <w:pPr>
        <w:widowControl/>
        <w:jc w:val="center"/>
        <w:rPr>
          <w:rFonts w:hint="eastAsia" w:ascii="Times New Roman" w:hAnsi="Times New Roman" w:eastAsia="方正小标宋_GBK" w:cs="Times New Roman"/>
          <w:color w:val="000000"/>
          <w:kern w:val="0"/>
          <w:sz w:val="36"/>
          <w:szCs w:val="36"/>
        </w:rPr>
      </w:pPr>
    </w:p>
    <w:p>
      <w:pPr>
        <w:widowControl/>
        <w:jc w:val="center"/>
        <w:rPr>
          <w:rFonts w:hint="eastAsia" w:ascii="Times New Roman" w:hAnsi="Times New Roman" w:eastAsia="方正小标宋_GBK" w:cs="Times New Roman"/>
          <w:color w:val="000000"/>
          <w:kern w:val="0"/>
          <w:sz w:val="36"/>
          <w:szCs w:val="36"/>
        </w:rPr>
      </w:pPr>
    </w:p>
    <w:tbl>
      <w:tblPr>
        <w:tblStyle w:val="12"/>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26"/>
        <w:gridCol w:w="701"/>
        <w:gridCol w:w="2292"/>
        <w:gridCol w:w="3315"/>
        <w:gridCol w:w="3315"/>
        <w:gridCol w:w="417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701"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公开08表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trPr>
        <w:tc>
          <w:tcPr>
            <w:tcW w:w="0" w:type="auto"/>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701"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Fonts w:hint="eastAsia" w:ascii="宋体" w:hAnsi="宋体" w:eastAsia="宋体" w:cs="宋体"/>
                <w:i w:val="0"/>
                <w:color w:val="000000"/>
                <w:kern w:val="0"/>
                <w:sz w:val="22"/>
                <w:szCs w:val="22"/>
                <w:u w:val="none"/>
                <w:lang w:val="en-US" w:eastAsia="zh-CN" w:bidi="ar"/>
              </w:rPr>
              <w:t xml:space="preserve">   </w:t>
            </w:r>
            <w:r>
              <w:rPr>
                <w:rStyle w:val="22"/>
                <w:lang w:val="en-US" w:eastAsia="zh-CN" w:bidi="ar"/>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注：本表反映部门本年度国有资本经营预算财政拨款支出情况。</w:t>
            </w: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说明：我单位没有使用国有资本经营预算安排的支出，故本表无数据。（当表格数据为空时，应有此说明）</w:t>
            </w:r>
          </w:p>
        </w:tc>
      </w:tr>
    </w:tbl>
    <w:p>
      <w:pPr>
        <w:widowControl/>
        <w:jc w:val="center"/>
        <w:rPr>
          <w:rFonts w:hint="eastAsia" w:ascii="Times New Roman" w:hAnsi="Times New Roman" w:eastAsia="方正小标宋_GBK" w:cs="Times New Roman"/>
          <w:color w:val="000000"/>
          <w:kern w:val="0"/>
          <w:sz w:val="36"/>
          <w:szCs w:val="36"/>
        </w:rPr>
      </w:pPr>
    </w:p>
    <w:tbl>
      <w:tblPr>
        <w:tblStyle w:val="12"/>
        <w:tblW w:w="15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60"/>
        <w:gridCol w:w="1261"/>
        <w:gridCol w:w="1261"/>
        <w:gridCol w:w="1261"/>
        <w:gridCol w:w="1261"/>
        <w:gridCol w:w="1261"/>
        <w:gridCol w:w="1261"/>
        <w:gridCol w:w="1261"/>
        <w:gridCol w:w="1261"/>
        <w:gridCol w:w="1261"/>
        <w:gridCol w:w="1261"/>
        <w:gridCol w:w="12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公开09表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预算数</w:t>
            </w:r>
          </w:p>
        </w:tc>
        <w:tc>
          <w:tcPr>
            <w:tcW w:w="75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2"/>
                <w:szCs w:val="22"/>
                <w:u w:val="none"/>
                <w:lang w:val="en-US" w:eastAsia="zh-CN"/>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lang w:val="en-US" w:eastAsia="zh-CN"/>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lang w:val="en-US" w:eastAsia="zh-CN"/>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2"/>
                <w:szCs w:val="22"/>
                <w:u w:val="none"/>
                <w:lang w:val="en-US" w:eastAsia="zh-CN"/>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2"/>
                <w:szCs w:val="22"/>
                <w:u w:val="none"/>
                <w:lang w:val="en-US" w:eastAsia="zh-CN"/>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lang w:val="en-US" w:eastAsia="zh-CN"/>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lang w:val="en-US" w:eastAsia="zh-CN"/>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widowControl/>
        <w:jc w:val="both"/>
        <w:rPr>
          <w:sz w:val="72"/>
          <w:szCs w:val="72"/>
        </w:rPr>
        <w:sectPr>
          <w:pgSz w:w="16838" w:h="11906" w:orient="landscape"/>
          <w:pgMar w:top="720" w:right="720" w:bottom="720" w:left="720" w:header="851" w:footer="992" w:gutter="0"/>
          <w:cols w:space="425" w:num="1"/>
          <w:docGrid w:type="lines" w:linePitch="312" w:charSpace="0"/>
        </w:sectPr>
      </w:pPr>
      <w:r>
        <w:rPr>
          <w:rFonts w:ascii="黑体" w:hAnsi="黑体" w:eastAsia="黑体"/>
          <w:szCs w:val="21"/>
        </w:rPr>
        <w:br w:type="page"/>
      </w:r>
    </w:p>
    <w:p>
      <w:pPr>
        <w:pStyle w:val="17"/>
        <w:rPr>
          <w:sz w:val="72"/>
          <w:szCs w:val="72"/>
        </w:rPr>
      </w:pPr>
    </w:p>
    <w:p>
      <w:pPr>
        <w:pStyle w:val="17"/>
        <w:rPr>
          <w:sz w:val="72"/>
          <w:szCs w:val="72"/>
        </w:rPr>
      </w:pPr>
    </w:p>
    <w:p>
      <w:pPr>
        <w:pStyle w:val="17"/>
        <w:rPr>
          <w:sz w:val="72"/>
          <w:szCs w:val="72"/>
        </w:rPr>
      </w:pPr>
    </w:p>
    <w:p>
      <w:pPr>
        <w:pStyle w:val="17"/>
        <w:rPr>
          <w:sz w:val="72"/>
          <w:szCs w:val="72"/>
        </w:rPr>
      </w:pPr>
    </w:p>
    <w:p>
      <w:pPr>
        <w:pStyle w:val="17"/>
        <w:jc w:val="center"/>
        <w:rPr>
          <w:sz w:val="72"/>
          <w:szCs w:val="72"/>
        </w:rPr>
      </w:pPr>
    </w:p>
    <w:p>
      <w:pPr>
        <w:pStyle w:val="17"/>
        <w:jc w:val="center"/>
        <w:rPr>
          <w:rFonts w:hint="eastAsia" w:ascii="方正小标宋_GBK" w:hAnsi="方正小标宋_GBK" w:eastAsia="方正小标宋_GBK" w:cs="方正小标宋_GBK"/>
          <w:sz w:val="72"/>
          <w:szCs w:val="72"/>
        </w:rPr>
      </w:pPr>
    </w:p>
    <w:p>
      <w:pPr>
        <w:pStyle w:val="17"/>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pPr>
        <w:pStyle w:val="17"/>
        <w:jc w:val="center"/>
        <w:rPr>
          <w:rFonts w:hint="eastAsia" w:ascii="方正小标宋_GBK" w:hAnsi="方正小标宋_GBK" w:eastAsia="方正小标宋_GBK" w:cs="方正小标宋_GBK"/>
          <w:sz w:val="70"/>
          <w:szCs w:val="70"/>
        </w:rPr>
      </w:pPr>
    </w:p>
    <w:p>
      <w:pPr>
        <w:pStyle w:val="17"/>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rPr>
        <w:t>202</w:t>
      </w:r>
      <w:r>
        <w:rPr>
          <w:rFonts w:hint="eastAsia" w:ascii="方正小标宋_GBK" w:hAnsi="方正小标宋_GBK" w:eastAsia="方正小标宋_GBK" w:cs="方正小标宋_GBK"/>
          <w:sz w:val="70"/>
          <w:szCs w:val="70"/>
          <w:lang w:val="en-US" w:eastAsia="zh-CN"/>
        </w:rPr>
        <w:t>5</w:t>
      </w:r>
      <w:r>
        <w:rPr>
          <w:rFonts w:hint="eastAsia" w:ascii="方正小标宋_GBK" w:hAnsi="方正小标宋_GBK" w:eastAsia="方正小标宋_GBK" w:cs="方正小标宋_GBK"/>
          <w:sz w:val="70"/>
          <w:szCs w:val="70"/>
        </w:rPr>
        <w:t>年度部门决算情况说明</w:t>
      </w:r>
    </w:p>
    <w:p>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年度收</w:t>
      </w:r>
      <w:r>
        <w:rPr>
          <w:rFonts w:hint="eastAsia" w:ascii="仿宋" w:hAnsi="仿宋" w:eastAsia="仿宋" w:cs="仿宋"/>
          <w:sz w:val="32"/>
          <w:szCs w:val="32"/>
          <w:lang w:eastAsia="zh-CN"/>
        </w:rPr>
        <w:t>入</w:t>
      </w:r>
      <w:r>
        <w:rPr>
          <w:rFonts w:hint="eastAsia" w:ascii="仿宋" w:hAnsi="仿宋" w:eastAsia="仿宋" w:cs="仿宋"/>
          <w:sz w:val="32"/>
          <w:szCs w:val="32"/>
        </w:rPr>
        <w:t>总计</w:t>
      </w:r>
      <w:r>
        <w:rPr>
          <w:rFonts w:hint="eastAsia" w:ascii="仿宋" w:hAnsi="仿宋" w:eastAsia="仿宋" w:cs="仿宋"/>
          <w:sz w:val="32"/>
          <w:szCs w:val="32"/>
          <w:lang w:val="en-US" w:eastAsia="zh-CN"/>
        </w:rPr>
        <w:t>421.87</w:t>
      </w:r>
      <w:r>
        <w:rPr>
          <w:rFonts w:hint="eastAsia" w:ascii="仿宋" w:hAnsi="仿宋" w:eastAsia="仿宋" w:cs="仿宋"/>
          <w:sz w:val="32"/>
          <w:szCs w:val="32"/>
        </w:rPr>
        <w:t>万元。与上年相比，</w:t>
      </w:r>
      <w:r>
        <w:rPr>
          <w:rFonts w:hint="eastAsia" w:ascii="仿宋" w:hAnsi="仿宋" w:eastAsia="仿宋" w:cs="仿宋"/>
          <w:sz w:val="32"/>
          <w:szCs w:val="32"/>
          <w:lang w:eastAsia="zh-CN"/>
        </w:rPr>
        <w:t>减少</w:t>
      </w:r>
      <w:r>
        <w:rPr>
          <w:rFonts w:hint="eastAsia" w:ascii="仿宋" w:hAnsi="仿宋" w:eastAsia="仿宋" w:cs="仿宋"/>
          <w:sz w:val="32"/>
          <w:szCs w:val="32"/>
          <w:lang w:val="en-US" w:eastAsia="zh-CN"/>
        </w:rPr>
        <w:t>243</w:t>
      </w:r>
      <w:r>
        <w:rPr>
          <w:rFonts w:hint="eastAsia" w:ascii="仿宋" w:hAnsi="仿宋" w:eastAsia="仿宋" w:cs="仿宋"/>
          <w:sz w:val="32"/>
          <w:szCs w:val="32"/>
        </w:rPr>
        <w:t>万元，</w:t>
      </w:r>
      <w:r>
        <w:rPr>
          <w:rFonts w:hint="eastAsia" w:ascii="仿宋" w:hAnsi="仿宋" w:eastAsia="仿宋" w:cs="仿宋"/>
          <w:sz w:val="32"/>
          <w:szCs w:val="32"/>
          <w:lang w:eastAsia="zh-CN"/>
        </w:rPr>
        <w:t>减少</w:t>
      </w:r>
      <w:r>
        <w:rPr>
          <w:rFonts w:hint="eastAsia" w:ascii="仿宋" w:hAnsi="仿宋" w:eastAsia="仿宋" w:cs="仿宋"/>
          <w:sz w:val="32"/>
          <w:szCs w:val="32"/>
          <w:lang w:val="en-US" w:eastAsia="zh-CN"/>
        </w:rPr>
        <w:t>36.55</w:t>
      </w:r>
      <w:r>
        <w:rPr>
          <w:rFonts w:hint="eastAsia" w:ascii="仿宋" w:hAnsi="仿宋" w:eastAsia="仿宋" w:cs="仿宋"/>
          <w:sz w:val="32"/>
          <w:szCs w:val="32"/>
        </w:rPr>
        <w:t>%，主要是因为</w:t>
      </w:r>
      <w:r>
        <w:rPr>
          <w:rFonts w:hint="eastAsia" w:ascii="仿宋" w:hAnsi="仿宋" w:eastAsia="仿宋" w:cs="仿宋"/>
          <w:sz w:val="32"/>
          <w:szCs w:val="32"/>
          <w:lang w:eastAsia="zh-CN"/>
        </w:rPr>
        <w:t>节能环保建设工程项目收入减少。</w:t>
      </w:r>
    </w:p>
    <w:p>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年度支</w:t>
      </w:r>
      <w:r>
        <w:rPr>
          <w:rFonts w:hint="eastAsia" w:ascii="仿宋" w:hAnsi="仿宋" w:eastAsia="仿宋" w:cs="仿宋"/>
          <w:sz w:val="32"/>
          <w:szCs w:val="32"/>
          <w:lang w:eastAsia="zh-CN"/>
        </w:rPr>
        <w:t>出</w:t>
      </w:r>
      <w:r>
        <w:rPr>
          <w:rFonts w:hint="eastAsia" w:ascii="仿宋" w:hAnsi="仿宋" w:eastAsia="仿宋" w:cs="仿宋"/>
          <w:sz w:val="32"/>
          <w:szCs w:val="32"/>
        </w:rPr>
        <w:t>总计</w:t>
      </w:r>
      <w:r>
        <w:rPr>
          <w:rFonts w:hint="eastAsia" w:ascii="仿宋" w:hAnsi="仿宋" w:eastAsia="仿宋" w:cs="仿宋"/>
          <w:sz w:val="32"/>
          <w:szCs w:val="32"/>
          <w:lang w:val="en-US" w:eastAsia="zh-CN"/>
        </w:rPr>
        <w:t>421.87</w:t>
      </w:r>
      <w:r>
        <w:rPr>
          <w:rFonts w:hint="eastAsia" w:ascii="仿宋" w:hAnsi="仿宋" w:eastAsia="仿宋" w:cs="仿宋"/>
          <w:sz w:val="32"/>
          <w:szCs w:val="32"/>
        </w:rPr>
        <w:t>万元。与上年相比，</w:t>
      </w:r>
      <w:r>
        <w:rPr>
          <w:rFonts w:hint="eastAsia" w:ascii="仿宋" w:hAnsi="仿宋" w:eastAsia="仿宋" w:cs="仿宋"/>
          <w:sz w:val="32"/>
          <w:szCs w:val="32"/>
          <w:lang w:eastAsia="zh-CN"/>
        </w:rPr>
        <w:t>减少</w:t>
      </w:r>
      <w:r>
        <w:rPr>
          <w:rFonts w:hint="eastAsia" w:ascii="仿宋" w:hAnsi="仿宋" w:eastAsia="仿宋" w:cs="仿宋"/>
          <w:sz w:val="32"/>
          <w:szCs w:val="32"/>
          <w:lang w:val="en-US" w:eastAsia="zh-CN"/>
        </w:rPr>
        <w:t>243</w:t>
      </w:r>
      <w:r>
        <w:rPr>
          <w:rFonts w:hint="eastAsia" w:ascii="仿宋" w:hAnsi="仿宋" w:eastAsia="仿宋" w:cs="仿宋"/>
          <w:sz w:val="32"/>
          <w:szCs w:val="32"/>
        </w:rPr>
        <w:t>万元，</w:t>
      </w:r>
      <w:r>
        <w:rPr>
          <w:rFonts w:hint="eastAsia" w:ascii="仿宋" w:hAnsi="仿宋" w:eastAsia="仿宋" w:cs="仿宋"/>
          <w:sz w:val="32"/>
          <w:szCs w:val="32"/>
          <w:lang w:eastAsia="zh-CN"/>
        </w:rPr>
        <w:t>减少</w:t>
      </w:r>
      <w:r>
        <w:rPr>
          <w:rFonts w:hint="eastAsia" w:ascii="仿宋" w:hAnsi="仿宋" w:eastAsia="仿宋" w:cs="仿宋"/>
          <w:sz w:val="32"/>
          <w:szCs w:val="32"/>
          <w:lang w:val="en-US" w:eastAsia="zh-CN"/>
        </w:rPr>
        <w:t>36.55</w:t>
      </w:r>
      <w:r>
        <w:rPr>
          <w:rFonts w:hint="eastAsia" w:ascii="仿宋" w:hAnsi="仿宋" w:eastAsia="仿宋" w:cs="仿宋"/>
          <w:sz w:val="32"/>
          <w:szCs w:val="32"/>
        </w:rPr>
        <w:t>%，主要是因为</w:t>
      </w:r>
      <w:r>
        <w:rPr>
          <w:rFonts w:hint="eastAsia" w:ascii="仿宋" w:hAnsi="仿宋" w:eastAsia="仿宋" w:cs="仿宋"/>
          <w:sz w:val="32"/>
          <w:szCs w:val="32"/>
          <w:lang w:eastAsia="zh-CN"/>
        </w:rPr>
        <w:t>节能环保建设工程项目支出减少。</w:t>
      </w:r>
    </w:p>
    <w:p>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年度收入合计</w:t>
      </w:r>
      <w:r>
        <w:rPr>
          <w:rFonts w:hint="eastAsia" w:ascii="仿宋" w:hAnsi="仿宋" w:eastAsia="仿宋" w:cs="仿宋"/>
          <w:sz w:val="32"/>
          <w:szCs w:val="32"/>
          <w:lang w:val="en-US" w:eastAsia="zh-CN"/>
        </w:rPr>
        <w:t>421.87</w:t>
      </w:r>
      <w:r>
        <w:rPr>
          <w:rFonts w:hint="eastAsia" w:ascii="仿宋" w:hAnsi="仿宋" w:eastAsia="仿宋" w:cs="仿宋"/>
          <w:sz w:val="32"/>
          <w:szCs w:val="32"/>
        </w:rPr>
        <w:t>元，其中：财政拨款收入</w:t>
      </w:r>
      <w:r>
        <w:rPr>
          <w:rFonts w:hint="eastAsia" w:ascii="仿宋" w:hAnsi="仿宋" w:eastAsia="仿宋" w:cs="仿宋"/>
          <w:sz w:val="32"/>
          <w:szCs w:val="32"/>
          <w:lang w:val="en-US" w:eastAsia="zh-CN"/>
        </w:rPr>
        <w:t>421.87</w:t>
      </w:r>
      <w:r>
        <w:rPr>
          <w:rFonts w:hint="eastAsia" w:ascii="仿宋" w:hAnsi="仿宋" w:eastAsia="仿宋" w:cs="仿宋"/>
          <w:sz w:val="32"/>
          <w:szCs w:val="32"/>
        </w:rPr>
        <w:t>万元，占</w:t>
      </w:r>
      <w:r>
        <w:rPr>
          <w:rFonts w:hint="eastAsia" w:ascii="仿宋" w:hAnsi="仿宋" w:eastAsia="仿宋" w:cs="仿宋"/>
          <w:sz w:val="32"/>
          <w:szCs w:val="32"/>
          <w:lang w:val="en-US" w:eastAsia="zh-CN"/>
        </w:rPr>
        <w:t>100</w:t>
      </w:r>
      <w:r>
        <w:rPr>
          <w:rFonts w:hint="eastAsia" w:ascii="仿宋" w:hAnsi="仿宋" w:eastAsia="仿宋" w:cs="仿宋"/>
          <w:sz w:val="32"/>
          <w:szCs w:val="32"/>
        </w:rPr>
        <w:t>%；上级补助收入</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%；事业收入</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%；经营收入</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%；附属单位上缴收入</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%；其他收入</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w:t>
      </w:r>
    </w:p>
    <w:p>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年度支出合计</w:t>
      </w:r>
      <w:r>
        <w:rPr>
          <w:rFonts w:hint="eastAsia" w:ascii="仿宋" w:hAnsi="仿宋" w:eastAsia="仿宋" w:cs="仿宋"/>
          <w:sz w:val="32"/>
          <w:szCs w:val="32"/>
          <w:lang w:val="en-US" w:eastAsia="zh-CN"/>
        </w:rPr>
        <w:t>421.87</w:t>
      </w:r>
      <w:r>
        <w:rPr>
          <w:rFonts w:hint="eastAsia" w:ascii="仿宋" w:hAnsi="仿宋" w:eastAsia="仿宋" w:cs="仿宋"/>
          <w:sz w:val="32"/>
          <w:szCs w:val="32"/>
        </w:rPr>
        <w:t>万元，其中：基本支出80</w:t>
      </w:r>
      <w:r>
        <w:rPr>
          <w:rFonts w:hint="eastAsia" w:ascii="仿宋" w:hAnsi="仿宋" w:eastAsia="仿宋" w:cs="仿宋"/>
          <w:sz w:val="32"/>
          <w:szCs w:val="32"/>
          <w:lang w:val="en-US" w:eastAsia="zh-CN"/>
        </w:rPr>
        <w:t>.</w:t>
      </w:r>
      <w:r>
        <w:rPr>
          <w:rFonts w:hint="eastAsia" w:ascii="仿宋" w:hAnsi="仿宋" w:eastAsia="仿宋" w:cs="仿宋"/>
          <w:sz w:val="32"/>
          <w:szCs w:val="32"/>
        </w:rPr>
        <w:t>79万元，占</w:t>
      </w:r>
      <w:r>
        <w:rPr>
          <w:rFonts w:hint="eastAsia" w:ascii="仿宋" w:hAnsi="仿宋" w:eastAsia="仿宋" w:cs="仿宋"/>
          <w:sz w:val="32"/>
          <w:szCs w:val="32"/>
          <w:lang w:val="en-US" w:eastAsia="zh-CN"/>
        </w:rPr>
        <w:t>19.15</w:t>
      </w:r>
      <w:r>
        <w:rPr>
          <w:rFonts w:hint="eastAsia" w:ascii="仿宋" w:hAnsi="仿宋" w:eastAsia="仿宋" w:cs="仿宋"/>
          <w:sz w:val="32"/>
          <w:szCs w:val="32"/>
        </w:rPr>
        <w:t>%；项目支出341</w:t>
      </w:r>
      <w:r>
        <w:rPr>
          <w:rFonts w:hint="eastAsia" w:ascii="仿宋" w:hAnsi="仿宋" w:eastAsia="仿宋" w:cs="仿宋"/>
          <w:sz w:val="32"/>
          <w:szCs w:val="32"/>
          <w:lang w:val="en-US" w:eastAsia="zh-CN"/>
        </w:rPr>
        <w:t>.</w:t>
      </w:r>
      <w:r>
        <w:rPr>
          <w:rFonts w:hint="eastAsia" w:ascii="仿宋" w:hAnsi="仿宋" w:eastAsia="仿宋" w:cs="仿宋"/>
          <w:sz w:val="32"/>
          <w:szCs w:val="32"/>
        </w:rPr>
        <w:t>0</w:t>
      </w:r>
      <w:r>
        <w:rPr>
          <w:rFonts w:hint="eastAsia" w:ascii="仿宋" w:hAnsi="仿宋" w:eastAsia="仿宋" w:cs="仿宋"/>
          <w:sz w:val="32"/>
          <w:szCs w:val="32"/>
          <w:lang w:val="en-US" w:eastAsia="zh-CN"/>
        </w:rPr>
        <w:t>8</w:t>
      </w:r>
      <w:r>
        <w:rPr>
          <w:rFonts w:hint="eastAsia" w:ascii="仿宋" w:hAnsi="仿宋" w:eastAsia="仿宋" w:cs="仿宋"/>
          <w:sz w:val="32"/>
          <w:szCs w:val="32"/>
        </w:rPr>
        <w:t>万元，占</w:t>
      </w:r>
      <w:r>
        <w:rPr>
          <w:rFonts w:hint="eastAsia" w:ascii="仿宋" w:hAnsi="仿宋" w:eastAsia="仿宋" w:cs="仿宋"/>
          <w:sz w:val="32"/>
          <w:szCs w:val="32"/>
          <w:lang w:val="en-US" w:eastAsia="zh-CN"/>
        </w:rPr>
        <w:t>80.85</w:t>
      </w:r>
      <w:r>
        <w:rPr>
          <w:rFonts w:hint="eastAsia" w:ascii="仿宋" w:hAnsi="仿宋" w:eastAsia="仿宋" w:cs="仿宋"/>
          <w:sz w:val="32"/>
          <w:szCs w:val="32"/>
        </w:rPr>
        <w:t>%；上缴上级支出</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%；经营支出</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%；对附属单位补助支出</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w:t>
      </w:r>
    </w:p>
    <w:p>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年度财政拨款收</w:t>
      </w:r>
      <w:r>
        <w:rPr>
          <w:rFonts w:hint="eastAsia" w:ascii="仿宋" w:hAnsi="仿宋" w:eastAsia="仿宋" w:cs="仿宋"/>
          <w:sz w:val="32"/>
          <w:szCs w:val="32"/>
          <w:lang w:eastAsia="zh-CN"/>
        </w:rPr>
        <w:t>入</w:t>
      </w:r>
      <w:r>
        <w:rPr>
          <w:rFonts w:hint="eastAsia" w:ascii="仿宋" w:hAnsi="仿宋" w:eastAsia="仿宋" w:cs="仿宋"/>
          <w:sz w:val="32"/>
          <w:szCs w:val="32"/>
        </w:rPr>
        <w:t>总计</w:t>
      </w:r>
      <w:r>
        <w:rPr>
          <w:rFonts w:hint="eastAsia" w:ascii="仿宋" w:hAnsi="仿宋" w:eastAsia="仿宋" w:cs="仿宋"/>
          <w:sz w:val="32"/>
          <w:szCs w:val="32"/>
          <w:lang w:val="en-US" w:eastAsia="zh-CN"/>
        </w:rPr>
        <w:t>421.87</w:t>
      </w:r>
      <w:r>
        <w:rPr>
          <w:rFonts w:hint="eastAsia" w:ascii="仿宋" w:hAnsi="仿宋" w:eastAsia="仿宋" w:cs="仿宋"/>
          <w:sz w:val="32"/>
          <w:szCs w:val="32"/>
        </w:rPr>
        <w:t>万元，与上年相比，</w:t>
      </w:r>
      <w:r>
        <w:rPr>
          <w:rFonts w:hint="eastAsia" w:ascii="仿宋" w:hAnsi="仿宋" w:eastAsia="仿宋" w:cs="仿宋"/>
          <w:sz w:val="32"/>
          <w:szCs w:val="32"/>
          <w:lang w:eastAsia="zh-CN"/>
        </w:rPr>
        <w:t>减少</w:t>
      </w:r>
      <w:r>
        <w:rPr>
          <w:rFonts w:hint="eastAsia" w:ascii="仿宋" w:hAnsi="仿宋" w:eastAsia="仿宋" w:cs="仿宋"/>
          <w:sz w:val="32"/>
          <w:szCs w:val="32"/>
          <w:lang w:val="en-US" w:eastAsia="zh-CN"/>
        </w:rPr>
        <w:t>243</w:t>
      </w:r>
      <w:r>
        <w:rPr>
          <w:rFonts w:hint="eastAsia" w:ascii="仿宋" w:hAnsi="仿宋" w:eastAsia="仿宋" w:cs="仿宋"/>
          <w:sz w:val="32"/>
          <w:szCs w:val="32"/>
        </w:rPr>
        <w:t>万元，</w:t>
      </w:r>
      <w:r>
        <w:rPr>
          <w:rFonts w:hint="eastAsia" w:ascii="仿宋" w:hAnsi="仿宋" w:eastAsia="仿宋" w:cs="仿宋"/>
          <w:sz w:val="32"/>
          <w:szCs w:val="32"/>
          <w:lang w:eastAsia="zh-CN"/>
        </w:rPr>
        <w:t>减少</w:t>
      </w:r>
      <w:r>
        <w:rPr>
          <w:rFonts w:hint="eastAsia" w:ascii="仿宋" w:hAnsi="仿宋" w:eastAsia="仿宋" w:cs="仿宋"/>
          <w:sz w:val="32"/>
          <w:szCs w:val="32"/>
          <w:lang w:val="en-US" w:eastAsia="zh-CN"/>
        </w:rPr>
        <w:t>36.55</w:t>
      </w:r>
      <w:r>
        <w:rPr>
          <w:rFonts w:hint="eastAsia" w:ascii="仿宋" w:hAnsi="仿宋" w:eastAsia="仿宋" w:cs="仿宋"/>
          <w:sz w:val="32"/>
          <w:szCs w:val="32"/>
        </w:rPr>
        <w:t>%，主要是因为</w:t>
      </w:r>
      <w:r>
        <w:rPr>
          <w:rFonts w:hint="eastAsia" w:ascii="仿宋" w:hAnsi="仿宋" w:eastAsia="仿宋" w:cs="仿宋"/>
          <w:sz w:val="32"/>
          <w:szCs w:val="32"/>
          <w:lang w:eastAsia="zh-CN"/>
        </w:rPr>
        <w:t>节能环保建设工程项目收入减少。</w:t>
      </w:r>
    </w:p>
    <w:p>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年度财政拨款支</w:t>
      </w:r>
      <w:r>
        <w:rPr>
          <w:rFonts w:hint="eastAsia" w:ascii="仿宋" w:hAnsi="仿宋" w:eastAsia="仿宋" w:cs="仿宋"/>
          <w:sz w:val="32"/>
          <w:szCs w:val="32"/>
          <w:lang w:eastAsia="zh-CN"/>
        </w:rPr>
        <w:t>出</w:t>
      </w:r>
      <w:r>
        <w:rPr>
          <w:rFonts w:hint="eastAsia" w:ascii="仿宋" w:hAnsi="仿宋" w:eastAsia="仿宋" w:cs="仿宋"/>
          <w:sz w:val="32"/>
          <w:szCs w:val="32"/>
        </w:rPr>
        <w:t>总计</w:t>
      </w:r>
      <w:r>
        <w:rPr>
          <w:rFonts w:hint="eastAsia" w:ascii="仿宋" w:hAnsi="仿宋" w:eastAsia="仿宋" w:cs="仿宋"/>
          <w:sz w:val="32"/>
          <w:szCs w:val="32"/>
          <w:lang w:val="en-US" w:eastAsia="zh-CN"/>
        </w:rPr>
        <w:t>421.87</w:t>
      </w:r>
      <w:r>
        <w:rPr>
          <w:rFonts w:hint="eastAsia" w:ascii="仿宋" w:hAnsi="仿宋" w:eastAsia="仿宋" w:cs="仿宋"/>
          <w:sz w:val="32"/>
          <w:szCs w:val="32"/>
        </w:rPr>
        <w:t>万元，与上年相比，</w:t>
      </w:r>
      <w:r>
        <w:rPr>
          <w:rFonts w:hint="eastAsia" w:ascii="仿宋" w:hAnsi="仿宋" w:eastAsia="仿宋" w:cs="仿宋"/>
          <w:sz w:val="32"/>
          <w:szCs w:val="32"/>
          <w:lang w:eastAsia="zh-CN"/>
        </w:rPr>
        <w:t>减少</w:t>
      </w:r>
      <w:r>
        <w:rPr>
          <w:rFonts w:hint="eastAsia" w:ascii="仿宋" w:hAnsi="仿宋" w:eastAsia="仿宋" w:cs="仿宋"/>
          <w:sz w:val="32"/>
          <w:szCs w:val="32"/>
          <w:lang w:val="en-US" w:eastAsia="zh-CN"/>
        </w:rPr>
        <w:t>243</w:t>
      </w:r>
      <w:r>
        <w:rPr>
          <w:rFonts w:hint="eastAsia" w:ascii="仿宋" w:hAnsi="仿宋" w:eastAsia="仿宋" w:cs="仿宋"/>
          <w:sz w:val="32"/>
          <w:szCs w:val="32"/>
        </w:rPr>
        <w:t>万元，</w:t>
      </w:r>
      <w:r>
        <w:rPr>
          <w:rFonts w:hint="eastAsia" w:ascii="仿宋" w:hAnsi="仿宋" w:eastAsia="仿宋" w:cs="仿宋"/>
          <w:sz w:val="32"/>
          <w:szCs w:val="32"/>
          <w:lang w:eastAsia="zh-CN"/>
        </w:rPr>
        <w:t>减少</w:t>
      </w:r>
      <w:r>
        <w:rPr>
          <w:rFonts w:hint="eastAsia" w:ascii="仿宋" w:hAnsi="仿宋" w:eastAsia="仿宋" w:cs="仿宋"/>
          <w:sz w:val="32"/>
          <w:szCs w:val="32"/>
          <w:lang w:val="en-US" w:eastAsia="zh-CN"/>
        </w:rPr>
        <w:t>36.55</w:t>
      </w:r>
      <w:r>
        <w:rPr>
          <w:rFonts w:hint="eastAsia" w:ascii="仿宋" w:hAnsi="仿宋" w:eastAsia="仿宋" w:cs="仿宋"/>
          <w:sz w:val="32"/>
          <w:szCs w:val="32"/>
        </w:rPr>
        <w:t>%，主要是因为</w:t>
      </w:r>
      <w:r>
        <w:rPr>
          <w:rFonts w:hint="eastAsia" w:ascii="仿宋" w:hAnsi="仿宋" w:eastAsia="仿宋" w:cs="仿宋"/>
          <w:sz w:val="32"/>
          <w:szCs w:val="32"/>
          <w:lang w:eastAsia="zh-CN"/>
        </w:rPr>
        <w:t>节能环保建设工程项目支出减少。</w:t>
      </w:r>
    </w:p>
    <w:p>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b/>
          <w:bCs w:val="0"/>
          <w:sz w:val="32"/>
          <w:szCs w:val="32"/>
        </w:rPr>
      </w:pPr>
      <w:r>
        <w:rPr>
          <w:rFonts w:hint="eastAsia" w:ascii="仿宋" w:hAnsi="仿宋" w:eastAsia="仿宋" w:cs="仿宋"/>
          <w:b/>
          <w:bCs w:val="0"/>
          <w:sz w:val="32"/>
          <w:szCs w:val="32"/>
        </w:rPr>
        <w:t>（一）一般公共预算财政拨款支出决算总体情况</w:t>
      </w:r>
    </w:p>
    <w:p>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年度财政拨款支出</w:t>
      </w:r>
      <w:r>
        <w:rPr>
          <w:rFonts w:hint="eastAsia" w:ascii="仿宋" w:hAnsi="仿宋" w:eastAsia="仿宋" w:cs="仿宋"/>
          <w:sz w:val="32"/>
          <w:szCs w:val="32"/>
          <w:lang w:val="en-US" w:eastAsia="zh-CN"/>
        </w:rPr>
        <w:t>242.74</w:t>
      </w:r>
      <w:r>
        <w:rPr>
          <w:rFonts w:hint="eastAsia" w:ascii="仿宋" w:hAnsi="仿宋" w:eastAsia="仿宋" w:cs="仿宋"/>
          <w:sz w:val="32"/>
          <w:szCs w:val="32"/>
        </w:rPr>
        <w:t>万元，占本年支出合计的</w:t>
      </w:r>
      <w:r>
        <w:rPr>
          <w:rFonts w:hint="eastAsia" w:ascii="仿宋" w:hAnsi="仿宋" w:eastAsia="仿宋" w:cs="仿宋"/>
          <w:sz w:val="32"/>
          <w:szCs w:val="32"/>
          <w:lang w:val="en-US" w:eastAsia="zh-CN"/>
        </w:rPr>
        <w:t>57.54</w:t>
      </w:r>
      <w:r>
        <w:rPr>
          <w:rFonts w:hint="eastAsia" w:ascii="仿宋" w:hAnsi="仿宋" w:eastAsia="仿宋" w:cs="仿宋"/>
          <w:sz w:val="32"/>
          <w:szCs w:val="32"/>
        </w:rPr>
        <w:t>%，与上年相比，财政拨款支出</w:t>
      </w:r>
      <w:r>
        <w:rPr>
          <w:rFonts w:hint="eastAsia" w:ascii="仿宋" w:hAnsi="仿宋" w:eastAsia="仿宋" w:cs="仿宋"/>
          <w:sz w:val="32"/>
          <w:szCs w:val="32"/>
          <w:lang w:eastAsia="zh-CN"/>
        </w:rPr>
        <w:t>减少</w:t>
      </w:r>
      <w:r>
        <w:rPr>
          <w:rFonts w:hint="eastAsia" w:ascii="仿宋" w:hAnsi="仿宋" w:eastAsia="仿宋" w:cs="仿宋"/>
          <w:sz w:val="32"/>
          <w:szCs w:val="32"/>
          <w:lang w:val="en-US" w:eastAsia="zh-CN"/>
        </w:rPr>
        <w:t>340.52</w:t>
      </w:r>
      <w:r>
        <w:rPr>
          <w:rFonts w:hint="eastAsia" w:ascii="仿宋" w:hAnsi="仿宋" w:eastAsia="仿宋" w:cs="仿宋"/>
          <w:sz w:val="32"/>
          <w:szCs w:val="32"/>
        </w:rPr>
        <w:t>万元，</w:t>
      </w:r>
      <w:r>
        <w:rPr>
          <w:rFonts w:hint="eastAsia" w:ascii="仿宋" w:hAnsi="仿宋" w:eastAsia="仿宋" w:cs="仿宋"/>
          <w:sz w:val="32"/>
          <w:szCs w:val="32"/>
          <w:lang w:eastAsia="zh-CN"/>
        </w:rPr>
        <w:t>减少</w:t>
      </w:r>
      <w:r>
        <w:rPr>
          <w:rFonts w:hint="eastAsia" w:ascii="仿宋" w:hAnsi="仿宋" w:eastAsia="仿宋" w:cs="仿宋"/>
          <w:sz w:val="32"/>
          <w:szCs w:val="32"/>
          <w:lang w:val="en-US" w:eastAsia="zh-CN"/>
        </w:rPr>
        <w:t>58.38</w:t>
      </w:r>
      <w:r>
        <w:rPr>
          <w:rFonts w:hint="eastAsia" w:ascii="仿宋" w:hAnsi="仿宋" w:eastAsia="仿宋" w:cs="仿宋"/>
          <w:sz w:val="32"/>
          <w:szCs w:val="32"/>
        </w:rPr>
        <w:t>%，主要是因为</w:t>
      </w:r>
      <w:r>
        <w:rPr>
          <w:rFonts w:hint="eastAsia" w:ascii="仿宋" w:hAnsi="仿宋" w:eastAsia="仿宋" w:cs="仿宋"/>
          <w:sz w:val="32"/>
          <w:szCs w:val="32"/>
          <w:lang w:eastAsia="zh-CN"/>
        </w:rPr>
        <w:t>节能环保建设工程项目支出减少。</w:t>
      </w:r>
    </w:p>
    <w:p>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b/>
          <w:bCs w:val="0"/>
          <w:sz w:val="32"/>
          <w:szCs w:val="32"/>
        </w:rPr>
      </w:pPr>
      <w:r>
        <w:rPr>
          <w:rFonts w:hint="eastAsia" w:ascii="仿宋" w:hAnsi="仿宋" w:eastAsia="仿宋" w:cs="仿宋"/>
          <w:b/>
          <w:bCs w:val="0"/>
          <w:sz w:val="32"/>
          <w:szCs w:val="32"/>
        </w:rPr>
        <w:t>（二）一般公共预算财政拨款支出决算结构情况</w:t>
      </w:r>
    </w:p>
    <w:p>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年度财政拨款支出</w:t>
      </w:r>
      <w:r>
        <w:rPr>
          <w:rFonts w:hint="eastAsia" w:ascii="仿宋" w:hAnsi="仿宋" w:eastAsia="仿宋" w:cs="仿宋"/>
          <w:sz w:val="32"/>
          <w:szCs w:val="32"/>
          <w:lang w:val="en-US" w:eastAsia="zh-CN"/>
        </w:rPr>
        <w:t>242.75</w:t>
      </w:r>
      <w:r>
        <w:rPr>
          <w:rFonts w:hint="eastAsia" w:ascii="仿宋" w:hAnsi="仿宋" w:eastAsia="仿宋" w:cs="仿宋"/>
          <w:sz w:val="32"/>
          <w:szCs w:val="32"/>
        </w:rPr>
        <w:t>万元，主要用于以下方面：</w:t>
      </w:r>
      <w:r>
        <w:rPr>
          <w:rFonts w:hint="eastAsia" w:ascii="仿宋" w:hAnsi="仿宋" w:eastAsia="仿宋" w:cs="仿宋"/>
          <w:sz w:val="32"/>
          <w:szCs w:val="32"/>
          <w:lang w:eastAsia="zh-CN"/>
        </w:rPr>
        <w:t>节能环保（类）支出</w:t>
      </w:r>
      <w:r>
        <w:rPr>
          <w:rFonts w:hint="eastAsia" w:ascii="仿宋" w:hAnsi="仿宋" w:eastAsia="仿宋" w:cs="仿宋"/>
          <w:sz w:val="32"/>
          <w:szCs w:val="32"/>
          <w:lang w:val="en-US" w:eastAsia="zh-CN"/>
        </w:rPr>
        <w:t>238.40万元，占98.21%；教育支出（类）支出4.34万元，占1.79%。</w:t>
      </w:r>
    </w:p>
    <w:p>
      <w:pPr>
        <w:pStyle w:val="17"/>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（三）一般公共预算财政拨款支出决算具体情况</w:t>
      </w:r>
    </w:p>
    <w:p>
      <w:pPr>
        <w:pStyle w:val="17"/>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年度财政拨款支出年初预算数为</w:t>
      </w:r>
      <w:r>
        <w:rPr>
          <w:rFonts w:hint="eastAsia" w:ascii="仿宋" w:hAnsi="仿宋" w:eastAsia="仿宋" w:cs="仿宋"/>
          <w:sz w:val="32"/>
          <w:szCs w:val="32"/>
          <w:lang w:val="en-US" w:eastAsia="zh-CN"/>
        </w:rPr>
        <w:t>242.74</w:t>
      </w:r>
      <w:r>
        <w:rPr>
          <w:rFonts w:hint="eastAsia" w:ascii="Times New Roman" w:hAnsi="Times New Roman" w:eastAsia="仿宋_GB2312"/>
          <w:sz w:val="32"/>
          <w:szCs w:val="32"/>
        </w:rPr>
        <w:t>万元，支出决算数为</w:t>
      </w:r>
      <w:r>
        <w:rPr>
          <w:rFonts w:hint="eastAsia" w:ascii="仿宋" w:hAnsi="仿宋" w:eastAsia="仿宋" w:cs="仿宋"/>
          <w:sz w:val="32"/>
          <w:szCs w:val="32"/>
          <w:lang w:val="en-US" w:eastAsia="zh-CN"/>
        </w:rPr>
        <w:t>242.74</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%，其中：</w:t>
      </w:r>
    </w:p>
    <w:p>
      <w:pPr>
        <w:pStyle w:val="17"/>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1、</w:t>
      </w:r>
      <w:r>
        <w:rPr>
          <w:rFonts w:hint="eastAsia" w:ascii="Times New Roman" w:hAnsi="Times New Roman" w:eastAsia="仿宋_GB2312"/>
          <w:sz w:val="32"/>
          <w:szCs w:val="32"/>
          <w:lang w:eastAsia="zh-CN"/>
        </w:rPr>
        <w:t>节能环保</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环境保护管理事务</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其他政府办公厅（室）及相关机构事务支出</w:t>
      </w:r>
      <w:r>
        <w:rPr>
          <w:rFonts w:hint="eastAsia" w:ascii="Times New Roman" w:hAnsi="Times New Roman" w:eastAsia="仿宋_GB2312"/>
          <w:sz w:val="32"/>
          <w:szCs w:val="32"/>
        </w:rPr>
        <w:t>（项）。</w:t>
      </w:r>
    </w:p>
    <w:p>
      <w:pPr>
        <w:pStyle w:val="17"/>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仿宋" w:hAnsi="仿宋" w:eastAsia="仿宋" w:cs="仿宋"/>
          <w:sz w:val="32"/>
          <w:szCs w:val="32"/>
          <w:lang w:val="en-US" w:eastAsia="zh-CN"/>
        </w:rPr>
        <w:t>238.40</w:t>
      </w:r>
      <w:r>
        <w:rPr>
          <w:rFonts w:hint="eastAsia" w:ascii="Times New Roman" w:hAnsi="Times New Roman" w:eastAsia="仿宋_GB2312"/>
          <w:sz w:val="32"/>
          <w:szCs w:val="32"/>
        </w:rPr>
        <w:t>万元，支出决算为</w:t>
      </w:r>
      <w:r>
        <w:rPr>
          <w:rFonts w:hint="eastAsia" w:ascii="仿宋" w:hAnsi="仿宋" w:eastAsia="仿宋" w:cs="仿宋"/>
          <w:sz w:val="32"/>
          <w:szCs w:val="32"/>
          <w:lang w:val="en-US" w:eastAsia="zh-CN"/>
        </w:rPr>
        <w:t>238.40</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w:t>
      </w:r>
    </w:p>
    <w:p>
      <w:pPr>
        <w:pStyle w:val="17"/>
        <w:keepNext w:val="0"/>
        <w:keepLines w:val="0"/>
        <w:pageBreakBefore w:val="0"/>
        <w:widowControl w:val="0"/>
        <w:numPr>
          <w:ilvl w:val="0"/>
          <w:numId w:val="2"/>
        </w:numP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教育</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教育管理事务</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行政运行支出</w:t>
      </w:r>
      <w:r>
        <w:rPr>
          <w:rFonts w:hint="eastAsia" w:ascii="Times New Roman" w:hAnsi="Times New Roman" w:eastAsia="仿宋_GB2312"/>
          <w:sz w:val="32"/>
          <w:szCs w:val="32"/>
        </w:rPr>
        <w:t>（项）</w:t>
      </w:r>
      <w:r>
        <w:rPr>
          <w:rFonts w:hint="eastAsia" w:ascii="Times New Roman" w:hAnsi="Times New Roman" w:eastAsia="仿宋_GB2312"/>
          <w:sz w:val="32"/>
          <w:szCs w:val="32"/>
          <w:lang w:eastAsia="zh-CN"/>
        </w:rPr>
        <w:t>。</w:t>
      </w:r>
    </w:p>
    <w:p>
      <w:pPr>
        <w:pStyle w:val="17"/>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仿宋" w:hAnsi="仿宋" w:eastAsia="仿宋" w:cs="仿宋"/>
          <w:sz w:val="32"/>
          <w:szCs w:val="32"/>
          <w:lang w:val="en-US" w:eastAsia="zh-CN"/>
        </w:rPr>
        <w:t>4.34</w:t>
      </w:r>
      <w:r>
        <w:rPr>
          <w:rFonts w:hint="eastAsia" w:ascii="Times New Roman" w:hAnsi="Times New Roman" w:eastAsia="仿宋_GB2312"/>
          <w:sz w:val="32"/>
          <w:szCs w:val="32"/>
        </w:rPr>
        <w:t>万元，支出决算为</w:t>
      </w:r>
      <w:r>
        <w:rPr>
          <w:rFonts w:hint="eastAsia" w:ascii="仿宋" w:hAnsi="仿宋" w:eastAsia="仿宋" w:cs="仿宋"/>
          <w:sz w:val="32"/>
          <w:szCs w:val="32"/>
          <w:lang w:val="en-US" w:eastAsia="zh-CN"/>
        </w:rPr>
        <w:t>4.34</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年度财政拨款基本支出</w:t>
      </w:r>
      <w:r>
        <w:rPr>
          <w:rFonts w:hint="eastAsia" w:ascii="Times New Roman" w:hAnsi="Times New Roman" w:eastAsia="仿宋_GB2312"/>
          <w:sz w:val="32"/>
          <w:szCs w:val="32"/>
          <w:lang w:val="en-US" w:eastAsia="zh-CN"/>
        </w:rPr>
        <w:t>80.79</w:t>
      </w:r>
      <w:r>
        <w:rPr>
          <w:rFonts w:hint="eastAsia" w:ascii="Times New Roman" w:hAnsi="Times New Roman" w:eastAsia="仿宋_GB2312"/>
          <w:sz w:val="32"/>
          <w:szCs w:val="32"/>
        </w:rPr>
        <w:t>万元，其中：</w:t>
      </w:r>
    </w:p>
    <w:p>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b/>
          <w:bCs/>
          <w:sz w:val="32"/>
          <w:szCs w:val="32"/>
        </w:rPr>
        <w:t>人员经费</w:t>
      </w:r>
      <w:r>
        <w:rPr>
          <w:rFonts w:hint="eastAsia" w:ascii="Times New Roman" w:hAnsi="Times New Roman" w:eastAsia="仿宋_GB2312"/>
          <w:sz w:val="32"/>
          <w:szCs w:val="32"/>
          <w:lang w:val="en-US" w:eastAsia="zh-CN"/>
        </w:rPr>
        <w:t>80.79</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%,主要包括奖金、</w:t>
      </w:r>
      <w:r>
        <w:rPr>
          <w:rFonts w:hint="eastAsia" w:ascii="Times New Roman" w:hAnsi="Times New Roman" w:eastAsia="仿宋_GB2312"/>
          <w:sz w:val="32"/>
          <w:szCs w:val="32"/>
          <w:lang w:eastAsia="zh-CN"/>
        </w:rPr>
        <w:t>机关事业单位基本养老保险缴费、职工基本医疗保险缴费、其他工资福利支出等。</w:t>
      </w:r>
    </w:p>
    <w:p>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b/>
          <w:bCs/>
          <w:sz w:val="32"/>
          <w:szCs w:val="32"/>
        </w:rPr>
        <w:t>公用经费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%，主要包括办公费、印刷费、商品和服务支出、</w:t>
      </w:r>
      <w:r>
        <w:rPr>
          <w:rFonts w:hint="eastAsia" w:ascii="Times New Roman" w:hAnsi="Times New Roman" w:eastAsia="仿宋_GB2312"/>
          <w:sz w:val="32"/>
          <w:szCs w:val="32"/>
          <w:lang w:eastAsia="zh-CN"/>
        </w:rPr>
        <w:t>邮电费等</w:t>
      </w:r>
      <w:r>
        <w:rPr>
          <w:rFonts w:hint="eastAsia" w:ascii="Times New Roman" w:hAnsi="Times New Roman" w:eastAsia="仿宋_GB2312"/>
          <w:sz w:val="32"/>
          <w:szCs w:val="32"/>
        </w:rPr>
        <w:t>。</w:t>
      </w:r>
    </w:p>
    <w:p>
      <w:pPr>
        <w:pStyle w:val="17"/>
        <w:keepNext w:val="0"/>
        <w:keepLines w:val="0"/>
        <w:pageBreakBefore w:val="0"/>
        <w:widowControl w:val="0"/>
        <w:numPr>
          <w:ilvl w:val="0"/>
          <w:numId w:val="3"/>
        </w:numPr>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财政拨款三公经费支出决算情况说明</w:t>
      </w:r>
    </w:p>
    <w:p>
      <w:pPr>
        <w:pStyle w:val="17"/>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楷体"/>
          <w:sz w:val="32"/>
          <w:szCs w:val="32"/>
          <w:lang w:val="en-US" w:eastAsia="zh-CN"/>
        </w:rPr>
      </w:pPr>
      <w:r>
        <w:rPr>
          <w:rFonts w:hint="eastAsia" w:ascii="Times New Roman" w:hAnsi="Times New Roman" w:eastAsia="仿宋_GB2312"/>
          <w:sz w:val="32"/>
          <w:szCs w:val="32"/>
          <w:lang w:val="en-US" w:eastAsia="zh-CN"/>
        </w:rPr>
        <w:t>2025年本单位在县级无</w:t>
      </w:r>
      <w:r>
        <w:rPr>
          <w:rFonts w:hint="eastAsia" w:ascii="楷体" w:hAnsi="楷体" w:eastAsia="楷体" w:cs="楷体"/>
          <w:b w:val="0"/>
          <w:bCs/>
          <w:sz w:val="32"/>
          <w:szCs w:val="32"/>
        </w:rPr>
        <w:t>“三公”经费财政拨款</w:t>
      </w:r>
      <w:r>
        <w:rPr>
          <w:rFonts w:hint="eastAsia" w:ascii="楷体" w:hAnsi="楷体" w:eastAsia="楷体" w:cs="楷体"/>
          <w:b w:val="0"/>
          <w:bCs/>
          <w:sz w:val="32"/>
          <w:szCs w:val="32"/>
          <w:lang w:eastAsia="zh-CN"/>
        </w:rPr>
        <w:t>支出，决算数为</w:t>
      </w:r>
      <w:r>
        <w:rPr>
          <w:rFonts w:hint="eastAsia" w:ascii="楷体" w:hAnsi="楷体" w:eastAsia="楷体" w:cs="楷体"/>
          <w:b w:val="0"/>
          <w:bCs/>
          <w:sz w:val="32"/>
          <w:szCs w:val="32"/>
          <w:lang w:val="en-US" w:eastAsia="zh-CN"/>
        </w:rPr>
        <w:t>0，</w:t>
      </w:r>
      <w:r>
        <w:rPr>
          <w:rFonts w:hint="eastAsia" w:ascii="Times New Roman" w:hAnsi="Times New Roman" w:eastAsia="仿宋_GB2312"/>
          <w:sz w:val="32"/>
          <w:szCs w:val="32"/>
        </w:rPr>
        <w:t>主要原因是</w:t>
      </w:r>
      <w:r>
        <w:rPr>
          <w:rFonts w:hint="eastAsia" w:ascii="楷体" w:hAnsi="楷体" w:eastAsia="楷体" w:cs="楷体"/>
          <w:b w:val="0"/>
          <w:bCs/>
          <w:sz w:val="32"/>
          <w:szCs w:val="32"/>
        </w:rPr>
        <w:t>“三公”经费财政拨款</w:t>
      </w:r>
      <w:r>
        <w:rPr>
          <w:rFonts w:hint="eastAsia" w:ascii="楷体" w:hAnsi="楷体" w:eastAsia="楷体" w:cs="楷体"/>
          <w:b w:val="0"/>
          <w:bCs/>
          <w:sz w:val="32"/>
          <w:szCs w:val="32"/>
          <w:lang w:eastAsia="zh-CN"/>
        </w:rPr>
        <w:t>由市级财政负担。</w:t>
      </w:r>
    </w:p>
    <w:p>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lang w:eastAsia="zh-CN"/>
        </w:rPr>
      </w:pPr>
      <w:r>
        <w:rPr>
          <w:rFonts w:hint="eastAsia" w:ascii="Times New Roman" w:hAnsi="Times New Roman" w:eastAsia="仿宋_GB2312"/>
          <w:sz w:val="32"/>
          <w:szCs w:val="32"/>
          <w:lang w:val="en-US" w:eastAsia="zh-CN"/>
        </w:rPr>
        <w:t>2025年本单位在县级无</w:t>
      </w:r>
      <w:r>
        <w:rPr>
          <w:rFonts w:hint="eastAsia" w:ascii="楷体" w:hAnsi="楷体" w:eastAsia="楷体" w:cs="楷体"/>
          <w:b w:val="0"/>
          <w:bCs/>
          <w:sz w:val="32"/>
          <w:szCs w:val="32"/>
        </w:rPr>
        <w:t>“三公”经费财政拨款</w:t>
      </w:r>
      <w:r>
        <w:rPr>
          <w:rFonts w:hint="eastAsia" w:ascii="楷体" w:hAnsi="楷体" w:eastAsia="楷体" w:cs="楷体"/>
          <w:b w:val="0"/>
          <w:bCs/>
          <w:sz w:val="32"/>
          <w:szCs w:val="32"/>
          <w:lang w:eastAsia="zh-CN"/>
        </w:rPr>
        <w:t>支出，决算数为</w:t>
      </w:r>
      <w:r>
        <w:rPr>
          <w:rFonts w:hint="eastAsia" w:ascii="楷体" w:hAnsi="楷体" w:eastAsia="楷体" w:cs="楷体"/>
          <w:b w:val="0"/>
          <w:bCs/>
          <w:sz w:val="32"/>
          <w:szCs w:val="32"/>
          <w:lang w:val="en-US" w:eastAsia="zh-CN"/>
        </w:rPr>
        <w:t>0，</w:t>
      </w:r>
      <w:r>
        <w:rPr>
          <w:rFonts w:hint="eastAsia" w:ascii="Times New Roman" w:hAnsi="Times New Roman" w:eastAsia="仿宋_GB2312"/>
          <w:sz w:val="32"/>
          <w:szCs w:val="32"/>
        </w:rPr>
        <w:t>主要原因是</w:t>
      </w:r>
      <w:r>
        <w:rPr>
          <w:rFonts w:hint="eastAsia" w:ascii="楷体" w:hAnsi="楷体" w:eastAsia="楷体" w:cs="楷体"/>
          <w:b w:val="0"/>
          <w:bCs/>
          <w:sz w:val="32"/>
          <w:szCs w:val="32"/>
        </w:rPr>
        <w:t>“三公”经费财政拨款</w:t>
      </w:r>
      <w:r>
        <w:rPr>
          <w:rFonts w:hint="eastAsia" w:ascii="楷体" w:hAnsi="楷体" w:eastAsia="楷体" w:cs="楷体"/>
          <w:b w:val="0"/>
          <w:bCs/>
          <w:sz w:val="32"/>
          <w:szCs w:val="32"/>
          <w:lang w:eastAsia="zh-CN"/>
        </w:rPr>
        <w:t>由市级财政负担。</w:t>
      </w:r>
    </w:p>
    <w:p>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w:t>
      </w:r>
      <w:r>
        <w:rPr>
          <w:rFonts w:hint="eastAsia" w:ascii="Times New Roman" w:hAnsi="Times New Roman" w:eastAsia="仿宋_GB2312"/>
          <w:sz w:val="32"/>
          <w:szCs w:val="32"/>
        </w:rPr>
        <w:t>政府性基金</w:t>
      </w:r>
      <w:r>
        <w:rPr>
          <w:rFonts w:hint="eastAsia" w:ascii="仿宋" w:hAnsi="仿宋" w:eastAsia="仿宋" w:cs="仿宋"/>
          <w:sz w:val="32"/>
          <w:szCs w:val="32"/>
        </w:rPr>
        <w:t>收</w:t>
      </w:r>
      <w:r>
        <w:rPr>
          <w:rFonts w:hint="eastAsia" w:ascii="仿宋" w:hAnsi="仿宋" w:eastAsia="仿宋" w:cs="仿宋"/>
          <w:sz w:val="32"/>
          <w:szCs w:val="32"/>
          <w:lang w:eastAsia="zh-CN"/>
        </w:rPr>
        <w:t>入</w:t>
      </w:r>
      <w:r>
        <w:rPr>
          <w:rFonts w:hint="eastAsia" w:ascii="仿宋" w:hAnsi="仿宋" w:eastAsia="仿宋" w:cs="仿宋"/>
          <w:sz w:val="32"/>
          <w:szCs w:val="32"/>
        </w:rPr>
        <w:t>总计</w:t>
      </w:r>
      <w:r>
        <w:rPr>
          <w:rFonts w:hint="eastAsia" w:ascii="仿宋" w:hAnsi="仿宋" w:eastAsia="仿宋" w:cs="仿宋"/>
          <w:i w:val="0"/>
          <w:color w:val="000000"/>
          <w:sz w:val="32"/>
          <w:szCs w:val="32"/>
          <w:u w:val="none"/>
          <w:lang w:val="en-US" w:eastAsia="zh-CN"/>
        </w:rPr>
        <w:t>179.12</w:t>
      </w:r>
      <w:r>
        <w:rPr>
          <w:rFonts w:hint="eastAsia" w:ascii="仿宋" w:hAnsi="仿宋" w:eastAsia="仿宋" w:cs="仿宋"/>
          <w:sz w:val="32"/>
          <w:szCs w:val="32"/>
        </w:rPr>
        <w:t>万元，与上年相比，</w:t>
      </w:r>
      <w:r>
        <w:rPr>
          <w:rFonts w:hint="eastAsia" w:ascii="仿宋" w:hAnsi="仿宋" w:eastAsia="仿宋" w:cs="仿宋"/>
          <w:sz w:val="32"/>
          <w:szCs w:val="32"/>
          <w:lang w:eastAsia="zh-CN"/>
        </w:rPr>
        <w:t>增加</w:t>
      </w:r>
      <w:r>
        <w:rPr>
          <w:rFonts w:hint="eastAsia" w:ascii="仿宋" w:hAnsi="仿宋" w:eastAsia="仿宋" w:cs="仿宋"/>
          <w:sz w:val="32"/>
          <w:szCs w:val="32"/>
          <w:lang w:val="en-US" w:eastAsia="zh-CN"/>
        </w:rPr>
        <w:t>97.52</w:t>
      </w:r>
      <w:r>
        <w:rPr>
          <w:rFonts w:hint="eastAsia" w:ascii="仿宋" w:hAnsi="仿宋" w:eastAsia="仿宋" w:cs="仿宋"/>
          <w:sz w:val="32"/>
          <w:szCs w:val="32"/>
        </w:rPr>
        <w:t>万元，</w:t>
      </w:r>
      <w:r>
        <w:rPr>
          <w:rFonts w:hint="eastAsia" w:ascii="仿宋" w:hAnsi="仿宋" w:eastAsia="仿宋" w:cs="仿宋"/>
          <w:sz w:val="32"/>
          <w:szCs w:val="32"/>
          <w:lang w:eastAsia="zh-CN"/>
        </w:rPr>
        <w:t>增加</w:t>
      </w:r>
      <w:r>
        <w:rPr>
          <w:rFonts w:hint="eastAsia" w:ascii="仿宋" w:hAnsi="仿宋" w:eastAsia="仿宋" w:cs="仿宋"/>
          <w:sz w:val="32"/>
          <w:szCs w:val="32"/>
          <w:lang w:val="en-US" w:eastAsia="zh-CN"/>
        </w:rPr>
        <w:t>119.52</w:t>
      </w:r>
      <w:r>
        <w:rPr>
          <w:rFonts w:hint="eastAsia" w:ascii="仿宋" w:hAnsi="仿宋" w:eastAsia="仿宋" w:cs="仿宋"/>
          <w:sz w:val="32"/>
          <w:szCs w:val="32"/>
        </w:rPr>
        <w:t>%，主要是因为</w:t>
      </w:r>
      <w:r>
        <w:rPr>
          <w:rFonts w:hint="eastAsia" w:ascii="仿宋" w:hAnsi="仿宋" w:eastAsia="仿宋" w:cs="仿宋"/>
          <w:sz w:val="32"/>
          <w:szCs w:val="32"/>
          <w:lang w:eastAsia="zh-CN"/>
        </w:rPr>
        <w:t>城乡社区建设工程项目收入增加。</w:t>
      </w:r>
    </w:p>
    <w:p>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w:t>
      </w:r>
      <w:r>
        <w:rPr>
          <w:rFonts w:hint="eastAsia" w:ascii="Times New Roman" w:hAnsi="Times New Roman" w:eastAsia="仿宋_GB2312"/>
          <w:sz w:val="32"/>
          <w:szCs w:val="32"/>
        </w:rPr>
        <w:t>政府性基金</w:t>
      </w:r>
      <w:r>
        <w:rPr>
          <w:rFonts w:hint="eastAsia" w:ascii="仿宋" w:hAnsi="仿宋" w:eastAsia="仿宋" w:cs="仿宋"/>
          <w:sz w:val="32"/>
          <w:szCs w:val="32"/>
        </w:rPr>
        <w:t>支</w:t>
      </w:r>
      <w:r>
        <w:rPr>
          <w:rFonts w:hint="eastAsia" w:ascii="仿宋" w:hAnsi="仿宋" w:eastAsia="仿宋" w:cs="仿宋"/>
          <w:sz w:val="32"/>
          <w:szCs w:val="32"/>
          <w:lang w:eastAsia="zh-CN"/>
        </w:rPr>
        <w:t>出</w:t>
      </w:r>
      <w:r>
        <w:rPr>
          <w:rFonts w:hint="eastAsia" w:ascii="仿宋" w:hAnsi="仿宋" w:eastAsia="仿宋" w:cs="仿宋"/>
          <w:sz w:val="32"/>
          <w:szCs w:val="32"/>
        </w:rPr>
        <w:t>总计</w:t>
      </w:r>
      <w:r>
        <w:rPr>
          <w:rFonts w:hint="eastAsia" w:ascii="仿宋" w:hAnsi="仿宋" w:eastAsia="仿宋" w:cs="仿宋"/>
          <w:i w:val="0"/>
          <w:color w:val="000000"/>
          <w:sz w:val="32"/>
          <w:szCs w:val="32"/>
          <w:u w:val="none"/>
          <w:lang w:val="en-US" w:eastAsia="zh-CN"/>
        </w:rPr>
        <w:t>179.12</w:t>
      </w:r>
      <w:r>
        <w:rPr>
          <w:rFonts w:hint="eastAsia" w:ascii="仿宋" w:hAnsi="仿宋" w:eastAsia="仿宋" w:cs="仿宋"/>
          <w:sz w:val="32"/>
          <w:szCs w:val="32"/>
        </w:rPr>
        <w:t>万元，与上年相比，</w:t>
      </w:r>
      <w:r>
        <w:rPr>
          <w:rFonts w:hint="eastAsia" w:ascii="仿宋" w:hAnsi="仿宋" w:eastAsia="仿宋" w:cs="仿宋"/>
          <w:sz w:val="32"/>
          <w:szCs w:val="32"/>
          <w:lang w:eastAsia="zh-CN"/>
        </w:rPr>
        <w:t>增加</w:t>
      </w:r>
      <w:r>
        <w:rPr>
          <w:rFonts w:hint="eastAsia" w:ascii="仿宋" w:hAnsi="仿宋" w:eastAsia="仿宋" w:cs="仿宋"/>
          <w:sz w:val="32"/>
          <w:szCs w:val="32"/>
          <w:lang w:val="en-US" w:eastAsia="zh-CN"/>
        </w:rPr>
        <w:t>97.52</w:t>
      </w:r>
      <w:r>
        <w:rPr>
          <w:rFonts w:hint="eastAsia" w:ascii="仿宋" w:hAnsi="仿宋" w:eastAsia="仿宋" w:cs="仿宋"/>
          <w:sz w:val="32"/>
          <w:szCs w:val="32"/>
        </w:rPr>
        <w:t>万元，</w:t>
      </w:r>
      <w:r>
        <w:rPr>
          <w:rFonts w:hint="eastAsia" w:ascii="仿宋" w:hAnsi="仿宋" w:eastAsia="仿宋" w:cs="仿宋"/>
          <w:sz w:val="32"/>
          <w:szCs w:val="32"/>
          <w:lang w:eastAsia="zh-CN"/>
        </w:rPr>
        <w:t>增加</w:t>
      </w:r>
      <w:r>
        <w:rPr>
          <w:rFonts w:hint="eastAsia" w:ascii="仿宋" w:hAnsi="仿宋" w:eastAsia="仿宋" w:cs="仿宋"/>
          <w:sz w:val="32"/>
          <w:szCs w:val="32"/>
          <w:lang w:val="en-US" w:eastAsia="zh-CN"/>
        </w:rPr>
        <w:t>119.52</w:t>
      </w:r>
      <w:r>
        <w:rPr>
          <w:rFonts w:hint="eastAsia" w:ascii="仿宋" w:hAnsi="仿宋" w:eastAsia="仿宋" w:cs="仿宋"/>
          <w:sz w:val="32"/>
          <w:szCs w:val="32"/>
        </w:rPr>
        <w:t>%，主要是因为</w:t>
      </w:r>
      <w:r>
        <w:rPr>
          <w:rFonts w:hint="eastAsia" w:ascii="仿宋" w:hAnsi="仿宋" w:eastAsia="仿宋" w:cs="仿宋"/>
          <w:sz w:val="32"/>
          <w:szCs w:val="32"/>
          <w:lang w:eastAsia="zh-CN"/>
        </w:rPr>
        <w:t>城乡社区建设工程项目支出增加。</w:t>
      </w:r>
    </w:p>
    <w:p>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rPr>
        <w:t>九、关于机关运行经费支出说明</w:t>
      </w:r>
    </w:p>
    <w:p>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年度机关运行经费支出</w:t>
      </w:r>
      <w:r>
        <w:rPr>
          <w:rFonts w:hint="eastAsia" w:ascii="Times New Roman" w:hAnsi="Times New Roman" w:eastAsia="仿宋_GB2312"/>
          <w:sz w:val="32"/>
          <w:szCs w:val="32"/>
          <w:lang w:eastAsia="zh-CN"/>
        </w:rPr>
        <w:t>由市级财政负担。</w:t>
      </w:r>
    </w:p>
    <w:p>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十、一般性支出情况说明</w:t>
      </w:r>
    </w:p>
    <w:p>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年本部门</w:t>
      </w:r>
      <w:r>
        <w:rPr>
          <w:rFonts w:hint="eastAsia" w:ascii="Times New Roman" w:hAnsi="Times New Roman" w:eastAsia="仿宋_GB2312"/>
          <w:sz w:val="32"/>
          <w:szCs w:val="32"/>
          <w:lang w:eastAsia="zh-CN"/>
        </w:rPr>
        <w:t>一般性支出由市级财政负担。</w:t>
      </w:r>
    </w:p>
    <w:p>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十一、关于政府采购支出说明</w:t>
      </w:r>
    </w:p>
    <w:p>
      <w:pPr>
        <w:pStyle w:val="17"/>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年度政府采购支出总额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万元，其中：政府采购货物支出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 xml:space="preserve"> 万元、政府采购工程支出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万元、政府采购服务支出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万元。授予中小企业合同金额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万元，占政府采购支出总额的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%，其中：授予小微企业合同金额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color w:val="auto"/>
          <w:sz w:val="32"/>
          <w:szCs w:val="32"/>
        </w:rPr>
        <w:t>占</w:t>
      </w:r>
      <w:r>
        <w:rPr>
          <w:rFonts w:hint="eastAsia" w:ascii="Times New Roman" w:hAnsi="Times New Roman" w:eastAsia="仿宋_GB2312"/>
          <w:color w:val="auto"/>
          <w:sz w:val="32"/>
          <w:szCs w:val="32"/>
          <w:lang w:eastAsia="zh-CN"/>
        </w:rPr>
        <w:t>授予中小企业合同金额</w:t>
      </w:r>
      <w:r>
        <w:rPr>
          <w:rFonts w:hint="eastAsia" w:ascii="Times New Roman" w:hAnsi="Times New Roman" w:eastAsia="仿宋_GB2312"/>
          <w:color w:val="auto"/>
          <w:sz w:val="32"/>
          <w:szCs w:val="32"/>
        </w:rPr>
        <w:t>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%。货物采购授予中小企业合同金额占货物支出金额的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%，工程采购授予中小企业合同金额占工程支出金额的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%，服务采购授予中小企业合同金额占服务支出金额的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w:t>
      </w:r>
    </w:p>
    <w:p>
      <w:pPr>
        <w:pStyle w:val="17"/>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十二、关于国有资产占用情况说明</w:t>
      </w:r>
    </w:p>
    <w:p>
      <w:pPr>
        <w:pStyle w:val="17"/>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default"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rPr>
        <w:t>截至202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年12月31日，</w:t>
      </w:r>
      <w:r>
        <w:rPr>
          <w:rFonts w:hint="eastAsia" w:ascii="Times New Roman" w:hAnsi="Times New Roman" w:eastAsia="仿宋_GB2312"/>
          <w:color w:val="auto"/>
          <w:sz w:val="32"/>
          <w:szCs w:val="32"/>
          <w:lang w:eastAsia="zh-CN"/>
        </w:rPr>
        <w:t>部门（单位）</w:t>
      </w:r>
      <w:r>
        <w:rPr>
          <w:rFonts w:hint="eastAsia" w:ascii="Times New Roman" w:hAnsi="Times New Roman" w:eastAsia="仿宋_GB2312"/>
          <w:color w:val="auto"/>
          <w:sz w:val="32"/>
          <w:szCs w:val="32"/>
        </w:rPr>
        <w:t>共有车辆</w:t>
      </w:r>
      <w:r>
        <w:rPr>
          <w:rFonts w:hint="eastAsia" w:ascii="Times New Roman" w:hAnsi="Times New Roman" w:eastAsia="仿宋_GB2312"/>
          <w:color w:val="auto"/>
          <w:sz w:val="32"/>
          <w:szCs w:val="32"/>
          <w:lang w:val="en-US" w:eastAsia="zh-CN"/>
        </w:rPr>
        <w:t>3</w:t>
      </w:r>
      <w:r>
        <w:rPr>
          <w:rFonts w:hint="eastAsia" w:ascii="Times New Roman" w:hAnsi="Times New Roman" w:eastAsia="仿宋_GB2312"/>
          <w:color w:val="auto"/>
          <w:sz w:val="32"/>
          <w:szCs w:val="32"/>
        </w:rPr>
        <w:t>辆，其中执法执勤用车</w:t>
      </w:r>
      <w:r>
        <w:rPr>
          <w:rFonts w:hint="eastAsia" w:ascii="Times New Roman" w:hAnsi="Times New Roman" w:eastAsia="仿宋_GB2312"/>
          <w:color w:val="auto"/>
          <w:sz w:val="32"/>
          <w:szCs w:val="32"/>
          <w:lang w:val="en-US" w:eastAsia="zh-CN"/>
        </w:rPr>
        <w:t>2</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、业务用车</w:t>
      </w:r>
      <w:r>
        <w:rPr>
          <w:rFonts w:hint="eastAsia" w:ascii="Times New Roman" w:hAnsi="Times New Roman" w:eastAsia="仿宋_GB2312"/>
          <w:color w:val="auto"/>
          <w:sz w:val="32"/>
          <w:szCs w:val="32"/>
          <w:lang w:val="en-US" w:eastAsia="zh-CN"/>
        </w:rPr>
        <w:t>1辆。</w:t>
      </w:r>
    </w:p>
    <w:p>
      <w:pPr>
        <w:pStyle w:val="17"/>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十三、关于</w:t>
      </w:r>
      <w:r>
        <w:rPr>
          <w:rFonts w:hint="eastAsia" w:ascii="Times New Roman" w:hAnsi="Times New Roman" w:eastAsia="仿宋_GB2312"/>
          <w:color w:val="auto"/>
          <w:sz w:val="32"/>
          <w:szCs w:val="32"/>
        </w:rPr>
        <w:t>202</w:t>
      </w:r>
      <w:r>
        <w:rPr>
          <w:rFonts w:hint="eastAsia" w:ascii="Times New Roman" w:hAnsi="Times New Roman" w:eastAsia="仿宋_GB2312"/>
          <w:color w:val="auto"/>
          <w:sz w:val="32"/>
          <w:szCs w:val="32"/>
          <w:lang w:val="en-US" w:eastAsia="zh-CN"/>
        </w:rPr>
        <w:t>5</w:t>
      </w:r>
      <w:r>
        <w:rPr>
          <w:rFonts w:hint="eastAsia" w:ascii="黑体" w:hAnsi="黑体" w:eastAsia="黑体" w:cs="黑体"/>
          <w:b w:val="0"/>
          <w:bCs/>
          <w:color w:val="auto"/>
          <w:sz w:val="32"/>
          <w:szCs w:val="32"/>
        </w:rPr>
        <w:t>年度</w:t>
      </w:r>
      <w:r>
        <w:rPr>
          <w:rFonts w:hint="eastAsia" w:hAnsi="黑体" w:cs="黑体"/>
          <w:b w:val="0"/>
          <w:bCs/>
          <w:color w:val="auto"/>
          <w:sz w:val="32"/>
          <w:szCs w:val="32"/>
          <w:lang w:eastAsia="zh-CN"/>
        </w:rPr>
        <w:t>预算</w:t>
      </w:r>
      <w:r>
        <w:rPr>
          <w:rFonts w:hint="eastAsia" w:ascii="黑体" w:hAnsi="黑体" w:eastAsia="黑体" w:cs="黑体"/>
          <w:b w:val="0"/>
          <w:bCs/>
          <w:color w:val="auto"/>
          <w:sz w:val="32"/>
          <w:szCs w:val="32"/>
        </w:rPr>
        <w:t>绩效情况的说明</w:t>
      </w:r>
    </w:p>
    <w:p>
      <w:pPr>
        <w:pStyle w:val="17"/>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（一）</w:t>
      </w:r>
      <w:r>
        <w:rPr>
          <w:rFonts w:hint="eastAsia" w:ascii="楷体" w:hAnsi="楷体" w:eastAsia="楷体" w:cs="楷体"/>
          <w:b/>
          <w:bCs/>
          <w:sz w:val="32"/>
          <w:szCs w:val="32"/>
        </w:rPr>
        <w:t>部门</w:t>
      </w:r>
      <w:r>
        <w:rPr>
          <w:rFonts w:hint="eastAsia" w:ascii="楷体" w:hAnsi="楷体" w:eastAsia="楷体" w:cs="楷体"/>
          <w:b/>
          <w:bCs/>
          <w:sz w:val="32"/>
          <w:szCs w:val="32"/>
          <w:lang w:eastAsia="zh-CN"/>
        </w:rPr>
        <w:t>（单位）</w:t>
      </w:r>
      <w:r>
        <w:rPr>
          <w:rFonts w:hint="eastAsia" w:ascii="楷体" w:hAnsi="楷体" w:eastAsia="楷体" w:cs="楷体"/>
          <w:b/>
          <w:bCs/>
          <w:sz w:val="32"/>
          <w:szCs w:val="32"/>
        </w:rPr>
        <w:t>整体支出绩效情况</w:t>
      </w:r>
    </w:p>
    <w:p>
      <w:pPr>
        <w:ind w:firstLine="640" w:firstLineChars="200"/>
        <w:rPr>
          <w:rFonts w:hint="eastAsia" w:ascii="仿宋" w:hAnsi="仿宋" w:eastAsia="仿宋" w:cs="仿宋"/>
          <w:sz w:val="32"/>
          <w:szCs w:val="32"/>
        </w:rPr>
      </w:pPr>
      <w:r>
        <w:rPr>
          <w:rFonts w:hint="eastAsia" w:ascii="楷体" w:hAnsi="楷体" w:eastAsia="楷体" w:cs="楷体"/>
          <w:b/>
          <w:bCs/>
          <w:sz w:val="32"/>
          <w:szCs w:val="32"/>
          <w:lang w:val="en-US" w:eastAsia="zh-CN"/>
        </w:rPr>
        <w:t>1.</w:t>
      </w:r>
      <w:r>
        <w:rPr>
          <w:rFonts w:hint="eastAsia" w:ascii="楷体" w:hAnsi="楷体" w:eastAsia="楷体" w:cs="楷体"/>
          <w:b/>
          <w:bCs/>
          <w:sz w:val="32"/>
          <w:szCs w:val="32"/>
        </w:rPr>
        <w:t>核心指标稳步达标</w:t>
      </w:r>
    </w:p>
    <w:p>
      <w:pPr>
        <w:ind w:firstLine="640" w:firstLineChars="200"/>
        <w:rPr>
          <w:rFonts w:hint="eastAsia" w:ascii="方正仿宋_GB2312" w:hAnsi="方正仿宋_GB2312" w:eastAsia="方正仿宋_GB2312" w:cs="方正仿宋_GB2312"/>
          <w:color w:val="auto"/>
          <w:spacing w:val="-6"/>
          <w:kern w:val="2"/>
          <w:sz w:val="32"/>
          <w:szCs w:val="32"/>
          <w:lang w:val="en-US" w:eastAsia="zh-CN" w:bidi="ar-SA"/>
        </w:rPr>
      </w:pPr>
      <w:r>
        <w:rPr>
          <w:rFonts w:hint="eastAsia" w:ascii="仿宋" w:hAnsi="仿宋" w:eastAsia="仿宋" w:cs="仿宋"/>
          <w:sz w:val="32"/>
          <w:szCs w:val="32"/>
          <w:lang w:val="en-US" w:eastAsia="zh-CN"/>
        </w:rPr>
        <w:t>1-12月份（截止到12月31日），全县大气综合指数2.741，同比去年同期2.697增加1.93%，排名全市第5，改善排名全市第4；优良率95.1%，排名全市第4，改善排名全市第6；PM</w:t>
      </w:r>
      <w:r>
        <w:rPr>
          <w:rFonts w:hint="eastAsia" w:ascii="仿宋" w:hAnsi="仿宋" w:eastAsia="仿宋" w:cs="仿宋"/>
          <w:sz w:val="32"/>
          <w:szCs w:val="32"/>
          <w:vertAlign w:val="subscript"/>
          <w:lang w:val="en-US" w:eastAsia="zh-CN"/>
        </w:rPr>
        <w:t>2.5</w:t>
      </w:r>
      <w:r>
        <w:rPr>
          <w:rFonts w:hint="eastAsia" w:ascii="仿宋" w:hAnsi="仿宋" w:eastAsia="仿宋" w:cs="仿宋"/>
          <w:sz w:val="32"/>
          <w:szCs w:val="32"/>
          <w:lang w:val="en-US" w:eastAsia="zh-CN"/>
        </w:rPr>
        <w:t>浓度26.70μg/m3，排名全市第5，改善排名全市第6；PM</w:t>
      </w:r>
      <w:r>
        <w:rPr>
          <w:rFonts w:hint="eastAsia" w:ascii="仿宋" w:hAnsi="仿宋" w:eastAsia="仿宋" w:cs="仿宋"/>
          <w:sz w:val="32"/>
          <w:szCs w:val="32"/>
          <w:vertAlign w:val="subscript"/>
          <w:lang w:val="en-US" w:eastAsia="zh-CN"/>
        </w:rPr>
        <w:t>10</w:t>
      </w:r>
      <w:r>
        <w:rPr>
          <w:rFonts w:hint="eastAsia" w:ascii="仿宋" w:hAnsi="仿宋" w:eastAsia="仿宋" w:cs="仿宋"/>
          <w:sz w:val="32"/>
          <w:szCs w:val="32"/>
          <w:lang w:val="en-US" w:eastAsia="zh-CN"/>
        </w:rPr>
        <w:t>浓度41μg/m3，排名全市第4，改善排名全市第1。1-12月份各断面水质类别保持Ⅱ类，水质综合指数2.964，改善排名全市第7。土壤环境安全可控，全县没有发生较大以上环境突发事件和环境舆情事件。</w:t>
      </w:r>
    </w:p>
    <w:p>
      <w:pPr>
        <w:ind w:firstLine="640" w:firstLineChars="200"/>
        <w:rPr>
          <w:rFonts w:hint="eastAsia" w:ascii="仿宋" w:hAnsi="仿宋" w:eastAsia="仿宋" w:cs="仿宋"/>
          <w:sz w:val="32"/>
          <w:szCs w:val="32"/>
        </w:rPr>
      </w:pPr>
      <w:r>
        <w:rPr>
          <w:rFonts w:hint="eastAsia" w:ascii="楷体" w:hAnsi="楷体" w:eastAsia="楷体" w:cs="楷体"/>
          <w:b/>
          <w:bCs/>
          <w:sz w:val="32"/>
          <w:szCs w:val="32"/>
          <w:lang w:val="en-US" w:eastAsia="zh-CN"/>
        </w:rPr>
        <w:t>2.</w:t>
      </w:r>
      <w:r>
        <w:rPr>
          <w:rFonts w:hint="eastAsia" w:ascii="楷体" w:hAnsi="楷体" w:eastAsia="楷体" w:cs="楷体"/>
          <w:b/>
          <w:bCs/>
          <w:sz w:val="32"/>
          <w:szCs w:val="32"/>
        </w:rPr>
        <w:t>重点工作扎实推进</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s="仿宋"/>
          <w:sz w:val="32"/>
          <w:szCs w:val="32"/>
          <w:lang w:val="en-US" w:eastAsia="zh-CN"/>
        </w:rPr>
      </w:pPr>
      <w:r>
        <w:rPr>
          <w:rFonts w:hint="eastAsia" w:ascii="楷体_GB2312" w:hAnsi="楷体_GB2312" w:eastAsia="楷体_GB2312" w:cs="楷体_GB2312"/>
          <w:b/>
          <w:bCs/>
          <w:i w:val="0"/>
          <w:color w:val="auto"/>
          <w:spacing w:val="0"/>
          <w:kern w:val="2"/>
          <w:sz w:val="32"/>
          <w:szCs w:val="32"/>
          <w:u w:val="none"/>
          <w:lang w:val="en-US" w:eastAsia="zh-CN" w:bidi="ar-SA"/>
        </w:rPr>
        <w:t>（1）“夏季攻势”完成情况：</w:t>
      </w:r>
      <w:r>
        <w:rPr>
          <w:rFonts w:hint="eastAsia" w:ascii="仿宋" w:hAnsi="仿宋" w:eastAsia="仿宋" w:cs="仿宋"/>
          <w:b w:val="0"/>
          <w:bCs w:val="0"/>
          <w:color w:val="auto"/>
          <w:sz w:val="32"/>
          <w:szCs w:val="32"/>
          <w:lang w:val="en-US" w:eastAsia="zh-CN"/>
        </w:rPr>
        <w:t>2</w:t>
      </w:r>
      <w:r>
        <w:rPr>
          <w:rFonts w:hint="eastAsia" w:ascii="仿宋" w:hAnsi="仿宋" w:eastAsia="仿宋" w:cs="仿宋"/>
          <w:sz w:val="32"/>
          <w:szCs w:val="32"/>
          <w:lang w:val="en-US" w:eastAsia="zh-CN"/>
        </w:rPr>
        <w:t>025年道县“夏季攻势”任务共59项，其中省定任务23项，市定任务36项。截至目前，省定任务已完成23项，完成率100%。市定任务已完成36项，完成率100%。</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s="仿宋"/>
          <w:sz w:val="32"/>
          <w:szCs w:val="32"/>
          <w:lang w:val="en-US" w:eastAsia="zh-CN"/>
        </w:rPr>
      </w:pPr>
      <w:r>
        <w:rPr>
          <w:rFonts w:hint="eastAsia" w:ascii="楷体_GB2312" w:hAnsi="楷体_GB2312" w:eastAsia="楷体_GB2312" w:cs="楷体_GB2312"/>
          <w:b/>
          <w:bCs/>
          <w:i w:val="0"/>
          <w:color w:val="auto"/>
          <w:spacing w:val="0"/>
          <w:kern w:val="2"/>
          <w:sz w:val="32"/>
          <w:szCs w:val="32"/>
          <w:u w:val="none"/>
          <w:lang w:val="en-US" w:eastAsia="zh-CN" w:bidi="ar-SA"/>
        </w:rPr>
        <w:t>（2）突出环境问题整改情况：</w:t>
      </w:r>
      <w:r>
        <w:rPr>
          <w:rFonts w:hint="eastAsia" w:ascii="仿宋" w:hAnsi="仿宋" w:eastAsia="仿宋" w:cs="仿宋"/>
          <w:sz w:val="32"/>
          <w:szCs w:val="32"/>
          <w:lang w:val="en-US" w:eastAsia="zh-CN"/>
        </w:rPr>
        <w:t>截至12月底，省环保督察暗访和信访件共25件，已办结23件，剩余2件处于阶段性办理中;中央环保督察信访件17件，已办结16件，1件未办结事项持续推进。中央环保督察反馈问题10件，已完成销号3件，其余7件正在加紧整改;省环保督察反馈问题27件，23件已完成整改销号，剩余4件按计划推进。2025年度必须整改销号的突出生态环境问题共23个，已完成销号23个，所有均已完成整改。</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s="仿宋"/>
          <w:sz w:val="32"/>
          <w:szCs w:val="32"/>
          <w:lang w:val="en-US" w:eastAsia="zh-CN"/>
        </w:rPr>
      </w:pPr>
      <w:r>
        <w:rPr>
          <w:rFonts w:hint="eastAsia" w:ascii="楷体_GB2312" w:hAnsi="楷体_GB2312" w:eastAsia="楷体_GB2312" w:cs="楷体_GB2312"/>
          <w:b/>
          <w:bCs/>
          <w:i w:val="0"/>
          <w:color w:val="auto"/>
          <w:spacing w:val="0"/>
          <w:kern w:val="2"/>
          <w:sz w:val="32"/>
          <w:szCs w:val="32"/>
          <w:u w:val="none"/>
          <w:lang w:val="en-US" w:eastAsia="zh-CN" w:bidi="ar-SA"/>
        </w:rPr>
        <w:t>（3）严格环境执法监管。</w:t>
      </w:r>
      <w:r>
        <w:rPr>
          <w:rFonts w:hint="eastAsia" w:ascii="仿宋" w:hAnsi="仿宋" w:eastAsia="仿宋" w:cs="仿宋"/>
          <w:sz w:val="32"/>
          <w:szCs w:val="32"/>
          <w:lang w:val="en-US" w:eastAsia="zh-CN"/>
        </w:rPr>
        <w:t>今年来严格实行扫码入企检查制度，对守法企业“无事不扰”。结合“双随机、一公开”监管，特别是对重点行业、重点区域、重点企业进行重点筛查，加大对偷排偷放、超标排污、非法处置危险废物等环境违法行为的打击力度。今年以来，开展“双随机”抽查企业161家次（包含联合抽查4家），共立案查处环境违法案件27件，下达处罚决定书27个。今年县本级建设项目环评审批10个、配合市局核发排污许可证重点管理2家企业，实施排污许可证变更12家。</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i w:val="0"/>
          <w:color w:val="000000" w:themeColor="text1"/>
          <w:spacing w:val="0"/>
          <w:kern w:val="2"/>
          <w:sz w:val="32"/>
          <w:szCs w:val="32"/>
          <w:u w:val="none"/>
          <w:lang w:val="en-US" w:eastAsia="zh-CN" w:bidi="ar-SA"/>
          <w14:textFill>
            <w14:solidFill>
              <w14:schemeClr w14:val="tx1"/>
            </w14:solidFill>
          </w14:textFill>
        </w:rPr>
      </w:pPr>
      <w:r>
        <w:rPr>
          <w:rFonts w:hint="eastAsia" w:ascii="楷体_GB2312" w:hAnsi="楷体_GB2312" w:eastAsia="楷体_GB2312" w:cs="楷体_GB2312"/>
          <w:b/>
          <w:bCs/>
          <w:i w:val="0"/>
          <w:color w:val="auto"/>
          <w:spacing w:val="0"/>
          <w:kern w:val="2"/>
          <w:sz w:val="32"/>
          <w:szCs w:val="32"/>
          <w:u w:val="none"/>
          <w:lang w:val="en-US" w:eastAsia="zh-CN" w:bidi="ar-SA"/>
        </w:rPr>
        <w:t>（4）开展环境风险隐患排查：</w:t>
      </w:r>
      <w:r>
        <w:rPr>
          <w:rFonts w:hint="eastAsia" w:ascii="仿宋_GB2312" w:hAnsi="仿宋_GB2312" w:eastAsia="仿宋_GB2312" w:cs="仿宋_GB2312"/>
          <w:b/>
          <w:bCs/>
          <w:i w:val="0"/>
          <w:color w:val="auto"/>
          <w:spacing w:val="0"/>
          <w:sz w:val="32"/>
          <w:szCs w:val="32"/>
          <w:u w:val="none"/>
          <w:lang w:val="en-US" w:eastAsia="zh-CN"/>
        </w:rPr>
        <w:t>一是扎实开展“利剑”行动。</w:t>
      </w:r>
      <w:r>
        <w:rPr>
          <w:rFonts w:hint="eastAsia" w:ascii="仿宋" w:hAnsi="仿宋" w:eastAsia="仿宋" w:cs="仿宋"/>
          <w:sz w:val="32"/>
          <w:szCs w:val="32"/>
          <w:lang w:val="en-US" w:eastAsia="zh-CN"/>
        </w:rPr>
        <w:t>今年以来，全县共排查发现涉重涉水风险隐患43个，已完成整改42个，并同步完成调级管控。联合县自然资源局共排查溶洞196个，发现立行立改问题1个，已完成整改；排查固废点位3个，已全部完成整改。</w:t>
      </w:r>
      <w:r>
        <w:rPr>
          <w:rFonts w:hint="eastAsia" w:ascii="仿宋_GB2312" w:hAnsi="仿宋_GB2312" w:eastAsia="仿宋_GB2312" w:cs="仿宋_GB2312"/>
          <w:b/>
          <w:bCs/>
          <w:i w:val="0"/>
          <w:color w:val="000000" w:themeColor="text1"/>
          <w:spacing w:val="0"/>
          <w:sz w:val="32"/>
          <w:szCs w:val="32"/>
          <w:u w:val="none"/>
          <w:lang w:val="en-US" w:eastAsia="zh-CN"/>
          <w14:textFill>
            <w14:solidFill>
              <w14:schemeClr w14:val="tx1"/>
            </w14:solidFill>
          </w14:textFill>
        </w:rPr>
        <w:t>二是全面开展畜禽养殖排查整治。</w:t>
      </w:r>
      <w:r>
        <w:rPr>
          <w:rFonts w:hint="eastAsia" w:ascii="仿宋" w:hAnsi="仿宋" w:eastAsia="仿宋" w:cs="仿宋"/>
          <w:sz w:val="32"/>
          <w:szCs w:val="32"/>
          <w:lang w:val="en-US" w:eastAsia="zh-CN"/>
        </w:rPr>
        <w:t>累计</w:t>
      </w:r>
      <w:r>
        <w:rPr>
          <w:rFonts w:hint="eastAsia" w:ascii="仿宋_GB2312" w:hAnsi="仿宋_GB2312" w:eastAsia="仿宋_GB2312" w:cs="仿宋_GB2312"/>
          <w:b w:val="0"/>
          <w:bCs w:val="0"/>
          <w:i w:val="0"/>
          <w:color w:val="000000" w:themeColor="text1"/>
          <w:spacing w:val="0"/>
          <w:kern w:val="2"/>
          <w:sz w:val="32"/>
          <w:szCs w:val="32"/>
          <w:u w:val="none"/>
          <w:lang w:val="en-US" w:eastAsia="zh-CN" w:bidi="ar-SA"/>
          <w14:textFill>
            <w14:solidFill>
              <w14:schemeClr w14:val="tx1"/>
            </w14:solidFill>
          </w14:textFill>
        </w:rPr>
        <w:t>排查610户养殖场（户），排查问题177件，完成问题整改177件，问题整改率100%，立案17件，移送公安机关行政拘留2人，畜禽养殖污染排查整治工作取得阶段性</w:t>
      </w:r>
      <w:r>
        <w:rPr>
          <w:rFonts w:hint="eastAsia" w:ascii="仿宋" w:hAnsi="仿宋" w:eastAsia="仿宋" w:cs="仿宋"/>
          <w:sz w:val="32"/>
          <w:szCs w:val="32"/>
          <w:lang w:val="en-US" w:eastAsia="zh-CN"/>
        </w:rPr>
        <w:t>成效</w:t>
      </w:r>
      <w:r>
        <w:rPr>
          <w:rFonts w:hint="eastAsia" w:ascii="仿宋_GB2312" w:hAnsi="仿宋_GB2312" w:eastAsia="仿宋_GB2312" w:cs="仿宋_GB2312"/>
          <w:b w:val="0"/>
          <w:bCs w:val="0"/>
          <w:i w:val="0"/>
          <w:color w:val="000000" w:themeColor="text1"/>
          <w:spacing w:val="0"/>
          <w:kern w:val="2"/>
          <w:sz w:val="32"/>
          <w:szCs w:val="32"/>
          <w:u w:val="none"/>
          <w:lang w:val="en-US" w:eastAsia="zh-CN" w:bidi="ar-SA"/>
          <w14:textFill>
            <w14:solidFill>
              <w14:schemeClr w14:val="tx1"/>
            </w14:solidFill>
          </w14:textFill>
        </w:rPr>
        <w:t>。</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40" w:lineRule="exact"/>
        <w:ind w:firstLine="640" w:firstLineChars="200"/>
        <w:jc w:val="both"/>
        <w:textAlignment w:val="auto"/>
        <w:rPr>
          <w:rFonts w:hint="default" w:ascii="仿宋_GB2312" w:hAnsi="仿宋_GB2312" w:eastAsia="仿宋_GB2312" w:cs="仿宋_GB2312"/>
          <w:b w:val="0"/>
          <w:bCs w:val="0"/>
          <w:i w:val="0"/>
          <w:color w:val="000000" w:themeColor="text1"/>
          <w:spacing w:val="0"/>
          <w:kern w:val="2"/>
          <w:sz w:val="32"/>
          <w:szCs w:val="32"/>
          <w:u w:val="none"/>
          <w:lang w:val="en-US" w:eastAsia="zh-CN" w:bidi="ar-SA"/>
          <w14:textFill>
            <w14:solidFill>
              <w14:schemeClr w14:val="tx1"/>
            </w14:solidFill>
          </w14:textFill>
        </w:rPr>
      </w:pPr>
      <w:r>
        <w:rPr>
          <w:rFonts w:hint="eastAsia" w:ascii="楷体_GB2312" w:hAnsi="楷体_GB2312" w:eastAsia="楷体_GB2312" w:cs="楷体_GB2312"/>
          <w:b/>
          <w:bCs/>
          <w:i w:val="0"/>
          <w:color w:val="auto"/>
          <w:spacing w:val="0"/>
          <w:kern w:val="2"/>
          <w:sz w:val="32"/>
          <w:szCs w:val="32"/>
          <w:u w:val="none"/>
          <w:lang w:val="en-US" w:eastAsia="zh-CN" w:bidi="ar-SA"/>
        </w:rPr>
        <w:t>（5）成功处置“12.22”突发环境应急事件。</w:t>
      </w:r>
      <w:r>
        <w:rPr>
          <w:rFonts w:hint="eastAsia" w:ascii="仿宋_GB2312" w:hAnsi="仿宋_GB2312" w:eastAsia="仿宋_GB2312" w:cs="仿宋_GB2312"/>
          <w:b w:val="0"/>
          <w:bCs w:val="0"/>
          <w:i w:val="0"/>
          <w:color w:val="000000" w:themeColor="text1"/>
          <w:spacing w:val="0"/>
          <w:kern w:val="2"/>
          <w:sz w:val="32"/>
          <w:szCs w:val="32"/>
          <w:u w:val="none"/>
          <w:lang w:val="en-US" w:eastAsia="zh-CN" w:bidi="ar-SA"/>
          <w14:textFill>
            <w14:solidFill>
              <w14:schemeClr w14:val="tx1"/>
            </w14:solidFill>
          </w14:textFill>
        </w:rPr>
        <w:t>2025年12月22日下午，道县蚣坝镇洲背村附近沱江河段发生油污事件。我局第一时间赶赴现场核查并及时向县委、县政府领导汇报，并向市局报告了现场核查情况。县政府于12日下午17:30启动环境应急</w:t>
      </w:r>
      <w:r>
        <w:rPr>
          <w:rFonts w:hint="eastAsia" w:ascii="仿宋" w:hAnsi="仿宋" w:eastAsia="仿宋" w:cs="仿宋"/>
          <w:b w:val="0"/>
          <w:bCs w:val="0"/>
          <w:i w:val="0"/>
          <w:color w:val="000000" w:themeColor="text1"/>
          <w:spacing w:val="0"/>
          <w:kern w:val="2"/>
          <w:sz w:val="32"/>
          <w:szCs w:val="32"/>
          <w:u w:val="none"/>
          <w:lang w:val="en-US" w:eastAsia="zh-CN" w:bidi="ar-SA"/>
          <w14:textFill>
            <w14:solidFill>
              <w14:schemeClr w14:val="tx1"/>
            </w14:solidFill>
          </w14:textFill>
        </w:rPr>
        <w:t>Ⅳ级响应，</w:t>
      </w:r>
      <w:r>
        <w:rPr>
          <w:rFonts w:hint="eastAsia" w:ascii="仿宋_GB2312" w:hAnsi="仿宋_GB2312" w:eastAsia="仿宋_GB2312" w:cs="仿宋_GB2312"/>
          <w:b w:val="0"/>
          <w:bCs w:val="0"/>
          <w:i w:val="0"/>
          <w:color w:val="000000" w:themeColor="text1"/>
          <w:spacing w:val="0"/>
          <w:kern w:val="2"/>
          <w:sz w:val="32"/>
          <w:szCs w:val="32"/>
          <w:u w:val="none"/>
          <w:lang w:val="en-US" w:eastAsia="zh-CN" w:bidi="ar-SA"/>
          <w14:textFill>
            <w14:solidFill>
              <w14:schemeClr w14:val="tx1"/>
            </w14:solidFill>
          </w14:textFill>
        </w:rPr>
        <w:t>在生态环境部应急办、省生态环境厅、省生态环境监测中心以及市生态环境局的指导下，联动多部门组建处置专班。通过设置多重拦油索、围油栏清理的方式，及时清理了河面油污。同时，加紧水质监测确保了水质联想稳定达标，此事响应及时处置科学有效，社会舆情平稳，获得了上级的高度肯定。</w:t>
      </w:r>
    </w:p>
    <w:p>
      <w:pPr>
        <w:pBdr>
          <w:bottom w:val="single" w:color="FFFFFF" w:sz="4" w:space="20"/>
        </w:pBdr>
        <w:topLinePunct/>
        <w:spacing w:line="560" w:lineRule="exact"/>
        <w:ind w:firstLine="616" w:firstLineChars="200"/>
        <w:rPr>
          <w:rFonts w:hint="eastAsia" w:ascii="仿宋" w:hAnsi="仿宋" w:eastAsia="仿宋" w:cs="仿宋"/>
          <w:sz w:val="32"/>
          <w:szCs w:val="32"/>
        </w:rPr>
      </w:pPr>
      <w:r>
        <w:rPr>
          <w:rStyle w:val="26"/>
          <w:rFonts w:hint="eastAsia" w:cs="Times New Roman"/>
          <w:b/>
          <w:bCs/>
          <w:spacing w:val="-6"/>
          <w:kern w:val="2"/>
          <w:lang w:val="en-US" w:eastAsia="zh-CN" w:bidi="ar-SA"/>
        </w:rPr>
        <w:t>（6）</w:t>
      </w:r>
      <w:r>
        <w:rPr>
          <w:rStyle w:val="26"/>
          <w:rFonts w:cs="Times New Roman"/>
          <w:b/>
          <w:bCs/>
          <w:spacing w:val="-6"/>
          <w:kern w:val="2"/>
          <w:lang w:bidi="ar-SA"/>
        </w:rPr>
        <w:t>扎实开展了学习教育“回头看”工作。</w:t>
      </w:r>
      <w:r>
        <w:rPr>
          <w:rFonts w:hint="eastAsia" w:ascii="仿宋_GB2312" w:hAnsi="仿宋_GB2312" w:eastAsia="仿宋_GB2312" w:cs="仿宋_GB2312"/>
          <w:b w:val="0"/>
          <w:bCs w:val="0"/>
          <w:i w:val="0"/>
          <w:color w:val="auto"/>
          <w:spacing w:val="0"/>
          <w:kern w:val="2"/>
          <w:sz w:val="32"/>
          <w:szCs w:val="32"/>
          <w:u w:val="none"/>
          <w:lang w:val="en-US" w:eastAsia="zh-CN" w:bidi="ar-SA"/>
        </w:rPr>
        <w:t>2025年，局党组书记分别以“纠正'四风'不松劲转变作风更有为，高质量完成2025年目标任务”和“以钉钉子精神落实中央八项规定精神，驰而不息“纠正'四风'”为题上党课2次，党支部书记上纪律党课1次。组织观看警示教育片2次，开展集体廉政谈话1次和1轮全员廉政谈话，组织传达学习典型案例警示教育会议3次，组织第一议题学习19次。同时全年深入开展了贯彻中央八项规定精神学习教育读书班暨理论学习中心组集体（扩大）学习12次。严格落实意识形态工作责任制，</w:t>
      </w:r>
      <w:r>
        <w:rPr>
          <w:rFonts w:hint="eastAsia" w:ascii="仿宋" w:hAnsi="仿宋" w:eastAsia="仿宋" w:cs="仿宋"/>
          <w:sz w:val="32"/>
          <w:szCs w:val="32"/>
        </w:rPr>
        <w:t>成立意识形态工作领导小组，党组书记履行第一责任人职责，班子成员落实“一岗双责”，</w:t>
      </w:r>
      <w:r>
        <w:rPr>
          <w:rFonts w:hint="eastAsia" w:ascii="仿宋" w:hAnsi="仿宋" w:eastAsia="仿宋" w:cs="仿宋"/>
          <w:sz w:val="32"/>
          <w:szCs w:val="32"/>
          <w:lang w:val="en-US" w:eastAsia="zh-CN"/>
        </w:rPr>
        <w:t>党组</w:t>
      </w:r>
      <w:r>
        <w:rPr>
          <w:rFonts w:hint="eastAsia" w:ascii="仿宋" w:hAnsi="仿宋" w:eastAsia="仿宋" w:cs="仿宋"/>
          <w:sz w:val="32"/>
          <w:szCs w:val="32"/>
        </w:rPr>
        <w:t>专题研究意识形态工作</w:t>
      </w:r>
      <w:r>
        <w:rPr>
          <w:rFonts w:hint="eastAsia" w:ascii="仿宋" w:hAnsi="仿宋" w:eastAsia="仿宋" w:cs="仿宋"/>
          <w:sz w:val="32"/>
          <w:szCs w:val="32"/>
          <w:lang w:val="en-US" w:eastAsia="zh-CN"/>
        </w:rPr>
        <w:t>2</w:t>
      </w:r>
      <w:r>
        <w:rPr>
          <w:rFonts w:hint="eastAsia" w:ascii="仿宋" w:hAnsi="仿宋" w:eastAsia="仿宋" w:cs="仿宋"/>
          <w:sz w:val="32"/>
          <w:szCs w:val="32"/>
        </w:rPr>
        <w:t>次，</w:t>
      </w:r>
      <w:r>
        <w:rPr>
          <w:rFonts w:hint="eastAsia" w:ascii="仿宋" w:hAnsi="仿宋" w:eastAsia="仿宋" w:cs="仿宋"/>
          <w:sz w:val="32"/>
          <w:szCs w:val="32"/>
          <w:lang w:val="en-US" w:eastAsia="zh-CN"/>
        </w:rPr>
        <w:t>定期分析研判意识形态领域及网络意识形态领域情况</w:t>
      </w:r>
      <w:r>
        <w:rPr>
          <w:rFonts w:hint="eastAsia" w:ascii="仿宋" w:hAnsi="仿宋" w:eastAsia="仿宋" w:cs="仿宋"/>
          <w:sz w:val="32"/>
          <w:szCs w:val="32"/>
        </w:rPr>
        <w:t>，</w:t>
      </w:r>
      <w:r>
        <w:rPr>
          <w:rFonts w:hint="eastAsia" w:ascii="仿宋" w:hAnsi="仿宋" w:eastAsia="仿宋" w:cs="仿宋"/>
          <w:sz w:val="32"/>
          <w:szCs w:val="32"/>
          <w:lang w:val="en-US" w:eastAsia="zh-CN"/>
        </w:rPr>
        <w:t>向县委专题汇报意识形态工作2次，</w:t>
      </w:r>
      <w:r>
        <w:rPr>
          <w:rFonts w:hint="eastAsia" w:ascii="仿宋" w:hAnsi="仿宋" w:eastAsia="仿宋" w:cs="仿宋"/>
          <w:sz w:val="32"/>
          <w:szCs w:val="32"/>
        </w:rPr>
        <w:t>及时化解苗头性、倾向性问题。</w:t>
      </w:r>
    </w:p>
    <w:p>
      <w:pPr>
        <w:pBdr>
          <w:bottom w:val="single" w:color="FFFFFF" w:sz="4" w:space="20"/>
        </w:pBdr>
        <w:topLinePunct/>
        <w:spacing w:line="560" w:lineRule="exact"/>
        <w:ind w:firstLine="640" w:firstLineChars="200"/>
        <w:rPr>
          <w:rFonts w:hint="eastAsia" w:ascii="楷体" w:hAnsi="楷体" w:eastAsia="楷体" w:cs="楷体"/>
          <w:b/>
          <w:bCs/>
          <w:sz w:val="32"/>
          <w:szCs w:val="32"/>
        </w:rPr>
      </w:pPr>
      <w:r>
        <w:rPr>
          <w:rFonts w:hint="eastAsia" w:ascii="楷体" w:hAnsi="楷体" w:eastAsia="楷体" w:cs="楷体"/>
          <w:b/>
          <w:bCs/>
          <w:sz w:val="32"/>
          <w:szCs w:val="32"/>
          <w:lang w:eastAsia="zh-CN"/>
        </w:rPr>
        <w:t>（二）</w:t>
      </w:r>
      <w:r>
        <w:rPr>
          <w:rFonts w:hint="eastAsia" w:ascii="楷体" w:hAnsi="楷体" w:eastAsia="楷体" w:cs="楷体"/>
          <w:b/>
          <w:bCs/>
          <w:sz w:val="32"/>
          <w:szCs w:val="32"/>
        </w:rPr>
        <w:t>存在的问题及原因分析</w:t>
      </w:r>
    </w:p>
    <w:p>
      <w:pPr>
        <w:pBdr>
          <w:bottom w:val="single" w:color="FFFFFF" w:sz="4" w:space="20"/>
        </w:pBdr>
        <w:topLinePunct/>
        <w:spacing w:line="560" w:lineRule="exact"/>
        <w:ind w:firstLine="600" w:firstLineChars="200"/>
        <w:rPr>
          <w:rFonts w:hint="eastAsia" w:ascii="仿宋" w:hAnsi="仿宋" w:eastAsia="仿宋" w:cs="仿宋"/>
          <w:sz w:val="30"/>
          <w:szCs w:val="30"/>
        </w:rPr>
      </w:pPr>
      <w:r>
        <w:rPr>
          <w:rStyle w:val="14"/>
          <w:rFonts w:hint="eastAsia" w:ascii="仿宋" w:hAnsi="仿宋" w:eastAsia="仿宋" w:cs="仿宋"/>
          <w:b/>
          <w:bCs/>
          <w:sz w:val="30"/>
          <w:szCs w:val="30"/>
        </w:rPr>
        <w:t>（一）绩效管理意识薄弱，单位自身缺乏配套的绩效</w:t>
      </w:r>
      <w:r>
        <w:rPr>
          <w:rStyle w:val="14"/>
          <w:rFonts w:hint="eastAsia" w:ascii="仿宋" w:hAnsi="仿宋" w:eastAsia="仿宋" w:cs="仿宋"/>
          <w:b/>
          <w:bCs/>
          <w:sz w:val="30"/>
          <w:szCs w:val="30"/>
          <w:lang w:eastAsia="zh-CN"/>
        </w:rPr>
        <w:t>。</w:t>
      </w:r>
      <w:r>
        <w:rPr>
          <w:rFonts w:hint="eastAsia" w:ascii="仿宋" w:hAnsi="仿宋" w:eastAsia="仿宋" w:cs="仿宋"/>
          <w:sz w:val="30"/>
          <w:szCs w:val="30"/>
        </w:rPr>
        <w:t>绩效理念尚未牢固树立，重投入轻管理、重支出轻绩效，忽略财政资金的具体使用效果。单位</w:t>
      </w:r>
      <w:r>
        <w:rPr>
          <w:rFonts w:hint="eastAsia" w:ascii="仿宋" w:hAnsi="仿宋" w:eastAsia="仿宋" w:cs="仿宋"/>
          <w:sz w:val="30"/>
          <w:szCs w:val="30"/>
          <w:lang w:eastAsia="zh-CN"/>
        </w:rPr>
        <w:t>没有</w:t>
      </w:r>
      <w:r>
        <w:rPr>
          <w:rFonts w:hint="eastAsia" w:ascii="仿宋" w:hAnsi="仿宋" w:eastAsia="仿宋" w:cs="仿宋"/>
          <w:sz w:val="30"/>
          <w:szCs w:val="30"/>
        </w:rPr>
        <w:t>根据自身实际情况制定配套的预算绩效评价制度，预算管理机制不健全，执行不够严格；绩效管理的广度和深度不足，绩效评价工作流于形式。</w:t>
      </w:r>
    </w:p>
    <w:p>
      <w:pPr>
        <w:pBdr>
          <w:bottom w:val="single" w:color="FFFFFF" w:sz="4" w:space="20"/>
        </w:pBdr>
        <w:topLinePunct/>
        <w:spacing w:line="560" w:lineRule="exact"/>
        <w:ind w:firstLine="600" w:firstLineChars="200"/>
        <w:rPr>
          <w:rFonts w:hint="eastAsia" w:ascii="仿宋" w:hAnsi="仿宋" w:eastAsia="仿宋" w:cs="仿宋"/>
          <w:sz w:val="30"/>
          <w:szCs w:val="30"/>
          <w:lang w:eastAsia="zh-CN"/>
        </w:rPr>
      </w:pPr>
      <w:r>
        <w:rPr>
          <w:rStyle w:val="14"/>
          <w:rFonts w:hint="eastAsia" w:ascii="仿宋" w:hAnsi="仿宋" w:eastAsia="仿宋" w:cs="仿宋"/>
          <w:b/>
          <w:bCs/>
          <w:sz w:val="30"/>
          <w:szCs w:val="30"/>
        </w:rPr>
        <w:t>（二）绩效评价指标设定不合理</w:t>
      </w:r>
      <w:r>
        <w:rPr>
          <w:rStyle w:val="14"/>
          <w:rFonts w:hint="eastAsia" w:ascii="仿宋" w:hAnsi="仿宋" w:eastAsia="仿宋" w:cs="仿宋"/>
          <w:b/>
          <w:bCs/>
          <w:sz w:val="30"/>
          <w:szCs w:val="30"/>
          <w:lang w:eastAsia="zh-CN"/>
        </w:rPr>
        <w:t>。</w:t>
      </w:r>
      <w:r>
        <w:rPr>
          <w:rStyle w:val="14"/>
          <w:rFonts w:hint="eastAsia" w:ascii="仿宋" w:hAnsi="仿宋" w:eastAsia="仿宋" w:cs="仿宋"/>
          <w:b/>
          <w:bCs/>
          <w:sz w:val="30"/>
          <w:szCs w:val="30"/>
        </w:rPr>
        <w:t>第一，有的事业单位在设计绩效指标时不符合相关性、重性原则，指标设计形式化。</w:t>
      </w:r>
      <w:r>
        <w:rPr>
          <w:rFonts w:hint="eastAsia" w:ascii="仿宋" w:hAnsi="仿宋" w:eastAsia="仿宋" w:cs="仿宋"/>
          <w:sz w:val="30"/>
          <w:szCs w:val="30"/>
        </w:rPr>
        <w:t>比如采用“工作人员的数量”作为产出指标，关联度不够，因果关系不充分。还有的定量指标的佐证资料不便采集获得，缺乏详实的数据支撑。</w:t>
      </w:r>
      <w:r>
        <w:rPr>
          <w:rStyle w:val="14"/>
          <w:rFonts w:hint="eastAsia" w:ascii="仿宋" w:hAnsi="仿宋" w:eastAsia="仿宋" w:cs="仿宋"/>
          <w:b/>
          <w:bCs/>
          <w:sz w:val="30"/>
          <w:szCs w:val="30"/>
        </w:rPr>
        <w:t>第二，绩效评价指标权重设计主观随意性大，单位可操纵空间大。</w:t>
      </w:r>
      <w:r>
        <w:rPr>
          <w:rFonts w:hint="eastAsia" w:ascii="仿宋" w:hAnsi="仿宋" w:eastAsia="仿宋" w:cs="仿宋"/>
          <w:sz w:val="30"/>
          <w:szCs w:val="30"/>
        </w:rPr>
        <w:t>指标的权重体现该指标在绩效评价体系中的重要程度。虽然现有绩效管理信息系统对绩效指标大类设置了固定分值，比如产出类总分值固定为 40 分，但这一大类下的具体下级指标权重可以人为改动，给预算单位留下了可操作空间。如果有的指标完成不好，单位可以人为调低该指标的权重，减少对评价结果的影响。</w:t>
      </w:r>
      <w:r>
        <w:rPr>
          <w:rStyle w:val="14"/>
          <w:rFonts w:hint="eastAsia" w:ascii="仿宋" w:hAnsi="仿宋" w:eastAsia="仿宋" w:cs="仿宋"/>
          <w:b/>
          <w:bCs/>
          <w:sz w:val="30"/>
          <w:szCs w:val="30"/>
        </w:rPr>
        <w:t>第</w:t>
      </w:r>
      <w:r>
        <w:rPr>
          <w:rStyle w:val="14"/>
          <w:rFonts w:hint="eastAsia" w:ascii="仿宋" w:hAnsi="仿宋" w:eastAsia="仿宋" w:cs="仿宋"/>
          <w:b/>
          <w:bCs/>
          <w:sz w:val="30"/>
          <w:szCs w:val="30"/>
          <w:lang w:eastAsia="zh-CN"/>
        </w:rPr>
        <w:t>三</w:t>
      </w:r>
      <w:r>
        <w:rPr>
          <w:rStyle w:val="14"/>
          <w:rFonts w:hint="eastAsia" w:ascii="仿宋" w:hAnsi="仿宋" w:eastAsia="仿宋" w:cs="仿宋"/>
          <w:b/>
          <w:bCs/>
          <w:sz w:val="30"/>
          <w:szCs w:val="30"/>
        </w:rPr>
        <w:t>，绩效指标设计、执行监控过程中缺乏历史参考值。</w:t>
      </w:r>
      <w:r>
        <w:rPr>
          <w:rFonts w:hint="eastAsia" w:ascii="仿宋" w:hAnsi="仿宋" w:eastAsia="仿宋" w:cs="仿宋"/>
          <w:sz w:val="30"/>
          <w:szCs w:val="30"/>
        </w:rPr>
        <w:t>现有预算绩效管理信息系统不能提取上年度实际完成值，绩效目标值的确定以预算年度标准为依据，缺乏历史参考值，不便纵向对比分析。这可能造成预算松弛或预算过度问题，即绩效目标值过低失去考核评价的引领作用或过高使被评价单位放弃努</w:t>
      </w:r>
      <w:r>
        <w:rPr>
          <w:rFonts w:hint="eastAsia" w:ascii="仿宋" w:hAnsi="仿宋" w:eastAsia="仿宋" w:cs="仿宋"/>
          <w:sz w:val="30"/>
          <w:szCs w:val="30"/>
          <w:lang w:eastAsia="zh-CN"/>
        </w:rPr>
        <w:t>。</w:t>
      </w:r>
    </w:p>
    <w:p>
      <w:pPr>
        <w:pBdr>
          <w:bottom w:val="single" w:color="FFFFFF" w:sz="4" w:space="20"/>
        </w:pBdr>
        <w:topLinePunct/>
        <w:spacing w:line="560" w:lineRule="exact"/>
        <w:ind w:firstLine="600" w:firstLineChars="200"/>
        <w:rPr>
          <w:sz w:val="24"/>
          <w:szCs w:val="24"/>
        </w:rPr>
      </w:pPr>
      <w:r>
        <w:rPr>
          <w:rStyle w:val="14"/>
          <w:rFonts w:hint="eastAsia" w:ascii="仿宋" w:hAnsi="仿宋" w:eastAsia="仿宋" w:cs="仿宋"/>
          <w:b/>
          <w:bCs/>
          <w:sz w:val="30"/>
          <w:szCs w:val="30"/>
        </w:rPr>
        <w:t>（</w:t>
      </w:r>
      <w:r>
        <w:rPr>
          <w:rStyle w:val="14"/>
          <w:rFonts w:hint="eastAsia" w:ascii="仿宋" w:hAnsi="仿宋" w:eastAsia="仿宋" w:cs="仿宋"/>
          <w:b/>
          <w:bCs/>
          <w:sz w:val="30"/>
          <w:szCs w:val="30"/>
          <w:lang w:eastAsia="zh-CN"/>
        </w:rPr>
        <w:t>三</w:t>
      </w:r>
      <w:r>
        <w:rPr>
          <w:rStyle w:val="14"/>
          <w:rFonts w:hint="eastAsia" w:ascii="仿宋" w:hAnsi="仿宋" w:eastAsia="仿宋" w:cs="仿宋"/>
          <w:b/>
          <w:bCs/>
          <w:sz w:val="30"/>
          <w:szCs w:val="30"/>
        </w:rPr>
        <w:t>）财务部门和业务部门相分离，人才队伍建设有待加强</w:t>
      </w:r>
      <w:r>
        <w:rPr>
          <w:rStyle w:val="14"/>
          <w:rFonts w:hint="eastAsia" w:ascii="仿宋" w:hAnsi="仿宋" w:eastAsia="仿宋" w:cs="仿宋"/>
          <w:b/>
          <w:bCs/>
          <w:sz w:val="30"/>
          <w:szCs w:val="30"/>
          <w:lang w:eastAsia="zh-CN"/>
        </w:rPr>
        <w:t>。</w:t>
      </w:r>
      <w:r>
        <w:rPr>
          <w:rFonts w:hint="eastAsia" w:ascii="仿宋" w:hAnsi="仿宋" w:eastAsia="仿宋" w:cs="仿宋"/>
          <w:sz w:val="30"/>
          <w:szCs w:val="30"/>
        </w:rPr>
        <w:t>绩效评价的归口管理部门一般是财务部门，其他业务部门参与程度不高，影响绩效评价效果体现。比如绩效指标中含有部分生产运营指标，由于专业知识有限，财务人员难以深入分析生产运营中存在的问题和不足，无法充分挖掘指标变动背后深层次的原因，不能形成明确的评价结论。</w:t>
      </w:r>
    </w:p>
    <w:p>
      <w:pPr>
        <w:pStyle w:val="17"/>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Times New Roman" w:hAnsi="Times New Roman" w:eastAsia="仿宋_GB2312"/>
          <w:sz w:val="32"/>
          <w:szCs w:val="32"/>
        </w:rPr>
      </w:pPr>
    </w:p>
    <w:p>
      <w:pPr>
        <w:pStyle w:val="17"/>
        <w:jc w:val="both"/>
        <w:rPr>
          <w:sz w:val="72"/>
          <w:szCs w:val="72"/>
        </w:rPr>
      </w:pPr>
    </w:p>
    <w:p>
      <w:pPr>
        <w:pStyle w:val="17"/>
        <w:jc w:val="center"/>
        <w:rPr>
          <w:sz w:val="72"/>
          <w:szCs w:val="72"/>
        </w:rPr>
      </w:pPr>
    </w:p>
    <w:p>
      <w:pPr>
        <w:pStyle w:val="17"/>
        <w:jc w:val="center"/>
        <w:rPr>
          <w:sz w:val="72"/>
          <w:szCs w:val="72"/>
        </w:rPr>
      </w:pPr>
    </w:p>
    <w:p>
      <w:pPr>
        <w:pStyle w:val="17"/>
        <w:jc w:val="center"/>
        <w:rPr>
          <w:sz w:val="72"/>
          <w:szCs w:val="72"/>
        </w:rPr>
      </w:pPr>
    </w:p>
    <w:p>
      <w:pPr>
        <w:pStyle w:val="17"/>
        <w:jc w:val="center"/>
        <w:rPr>
          <w:sz w:val="72"/>
          <w:szCs w:val="72"/>
        </w:rPr>
      </w:pPr>
    </w:p>
    <w:p>
      <w:pPr>
        <w:pStyle w:val="17"/>
        <w:jc w:val="center"/>
        <w:rPr>
          <w:sz w:val="72"/>
          <w:szCs w:val="72"/>
        </w:rPr>
      </w:pPr>
    </w:p>
    <w:p>
      <w:pPr>
        <w:pStyle w:val="17"/>
        <w:jc w:val="center"/>
        <w:rPr>
          <w:sz w:val="72"/>
          <w:szCs w:val="72"/>
        </w:rPr>
      </w:pPr>
    </w:p>
    <w:p>
      <w:pPr>
        <w:pStyle w:val="17"/>
        <w:jc w:val="center"/>
        <w:rPr>
          <w:sz w:val="72"/>
          <w:szCs w:val="72"/>
        </w:rPr>
      </w:pPr>
    </w:p>
    <w:p>
      <w:pPr>
        <w:pStyle w:val="17"/>
        <w:jc w:val="both"/>
        <w:rPr>
          <w:rFonts w:hint="eastAsia" w:ascii="方正小标宋_GBK" w:hAnsi="方正小标宋_GBK" w:eastAsia="方正小标宋_GBK" w:cs="方正小标宋_GBK"/>
          <w:sz w:val="72"/>
          <w:szCs w:val="72"/>
        </w:rPr>
      </w:pPr>
    </w:p>
    <w:p>
      <w:pPr>
        <w:pStyle w:val="17"/>
        <w:jc w:val="center"/>
        <w:rPr>
          <w:rFonts w:hint="eastAsia" w:ascii="方正小标宋_GBK" w:hAnsi="方正小标宋_GBK" w:eastAsia="方正小标宋_GBK" w:cs="方正小标宋_GBK"/>
          <w:sz w:val="72"/>
          <w:szCs w:val="72"/>
        </w:rPr>
      </w:pPr>
    </w:p>
    <w:p>
      <w:pPr>
        <w:pStyle w:val="17"/>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pPr>
        <w:jc w:val="center"/>
        <w:rPr>
          <w:rFonts w:hint="eastAsia" w:ascii="方正小标宋_GBK" w:hAnsi="方正小标宋_GBK" w:eastAsia="方正小标宋_GBK" w:cs="方正小标宋_GBK"/>
          <w:color w:val="000000"/>
          <w:kern w:val="0"/>
          <w:sz w:val="70"/>
          <w:szCs w:val="70"/>
        </w:rPr>
      </w:pPr>
    </w:p>
    <w:p>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pPr>
        <w:keepNext w:val="0"/>
        <w:keepLines w:val="0"/>
        <w:pageBreakBefore w:val="0"/>
        <w:widowControl/>
        <w:numPr>
          <w:ilvl w:val="0"/>
          <w:numId w:val="4"/>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财政拨款收入</w:t>
      </w:r>
      <w:r>
        <w:rPr>
          <w:rFonts w:hint="eastAsia" w:ascii="仿宋_GB2312" w:hAnsi="仿宋_GB2312" w:eastAsia="仿宋_GB2312" w:cs="仿宋_GB2312"/>
          <w:sz w:val="32"/>
          <w:szCs w:val="32"/>
          <w:lang w:val="en-US" w:eastAsia="zh-CN"/>
        </w:rPr>
        <w:t>：指财政当年拨付的资金，主要包括一般公共预算财政拨款，政府性基金预算财政拨款，国有资本经营预算财政拨款。</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二、上级补助收入：</w:t>
      </w:r>
      <w:r>
        <w:rPr>
          <w:rFonts w:hint="eastAsia" w:ascii="仿宋_GB2312" w:hAnsi="仿宋_GB2312" w:eastAsia="仿宋_GB2312" w:cs="仿宋_GB2312"/>
          <w:sz w:val="32"/>
          <w:szCs w:val="32"/>
          <w:lang w:val="en-US" w:eastAsia="zh-CN"/>
        </w:rPr>
        <w:t xml:space="preserve">指事业单位从主管部门和上级单位取得的非财政补助收入。 </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三、事业收入：</w:t>
      </w:r>
      <w:r>
        <w:rPr>
          <w:rFonts w:hint="eastAsia" w:ascii="仿宋_GB2312" w:hAnsi="仿宋_GB2312" w:eastAsia="仿宋_GB2312" w:cs="仿宋_GB2312"/>
          <w:sz w:val="32"/>
          <w:szCs w:val="32"/>
          <w:lang w:val="en-US" w:eastAsia="zh-CN"/>
        </w:rPr>
        <w:t xml:space="preserve">指事业单位开展专业业务活动及辅助活动所取得的收入。 </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四、经营收入：</w:t>
      </w:r>
      <w:r>
        <w:rPr>
          <w:rFonts w:hint="eastAsia" w:ascii="仿宋_GB2312" w:hAnsi="仿宋_GB2312" w:eastAsia="仿宋_GB2312" w:cs="仿宋_GB2312"/>
          <w:sz w:val="32"/>
          <w:szCs w:val="32"/>
          <w:lang w:val="en-US" w:eastAsia="zh-CN"/>
        </w:rPr>
        <w:t xml:space="preserve">指事业单位在专业业务活动及其辅助活动之外开展非独立核算经营活动取得的收入。 </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五、附属单位上缴收入：</w:t>
      </w:r>
      <w:r>
        <w:rPr>
          <w:rFonts w:hint="eastAsia" w:ascii="仿宋_GB2312" w:hAnsi="仿宋_GB2312" w:eastAsia="仿宋_GB2312" w:cs="仿宋_GB2312"/>
          <w:sz w:val="32"/>
          <w:szCs w:val="32"/>
          <w:lang w:val="en-US" w:eastAsia="zh-CN"/>
        </w:rPr>
        <w:t xml:space="preserve">指事业单位附属独立核算单位按照有关规定上缴的收入。 </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六、其他收入：</w:t>
      </w:r>
      <w:r>
        <w:rPr>
          <w:rFonts w:hint="eastAsia" w:ascii="仿宋_GB2312" w:hAnsi="仿宋_GB2312" w:eastAsia="仿宋_GB2312" w:cs="仿宋_GB2312"/>
          <w:sz w:val="32"/>
          <w:szCs w:val="32"/>
          <w:lang w:val="en-US" w:eastAsia="zh-CN"/>
        </w:rPr>
        <w:t xml:space="preserve">指除上述“财政拨款收入”、“事业收入”、“经营收入”等以外的收入。 </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七、基本支出：</w:t>
      </w:r>
      <w:r>
        <w:rPr>
          <w:rFonts w:hint="eastAsia" w:ascii="仿宋_GB2312" w:hAnsi="仿宋_GB2312" w:eastAsia="仿宋_GB2312" w:cs="仿宋_GB2312"/>
          <w:sz w:val="32"/>
          <w:szCs w:val="32"/>
          <w:lang w:val="en-US" w:eastAsia="zh-CN"/>
        </w:rPr>
        <w:t>指为保障机构正常运转、完成日常工作任务而发生的各项支出，包括人员支出和公用支出。  </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八、项目支出：</w:t>
      </w:r>
      <w:r>
        <w:rPr>
          <w:rFonts w:hint="eastAsia" w:ascii="仿宋_GB2312" w:hAnsi="仿宋_GB2312" w:eastAsia="仿宋_GB2312" w:cs="仿宋_GB2312"/>
          <w:sz w:val="32"/>
          <w:szCs w:val="32"/>
          <w:lang w:val="en-US" w:eastAsia="zh-CN"/>
        </w:rPr>
        <w:t>指在基本支出以外为完成相关行政任务和事业发展目标所发生的各项支出。  </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九、“三公”经费：</w:t>
      </w:r>
      <w:r>
        <w:rPr>
          <w:rFonts w:hint="eastAsia" w:ascii="仿宋_GB2312" w:hAnsi="仿宋_GB2312" w:eastAsia="仿宋_GB2312" w:cs="仿宋_GB2312"/>
          <w:sz w:val="32"/>
          <w:szCs w:val="32"/>
          <w:lang w:val="en-US" w:eastAsia="zh-CN"/>
        </w:rPr>
        <w:t>指通过财政拨款资金安排的因公出国（境）费、公务用车购置及运行费和公务接待费支出。  </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sz w:val="72"/>
          <w:szCs w:val="72"/>
        </w:rPr>
      </w:pPr>
      <w:r>
        <w:rPr>
          <w:rFonts w:hint="eastAsia" w:ascii="仿宋_GB2312" w:hAnsi="仿宋_GB2312" w:eastAsia="仿宋_GB2312" w:cs="仿宋_GB2312"/>
          <w:b/>
          <w:bCs/>
          <w:sz w:val="32"/>
          <w:szCs w:val="32"/>
          <w:lang w:val="en-US" w:eastAsia="zh-CN"/>
        </w:rPr>
        <w:t>十、机关运行经费：</w:t>
      </w:r>
      <w:r>
        <w:rPr>
          <w:rFonts w:hint="eastAsia" w:ascii="仿宋_GB2312" w:hAnsi="仿宋_GB2312" w:eastAsia="仿宋_GB2312" w:cs="仿宋_GB2312"/>
          <w:sz w:val="32"/>
          <w:szCs w:val="32"/>
          <w:lang w:val="en-US" w:eastAsia="zh-CN"/>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rPr>
          <w:sz w:val="72"/>
          <w:szCs w:val="72"/>
        </w:rPr>
      </w:pPr>
    </w:p>
    <w:p>
      <w:pPr>
        <w:pStyle w:val="17"/>
        <w:jc w:val="center"/>
        <w:rPr>
          <w:rFonts w:hint="eastAsia" w:ascii="方正小标宋_GBK" w:hAnsi="方正小标宋_GBK" w:eastAsia="方正小标宋_GBK" w:cs="方正小标宋_GBK"/>
          <w:sz w:val="72"/>
          <w:szCs w:val="72"/>
        </w:rPr>
      </w:pPr>
    </w:p>
    <w:p>
      <w:pPr>
        <w:pStyle w:val="17"/>
        <w:jc w:val="both"/>
        <w:rPr>
          <w:rFonts w:hint="eastAsia" w:ascii="方正小标宋_GBK" w:hAnsi="方正小标宋_GBK" w:eastAsia="方正小标宋_GBK" w:cs="方正小标宋_GBK"/>
          <w:sz w:val="72"/>
          <w:szCs w:val="72"/>
        </w:rPr>
      </w:pPr>
    </w:p>
    <w:p>
      <w:pPr>
        <w:pStyle w:val="17"/>
        <w:jc w:val="center"/>
        <w:rPr>
          <w:rFonts w:hint="eastAsia" w:ascii="方正小标宋_GBK" w:hAnsi="方正小标宋_GBK" w:eastAsia="方正小标宋_GBK" w:cs="方正小标宋_GBK"/>
          <w:sz w:val="72"/>
          <w:szCs w:val="72"/>
        </w:rPr>
      </w:pPr>
    </w:p>
    <w:p>
      <w:pPr>
        <w:pStyle w:val="17"/>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pPr>
        <w:pStyle w:val="17"/>
        <w:jc w:val="center"/>
        <w:rPr>
          <w:rFonts w:hint="eastAsia" w:ascii="方正小标宋_GBK" w:hAnsi="方正小标宋_GBK" w:eastAsia="方正小标宋_GBK" w:cs="方正小标宋_GBK"/>
          <w:sz w:val="70"/>
          <w:szCs w:val="70"/>
        </w:rPr>
      </w:pPr>
    </w:p>
    <w:p>
      <w:pPr>
        <w:pStyle w:val="17"/>
        <w:jc w:val="center"/>
        <w:rPr>
          <w:rFonts w:hint="eastAsia" w:eastAsia="黑体"/>
          <w:sz w:val="72"/>
          <w:szCs w:val="72"/>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bookmarkStart w:id="3" w:name="_GoBack"/>
      <w:bookmarkEnd w:id="3"/>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1.2025年度永州市生态环境局道县分局整体支出绩效自评报告</w:t>
      </w:r>
    </w:p>
    <w:p>
      <w:pPr>
        <w:rPr>
          <w:rFonts w:hint="default" w:eastAsiaTheme="minorEastAsia"/>
          <w:sz w:val="72"/>
          <w:szCs w:val="72"/>
          <w:lang w:val="en-US" w:eastAsia="zh-CN"/>
        </w:rPr>
      </w:pPr>
    </w:p>
    <w:sectPr>
      <w:pgSz w:w="11906" w:h="16838"/>
      <w:pgMar w:top="1174" w:right="1174" w:bottom="947" w:left="1174"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方正仿宋_GB2312">
    <w:altName w:val="仿宋"/>
    <w:panose1 w:val="02000000000000000000"/>
    <w:charset w:val="86"/>
    <w:family w:val="auto"/>
    <w:pitch w:val="default"/>
    <w:sig w:usb0="00000000" w:usb1="00000000"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E3DA24"/>
    <w:multiLevelType w:val="singleLevel"/>
    <w:tmpl w:val="D9E3DA24"/>
    <w:lvl w:ilvl="0" w:tentative="0">
      <w:start w:val="1"/>
      <w:numFmt w:val="chineseCounting"/>
      <w:suff w:val="nothing"/>
      <w:lvlText w:val="%1、"/>
      <w:lvlJc w:val="left"/>
      <w:rPr>
        <w:rFonts w:hint="eastAsia"/>
      </w:rPr>
    </w:lvl>
  </w:abstractNum>
  <w:abstractNum w:abstractNumId="1">
    <w:nsid w:val="135CCA55"/>
    <w:multiLevelType w:val="singleLevel"/>
    <w:tmpl w:val="135CCA55"/>
    <w:lvl w:ilvl="0" w:tentative="0">
      <w:start w:val="7"/>
      <w:numFmt w:val="chineseCounting"/>
      <w:suff w:val="nothing"/>
      <w:lvlText w:val="%1、"/>
      <w:lvlJc w:val="left"/>
      <w:rPr>
        <w:rFonts w:hint="eastAsia"/>
      </w:rPr>
    </w:lvl>
  </w:abstractNum>
  <w:abstractNum w:abstractNumId="2">
    <w:nsid w:val="3713B265"/>
    <w:multiLevelType w:val="singleLevel"/>
    <w:tmpl w:val="3713B265"/>
    <w:lvl w:ilvl="0" w:tentative="0">
      <w:start w:val="2"/>
      <w:numFmt w:val="decimal"/>
      <w:suff w:val="nothing"/>
      <w:lvlText w:val="%1、"/>
      <w:lvlJc w:val="left"/>
    </w:lvl>
  </w:abstractNum>
  <w:abstractNum w:abstractNumId="3">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65FAE"/>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0DE9"/>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6015"/>
    <w:rsid w:val="00E37D6C"/>
    <w:rsid w:val="00E55B68"/>
    <w:rsid w:val="00E561AE"/>
    <w:rsid w:val="00E67BE6"/>
    <w:rsid w:val="00E8683C"/>
    <w:rsid w:val="00EA2B72"/>
    <w:rsid w:val="00F74360"/>
    <w:rsid w:val="00FB462F"/>
    <w:rsid w:val="00FE16FA"/>
    <w:rsid w:val="00FE328A"/>
    <w:rsid w:val="00FE6269"/>
    <w:rsid w:val="00FF5CD6"/>
    <w:rsid w:val="01A63CBD"/>
    <w:rsid w:val="0295757C"/>
    <w:rsid w:val="02AF74ED"/>
    <w:rsid w:val="0381685A"/>
    <w:rsid w:val="03DB373A"/>
    <w:rsid w:val="06C07528"/>
    <w:rsid w:val="06DC5FD0"/>
    <w:rsid w:val="074F739B"/>
    <w:rsid w:val="077A185F"/>
    <w:rsid w:val="087D7F38"/>
    <w:rsid w:val="088F5D81"/>
    <w:rsid w:val="0930288B"/>
    <w:rsid w:val="0D2A3ABE"/>
    <w:rsid w:val="0E24462C"/>
    <w:rsid w:val="0E575C13"/>
    <w:rsid w:val="0ED57440"/>
    <w:rsid w:val="0EFF40F8"/>
    <w:rsid w:val="0F493D1E"/>
    <w:rsid w:val="104E7A0C"/>
    <w:rsid w:val="10812258"/>
    <w:rsid w:val="10BE733F"/>
    <w:rsid w:val="10D601E5"/>
    <w:rsid w:val="116675D8"/>
    <w:rsid w:val="11AD363C"/>
    <w:rsid w:val="12437AFC"/>
    <w:rsid w:val="126D2B1C"/>
    <w:rsid w:val="12F4249C"/>
    <w:rsid w:val="133132BE"/>
    <w:rsid w:val="134B4159"/>
    <w:rsid w:val="13A02D2C"/>
    <w:rsid w:val="167F131F"/>
    <w:rsid w:val="16B0772A"/>
    <w:rsid w:val="17163A31"/>
    <w:rsid w:val="17B4366D"/>
    <w:rsid w:val="17BC268F"/>
    <w:rsid w:val="182D3045"/>
    <w:rsid w:val="19B021B4"/>
    <w:rsid w:val="1BF508DD"/>
    <w:rsid w:val="1BFE2BB2"/>
    <w:rsid w:val="1C1E60FF"/>
    <w:rsid w:val="1C2C67D8"/>
    <w:rsid w:val="1CBC2A99"/>
    <w:rsid w:val="1D8D4321"/>
    <w:rsid w:val="1D97DEFF"/>
    <w:rsid w:val="1DDD5CA4"/>
    <w:rsid w:val="1DFF72E5"/>
    <w:rsid w:val="1EE36511"/>
    <w:rsid w:val="1EFC6F07"/>
    <w:rsid w:val="1F8A31D7"/>
    <w:rsid w:val="20196340"/>
    <w:rsid w:val="20967991"/>
    <w:rsid w:val="21B77BBF"/>
    <w:rsid w:val="21BE3182"/>
    <w:rsid w:val="225105BE"/>
    <w:rsid w:val="22A62FDE"/>
    <w:rsid w:val="22AE0FC2"/>
    <w:rsid w:val="22F62311"/>
    <w:rsid w:val="23CF294D"/>
    <w:rsid w:val="23DE3C7F"/>
    <w:rsid w:val="24455956"/>
    <w:rsid w:val="246D27B7"/>
    <w:rsid w:val="251E609F"/>
    <w:rsid w:val="25B763DF"/>
    <w:rsid w:val="265C2AE3"/>
    <w:rsid w:val="267E7842"/>
    <w:rsid w:val="271E423C"/>
    <w:rsid w:val="27552BEB"/>
    <w:rsid w:val="275A1718"/>
    <w:rsid w:val="27CE5242"/>
    <w:rsid w:val="28CB3F50"/>
    <w:rsid w:val="2A1534E2"/>
    <w:rsid w:val="2A4C5375"/>
    <w:rsid w:val="2A707D9B"/>
    <w:rsid w:val="2B0D0850"/>
    <w:rsid w:val="2B483DD6"/>
    <w:rsid w:val="2B9C7C3B"/>
    <w:rsid w:val="2BB05DAB"/>
    <w:rsid w:val="2C3D067B"/>
    <w:rsid w:val="2DB87198"/>
    <w:rsid w:val="2E94545F"/>
    <w:rsid w:val="2ED212DF"/>
    <w:rsid w:val="2F3E7229"/>
    <w:rsid w:val="2FDF85B8"/>
    <w:rsid w:val="2FE54A7F"/>
    <w:rsid w:val="2FFFEE04"/>
    <w:rsid w:val="314B35EE"/>
    <w:rsid w:val="33305A23"/>
    <w:rsid w:val="34DF85B0"/>
    <w:rsid w:val="353A694E"/>
    <w:rsid w:val="362A0508"/>
    <w:rsid w:val="36B6623F"/>
    <w:rsid w:val="36E0471D"/>
    <w:rsid w:val="38A345A1"/>
    <w:rsid w:val="39620592"/>
    <w:rsid w:val="39777F08"/>
    <w:rsid w:val="399F51D5"/>
    <w:rsid w:val="3B604E10"/>
    <w:rsid w:val="3B8F36BC"/>
    <w:rsid w:val="3C7921E9"/>
    <w:rsid w:val="3D712EC0"/>
    <w:rsid w:val="3FAC01DF"/>
    <w:rsid w:val="40533D71"/>
    <w:rsid w:val="40BA62C0"/>
    <w:rsid w:val="40DE35A6"/>
    <w:rsid w:val="416C5BF9"/>
    <w:rsid w:val="43F16B09"/>
    <w:rsid w:val="440D7F56"/>
    <w:rsid w:val="44F30D15"/>
    <w:rsid w:val="45625CD5"/>
    <w:rsid w:val="47B20C5C"/>
    <w:rsid w:val="47D93B3C"/>
    <w:rsid w:val="48232A7A"/>
    <w:rsid w:val="483A1768"/>
    <w:rsid w:val="489064E2"/>
    <w:rsid w:val="491FF225"/>
    <w:rsid w:val="499E328F"/>
    <w:rsid w:val="49D679CB"/>
    <w:rsid w:val="49FC7FB5"/>
    <w:rsid w:val="4AB52972"/>
    <w:rsid w:val="4BDF33FA"/>
    <w:rsid w:val="4BE84898"/>
    <w:rsid w:val="4DC67DC7"/>
    <w:rsid w:val="4F511318"/>
    <w:rsid w:val="4F697E9B"/>
    <w:rsid w:val="4F8D1DDB"/>
    <w:rsid w:val="4FFD214C"/>
    <w:rsid w:val="500351E5"/>
    <w:rsid w:val="501C4F0D"/>
    <w:rsid w:val="513A6BFE"/>
    <w:rsid w:val="52E71802"/>
    <w:rsid w:val="53083527"/>
    <w:rsid w:val="55197C6D"/>
    <w:rsid w:val="557430F6"/>
    <w:rsid w:val="564C2254"/>
    <w:rsid w:val="56C443EC"/>
    <w:rsid w:val="56D71B8E"/>
    <w:rsid w:val="5777D4F5"/>
    <w:rsid w:val="57D65DBB"/>
    <w:rsid w:val="59CB40F1"/>
    <w:rsid w:val="59DD8326"/>
    <w:rsid w:val="5AB47BDF"/>
    <w:rsid w:val="5B150ED7"/>
    <w:rsid w:val="5BB936BE"/>
    <w:rsid w:val="5C361105"/>
    <w:rsid w:val="5CCD6C4B"/>
    <w:rsid w:val="5CFF2D93"/>
    <w:rsid w:val="5D0A11FF"/>
    <w:rsid w:val="5D467A6D"/>
    <w:rsid w:val="5D485935"/>
    <w:rsid w:val="5D4C593F"/>
    <w:rsid w:val="5DEF592A"/>
    <w:rsid w:val="5DF81B02"/>
    <w:rsid w:val="5E340CAE"/>
    <w:rsid w:val="5ED33C42"/>
    <w:rsid w:val="5FB05672"/>
    <w:rsid w:val="5FC6BB1E"/>
    <w:rsid w:val="5FF720F1"/>
    <w:rsid w:val="60A9459B"/>
    <w:rsid w:val="60E455D3"/>
    <w:rsid w:val="611D5ABD"/>
    <w:rsid w:val="619A7BEA"/>
    <w:rsid w:val="61AB24F5"/>
    <w:rsid w:val="63404E3C"/>
    <w:rsid w:val="63D17EA6"/>
    <w:rsid w:val="644C1198"/>
    <w:rsid w:val="66F335A6"/>
    <w:rsid w:val="67D30150"/>
    <w:rsid w:val="67FF5C0B"/>
    <w:rsid w:val="685C1EF3"/>
    <w:rsid w:val="686F0F22"/>
    <w:rsid w:val="68ED1A79"/>
    <w:rsid w:val="69522052"/>
    <w:rsid w:val="6A4175F2"/>
    <w:rsid w:val="6AAF0D2D"/>
    <w:rsid w:val="6AB136A6"/>
    <w:rsid w:val="6B15088A"/>
    <w:rsid w:val="6BA73DCD"/>
    <w:rsid w:val="6C031CA5"/>
    <w:rsid w:val="6C183D6E"/>
    <w:rsid w:val="6D014B5B"/>
    <w:rsid w:val="6D9E4D5C"/>
    <w:rsid w:val="6DD93FE6"/>
    <w:rsid w:val="6E6E0E10"/>
    <w:rsid w:val="6EAE6B68"/>
    <w:rsid w:val="6EFC0924"/>
    <w:rsid w:val="6F4C1B26"/>
    <w:rsid w:val="6F646499"/>
    <w:rsid w:val="6FB74722"/>
    <w:rsid w:val="6FC0545D"/>
    <w:rsid w:val="6FD32827"/>
    <w:rsid w:val="6FEF8B7E"/>
    <w:rsid w:val="701337DF"/>
    <w:rsid w:val="70486BE3"/>
    <w:rsid w:val="707F2C23"/>
    <w:rsid w:val="70BC3E77"/>
    <w:rsid w:val="70CB0B3F"/>
    <w:rsid w:val="714A6A0A"/>
    <w:rsid w:val="71A6591B"/>
    <w:rsid w:val="71F33893"/>
    <w:rsid w:val="728F517C"/>
    <w:rsid w:val="735D2FC3"/>
    <w:rsid w:val="737D59BA"/>
    <w:rsid w:val="74B03CF2"/>
    <w:rsid w:val="75137DDD"/>
    <w:rsid w:val="77C37683"/>
    <w:rsid w:val="77CB2BF1"/>
    <w:rsid w:val="77FD0666"/>
    <w:rsid w:val="79FF515B"/>
    <w:rsid w:val="7A291E51"/>
    <w:rsid w:val="7AF45EAA"/>
    <w:rsid w:val="7B98728E"/>
    <w:rsid w:val="7BFF244E"/>
    <w:rsid w:val="7C016BE2"/>
    <w:rsid w:val="7C4E40CF"/>
    <w:rsid w:val="7D3B25C7"/>
    <w:rsid w:val="7DB47CA0"/>
    <w:rsid w:val="7E2E24D4"/>
    <w:rsid w:val="7E9E1962"/>
    <w:rsid w:val="7E9F11B4"/>
    <w:rsid w:val="7ECA3C03"/>
    <w:rsid w:val="7F300550"/>
    <w:rsid w:val="7F37EC1E"/>
    <w:rsid w:val="7F673200"/>
    <w:rsid w:val="7F7DCD9D"/>
    <w:rsid w:val="7F970A6F"/>
    <w:rsid w:val="7FC1FFF3"/>
    <w:rsid w:val="7FC69637"/>
    <w:rsid w:val="7FDF8620"/>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iPriority="99"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26"/>
    <w:semiHidden/>
    <w:unhideWhenUsed/>
    <w:qFormat/>
    <w:uiPriority w:val="0"/>
    <w:pPr>
      <w:spacing w:before="100" w:beforeAutospacing="1" w:after="100" w:afterAutospacing="1"/>
      <w:jc w:val="left"/>
      <w:outlineLvl w:val="1"/>
    </w:pPr>
    <w:rPr>
      <w:rFonts w:hint="eastAsia" w:ascii="宋体" w:hAnsi="宋体" w:eastAsia="楷体" w:cs="宋体"/>
      <w:b/>
      <w:bCs/>
      <w:kern w:val="0"/>
      <w:sz w:val="32"/>
      <w:szCs w:val="36"/>
      <w:lang w:bidi="ar"/>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index 5"/>
    <w:basedOn w:val="1"/>
    <w:next w:val="1"/>
    <w:unhideWhenUsed/>
    <w:qFormat/>
    <w:uiPriority w:val="99"/>
    <w:pPr>
      <w:keepNext w:val="0"/>
      <w:keepLines w:val="0"/>
      <w:pageBreakBefore w:val="0"/>
      <w:suppressLineNumbers w:val="0"/>
      <w:suppressAutoHyphens/>
      <w:kinsoku/>
      <w:wordWrap/>
      <w:overflowPunct/>
      <w:topLinePunct w:val="0"/>
      <w:autoSpaceDE/>
      <w:autoSpaceDN/>
      <w:bidi w:val="0"/>
      <w:adjustRightInd/>
      <w:snapToGrid/>
      <w:spacing w:before="0" w:beforeAutospacing="0" w:after="0" w:afterAutospacing="0" w:line="240" w:lineRule="auto"/>
      <w:ind w:left="1680" w:right="0" w:firstLine="0"/>
      <w:textAlignment w:val="auto"/>
      <w:outlineLvl w:val="9"/>
    </w:pPr>
    <w:rPr>
      <w:snapToGrid/>
      <w:spacing w:val="0"/>
      <w:w w:val="100"/>
      <w:position w:val="0"/>
      <w:szCs w:val="20"/>
      <w:u w:val="none"/>
      <w:vertAlign w:val="baseline"/>
    </w:rPr>
  </w:style>
  <w:style w:type="paragraph" w:styleId="4">
    <w:name w:val="Body Text"/>
    <w:basedOn w:val="1"/>
    <w:qFormat/>
    <w:uiPriority w:val="0"/>
    <w:pPr>
      <w:spacing w:after="120"/>
    </w:pPr>
  </w:style>
  <w:style w:type="paragraph" w:styleId="5">
    <w:name w:val="Body Text Indent"/>
    <w:basedOn w:val="1"/>
    <w:next w:val="6"/>
    <w:unhideWhenUsed/>
    <w:qFormat/>
    <w:uiPriority w:val="99"/>
    <w:pPr>
      <w:widowControl/>
      <w:spacing w:after="120"/>
      <w:ind w:left="420" w:leftChars="200"/>
      <w:jc w:val="left"/>
    </w:pPr>
    <w:rPr>
      <w:rFonts w:ascii="宋体" w:hAnsi="宋体" w:eastAsia="宋体" w:cs="宋体"/>
      <w:kern w:val="0"/>
      <w:sz w:val="24"/>
    </w:rPr>
  </w:style>
  <w:style w:type="paragraph" w:styleId="6">
    <w:name w:val="Body Text First Indent 2"/>
    <w:basedOn w:val="5"/>
    <w:next w:val="1"/>
    <w:unhideWhenUsed/>
    <w:qFormat/>
    <w:uiPriority w:val="99"/>
    <w:pPr>
      <w:ind w:firstLine="420" w:firstLineChars="200"/>
    </w:pPr>
  </w:style>
  <w:style w:type="paragraph" w:styleId="7">
    <w:name w:val="Balloon Text"/>
    <w:basedOn w:val="1"/>
    <w:link w:val="19"/>
    <w:semiHidden/>
    <w:unhideWhenUsed/>
    <w:qFormat/>
    <w:uiPriority w:val="99"/>
    <w:rPr>
      <w:sz w:val="18"/>
      <w:szCs w:val="18"/>
    </w:rPr>
  </w:style>
  <w:style w:type="paragraph" w:styleId="8">
    <w:name w:val="footer"/>
    <w:basedOn w:val="1"/>
    <w:link w:val="16"/>
    <w:unhideWhenUsed/>
    <w:qFormat/>
    <w:uiPriority w:val="99"/>
    <w:pPr>
      <w:tabs>
        <w:tab w:val="center" w:pos="4153"/>
        <w:tab w:val="right" w:pos="8306"/>
      </w:tabs>
      <w:snapToGrid w:val="0"/>
      <w:jc w:val="left"/>
    </w:pPr>
    <w:rPr>
      <w:sz w:val="18"/>
      <w:szCs w:val="18"/>
    </w:rPr>
  </w:style>
  <w:style w:type="paragraph" w:styleId="9">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footnote text"/>
    <w:basedOn w:val="1"/>
    <w:next w:val="6"/>
    <w:semiHidden/>
    <w:qFormat/>
    <w:uiPriority w:val="0"/>
    <w:pPr>
      <w:snapToGrid w:val="0"/>
      <w:jc w:val="left"/>
    </w:pPr>
    <w:rPr>
      <w:sz w:val="18"/>
      <w:szCs w:val="18"/>
    </w:rPr>
  </w:style>
  <w:style w:type="paragraph" w:styleId="11">
    <w:name w:val="Body Text First Indent"/>
    <w:basedOn w:val="4"/>
    <w:qFormat/>
    <w:uiPriority w:val="0"/>
    <w:pPr>
      <w:ind w:firstLine="420" w:firstLineChars="100"/>
    </w:pPr>
  </w:style>
  <w:style w:type="character" w:styleId="14">
    <w:name w:val="Strong"/>
    <w:basedOn w:val="13"/>
    <w:qFormat/>
    <w:uiPriority w:val="0"/>
    <w:rPr>
      <w:b/>
    </w:rPr>
  </w:style>
  <w:style w:type="character" w:customStyle="1" w:styleId="15">
    <w:name w:val="页眉 Char"/>
    <w:basedOn w:val="13"/>
    <w:link w:val="9"/>
    <w:qFormat/>
    <w:uiPriority w:val="99"/>
    <w:rPr>
      <w:sz w:val="18"/>
      <w:szCs w:val="18"/>
    </w:rPr>
  </w:style>
  <w:style w:type="character" w:customStyle="1" w:styleId="16">
    <w:name w:val="页脚 Char"/>
    <w:basedOn w:val="13"/>
    <w:link w:val="8"/>
    <w:qFormat/>
    <w:uiPriority w:val="99"/>
    <w:rPr>
      <w:sz w:val="18"/>
      <w:szCs w:val="18"/>
    </w:rPr>
  </w:style>
  <w:style w:type="paragraph" w:customStyle="1" w:styleId="17">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8">
    <w:name w:val="List Paragraph"/>
    <w:basedOn w:val="1"/>
    <w:qFormat/>
    <w:uiPriority w:val="34"/>
    <w:pPr>
      <w:ind w:firstLine="420" w:firstLineChars="200"/>
    </w:pPr>
  </w:style>
  <w:style w:type="character" w:customStyle="1" w:styleId="19">
    <w:name w:val="批注框文本 Char"/>
    <w:basedOn w:val="13"/>
    <w:link w:val="7"/>
    <w:semiHidden/>
    <w:qFormat/>
    <w:uiPriority w:val="99"/>
    <w:rPr>
      <w:sz w:val="18"/>
      <w:szCs w:val="18"/>
    </w:rPr>
  </w:style>
  <w:style w:type="character" w:customStyle="1" w:styleId="20">
    <w:name w:val="font01"/>
    <w:basedOn w:val="13"/>
    <w:qFormat/>
    <w:uiPriority w:val="0"/>
    <w:rPr>
      <w:rFonts w:hint="eastAsia" w:ascii="宋体" w:hAnsi="宋体" w:eastAsia="宋体" w:cs="宋体"/>
      <w:color w:val="000000"/>
      <w:sz w:val="22"/>
      <w:szCs w:val="22"/>
      <w:u w:val="none"/>
    </w:rPr>
  </w:style>
  <w:style w:type="character" w:customStyle="1" w:styleId="21">
    <w:name w:val="font21"/>
    <w:basedOn w:val="13"/>
    <w:qFormat/>
    <w:uiPriority w:val="0"/>
    <w:rPr>
      <w:rFonts w:hint="eastAsia" w:ascii="宋体" w:hAnsi="宋体" w:eastAsia="宋体" w:cs="宋体"/>
      <w:color w:val="000000"/>
      <w:sz w:val="24"/>
      <w:szCs w:val="24"/>
      <w:u w:val="none"/>
    </w:rPr>
  </w:style>
  <w:style w:type="character" w:customStyle="1" w:styleId="22">
    <w:name w:val="font11"/>
    <w:basedOn w:val="13"/>
    <w:qFormat/>
    <w:uiPriority w:val="0"/>
    <w:rPr>
      <w:rFonts w:hint="eastAsia" w:ascii="宋体" w:hAnsi="宋体" w:eastAsia="宋体" w:cs="宋体"/>
      <w:color w:val="000000"/>
      <w:sz w:val="24"/>
      <w:szCs w:val="24"/>
      <w:u w:val="none"/>
    </w:rPr>
  </w:style>
  <w:style w:type="paragraph" w:customStyle="1" w:styleId="23">
    <w:name w:val="BodyText1I"/>
    <w:basedOn w:val="24"/>
    <w:qFormat/>
    <w:uiPriority w:val="0"/>
    <w:pPr>
      <w:ind w:firstLine="420" w:firstLineChars="100"/>
      <w:jc w:val="both"/>
      <w:textAlignment w:val="baseline"/>
    </w:pPr>
  </w:style>
  <w:style w:type="paragraph" w:customStyle="1" w:styleId="24">
    <w:name w:val="BodyText"/>
    <w:basedOn w:val="1"/>
    <w:qFormat/>
    <w:uiPriority w:val="99"/>
    <w:pPr>
      <w:spacing w:after="120"/>
    </w:pPr>
    <w:rPr>
      <w:szCs w:val="24"/>
    </w:rPr>
  </w:style>
  <w:style w:type="paragraph" w:customStyle="1" w:styleId="25">
    <w:name w:val="_Style 1"/>
    <w:basedOn w:val="1"/>
    <w:qFormat/>
    <w:uiPriority w:val="0"/>
    <w:pPr>
      <w:spacing w:line="481" w:lineRule="atLeast"/>
      <w:ind w:firstLine="623"/>
      <w:textAlignment w:val="baseline"/>
    </w:pPr>
    <w:rPr>
      <w:rFonts w:ascii="Times New Roman" w:hAnsi="Times New Roman" w:eastAsia="仿宋_GB2312" w:cs="Times New Roman"/>
      <w:color w:val="000000"/>
      <w:sz w:val="31"/>
    </w:rPr>
  </w:style>
  <w:style w:type="character" w:customStyle="1" w:styleId="26">
    <w:name w:val="标题 2 Char1"/>
    <w:link w:val="2"/>
    <w:qFormat/>
    <w:uiPriority w:val="0"/>
    <w:rPr>
      <w:rFonts w:hint="eastAsia" w:ascii="宋体" w:hAnsi="宋体" w:eastAsia="楷体" w:cs="宋体"/>
      <w:b/>
      <w:bCs/>
      <w:kern w:val="0"/>
      <w:sz w:val="32"/>
      <w:szCs w:val="36"/>
      <w:lang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29</Pages>
  <Words>8731</Words>
  <Characters>10337</Characters>
  <Lines>63</Lines>
  <Paragraphs>18</Paragraphs>
  <TotalTime>5</TotalTime>
  <ScaleCrop>false</ScaleCrop>
  <LinksUpToDate>false</LinksUpToDate>
  <CharactersWithSpaces>11294</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2020-07-08T02:32:00Z</dcterms:created>
  <dc:creator>李航 null</dc:creator>
  <cp:lastModifiedBy>水蜜桃</cp:lastModifiedBy>
  <cp:lastPrinted>2024-08-08T10:20:00Z</cp:lastPrinted>
  <dcterms:modified xsi:type="dcterms:W3CDTF">2026-09-11T03:10:48Z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C4D3C1F1AB2D48DC9C96A4582429D4CA_13</vt:lpwstr>
  </property>
  <property fmtid="{D5CDD505-2E9C-101B-9397-08002B2CF9AE}" pid="4" name="KSOTemplateDocerSaveRecord">
    <vt:lpwstr>eyJoZGlkIjoiMDA2OTdlOWVkMmExZmQ1OGMyNjczZTEwMDM3ODM4NmIiLCJ1c2VySWQiOiI1MTYxODMxMzMifQ==</vt:lpwstr>
  </property>
</Properties>
</file>