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0"/>
        <w:jc w:val="center"/>
        <w:rPr>
          <w:sz w:val="56"/>
          <w:szCs w:val="56"/>
        </w:rPr>
      </w:pPr>
      <w:r>
        <w:rPr>
          <w:rFonts w:ascii="黑体" w:hAnsi="Calibri" w:eastAsia="黑体" w:cs="黑体"/>
          <w:color w:val="000000"/>
          <w:kern w:val="0"/>
          <w:sz w:val="56"/>
          <w:szCs w:val="24"/>
          <w:lang w:val="en-US" w:eastAsia="zh-CN" w:bidi="ar-SA"/>
        </w:rPr>
        <mc:AlternateContent>
          <mc:Choice Requires="wps">
            <w:drawing>
              <wp:anchor distT="0" distB="0" distL="114300" distR="114300" simplePos="0" relativeHeight="251660288" behindDoc="0" locked="0" layoutInCell="1" allowOverlap="1">
                <wp:simplePos x="0" y="0"/>
                <wp:positionH relativeFrom="column">
                  <wp:posOffset>-236220</wp:posOffset>
                </wp:positionH>
                <wp:positionV relativeFrom="paragraph">
                  <wp:posOffset>-297180</wp:posOffset>
                </wp:positionV>
                <wp:extent cx="1523365" cy="517525"/>
                <wp:effectExtent l="0" t="0" r="635" b="3175"/>
                <wp:wrapNone/>
                <wp:docPr id="1" name="文本框 1"/>
                <wp:cNvGraphicFramePr/>
                <a:graphic xmlns:a="http://schemas.openxmlformats.org/drawingml/2006/main">
                  <a:graphicData uri="http://schemas.microsoft.com/office/word/2010/wordprocessingShape">
                    <wps:wsp>
                      <wps:cNvSpPr/>
                      <wps:spPr>
                        <a:xfrm>
                          <a:off x="0" y="0"/>
                          <a:ext cx="1523365" cy="517525"/>
                        </a:xfrm>
                        <a:prstGeom prst="rect">
                          <a:avLst/>
                        </a:prstGeom>
                        <a:solidFill>
                          <a:srgbClr val="FFFFFF"/>
                        </a:solidFill>
                        <a:ln>
                          <a:noFill/>
                        </a:ln>
                      </wps:spPr>
                      <wps:txbx>
                        <w:txbxContent>
                          <w:p>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2：</w:t>
                            </w:r>
                          </w:p>
                        </w:txbxContent>
                      </wps:txbx>
                      <wps:bodyPr upright="0"/>
                    </wps:wsp>
                  </a:graphicData>
                </a:graphic>
              </wp:anchor>
            </w:drawing>
          </mc:Choice>
          <mc:Fallback>
            <w:pict>
              <v:rect id="文本框 1" o:spid="_x0000_s1026" o:spt="1" style="position:absolute;left:0pt;margin-left:-18.6pt;margin-top:-23.4pt;height:40.75pt;width:119.95pt;z-index:251660288;mso-width-relative:page;mso-height-relative:page;" fillcolor="#FFFFFF" filled="t" stroked="f" coordsize="21600,21600" o:gfxdata="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6XHrgdgAAAAKAQAADwAAAAAAAAABACAAAAAiAAAAZHJzL2Rvd25yZXYueG1sUEsBAhQA&#10;FAAAAAgAh07iQApehP+5AQAAbQMAAA4AAAAAAAAAAQAgAAAAJwEAAGRycy9lMm9Eb2MueG1sUEsF&#10;BgAAAAAGAAYAWQEAAFIFAAAAAA==&#10;">
                <v:fill on="t" focussize="0,0"/>
                <v:stroke on="f"/>
                <v:imagedata o:title=""/>
                <o:lock v:ext="edit" aspectratio="f"/>
                <v:textbox>
                  <w:txbxContent>
                    <w:p>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2：</w:t>
                      </w:r>
                    </w:p>
                  </w:txbxContent>
                </v:textbox>
              </v:rect>
            </w:pict>
          </mc:Fallback>
        </mc:AlternateContent>
      </w:r>
    </w:p>
    <w:p>
      <w:pPr>
        <w:pStyle w:val="10"/>
        <w:jc w:val="center"/>
        <w:rPr>
          <w:sz w:val="56"/>
          <w:szCs w:val="56"/>
        </w:rPr>
      </w:pPr>
    </w:p>
    <w:p>
      <w:pPr>
        <w:pStyle w:val="10"/>
        <w:jc w:val="center"/>
        <w:rPr>
          <w:sz w:val="84"/>
          <w:szCs w:val="84"/>
        </w:rPr>
      </w:pPr>
    </w:p>
    <w:p>
      <w:pPr>
        <w:pStyle w:val="10"/>
        <w:jc w:val="center"/>
        <w:rPr>
          <w:sz w:val="84"/>
          <w:szCs w:val="84"/>
        </w:rPr>
      </w:pPr>
    </w:p>
    <w:p>
      <w:pPr>
        <w:pStyle w:val="10"/>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202</w:t>
      </w:r>
      <w:r>
        <w:rPr>
          <w:rFonts w:hint="eastAsia" w:ascii="方正小标宋_GBK" w:hAnsi="方正小标宋_GBK" w:eastAsia="方正小标宋_GBK" w:cs="方正小标宋_GBK"/>
          <w:sz w:val="84"/>
          <w:szCs w:val="84"/>
          <w:lang w:val="en-US" w:eastAsia="zh-CN"/>
        </w:rPr>
        <w:t>5</w:t>
      </w:r>
      <w:r>
        <w:rPr>
          <w:rFonts w:hint="eastAsia" w:ascii="方正小标宋_GBK" w:hAnsi="方正小标宋_GBK" w:eastAsia="方正小标宋_GBK" w:cs="方正小标宋_GBK"/>
          <w:sz w:val="84"/>
          <w:szCs w:val="84"/>
        </w:rPr>
        <w:t>年度</w:t>
      </w:r>
    </w:p>
    <w:p>
      <w:pPr>
        <w:pStyle w:val="10"/>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中国共产主义青年团道县委员会部门决算</w:t>
      </w:r>
    </w:p>
    <w:p>
      <w:pPr>
        <w:pStyle w:val="10"/>
        <w:jc w:val="center"/>
        <w:rPr>
          <w:rFonts w:hint="eastAsia" w:ascii="方正小标宋_GBK" w:hAnsi="方正小标宋_GBK" w:eastAsia="方正小标宋_GBK" w:cs="方正小标宋_GBK"/>
          <w:sz w:val="56"/>
          <w:szCs w:val="56"/>
        </w:rPr>
      </w:pPr>
    </w:p>
    <w:p>
      <w:pPr>
        <w:pStyle w:val="10"/>
        <w:jc w:val="center"/>
        <w:rPr>
          <w:sz w:val="56"/>
          <w:szCs w:val="56"/>
        </w:rPr>
      </w:pPr>
    </w:p>
    <w:p>
      <w:pPr>
        <w:pStyle w:val="10"/>
        <w:jc w:val="center"/>
        <w:rPr>
          <w:sz w:val="56"/>
          <w:szCs w:val="56"/>
        </w:rPr>
      </w:pPr>
    </w:p>
    <w:p>
      <w:pPr>
        <w:pStyle w:val="10"/>
        <w:jc w:val="center"/>
        <w:rPr>
          <w:sz w:val="56"/>
          <w:szCs w:val="56"/>
        </w:rPr>
      </w:pPr>
    </w:p>
    <w:p>
      <w:pPr>
        <w:pStyle w:val="10"/>
        <w:jc w:val="both"/>
        <w:rPr>
          <w:sz w:val="32"/>
          <w:szCs w:val="32"/>
        </w:rPr>
      </w:pPr>
    </w:p>
    <w:p>
      <w:pPr>
        <w:pStyle w:val="10"/>
        <w:spacing w:line="540" w:lineRule="exact"/>
        <w:jc w:val="center"/>
        <w:rPr>
          <w:sz w:val="56"/>
          <w:szCs w:val="56"/>
        </w:rPr>
      </w:pPr>
    </w:p>
    <w:p>
      <w:pPr>
        <w:pStyle w:val="10"/>
        <w:spacing w:line="500" w:lineRule="exact"/>
        <w:jc w:val="both"/>
        <w:rPr>
          <w:b/>
          <w:sz w:val="36"/>
          <w:szCs w:val="28"/>
        </w:rPr>
      </w:pPr>
    </w:p>
    <w:p>
      <w:pPr>
        <w:pStyle w:val="10"/>
        <w:spacing w:line="500" w:lineRule="exact"/>
        <w:jc w:val="center"/>
        <w:rPr>
          <w:b/>
          <w:sz w:val="36"/>
          <w:szCs w:val="28"/>
        </w:rPr>
      </w:pPr>
      <w:r>
        <w:rPr>
          <w:rFonts w:hint="eastAsia"/>
          <w:b/>
          <w:sz w:val="36"/>
          <w:szCs w:val="28"/>
        </w:rPr>
        <w:t>目录</w:t>
      </w:r>
    </w:p>
    <w:p>
      <w:pPr>
        <w:pStyle w:val="10"/>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中国共产主义青年团道县委员会</w:t>
      </w:r>
      <w:r>
        <w:rPr>
          <w:rFonts w:hint="eastAsia" w:ascii="黑体" w:hAnsi="黑体" w:eastAsia="黑体" w:cs="黑体"/>
          <w:b w:val="0"/>
          <w:bCs/>
          <w:sz w:val="28"/>
          <w:szCs w:val="28"/>
          <w:lang w:eastAsia="zh-CN"/>
        </w:rPr>
        <w:t>部门（</w:t>
      </w:r>
      <w:r>
        <w:rPr>
          <w:rFonts w:hint="eastAsia" w:ascii="黑体" w:hAnsi="黑体" w:eastAsia="黑体" w:cs="黑体"/>
          <w:b w:val="0"/>
          <w:bCs/>
          <w:sz w:val="28"/>
          <w:szCs w:val="28"/>
        </w:rPr>
        <w:t>单位</w:t>
      </w:r>
      <w:r>
        <w:rPr>
          <w:rFonts w:hint="eastAsia" w:ascii="黑体" w:hAnsi="黑体" w:eastAsia="黑体" w:cs="黑体"/>
          <w:b w:val="0"/>
          <w:bCs/>
          <w:sz w:val="28"/>
          <w:szCs w:val="28"/>
          <w:lang w:eastAsia="zh-CN"/>
        </w:rPr>
        <w:t>）</w:t>
      </w:r>
      <w:r>
        <w:rPr>
          <w:rFonts w:hint="eastAsia" w:ascii="黑体" w:hAnsi="黑体" w:eastAsia="黑体" w:cs="黑体"/>
          <w:b w:val="0"/>
          <w:bCs/>
          <w:sz w:val="28"/>
          <w:szCs w:val="28"/>
        </w:rPr>
        <w:t>概况</w:t>
      </w:r>
    </w:p>
    <w:p>
      <w:pPr>
        <w:pStyle w:val="10"/>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pPr>
        <w:pStyle w:val="10"/>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二、机构设置</w:t>
      </w:r>
    </w:p>
    <w:p>
      <w:pPr>
        <w:pStyle w:val="10"/>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pPr>
        <w:pStyle w:val="10"/>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pPr>
        <w:pStyle w:val="10"/>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pPr>
        <w:pStyle w:val="10"/>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pPr>
        <w:pStyle w:val="10"/>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pPr>
        <w:pStyle w:val="10"/>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pPr>
        <w:pStyle w:val="10"/>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pPr>
        <w:pStyle w:val="10"/>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pPr>
        <w:pStyle w:val="10"/>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pPr>
        <w:pStyle w:val="10"/>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pPr>
        <w:pStyle w:val="10"/>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pPr>
        <w:pStyle w:val="10"/>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七、财政拨款三公经费支出决算情况说明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九、关于机关运行经费支出说明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十、一般性支出情况说明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十一、关于政府采购支出说明</w:t>
      </w:r>
    </w:p>
    <w:p>
      <w:pPr>
        <w:pStyle w:val="10"/>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十二、关于国有资产占用情况说明</w:t>
      </w:r>
    </w:p>
    <w:p>
      <w:pPr>
        <w:pStyle w:val="10"/>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十三、关于</w:t>
      </w:r>
      <w:r>
        <w:rPr>
          <w:rFonts w:hint="default" w:ascii="Times New Roman" w:hAnsi="Times New Roman" w:eastAsia="仿宋_GB2312" w:cs="Times New Roman"/>
          <w:sz w:val="28"/>
          <w:szCs w:val="28"/>
        </w:rPr>
        <w:t>202</w:t>
      </w:r>
      <w:r>
        <w:rPr>
          <w:rFonts w:hint="eastAsia" w:ascii="Times New Roman" w:hAnsi="Times New Roman" w:eastAsia="仿宋_GB2312" w:cs="Times New Roman"/>
          <w:sz w:val="28"/>
          <w:szCs w:val="28"/>
          <w:lang w:val="en-US" w:eastAsia="zh-CN"/>
        </w:rPr>
        <w:t>5</w:t>
      </w:r>
      <w:r>
        <w:rPr>
          <w:rFonts w:hint="eastAsia" w:ascii="仿宋_GB2312" w:hAnsi="仿宋_GB2312" w:eastAsia="仿宋_GB2312" w:cs="仿宋_GB2312"/>
          <w:sz w:val="28"/>
          <w:szCs w:val="28"/>
        </w:rPr>
        <w:t>年度</w:t>
      </w:r>
      <w:r>
        <w:rPr>
          <w:rFonts w:hint="eastAsia" w:ascii="仿宋_GB2312" w:hAnsi="仿宋_GB2312" w:eastAsia="仿宋_GB2312" w:cs="仿宋_GB2312"/>
          <w:sz w:val="28"/>
          <w:szCs w:val="28"/>
          <w:lang w:eastAsia="zh-CN"/>
        </w:rPr>
        <w:t>预算</w:t>
      </w:r>
      <w:r>
        <w:rPr>
          <w:rFonts w:hint="eastAsia" w:ascii="仿宋_GB2312" w:hAnsi="仿宋_GB2312" w:eastAsia="仿宋_GB2312" w:cs="仿宋_GB2312"/>
          <w:sz w:val="28"/>
          <w:szCs w:val="28"/>
        </w:rPr>
        <w:t>绩效情况的说明</w:t>
      </w:r>
    </w:p>
    <w:p>
      <w:pPr>
        <w:pStyle w:val="10"/>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pPr>
        <w:pStyle w:val="10"/>
        <w:spacing w:line="500" w:lineRule="exact"/>
        <w:rPr>
          <w:rFonts w:hint="eastAsia" w:ascii="黑体" w:hAnsi="黑体" w:eastAsia="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pPr>
        <w:pStyle w:val="10"/>
        <w:spacing w:line="500" w:lineRule="exact"/>
        <w:rPr>
          <w:rFonts w:hint="eastAsia" w:ascii="黑体" w:hAnsi="黑体" w:eastAsia="黑体" w:cs="黑体"/>
          <w:b w:val="0"/>
          <w:bCs/>
          <w:sz w:val="28"/>
          <w:szCs w:val="28"/>
        </w:rPr>
      </w:pPr>
    </w:p>
    <w:p>
      <w:pPr>
        <w:jc w:val="center"/>
        <w:rPr>
          <w:sz w:val="72"/>
          <w:szCs w:val="72"/>
        </w:rPr>
      </w:pPr>
    </w:p>
    <w:p>
      <w:pPr>
        <w:jc w:val="center"/>
        <w:rPr>
          <w:sz w:val="72"/>
          <w:szCs w:val="72"/>
        </w:rPr>
      </w:pPr>
    </w:p>
    <w:p>
      <w:pPr>
        <w:jc w:val="center"/>
        <w:rPr>
          <w:sz w:val="72"/>
          <w:szCs w:val="72"/>
        </w:rPr>
      </w:pPr>
    </w:p>
    <w:p>
      <w:pPr>
        <w:pStyle w:val="2"/>
        <w:rPr>
          <w:sz w:val="72"/>
          <w:szCs w:val="72"/>
        </w:rPr>
      </w:pPr>
    </w:p>
    <w:p>
      <w:pPr>
        <w:pStyle w:val="3"/>
        <w:rPr>
          <w:sz w:val="72"/>
          <w:szCs w:val="72"/>
        </w:rPr>
      </w:pPr>
    </w:p>
    <w:p>
      <w:pPr>
        <w:rPr>
          <w:sz w:val="72"/>
          <w:szCs w:val="72"/>
        </w:rPr>
      </w:pPr>
    </w:p>
    <w:p>
      <w:pPr>
        <w:pStyle w:val="2"/>
        <w:rPr>
          <w:sz w:val="72"/>
          <w:szCs w:val="72"/>
        </w:rPr>
      </w:pPr>
    </w:p>
    <w:p>
      <w:pPr>
        <w:pStyle w:val="3"/>
        <w:rPr>
          <w:sz w:val="72"/>
          <w:szCs w:val="72"/>
        </w:rPr>
      </w:pPr>
    </w:p>
    <w:p>
      <w:pPr>
        <w:rPr>
          <w:sz w:val="72"/>
          <w:szCs w:val="72"/>
        </w:rPr>
      </w:pPr>
    </w:p>
    <w:p>
      <w:pPr>
        <w:pStyle w:val="2"/>
        <w:rPr>
          <w:sz w:val="72"/>
          <w:szCs w:val="72"/>
        </w:rPr>
      </w:pPr>
    </w:p>
    <w:p>
      <w:pPr>
        <w:pStyle w:val="3"/>
        <w:rPr>
          <w:sz w:val="72"/>
          <w:szCs w:val="72"/>
        </w:rPr>
      </w:pPr>
    </w:p>
    <w:p/>
    <w:p>
      <w:pPr>
        <w:jc w:val="center"/>
        <w:rPr>
          <w:sz w:val="72"/>
          <w:szCs w:val="72"/>
        </w:rPr>
      </w:pPr>
    </w:p>
    <w:p>
      <w:pPr>
        <w:rPr>
          <w:rFonts w:hint="eastAsia" w:ascii="方正小标宋_GBK" w:hAnsi="方正小标宋_GBK" w:eastAsia="方正小标宋_GBK" w:cs="方正小标宋_GBK"/>
          <w:sz w:val="72"/>
          <w:szCs w:val="72"/>
        </w:rPr>
      </w:pPr>
    </w:p>
    <w:p>
      <w:pPr>
        <w:pStyle w:val="10"/>
        <w:jc w:val="center"/>
        <w:rPr>
          <w:rFonts w:hint="eastAsia" w:ascii="方正小标宋_GBK" w:hAnsi="方正小标宋_GBK" w:eastAsia="方正小标宋_GBK" w:cs="方正小标宋_GBK"/>
          <w:sz w:val="84"/>
          <w:szCs w:val="84"/>
        </w:rPr>
      </w:pPr>
    </w:p>
    <w:p>
      <w:pPr>
        <w:pStyle w:val="10"/>
        <w:jc w:val="center"/>
        <w:rPr>
          <w:rFonts w:hint="eastAsia" w:ascii="方正小标宋_GBK" w:hAnsi="方正小标宋_GBK" w:eastAsia="方正小标宋_GBK" w:cs="方正小标宋_GBK"/>
          <w:sz w:val="84"/>
          <w:szCs w:val="84"/>
        </w:rPr>
      </w:pPr>
    </w:p>
    <w:p>
      <w:pPr>
        <w:pStyle w:val="10"/>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pPr>
        <w:pStyle w:val="10"/>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中国共产主义青年团道县委员会概况</w:t>
      </w:r>
    </w:p>
    <w:p>
      <w:pPr>
        <w:jc w:val="center"/>
        <w:rPr>
          <w:rFonts w:hint="eastAsia" w:ascii="方正小标宋_GBK" w:hAnsi="方正小标宋_GBK" w:eastAsia="方正小标宋_GBK" w:cs="方正小标宋_GBK"/>
          <w:sz w:val="72"/>
          <w:szCs w:val="72"/>
        </w:rPr>
      </w:pPr>
    </w:p>
    <w:p>
      <w:pPr>
        <w:pStyle w:val="2"/>
        <w:rPr>
          <w:rFonts w:hint="eastAsia" w:ascii="方正小标宋_GBK" w:hAnsi="方正小标宋_GBK" w:eastAsia="方正小标宋_GBK" w:cs="方正小标宋_GBK"/>
          <w:sz w:val="72"/>
          <w:szCs w:val="72"/>
        </w:rPr>
      </w:pPr>
    </w:p>
    <w:p>
      <w:pPr>
        <w:pStyle w:val="3"/>
        <w:rPr>
          <w:rFonts w:hint="eastAsia" w:ascii="方正小标宋_GBK" w:hAnsi="方正小标宋_GBK" w:eastAsia="方正小标宋_GBK" w:cs="方正小标宋_GBK"/>
          <w:sz w:val="72"/>
          <w:szCs w:val="72"/>
        </w:rPr>
      </w:pPr>
    </w:p>
    <w:p>
      <w:pPr>
        <w:rPr>
          <w:rFonts w:hint="eastAsia" w:ascii="方正小标宋_GBK" w:hAnsi="方正小标宋_GBK" w:eastAsia="方正小标宋_GBK" w:cs="方正小标宋_GBK"/>
          <w:sz w:val="72"/>
          <w:szCs w:val="72"/>
        </w:rPr>
      </w:pPr>
    </w:p>
    <w:p>
      <w:pPr>
        <w:pStyle w:val="2"/>
        <w:rPr>
          <w:rFonts w:hint="eastAsia" w:ascii="方正小标宋_GBK" w:hAnsi="方正小标宋_GBK" w:eastAsia="方正小标宋_GBK" w:cs="方正小标宋_GBK"/>
          <w:sz w:val="72"/>
          <w:szCs w:val="72"/>
        </w:rPr>
      </w:pPr>
    </w:p>
    <w:p>
      <w:pPr>
        <w:pStyle w:val="3"/>
        <w:rPr>
          <w:rFonts w:hint="eastAsia"/>
        </w:rPr>
      </w:pPr>
    </w:p>
    <w:p>
      <w:pPr>
        <w:jc w:val="both"/>
        <w:rPr>
          <w:sz w:val="72"/>
          <w:szCs w:val="72"/>
        </w:rPr>
      </w:pPr>
    </w:p>
    <w:p>
      <w:pPr>
        <w:pStyle w:val="11"/>
        <w:numPr>
          <w:ilvl w:val="0"/>
          <w:numId w:val="1"/>
        </w:numPr>
        <w:ind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pPr>
        <w:widowControl/>
        <w:spacing w:line="600" w:lineRule="exac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中国共产主义青年团道县委员会的主要职责是：</w:t>
      </w:r>
    </w:p>
    <w:p>
      <w:pPr>
        <w:widowControl/>
        <w:spacing w:line="60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（一）行使县委赋予的领导全县共青团、青联、学联和少先队工作的职权，对全县性青年社团组织进行指导和管理。</w:t>
      </w:r>
    </w:p>
    <w:p>
      <w:pPr>
        <w:widowControl/>
        <w:spacing w:line="60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（二）参与有关青少年事务的法律、法规的制定和实施，协助县委、县政府处理、协调与青少年利益有关的事务；承担道县未成年人保护委员会办公室的工作；指导青少年发展基金会等有关工作。</w:t>
      </w:r>
    </w:p>
    <w:p>
      <w:pPr>
        <w:widowControl/>
        <w:spacing w:line="60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（三）调查青少年思想动态和青年工作状态，研究全县青少年运动、青少年工作理论和思想教育问题，并提出相应对策，开展各种有益活动。</w:t>
      </w:r>
    </w:p>
    <w:p>
      <w:pPr>
        <w:widowControl/>
        <w:spacing w:line="60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（四）负责研究指导全县团的组织建设和培训教育；协助党组织培养、管理和选拔团的干部，积极向党组织推荐输送优秀青年和团员。</w:t>
      </w:r>
    </w:p>
    <w:p>
      <w:pPr>
        <w:widowControl/>
        <w:spacing w:line="60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（五）在全县经济建设中，组织和带领青年发展生力军和突击队作用。</w:t>
      </w:r>
    </w:p>
    <w:p>
      <w:pPr>
        <w:widowControl/>
        <w:spacing w:line="60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（六）负责全县青年统战工作，归口管理青少年外事和青少年交流工作。</w:t>
      </w:r>
    </w:p>
    <w:p>
      <w:pPr>
        <w:widowControl/>
        <w:spacing w:line="60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（七）承担县委、县政府交办的其他事项。</w:t>
      </w:r>
    </w:p>
    <w:p>
      <w:pPr>
        <w:widowControl/>
        <w:spacing w:line="600" w:lineRule="exac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pPr>
        <w:widowControl/>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（一）内设机构设置</w:t>
      </w:r>
    </w:p>
    <w:p>
      <w:pPr>
        <w:widowControl/>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共青团道县委员会属群团机关，为正科级行政单位，内设办公室、青年发展部和青年志愿者行动指导中心（直属事业单位），定行政编制5名，其中书记1名、副书记2名，职能部门2名工作人员；事业编制2名。实配领导数1正2副，职能部门工作人员2名在岗，事业编制在岗人数2人。较2024年在岗人数多1人，原因是2025年新招录一名公务员。</w:t>
      </w:r>
    </w:p>
    <w:p>
      <w:pPr>
        <w:widowControl/>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（二）决算单位构成</w:t>
      </w:r>
    </w:p>
    <w:p>
      <w:pPr>
        <w:widowControl/>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中国共产主义青年团道县委员会202</w:t>
      </w:r>
      <w:r>
        <w:rPr>
          <w:rFonts w:hint="eastAsia" w:ascii="Times New Roman" w:hAnsi="Times New Roman" w:eastAsia="仿宋_GB2312" w:cs="仿宋_GB2312"/>
          <w:bCs/>
          <w:kern w:val="0"/>
          <w:sz w:val="32"/>
          <w:szCs w:val="32"/>
          <w:lang w:val="en-US" w:eastAsia="zh-CN"/>
        </w:rPr>
        <w:t>5</w:t>
      </w:r>
      <w:r>
        <w:rPr>
          <w:rFonts w:hint="eastAsia" w:ascii="Times New Roman" w:hAnsi="Times New Roman" w:eastAsia="仿宋_GB2312" w:cs="仿宋_GB2312"/>
          <w:bCs/>
          <w:kern w:val="0"/>
          <w:sz w:val="32"/>
          <w:szCs w:val="32"/>
        </w:rPr>
        <w:t>年部门决算汇总公开单位构成包括：中国共产主义青年团道县委员会本级。</w:t>
      </w:r>
    </w:p>
    <w:p>
      <w:pPr>
        <w:jc w:val="left"/>
        <w:rPr>
          <w:rFonts w:ascii="仿宋_GB2312" w:hAnsi="宋体" w:eastAsia="仿宋_GB2312"/>
          <w:sz w:val="28"/>
          <w:szCs w:val="32"/>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both"/>
        <w:rPr>
          <w:rFonts w:ascii="黑体" w:hAnsi="黑体" w:eastAsia="黑体"/>
          <w:sz w:val="28"/>
          <w:szCs w:val="28"/>
        </w:rPr>
      </w:pPr>
    </w:p>
    <w:p>
      <w:pPr>
        <w:pStyle w:val="2"/>
        <w:rPr>
          <w:rFonts w:ascii="黑体" w:hAnsi="黑体" w:eastAsia="黑体"/>
          <w:sz w:val="28"/>
          <w:szCs w:val="28"/>
        </w:rPr>
      </w:pPr>
    </w:p>
    <w:p>
      <w:pPr>
        <w:pStyle w:val="3"/>
        <w:rPr>
          <w:rFonts w:ascii="黑体" w:hAnsi="黑体" w:eastAsia="黑体"/>
          <w:sz w:val="28"/>
          <w:szCs w:val="28"/>
        </w:rPr>
      </w:pPr>
    </w:p>
    <w:p>
      <w:pPr>
        <w:rPr>
          <w:rFonts w:ascii="黑体" w:hAnsi="黑体" w:eastAsia="黑体"/>
          <w:sz w:val="28"/>
          <w:szCs w:val="28"/>
        </w:rPr>
      </w:pPr>
    </w:p>
    <w:p>
      <w:pPr>
        <w:pStyle w:val="2"/>
        <w:rPr>
          <w:rFonts w:ascii="黑体" w:hAnsi="黑体" w:eastAsia="黑体"/>
          <w:sz w:val="28"/>
          <w:szCs w:val="28"/>
        </w:rPr>
      </w:pPr>
    </w:p>
    <w:p>
      <w:pPr>
        <w:pStyle w:val="3"/>
        <w:rPr>
          <w:rFonts w:ascii="黑体" w:hAnsi="黑体" w:eastAsia="黑体"/>
          <w:sz w:val="28"/>
          <w:szCs w:val="28"/>
        </w:rPr>
      </w:pPr>
    </w:p>
    <w:p>
      <w:pPr>
        <w:rPr>
          <w:rFonts w:ascii="黑体" w:hAnsi="黑体" w:eastAsia="黑体"/>
          <w:sz w:val="28"/>
          <w:szCs w:val="28"/>
        </w:rPr>
      </w:pPr>
    </w:p>
    <w:p>
      <w:pPr>
        <w:pStyle w:val="2"/>
        <w:rPr>
          <w:rFonts w:ascii="黑体" w:hAnsi="黑体" w:eastAsia="黑体"/>
          <w:sz w:val="28"/>
          <w:szCs w:val="28"/>
        </w:rPr>
      </w:pPr>
    </w:p>
    <w:p>
      <w:pPr>
        <w:pStyle w:val="3"/>
        <w:rPr>
          <w:rFonts w:ascii="黑体" w:hAnsi="黑体" w:eastAsia="黑体"/>
          <w:sz w:val="28"/>
          <w:szCs w:val="28"/>
        </w:rPr>
      </w:pPr>
    </w:p>
    <w:p>
      <w:pPr>
        <w:rPr>
          <w:rFonts w:ascii="黑体" w:hAnsi="黑体" w:eastAsia="黑体"/>
          <w:sz w:val="28"/>
          <w:szCs w:val="28"/>
        </w:rPr>
      </w:pPr>
    </w:p>
    <w:p>
      <w:pPr>
        <w:pStyle w:val="2"/>
        <w:rPr>
          <w:rFonts w:ascii="黑体" w:hAnsi="黑体" w:eastAsia="黑体"/>
          <w:sz w:val="28"/>
          <w:szCs w:val="28"/>
        </w:rPr>
      </w:pPr>
    </w:p>
    <w:p>
      <w:pPr>
        <w:pStyle w:val="3"/>
        <w:rPr>
          <w:rFonts w:ascii="黑体" w:hAnsi="黑体" w:eastAsia="黑体"/>
          <w:sz w:val="28"/>
          <w:szCs w:val="28"/>
        </w:rPr>
      </w:pPr>
    </w:p>
    <w:p/>
    <w:p>
      <w:pPr>
        <w:jc w:val="both"/>
        <w:rPr>
          <w:sz w:val="72"/>
          <w:szCs w:val="72"/>
        </w:rPr>
      </w:pPr>
    </w:p>
    <w:p>
      <w:pPr>
        <w:pStyle w:val="10"/>
        <w:jc w:val="center"/>
        <w:rPr>
          <w:rFonts w:hint="eastAsia" w:ascii="方正小标宋_GBK" w:hAnsi="方正小标宋_GBK" w:eastAsia="方正小标宋_GBK" w:cs="方正小标宋_GBK"/>
          <w:sz w:val="84"/>
          <w:szCs w:val="84"/>
        </w:rPr>
      </w:pPr>
    </w:p>
    <w:p>
      <w:pPr>
        <w:pStyle w:val="10"/>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pPr>
        <w:pStyle w:val="10"/>
        <w:jc w:val="center"/>
        <w:rPr>
          <w:rFonts w:hint="eastAsia" w:ascii="方正小标宋_GBK" w:hAnsi="方正小标宋_GBK" w:eastAsia="方正小标宋_GBK" w:cs="方正小标宋_GBK"/>
          <w:sz w:val="84"/>
          <w:szCs w:val="84"/>
        </w:rPr>
      </w:pPr>
    </w:p>
    <w:p>
      <w:pPr>
        <w:pStyle w:val="10"/>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中国共产主义青年团道县委员会部门决算表</w:t>
      </w: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left"/>
        <w:rPr>
          <w:sz w:val="32"/>
          <w:szCs w:val="32"/>
        </w:rPr>
      </w:pPr>
    </w:p>
    <w:p>
      <w:pPr>
        <w:jc w:val="left"/>
        <w:rPr>
          <w:rFonts w:ascii="宋体" w:hAnsi="宋体"/>
          <w:sz w:val="32"/>
          <w:szCs w:val="32"/>
        </w:rPr>
        <w:sectPr>
          <w:footerReference r:id="rId3" w:type="default"/>
          <w:pgSz w:w="11906" w:h="16838"/>
          <w:pgMar w:top="720" w:right="720" w:bottom="720" w:left="720" w:header="851" w:footer="992" w:gutter="0"/>
          <w:pgNumType w:fmt="decimal"/>
          <w:cols w:space="720" w:num="1"/>
          <w:docGrid w:type="lines" w:linePitch="312" w:charSpace="0"/>
        </w:sectPr>
      </w:pPr>
    </w:p>
    <w:tbl>
      <w:tblPr>
        <w:tblStyle w:val="8"/>
        <w:tblW w:w="1542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496"/>
        <w:gridCol w:w="415"/>
        <w:gridCol w:w="4768"/>
        <w:gridCol w:w="1576"/>
        <w:gridCol w:w="1416"/>
        <w:gridCol w:w="1247"/>
        <w:gridCol w:w="1247"/>
        <w:gridCol w:w="1247"/>
        <w:gridCol w:w="1247"/>
        <w:gridCol w:w="176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atLeast"/>
        </w:trPr>
        <w:tc>
          <w:tcPr>
            <w:tcW w:w="15428" w:type="dxa"/>
            <w:gridSpan w:val="10"/>
            <w:tcBorders>
              <w:top w:val="nil"/>
              <w:left w:val="nil"/>
              <w:bottom w:val="nil"/>
              <w:right w:val="nil"/>
            </w:tcBorders>
            <w:tcMar>
              <w:top w:w="15" w:type="dxa"/>
              <w:left w:w="15" w:type="dxa"/>
              <w:bottom w:w="0" w:type="dxa"/>
              <w:right w:w="15" w:type="dxa"/>
            </w:tcMar>
            <w:vAlign w:val="center"/>
          </w:tcPr>
          <w:tbl>
            <w:tblPr>
              <w:tblStyle w:val="8"/>
              <w:tblW w:w="15398" w:type="dxa"/>
              <w:tblInd w:w="-2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42"/>
              <w:gridCol w:w="603"/>
              <w:gridCol w:w="1399"/>
              <w:gridCol w:w="5033"/>
              <w:gridCol w:w="1165"/>
              <w:gridCol w:w="456"/>
              <w:gridCol w:w="23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4442" w:type="dxa"/>
                  <w:tcBorders>
                    <w:top w:val="nil"/>
                    <w:left w:val="nil"/>
                    <w:bottom w:val="nil"/>
                    <w:right w:val="nil"/>
                  </w:tcBorders>
                  <w:vAlign w:val="center"/>
                </w:tcPr>
                <w:p>
                  <w:pPr>
                    <w:jc w:val="left"/>
                    <w:rPr>
                      <w:rFonts w:hint="eastAsia" w:ascii="黑体" w:hAnsi="宋体" w:eastAsia="黑体" w:cs="黑体"/>
                      <w:i w:val="0"/>
                      <w:color w:val="000000"/>
                      <w:sz w:val="24"/>
                      <w:szCs w:val="24"/>
                      <w:u w:val="none"/>
                    </w:rPr>
                  </w:pPr>
                </w:p>
              </w:tc>
              <w:tc>
                <w:tcPr>
                  <w:tcW w:w="603" w:type="dxa"/>
                  <w:tcBorders>
                    <w:top w:val="nil"/>
                    <w:left w:val="nil"/>
                    <w:bottom w:val="nil"/>
                    <w:right w:val="nil"/>
                  </w:tcBorders>
                  <w:vAlign w:val="center"/>
                </w:tcPr>
                <w:p>
                  <w:pPr>
                    <w:jc w:val="right"/>
                    <w:rPr>
                      <w:rFonts w:hint="eastAsia" w:ascii="宋体" w:hAnsi="宋体" w:eastAsia="宋体" w:cs="宋体"/>
                      <w:i w:val="0"/>
                      <w:color w:val="000000"/>
                      <w:sz w:val="24"/>
                      <w:szCs w:val="24"/>
                      <w:u w:val="none"/>
                    </w:rPr>
                  </w:pPr>
                </w:p>
              </w:tc>
              <w:tc>
                <w:tcPr>
                  <w:tcW w:w="1399" w:type="dxa"/>
                  <w:tcBorders>
                    <w:top w:val="nil"/>
                    <w:left w:val="nil"/>
                    <w:bottom w:val="nil"/>
                    <w:right w:val="nil"/>
                  </w:tcBorders>
                  <w:vAlign w:val="center"/>
                </w:tcPr>
                <w:p>
                  <w:pPr>
                    <w:jc w:val="right"/>
                    <w:rPr>
                      <w:rFonts w:hint="eastAsia" w:ascii="宋体" w:hAnsi="宋体" w:eastAsia="宋体" w:cs="宋体"/>
                      <w:i w:val="0"/>
                      <w:color w:val="000000"/>
                      <w:sz w:val="24"/>
                      <w:szCs w:val="24"/>
                      <w:u w:val="none"/>
                    </w:rPr>
                  </w:pPr>
                </w:p>
              </w:tc>
              <w:tc>
                <w:tcPr>
                  <w:tcW w:w="5033" w:type="dxa"/>
                  <w:tcBorders>
                    <w:top w:val="nil"/>
                    <w:left w:val="nil"/>
                    <w:bottom w:val="nil"/>
                    <w:right w:val="nil"/>
                  </w:tcBorders>
                  <w:vAlign w:val="center"/>
                </w:tcPr>
                <w:p>
                  <w:pPr>
                    <w:jc w:val="right"/>
                    <w:rPr>
                      <w:rFonts w:hint="eastAsia" w:ascii="宋体" w:hAnsi="宋体" w:eastAsia="宋体" w:cs="宋体"/>
                      <w:i w:val="0"/>
                      <w:color w:val="000000"/>
                      <w:sz w:val="24"/>
                      <w:szCs w:val="24"/>
                      <w:u w:val="none"/>
                    </w:rPr>
                  </w:pPr>
                </w:p>
              </w:tc>
              <w:tc>
                <w:tcPr>
                  <w:tcW w:w="1621" w:type="dxa"/>
                  <w:gridSpan w:val="2"/>
                  <w:tcBorders>
                    <w:top w:val="nil"/>
                    <w:left w:val="nil"/>
                    <w:bottom w:val="nil"/>
                    <w:right w:val="nil"/>
                  </w:tcBorders>
                  <w:vAlign w:val="center"/>
                </w:tcPr>
                <w:p>
                  <w:pPr>
                    <w:jc w:val="right"/>
                    <w:rPr>
                      <w:rFonts w:hint="eastAsia" w:ascii="宋体" w:hAnsi="宋体" w:eastAsia="宋体" w:cs="宋体"/>
                      <w:i w:val="0"/>
                      <w:color w:val="000000"/>
                      <w:sz w:val="24"/>
                      <w:szCs w:val="24"/>
                      <w:u w:val="none"/>
                    </w:rPr>
                  </w:pPr>
                </w:p>
              </w:tc>
              <w:tc>
                <w:tcPr>
                  <w:tcW w:w="2300" w:type="dxa"/>
                  <w:tcBorders>
                    <w:top w:val="nil"/>
                    <w:left w:val="nil"/>
                    <w:bottom w:val="nil"/>
                    <w:right w:val="nil"/>
                  </w:tcBorders>
                  <w:vAlign w:val="center"/>
                </w:tcPr>
                <w:p>
                  <w:pPr>
                    <w:jc w:val="right"/>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9" w:hRule="atLeast"/>
              </w:trPr>
              <w:tc>
                <w:tcPr>
                  <w:tcW w:w="15398" w:type="dxa"/>
                  <w:gridSpan w:val="7"/>
                  <w:tcBorders>
                    <w:top w:val="nil"/>
                    <w:left w:val="nil"/>
                    <w:bottom w:val="nil"/>
                    <w:right w:val="nil"/>
                  </w:tcBorders>
                  <w:vAlign w:val="center"/>
                </w:tcPr>
                <w:p>
                  <w:pPr>
                    <w:widowControl/>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4442" w:type="dxa"/>
                  <w:tcBorders>
                    <w:top w:val="nil"/>
                    <w:left w:val="nil"/>
                    <w:bottom w:val="nil"/>
                    <w:right w:val="nil"/>
                  </w:tcBorders>
                  <w:shd w:val="clear" w:color="auto" w:fill="FFFFFF"/>
                  <w:vAlign w:val="center"/>
                </w:tcPr>
                <w:p>
                  <w:pPr>
                    <w:jc w:val="right"/>
                    <w:rPr>
                      <w:rFonts w:hint="eastAsia" w:ascii="宋体" w:hAnsi="宋体" w:eastAsia="宋体" w:cs="宋体"/>
                      <w:i w:val="0"/>
                      <w:color w:val="000000"/>
                      <w:sz w:val="24"/>
                      <w:szCs w:val="24"/>
                      <w:u w:val="none"/>
                    </w:rPr>
                  </w:pPr>
                </w:p>
              </w:tc>
              <w:tc>
                <w:tcPr>
                  <w:tcW w:w="603" w:type="dxa"/>
                  <w:tcBorders>
                    <w:top w:val="nil"/>
                    <w:left w:val="nil"/>
                    <w:bottom w:val="nil"/>
                    <w:right w:val="nil"/>
                  </w:tcBorders>
                  <w:shd w:val="clear" w:color="auto" w:fill="FFFFFF"/>
                  <w:vAlign w:val="center"/>
                </w:tcPr>
                <w:p>
                  <w:pPr>
                    <w:jc w:val="right"/>
                    <w:rPr>
                      <w:rFonts w:hint="eastAsia" w:ascii="宋体" w:hAnsi="宋体" w:eastAsia="宋体" w:cs="宋体"/>
                      <w:i w:val="0"/>
                      <w:color w:val="000000"/>
                      <w:sz w:val="24"/>
                      <w:szCs w:val="24"/>
                      <w:u w:val="none"/>
                    </w:rPr>
                  </w:pPr>
                </w:p>
              </w:tc>
              <w:tc>
                <w:tcPr>
                  <w:tcW w:w="1399" w:type="dxa"/>
                  <w:tcBorders>
                    <w:top w:val="nil"/>
                    <w:left w:val="nil"/>
                    <w:bottom w:val="nil"/>
                    <w:right w:val="nil"/>
                  </w:tcBorders>
                  <w:shd w:val="clear" w:color="auto" w:fill="FFFFFF"/>
                  <w:vAlign w:val="center"/>
                </w:tcPr>
                <w:p>
                  <w:pPr>
                    <w:jc w:val="right"/>
                    <w:rPr>
                      <w:rFonts w:hint="eastAsia" w:ascii="宋体" w:hAnsi="宋体" w:eastAsia="宋体" w:cs="宋体"/>
                      <w:i w:val="0"/>
                      <w:color w:val="000000"/>
                      <w:sz w:val="24"/>
                      <w:szCs w:val="24"/>
                      <w:u w:val="none"/>
                    </w:rPr>
                  </w:pPr>
                </w:p>
              </w:tc>
              <w:tc>
                <w:tcPr>
                  <w:tcW w:w="5033" w:type="dxa"/>
                  <w:tcBorders>
                    <w:top w:val="nil"/>
                    <w:left w:val="nil"/>
                    <w:bottom w:val="nil"/>
                    <w:right w:val="nil"/>
                  </w:tcBorders>
                  <w:shd w:val="clear" w:color="auto" w:fill="FFFFFF"/>
                  <w:vAlign w:val="center"/>
                </w:tcPr>
                <w:p>
                  <w:pPr>
                    <w:jc w:val="right"/>
                    <w:rPr>
                      <w:rFonts w:hint="eastAsia" w:ascii="宋体" w:hAnsi="宋体" w:eastAsia="宋体" w:cs="宋体"/>
                      <w:i w:val="0"/>
                      <w:color w:val="000000"/>
                      <w:sz w:val="24"/>
                      <w:szCs w:val="24"/>
                      <w:u w:val="none"/>
                    </w:rPr>
                  </w:pPr>
                </w:p>
              </w:tc>
              <w:tc>
                <w:tcPr>
                  <w:tcW w:w="1621" w:type="dxa"/>
                  <w:gridSpan w:val="2"/>
                  <w:tcBorders>
                    <w:top w:val="nil"/>
                    <w:left w:val="nil"/>
                    <w:bottom w:val="nil"/>
                    <w:right w:val="nil"/>
                  </w:tcBorders>
                  <w:shd w:val="clear" w:color="auto" w:fill="FFFFFF"/>
                  <w:vAlign w:val="center"/>
                </w:tcPr>
                <w:p>
                  <w:pPr>
                    <w:jc w:val="right"/>
                    <w:rPr>
                      <w:rFonts w:hint="eastAsia" w:ascii="宋体" w:hAnsi="宋体" w:eastAsia="宋体" w:cs="宋体"/>
                      <w:i w:val="0"/>
                      <w:color w:val="000000"/>
                      <w:sz w:val="24"/>
                      <w:szCs w:val="24"/>
                      <w:u w:val="none"/>
                    </w:rPr>
                  </w:pPr>
                </w:p>
              </w:tc>
              <w:tc>
                <w:tcPr>
                  <w:tcW w:w="2300" w:type="dxa"/>
                  <w:tcBorders>
                    <w:top w:val="nil"/>
                    <w:left w:val="nil"/>
                    <w:bottom w:val="nil"/>
                    <w:right w:val="nil"/>
                  </w:tcBorders>
                  <w:shd w:val="clear" w:color="auto" w:fill="FFFFFF"/>
                  <w:vAlign w:val="center"/>
                </w:tcPr>
                <w:p>
                  <w:pPr>
                    <w:widowControl/>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公开01表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4442" w:type="dxa"/>
                  <w:tcBorders>
                    <w:top w:val="nil"/>
                    <w:left w:val="nil"/>
                    <w:bottom w:val="nil"/>
                    <w:right w:val="nil"/>
                  </w:tcBorders>
                  <w:shd w:val="clear" w:color="auto" w:fill="FFFFFF"/>
                  <w:vAlign w:val="center"/>
                </w:tcPr>
                <w:p>
                  <w:pPr>
                    <w:widowControl/>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部门：</w:t>
                  </w:r>
                  <w:r>
                    <w:rPr>
                      <w:rFonts w:hint="eastAsia" w:ascii="Times New Roman" w:hAnsi="Times New Roman" w:eastAsia="仿宋_GB2312" w:cs="仿宋_GB2312"/>
                      <w:sz w:val="24"/>
                      <w:szCs w:val="24"/>
                    </w:rPr>
                    <w:t>中国共产主义青年团道县委员会</w:t>
                  </w:r>
                </w:p>
              </w:tc>
              <w:tc>
                <w:tcPr>
                  <w:tcW w:w="603" w:type="dxa"/>
                  <w:tcBorders>
                    <w:top w:val="nil"/>
                    <w:left w:val="nil"/>
                    <w:bottom w:val="nil"/>
                    <w:right w:val="nil"/>
                  </w:tcBorders>
                  <w:shd w:val="clear" w:color="auto" w:fill="FFFFFF"/>
                  <w:vAlign w:val="center"/>
                </w:tcPr>
                <w:p>
                  <w:pPr>
                    <w:jc w:val="right"/>
                    <w:rPr>
                      <w:rFonts w:hint="eastAsia" w:ascii="宋体" w:hAnsi="宋体" w:eastAsia="宋体" w:cs="宋体"/>
                      <w:i w:val="0"/>
                      <w:color w:val="000000"/>
                      <w:sz w:val="24"/>
                      <w:szCs w:val="24"/>
                      <w:u w:val="none"/>
                    </w:rPr>
                  </w:pPr>
                </w:p>
              </w:tc>
              <w:tc>
                <w:tcPr>
                  <w:tcW w:w="1399" w:type="dxa"/>
                  <w:tcBorders>
                    <w:top w:val="nil"/>
                    <w:left w:val="nil"/>
                    <w:bottom w:val="nil"/>
                    <w:right w:val="nil"/>
                  </w:tcBorders>
                  <w:shd w:val="clear" w:color="auto" w:fill="FFFFFF"/>
                  <w:vAlign w:val="center"/>
                </w:tcPr>
                <w:p>
                  <w:pPr>
                    <w:jc w:val="right"/>
                    <w:rPr>
                      <w:rFonts w:hint="eastAsia" w:ascii="宋体" w:hAnsi="宋体" w:eastAsia="宋体" w:cs="宋体"/>
                      <w:i w:val="0"/>
                      <w:color w:val="000000"/>
                      <w:sz w:val="24"/>
                      <w:szCs w:val="24"/>
                      <w:u w:val="none"/>
                    </w:rPr>
                  </w:pPr>
                </w:p>
              </w:tc>
              <w:tc>
                <w:tcPr>
                  <w:tcW w:w="5033" w:type="dxa"/>
                  <w:tcBorders>
                    <w:top w:val="nil"/>
                    <w:left w:val="nil"/>
                    <w:bottom w:val="nil"/>
                    <w:right w:val="nil"/>
                  </w:tcBorders>
                  <w:shd w:val="clear" w:color="auto" w:fill="FFFFFF"/>
                  <w:vAlign w:val="center"/>
                </w:tcPr>
                <w:p>
                  <w:pPr>
                    <w:jc w:val="right"/>
                    <w:rPr>
                      <w:rFonts w:hint="eastAsia" w:ascii="宋体" w:hAnsi="宋体" w:eastAsia="宋体" w:cs="宋体"/>
                      <w:i w:val="0"/>
                      <w:color w:val="000000"/>
                      <w:sz w:val="24"/>
                      <w:szCs w:val="24"/>
                      <w:u w:val="none"/>
                    </w:rPr>
                  </w:pPr>
                </w:p>
              </w:tc>
              <w:tc>
                <w:tcPr>
                  <w:tcW w:w="1621" w:type="dxa"/>
                  <w:gridSpan w:val="2"/>
                  <w:tcBorders>
                    <w:top w:val="nil"/>
                    <w:left w:val="nil"/>
                    <w:bottom w:val="nil"/>
                    <w:right w:val="nil"/>
                  </w:tcBorders>
                  <w:shd w:val="clear" w:color="auto" w:fill="FFFFFF"/>
                  <w:vAlign w:val="center"/>
                </w:tcPr>
                <w:p>
                  <w:pPr>
                    <w:jc w:val="right"/>
                    <w:rPr>
                      <w:rFonts w:hint="eastAsia" w:ascii="宋体" w:hAnsi="宋体" w:eastAsia="宋体" w:cs="宋体"/>
                      <w:i w:val="0"/>
                      <w:color w:val="000000"/>
                      <w:sz w:val="24"/>
                      <w:szCs w:val="24"/>
                      <w:u w:val="none"/>
                    </w:rPr>
                  </w:pPr>
                </w:p>
              </w:tc>
              <w:tc>
                <w:tcPr>
                  <w:tcW w:w="2300" w:type="dxa"/>
                  <w:tcBorders>
                    <w:top w:val="nil"/>
                    <w:left w:val="nil"/>
                    <w:bottom w:val="nil"/>
                    <w:right w:val="nil"/>
                  </w:tcBorders>
                  <w:shd w:val="clear" w:color="auto" w:fill="FFFFFF"/>
                  <w:vAlign w:val="center"/>
                </w:tcPr>
                <w:p>
                  <w:pPr>
                    <w:widowControl/>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8" w:hRule="atLeast"/>
              </w:trPr>
              <w:tc>
                <w:tcPr>
                  <w:tcW w:w="644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收入</w:t>
                  </w:r>
                </w:p>
              </w:tc>
              <w:tc>
                <w:tcPr>
                  <w:tcW w:w="8954"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项    目</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行次</w:t>
                  </w:r>
                </w:p>
              </w:tc>
              <w:tc>
                <w:tcPr>
                  <w:tcW w:w="139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决算数</w:t>
                  </w:r>
                </w:p>
              </w:tc>
              <w:tc>
                <w:tcPr>
                  <w:tcW w:w="50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项    目</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行次</w:t>
                  </w:r>
                </w:p>
              </w:tc>
              <w:tc>
                <w:tcPr>
                  <w:tcW w:w="275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栏    次</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24"/>
                      <w:szCs w:val="24"/>
                      <w:u w:val="none"/>
                    </w:rPr>
                  </w:pPr>
                </w:p>
              </w:tc>
              <w:tc>
                <w:tcPr>
                  <w:tcW w:w="139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1</w:t>
                  </w:r>
                </w:p>
              </w:tc>
              <w:tc>
                <w:tcPr>
                  <w:tcW w:w="50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栏    次</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24"/>
                      <w:szCs w:val="24"/>
                      <w:u w:val="none"/>
                    </w:rPr>
                  </w:pPr>
                </w:p>
              </w:tc>
              <w:tc>
                <w:tcPr>
                  <w:tcW w:w="275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一、一般公共预算财政拨款收入</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94.61</w:t>
                  </w:r>
                </w:p>
              </w:tc>
              <w:tc>
                <w:tcPr>
                  <w:tcW w:w="50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一、一般公共服务支出</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14</w:t>
                  </w:r>
                </w:p>
              </w:tc>
              <w:tc>
                <w:tcPr>
                  <w:tcW w:w="2756"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81.91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二、政府性基金预算财政拨款收入</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2</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二、外交支出</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15</w:t>
                  </w:r>
                </w:p>
              </w:tc>
              <w:tc>
                <w:tcPr>
                  <w:tcW w:w="2756"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三、国有资本经营预算财政拨款收入</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3</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三、国防支出</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16</w:t>
                  </w:r>
                </w:p>
              </w:tc>
              <w:tc>
                <w:tcPr>
                  <w:tcW w:w="2756"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四、上级补助收入</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4</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四、公共安全支出</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17</w:t>
                  </w:r>
                </w:p>
              </w:tc>
              <w:tc>
                <w:tcPr>
                  <w:tcW w:w="2756"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五、事业收入</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5</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五、教育支出</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18</w:t>
                  </w:r>
                </w:p>
              </w:tc>
              <w:tc>
                <w:tcPr>
                  <w:tcW w:w="2756"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六、经营收入</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6</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六、科学技术支出</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19</w:t>
                  </w:r>
                </w:p>
              </w:tc>
              <w:tc>
                <w:tcPr>
                  <w:tcW w:w="2756"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七、附属单位上缴收入</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7</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七、文化旅游体育与传媒支出</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20</w:t>
                  </w:r>
                </w:p>
              </w:tc>
              <w:tc>
                <w:tcPr>
                  <w:tcW w:w="2756"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八、其他收入</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8</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八、社会保障和就业支出</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21</w:t>
                  </w:r>
                </w:p>
              </w:tc>
              <w:tc>
                <w:tcPr>
                  <w:tcW w:w="2756"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5.59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0"/>
                      <w:szCs w:val="20"/>
                      <w:u w:val="none"/>
                    </w:rPr>
                  </w:pP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9</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r>
                    <w:rPr>
                      <w:rFonts w:hint="eastAsia" w:ascii="宋体" w:hAnsi="宋体" w:eastAsia="宋体" w:cs="宋体"/>
                      <w:i w:val="0"/>
                      <w:color w:val="000000"/>
                      <w:sz w:val="22"/>
                      <w:szCs w:val="22"/>
                      <w:u w:val="none"/>
                    </w:rPr>
                    <w:t>九、卫生健康支出</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22</w:t>
                  </w:r>
                </w:p>
              </w:tc>
              <w:tc>
                <w:tcPr>
                  <w:tcW w:w="2756"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default" w:ascii="宋体" w:hAnsi="宋体" w:eastAsia="宋体" w:cs="宋体"/>
                      <w:b/>
                      <w:i w:val="0"/>
                      <w:color w:val="000000"/>
                      <w:sz w:val="22"/>
                      <w:szCs w:val="22"/>
                      <w:u w:val="none"/>
                      <w:lang w:val="en-US" w:eastAsia="zh-CN"/>
                    </w:rPr>
                  </w:pPr>
                  <w:r>
                    <w:rPr>
                      <w:rFonts w:hint="eastAsia" w:ascii="宋体" w:hAnsi="宋体" w:cs="宋体"/>
                      <w:i w:val="0"/>
                      <w:color w:val="000000"/>
                      <w:sz w:val="22"/>
                      <w:szCs w:val="22"/>
                      <w:u w:val="none"/>
                      <w:lang w:val="en-US" w:eastAsia="zh-CN"/>
                    </w:rPr>
                    <w:t>3.04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rPr>
                    <w:t>本年收入合计</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10</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94.61</w:t>
                  </w:r>
                </w:p>
              </w:tc>
              <w:tc>
                <w:tcPr>
                  <w:tcW w:w="50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rPr>
                    <w:t>本年支出合计</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23</w:t>
                  </w:r>
                </w:p>
              </w:tc>
              <w:tc>
                <w:tcPr>
                  <w:tcW w:w="2756"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94.61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 xml:space="preserve">    使用非财政拨款结余（含专用结余）</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11</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 xml:space="preserve">                结余分配</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24</w:t>
                  </w:r>
                </w:p>
              </w:tc>
              <w:tc>
                <w:tcPr>
                  <w:tcW w:w="2756"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 xml:space="preserve">         年初结转和结余</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12</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 xml:space="preserve">                年末结转和结余</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25</w:t>
                  </w:r>
                </w:p>
              </w:tc>
              <w:tc>
                <w:tcPr>
                  <w:tcW w:w="2756"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rPr>
                    <w:t>总计</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13</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94.61</w:t>
                  </w:r>
                </w:p>
              </w:tc>
              <w:tc>
                <w:tcPr>
                  <w:tcW w:w="50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rPr>
                    <w:t>总计</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26</w:t>
                  </w:r>
                </w:p>
              </w:tc>
              <w:tc>
                <w:tcPr>
                  <w:tcW w:w="2756"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default" w:ascii="宋体" w:hAnsi="宋体" w:eastAsia="宋体" w:cs="宋体"/>
                      <w:b/>
                      <w:i w:val="0"/>
                      <w:color w:val="000000"/>
                      <w:sz w:val="22"/>
                      <w:szCs w:val="22"/>
                      <w:u w:val="none"/>
                      <w:lang w:val="en-US" w:eastAsia="zh-CN"/>
                    </w:rPr>
                  </w:pPr>
                  <w:r>
                    <w:rPr>
                      <w:rFonts w:hint="eastAsia" w:ascii="宋体" w:hAnsi="宋体" w:cs="宋体"/>
                      <w:i w:val="0"/>
                      <w:color w:val="000000"/>
                      <w:sz w:val="22"/>
                      <w:szCs w:val="22"/>
                      <w:u w:val="none"/>
                      <w:lang w:val="en-US" w:eastAsia="zh-CN"/>
                    </w:rPr>
                    <w:t>94.61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5" w:hRule="atLeast"/>
              </w:trPr>
              <w:tc>
                <w:tcPr>
                  <w:tcW w:w="15398" w:type="dxa"/>
                  <w:gridSpan w:val="7"/>
                  <w:tcBorders>
                    <w:top w:val="nil"/>
                    <w:left w:val="nil"/>
                    <w:bottom w:val="nil"/>
                    <w:right w:val="nil"/>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注：1.本表反映部门本年度的总收支和年末结转结余情况。</w:t>
                  </w:r>
                  <w:r>
                    <w:rPr>
                      <w:rFonts w:hint="eastAsia" w:ascii="宋体" w:hAnsi="宋体" w:eastAsia="宋体" w:cs="宋体"/>
                      <w:i w:val="0"/>
                      <w:color w:val="000000"/>
                      <w:kern w:val="0"/>
                      <w:sz w:val="24"/>
                      <w:szCs w:val="24"/>
                      <w:u w:val="none"/>
                      <w:lang w:val="en-US" w:eastAsia="zh-CN"/>
                    </w:rPr>
                    <w:br w:type="textWrapping"/>
                  </w:r>
                  <w:r>
                    <w:rPr>
                      <w:rFonts w:hint="eastAsia" w:ascii="宋体" w:hAnsi="宋体" w:eastAsia="宋体" w:cs="宋体"/>
                      <w:i w:val="0"/>
                      <w:color w:val="000000"/>
                      <w:kern w:val="0"/>
                      <w:sz w:val="24"/>
                      <w:szCs w:val="24"/>
                      <w:u w:val="none"/>
                      <w:lang w:val="en-US" w:eastAsia="zh-CN"/>
                    </w:rPr>
                    <w:br w:type="textWrapping"/>
                  </w:r>
                  <w:r>
                    <w:rPr>
                      <w:rFonts w:hint="eastAsia" w:ascii="宋体" w:hAnsi="宋体" w:eastAsia="宋体" w:cs="宋体"/>
                      <w:i w:val="0"/>
                      <w:color w:val="000000"/>
                      <w:kern w:val="0"/>
                      <w:sz w:val="24"/>
                      <w:szCs w:val="24"/>
                      <w:u w:val="none"/>
                      <w:lang w:val="en-US" w:eastAsia="zh-CN"/>
                    </w:rPr>
                    <w:t xml:space="preserve">    2.本套报表金额单位转换时可能存在尾数误差。</w:t>
                  </w:r>
                </w:p>
              </w:tc>
            </w:tr>
          </w:tbl>
          <w:p>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496"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415"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4768"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76"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16"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47"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47"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47"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47"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69"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公开02表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911" w:type="dxa"/>
            <w:gridSpan w:val="2"/>
            <w:tcBorders>
              <w:top w:val="nil"/>
              <w:left w:val="nil"/>
              <w:bottom w:val="nil"/>
              <w:right w:val="nil"/>
            </w:tcBorders>
            <w:shd w:val="clear" w:color="000000" w:fill="FFFFFF"/>
            <w:tcMar>
              <w:top w:w="15" w:type="dxa"/>
              <w:left w:w="15" w:type="dxa"/>
              <w:bottom w:w="0" w:type="dxa"/>
              <w:right w:w="15" w:type="dxa"/>
            </w:tcMar>
            <w:vAlign w:val="center"/>
          </w:tcPr>
          <w:p>
            <w:pPr>
              <w:rPr>
                <w:rFonts w:ascii="宋体" w:hAnsi="宋体" w:eastAsia="宋体" w:cs="宋体"/>
                <w:color w:val="000000"/>
                <w:sz w:val="20"/>
                <w:szCs w:val="20"/>
              </w:rPr>
            </w:pPr>
            <w:r>
              <w:rPr>
                <w:rFonts w:hint="eastAsia"/>
                <w:color w:val="000000"/>
                <w:sz w:val="20"/>
                <w:szCs w:val="20"/>
              </w:rPr>
              <w:t>部门：</w:t>
            </w:r>
          </w:p>
        </w:tc>
        <w:tc>
          <w:tcPr>
            <w:tcW w:w="4768" w:type="dxa"/>
            <w:tcBorders>
              <w:top w:val="nil"/>
              <w:left w:val="nil"/>
              <w:bottom w:val="nil"/>
              <w:right w:val="nil"/>
            </w:tcBorders>
            <w:shd w:val="clear" w:color="000000" w:fill="FFFFFF"/>
            <w:tcMar>
              <w:top w:w="15" w:type="dxa"/>
              <w:left w:w="15" w:type="dxa"/>
              <w:bottom w:w="0" w:type="dxa"/>
              <w:right w:w="15" w:type="dxa"/>
            </w:tcMar>
            <w:vAlign w:val="center"/>
          </w:tcPr>
          <w:p>
            <w:pPr>
              <w:jc w:val="left"/>
              <w:rPr>
                <w:rFonts w:ascii="宋体" w:hAnsi="宋体" w:eastAsia="宋体" w:cs="宋体"/>
                <w:sz w:val="24"/>
                <w:szCs w:val="24"/>
              </w:rPr>
            </w:pPr>
            <w:r>
              <w:rPr>
                <w:rFonts w:hint="eastAsia" w:ascii="Times New Roman" w:hAnsi="Times New Roman" w:eastAsia="仿宋_GB2312" w:cs="仿宋_GB2312"/>
                <w:sz w:val="24"/>
                <w:szCs w:val="24"/>
              </w:rPr>
              <w:t>中国共产主义青年团道县委员会</w:t>
            </w:r>
            <w:r>
              <w:rPr>
                <w:rFonts w:hint="eastAsia"/>
              </w:rPr>
              <w:t>　</w:t>
            </w:r>
          </w:p>
        </w:tc>
        <w:tc>
          <w:tcPr>
            <w:tcW w:w="1576"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16"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47" w:type="dxa"/>
            <w:tcBorders>
              <w:top w:val="nil"/>
              <w:left w:val="nil"/>
              <w:bottom w:val="nil"/>
              <w:right w:val="nil"/>
            </w:tcBorders>
            <w:shd w:val="clear" w:color="000000" w:fill="FFFFFF"/>
            <w:tcMar>
              <w:top w:w="15" w:type="dxa"/>
              <w:left w:w="15" w:type="dxa"/>
              <w:bottom w:w="0" w:type="dxa"/>
              <w:right w:w="15" w:type="dxa"/>
            </w:tcMar>
            <w:vAlign w:val="center"/>
          </w:tcPr>
          <w:p>
            <w:pPr>
              <w:jc w:val="center"/>
              <w:rPr>
                <w:rFonts w:ascii="宋体" w:hAnsi="宋体" w:eastAsia="宋体" w:cs="宋体"/>
                <w:color w:val="000000"/>
                <w:sz w:val="20"/>
                <w:szCs w:val="20"/>
              </w:rPr>
            </w:pPr>
            <w:r>
              <w:rPr>
                <w:rFonts w:hint="eastAsia"/>
                <w:color w:val="000000"/>
                <w:sz w:val="20"/>
                <w:szCs w:val="20"/>
              </w:rPr>
              <w:t>　</w:t>
            </w:r>
          </w:p>
        </w:tc>
        <w:tc>
          <w:tcPr>
            <w:tcW w:w="1247"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47"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47"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69"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trPr>
        <w:tc>
          <w:tcPr>
            <w:tcW w:w="5679"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项    目</w:t>
            </w:r>
          </w:p>
        </w:tc>
        <w:tc>
          <w:tcPr>
            <w:tcW w:w="157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本年收入合计</w:t>
            </w:r>
          </w:p>
        </w:tc>
        <w:tc>
          <w:tcPr>
            <w:tcW w:w="1416"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财政拨款收入</w:t>
            </w:r>
          </w:p>
        </w:tc>
        <w:tc>
          <w:tcPr>
            <w:tcW w:w="124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上级补助收入</w:t>
            </w:r>
          </w:p>
        </w:tc>
        <w:tc>
          <w:tcPr>
            <w:tcW w:w="124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事业收入</w:t>
            </w:r>
          </w:p>
        </w:tc>
        <w:tc>
          <w:tcPr>
            <w:tcW w:w="124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经营收入</w:t>
            </w:r>
          </w:p>
        </w:tc>
        <w:tc>
          <w:tcPr>
            <w:tcW w:w="124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附属单位上缴收入</w:t>
            </w:r>
          </w:p>
        </w:tc>
        <w:tc>
          <w:tcPr>
            <w:tcW w:w="1769"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trPr>
        <w:tc>
          <w:tcPr>
            <w:tcW w:w="911"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功能分类科目编码</w:t>
            </w:r>
          </w:p>
        </w:tc>
        <w:tc>
          <w:tcPr>
            <w:tcW w:w="4768"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科目名称</w:t>
            </w:r>
          </w:p>
        </w:tc>
        <w:tc>
          <w:tcPr>
            <w:tcW w:w="1576"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416"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247"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247"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247"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247"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69"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trPr>
        <w:tc>
          <w:tcPr>
            <w:tcW w:w="911"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4768" w:type="dxa"/>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576"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416"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247"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247"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247"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247"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69"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trPr>
        <w:tc>
          <w:tcPr>
            <w:tcW w:w="5679"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栏次</w:t>
            </w:r>
          </w:p>
        </w:tc>
        <w:tc>
          <w:tcPr>
            <w:tcW w:w="1576"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1</w:t>
            </w:r>
          </w:p>
        </w:tc>
        <w:tc>
          <w:tcPr>
            <w:tcW w:w="1416"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2</w:t>
            </w:r>
          </w:p>
        </w:tc>
        <w:tc>
          <w:tcPr>
            <w:tcW w:w="124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3</w:t>
            </w:r>
          </w:p>
        </w:tc>
        <w:tc>
          <w:tcPr>
            <w:tcW w:w="124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4</w:t>
            </w:r>
          </w:p>
        </w:tc>
        <w:tc>
          <w:tcPr>
            <w:tcW w:w="124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5</w:t>
            </w:r>
          </w:p>
        </w:tc>
        <w:tc>
          <w:tcPr>
            <w:tcW w:w="124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6</w:t>
            </w:r>
          </w:p>
        </w:tc>
        <w:tc>
          <w:tcPr>
            <w:tcW w:w="1769"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trPr>
        <w:tc>
          <w:tcPr>
            <w:tcW w:w="5679"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合计</w:t>
            </w:r>
          </w:p>
        </w:tc>
        <w:tc>
          <w:tcPr>
            <w:tcW w:w="1576"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94.61</w:t>
            </w:r>
            <w:r>
              <w:rPr>
                <w:rFonts w:hint="eastAsia"/>
              </w:rPr>
              <w:t>　</w:t>
            </w:r>
          </w:p>
        </w:tc>
        <w:tc>
          <w:tcPr>
            <w:tcW w:w="1416"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94.61</w:t>
            </w:r>
            <w:r>
              <w:rPr>
                <w:rFonts w:hint="eastAsia"/>
              </w:rPr>
              <w:t>　</w:t>
            </w:r>
          </w:p>
        </w:tc>
        <w:tc>
          <w:tcPr>
            <w:tcW w:w="1247"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47"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47"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47"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6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trPr>
        <w:tc>
          <w:tcPr>
            <w:tcW w:w="911" w:type="dxa"/>
            <w:gridSpan w:val="2"/>
            <w:tcBorders>
              <w:top w:val="single" w:color="auto" w:sz="4" w:space="0"/>
              <w:left w:val="single" w:color="auto" w:sz="4" w:space="0"/>
              <w:bottom w:val="single" w:color="auto" w:sz="4" w:space="0"/>
              <w:right w:val="single" w:color="auto" w:sz="4" w:space="0"/>
            </w:tcBorders>
            <w:shd w:val="solid" w:color="FFFFFF" w:fill="auto"/>
            <w:tcMar>
              <w:top w:w="15" w:type="dxa"/>
              <w:left w:w="15" w:type="dxa"/>
              <w:bottom w:w="0" w:type="dxa"/>
              <w:right w:w="15" w:type="dxa"/>
            </w:tcMar>
            <w:vAlign w:val="center"/>
          </w:tcPr>
          <w:p>
            <w:pPr>
              <w:shd w:val="solid" w:color="FFFFFF" w:fill="auto"/>
              <w:autoSpaceDN w:val="0"/>
              <w:jc w:val="left"/>
              <w:textAlignment w:val="center"/>
              <w:rPr>
                <w:rFonts w:ascii="宋体" w:hAnsi="宋体" w:eastAsia="宋体" w:cs="宋体"/>
                <w:sz w:val="24"/>
                <w:szCs w:val="24"/>
              </w:rPr>
            </w:pPr>
            <w:r>
              <w:rPr>
                <w:rFonts w:hint="default" w:ascii="宋体" w:hAnsi="宋体" w:eastAsia="宋体"/>
                <w:b w:val="0"/>
                <w:i w:val="0"/>
                <w:color w:val="000000"/>
                <w:sz w:val="22"/>
                <w:u w:val="none"/>
                <w:shd w:val="clear" w:color="auto" w:fill="FFFFFF"/>
                <w:lang w:eastAsia="zh-CN"/>
              </w:rPr>
              <w:t>2012901</w:t>
            </w:r>
          </w:p>
        </w:tc>
        <w:tc>
          <w:tcPr>
            <w:tcW w:w="4768" w:type="dxa"/>
            <w:tcBorders>
              <w:top w:val="nil"/>
              <w:left w:val="nil"/>
              <w:bottom w:val="single" w:color="auto" w:sz="4" w:space="0"/>
              <w:right w:val="single" w:color="auto" w:sz="4" w:space="0"/>
            </w:tcBorders>
            <w:shd w:val="solid" w:color="FFFFFF" w:fill="auto"/>
            <w:tcMar>
              <w:top w:w="15" w:type="dxa"/>
              <w:left w:w="15" w:type="dxa"/>
              <w:bottom w:w="0" w:type="dxa"/>
              <w:right w:w="15" w:type="dxa"/>
            </w:tcMar>
            <w:vAlign w:val="center"/>
          </w:tcPr>
          <w:p>
            <w:pPr>
              <w:shd w:val="solid" w:color="FFFFFF" w:fill="auto"/>
              <w:autoSpaceDN w:val="0"/>
              <w:jc w:val="left"/>
              <w:textAlignment w:val="center"/>
              <w:rPr>
                <w:rFonts w:ascii="宋体" w:hAnsi="宋体" w:eastAsia="宋体" w:cs="宋体"/>
                <w:sz w:val="24"/>
                <w:szCs w:val="24"/>
              </w:rPr>
            </w:pPr>
            <w:r>
              <w:rPr>
                <w:rFonts w:hint="default" w:ascii="宋体" w:hAnsi="宋体" w:eastAsia="宋体"/>
                <w:b w:val="0"/>
                <w:i w:val="0"/>
                <w:color w:val="000000"/>
                <w:sz w:val="22"/>
                <w:u w:val="none"/>
                <w:shd w:val="clear" w:color="auto" w:fill="FFFFFF"/>
                <w:lang w:eastAsia="zh-CN"/>
              </w:rPr>
              <w:t>行政运行</w:t>
            </w:r>
          </w:p>
        </w:tc>
        <w:tc>
          <w:tcPr>
            <w:tcW w:w="1576"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65.10</w:t>
            </w:r>
            <w:r>
              <w:rPr>
                <w:rFonts w:hint="eastAsia"/>
              </w:rPr>
              <w:t>　</w:t>
            </w:r>
          </w:p>
        </w:tc>
        <w:tc>
          <w:tcPr>
            <w:tcW w:w="1416"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65.10</w:t>
            </w:r>
            <w:r>
              <w:rPr>
                <w:rFonts w:hint="eastAsia"/>
              </w:rPr>
              <w:t>　</w:t>
            </w:r>
          </w:p>
        </w:tc>
        <w:tc>
          <w:tcPr>
            <w:tcW w:w="1247"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47"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47"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47"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6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trPr>
        <w:tc>
          <w:tcPr>
            <w:tcW w:w="911" w:type="dxa"/>
            <w:gridSpan w:val="2"/>
            <w:tcBorders>
              <w:top w:val="single" w:color="auto" w:sz="4" w:space="0"/>
              <w:left w:val="single" w:color="auto" w:sz="4" w:space="0"/>
              <w:bottom w:val="single" w:color="auto" w:sz="4" w:space="0"/>
              <w:right w:val="single" w:color="auto" w:sz="4" w:space="0"/>
            </w:tcBorders>
            <w:shd w:val="solid" w:color="FFFFFF" w:fill="auto"/>
            <w:tcMar>
              <w:top w:w="15" w:type="dxa"/>
              <w:left w:w="15" w:type="dxa"/>
              <w:bottom w:w="0" w:type="dxa"/>
              <w:right w:w="15" w:type="dxa"/>
            </w:tcMar>
            <w:vAlign w:val="center"/>
          </w:tcPr>
          <w:p>
            <w:pPr>
              <w:shd w:val="solid" w:color="FFFFFF" w:fill="auto"/>
              <w:autoSpaceDN w:val="0"/>
              <w:jc w:val="left"/>
              <w:textAlignment w:val="center"/>
              <w:rPr>
                <w:rFonts w:ascii="宋体" w:hAnsi="宋体" w:eastAsia="宋体" w:cs="宋体"/>
                <w:sz w:val="24"/>
                <w:szCs w:val="24"/>
              </w:rPr>
            </w:pPr>
            <w:r>
              <w:rPr>
                <w:rFonts w:hint="default" w:ascii="宋体" w:hAnsi="宋体" w:eastAsia="宋体"/>
                <w:b w:val="0"/>
                <w:i w:val="0"/>
                <w:color w:val="000000"/>
                <w:sz w:val="22"/>
                <w:u w:val="none"/>
                <w:shd w:val="clear" w:color="auto" w:fill="FFFFFF"/>
                <w:lang w:eastAsia="zh-CN"/>
              </w:rPr>
              <w:t>2012902</w:t>
            </w:r>
          </w:p>
        </w:tc>
        <w:tc>
          <w:tcPr>
            <w:tcW w:w="4768" w:type="dxa"/>
            <w:tcBorders>
              <w:top w:val="nil"/>
              <w:left w:val="nil"/>
              <w:bottom w:val="single" w:color="auto" w:sz="4" w:space="0"/>
              <w:right w:val="single" w:color="auto" w:sz="4" w:space="0"/>
            </w:tcBorders>
            <w:shd w:val="solid" w:color="FFFFFF" w:fill="auto"/>
            <w:tcMar>
              <w:top w:w="15" w:type="dxa"/>
              <w:left w:w="15" w:type="dxa"/>
              <w:bottom w:w="0" w:type="dxa"/>
              <w:right w:w="15" w:type="dxa"/>
            </w:tcMar>
            <w:vAlign w:val="center"/>
          </w:tcPr>
          <w:p>
            <w:pPr>
              <w:shd w:val="solid" w:color="FFFFFF" w:fill="auto"/>
              <w:autoSpaceDN w:val="0"/>
              <w:jc w:val="left"/>
              <w:textAlignment w:val="center"/>
              <w:rPr>
                <w:rFonts w:ascii="宋体" w:hAnsi="宋体" w:eastAsia="宋体" w:cs="宋体"/>
                <w:sz w:val="24"/>
                <w:szCs w:val="24"/>
              </w:rPr>
            </w:pPr>
            <w:r>
              <w:rPr>
                <w:rFonts w:hint="default" w:ascii="宋体" w:hAnsi="宋体" w:eastAsia="宋体"/>
                <w:b w:val="0"/>
                <w:i w:val="0"/>
                <w:color w:val="000000"/>
                <w:sz w:val="22"/>
                <w:u w:val="none"/>
                <w:shd w:val="clear" w:color="auto" w:fill="FFFFFF"/>
                <w:lang w:eastAsia="zh-CN"/>
              </w:rPr>
              <w:t>一般行政管理事务</w:t>
            </w:r>
          </w:p>
        </w:tc>
        <w:tc>
          <w:tcPr>
            <w:tcW w:w="1576"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华文中宋" w:hAnsi="华文中宋" w:eastAsia="华文中宋" w:cs="宋体"/>
                <w:sz w:val="24"/>
                <w:szCs w:val="24"/>
              </w:rPr>
            </w:pPr>
            <w:r>
              <w:rPr>
                <w:rFonts w:hint="eastAsia" w:ascii="华文中宋" w:hAnsi="华文中宋" w:eastAsia="华文中宋"/>
                <w:lang w:val="en-US" w:eastAsia="zh-CN"/>
              </w:rPr>
              <w:t>1</w:t>
            </w:r>
            <w:r>
              <w:rPr>
                <w:rFonts w:hint="eastAsia" w:ascii="华文中宋" w:hAnsi="华文中宋" w:eastAsia="华文中宋"/>
              </w:rPr>
              <w:t>　</w:t>
            </w:r>
          </w:p>
        </w:tc>
        <w:tc>
          <w:tcPr>
            <w:tcW w:w="1416"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ascii="华文中宋" w:hAnsi="华文中宋" w:eastAsia="华文中宋"/>
                <w:lang w:val="en-US" w:eastAsia="zh-CN"/>
              </w:rPr>
              <w:t>1</w:t>
            </w:r>
            <w:r>
              <w:rPr>
                <w:rFonts w:hint="eastAsia" w:ascii="华文中宋" w:hAnsi="华文中宋" w:eastAsia="华文中宋"/>
              </w:rPr>
              <w:t>　</w:t>
            </w:r>
          </w:p>
        </w:tc>
        <w:tc>
          <w:tcPr>
            <w:tcW w:w="1247"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47"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47"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47"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6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trPr>
        <w:tc>
          <w:tcPr>
            <w:tcW w:w="911" w:type="dxa"/>
            <w:gridSpan w:val="2"/>
            <w:tcBorders>
              <w:top w:val="single" w:color="auto" w:sz="4" w:space="0"/>
              <w:left w:val="single" w:color="auto" w:sz="4" w:space="0"/>
              <w:bottom w:val="single" w:color="auto" w:sz="4" w:space="0"/>
              <w:right w:val="single" w:color="auto" w:sz="4" w:space="0"/>
            </w:tcBorders>
            <w:shd w:val="solid" w:color="FFFFFF" w:fill="auto"/>
            <w:tcMar>
              <w:top w:w="15" w:type="dxa"/>
              <w:left w:w="15" w:type="dxa"/>
              <w:bottom w:w="0" w:type="dxa"/>
              <w:right w:w="15" w:type="dxa"/>
            </w:tcMar>
            <w:vAlign w:val="center"/>
          </w:tcPr>
          <w:p>
            <w:pPr>
              <w:shd w:val="solid" w:color="FFFFFF" w:fill="auto"/>
              <w:autoSpaceDN w:val="0"/>
              <w:jc w:val="left"/>
              <w:textAlignment w:val="center"/>
              <w:rPr>
                <w:rFonts w:ascii="宋体" w:hAnsi="宋体" w:eastAsia="宋体" w:cs="宋体"/>
                <w:sz w:val="24"/>
                <w:szCs w:val="24"/>
              </w:rPr>
            </w:pPr>
            <w:r>
              <w:rPr>
                <w:rFonts w:hint="default" w:ascii="宋体" w:hAnsi="宋体" w:eastAsia="宋体"/>
                <w:b w:val="0"/>
                <w:i w:val="0"/>
                <w:color w:val="000000"/>
                <w:sz w:val="22"/>
                <w:u w:val="none"/>
                <w:shd w:val="clear" w:color="auto" w:fill="FFFFFF"/>
                <w:lang w:eastAsia="zh-CN"/>
              </w:rPr>
              <w:t>2012999</w:t>
            </w:r>
          </w:p>
        </w:tc>
        <w:tc>
          <w:tcPr>
            <w:tcW w:w="4768" w:type="dxa"/>
            <w:tcBorders>
              <w:top w:val="nil"/>
              <w:left w:val="nil"/>
              <w:bottom w:val="single" w:color="auto" w:sz="4" w:space="0"/>
              <w:right w:val="single" w:color="auto" w:sz="4" w:space="0"/>
            </w:tcBorders>
            <w:shd w:val="solid" w:color="FFFFFF" w:fill="auto"/>
            <w:tcMar>
              <w:top w:w="15" w:type="dxa"/>
              <w:left w:w="15" w:type="dxa"/>
              <w:bottom w:w="0" w:type="dxa"/>
              <w:right w:w="15" w:type="dxa"/>
            </w:tcMar>
            <w:vAlign w:val="center"/>
          </w:tcPr>
          <w:p>
            <w:pPr>
              <w:shd w:val="solid" w:color="FFFFFF" w:fill="auto"/>
              <w:autoSpaceDN w:val="0"/>
              <w:jc w:val="left"/>
              <w:textAlignment w:val="center"/>
              <w:rPr>
                <w:rFonts w:ascii="宋体" w:hAnsi="宋体" w:eastAsia="宋体" w:cs="宋体"/>
                <w:sz w:val="24"/>
                <w:szCs w:val="24"/>
              </w:rPr>
            </w:pPr>
            <w:r>
              <w:rPr>
                <w:rFonts w:hint="default" w:ascii="宋体" w:hAnsi="宋体" w:eastAsia="宋体"/>
                <w:b w:val="0"/>
                <w:i w:val="0"/>
                <w:color w:val="000000"/>
                <w:sz w:val="22"/>
                <w:u w:val="none"/>
                <w:shd w:val="clear" w:color="auto" w:fill="FFFFFF"/>
                <w:lang w:eastAsia="zh-CN"/>
              </w:rPr>
              <w:t>其他群众团体事务支出</w:t>
            </w:r>
          </w:p>
        </w:tc>
        <w:tc>
          <w:tcPr>
            <w:tcW w:w="1576"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15.81</w:t>
            </w:r>
            <w:r>
              <w:rPr>
                <w:rFonts w:hint="eastAsia"/>
              </w:rPr>
              <w:t>　</w:t>
            </w:r>
          </w:p>
        </w:tc>
        <w:tc>
          <w:tcPr>
            <w:tcW w:w="1416"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15.81</w:t>
            </w:r>
            <w:r>
              <w:rPr>
                <w:rFonts w:hint="eastAsia"/>
              </w:rPr>
              <w:t>　</w:t>
            </w:r>
          </w:p>
        </w:tc>
        <w:tc>
          <w:tcPr>
            <w:tcW w:w="1247"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47"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47"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47"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6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trPr>
        <w:tc>
          <w:tcPr>
            <w:tcW w:w="911"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2080505</w:t>
            </w:r>
          </w:p>
        </w:tc>
        <w:tc>
          <w:tcPr>
            <w:tcW w:w="4768"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576"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hint="default"/>
                <w:lang w:val="en-US" w:eastAsia="zh-CN"/>
              </w:rPr>
            </w:pPr>
            <w:r>
              <w:rPr>
                <w:rFonts w:hint="eastAsia"/>
                <w:lang w:val="en-US" w:eastAsia="zh-CN"/>
              </w:rPr>
              <w:t>5.59</w:t>
            </w:r>
          </w:p>
        </w:tc>
        <w:tc>
          <w:tcPr>
            <w:tcW w:w="1416"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5.59</w:t>
            </w:r>
          </w:p>
        </w:tc>
        <w:tc>
          <w:tcPr>
            <w:tcW w:w="1247"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47"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47"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47"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6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trPr>
        <w:tc>
          <w:tcPr>
            <w:tcW w:w="911"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2101101</w:t>
            </w:r>
          </w:p>
        </w:tc>
        <w:tc>
          <w:tcPr>
            <w:tcW w:w="4768"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行政单位医疗</w:t>
            </w:r>
          </w:p>
        </w:tc>
        <w:tc>
          <w:tcPr>
            <w:tcW w:w="1576"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hint="eastAsia"/>
                <w:lang w:val="en-US" w:eastAsia="zh-CN"/>
              </w:rPr>
            </w:pPr>
            <w:r>
              <w:rPr>
                <w:rFonts w:hint="eastAsia"/>
                <w:lang w:val="en-US" w:eastAsia="zh-CN"/>
              </w:rPr>
              <w:t>3.04　</w:t>
            </w:r>
          </w:p>
        </w:tc>
        <w:tc>
          <w:tcPr>
            <w:tcW w:w="1416"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3.04　</w:t>
            </w:r>
          </w:p>
        </w:tc>
        <w:tc>
          <w:tcPr>
            <w:tcW w:w="1247"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47"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47"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47"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6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trPr>
        <w:tc>
          <w:tcPr>
            <w:tcW w:w="911"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2210201</w:t>
            </w:r>
          </w:p>
        </w:tc>
        <w:tc>
          <w:tcPr>
            <w:tcW w:w="4768"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住房公积金</w:t>
            </w:r>
          </w:p>
        </w:tc>
        <w:tc>
          <w:tcPr>
            <w:tcW w:w="1576"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4.06</w:t>
            </w:r>
            <w:r>
              <w:rPr>
                <w:rFonts w:hint="eastAsia"/>
              </w:rPr>
              <w:t>　</w:t>
            </w:r>
          </w:p>
        </w:tc>
        <w:tc>
          <w:tcPr>
            <w:tcW w:w="1416"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4.06</w:t>
            </w:r>
            <w:r>
              <w:rPr>
                <w:rFonts w:hint="eastAsia"/>
              </w:rPr>
              <w:t>　</w:t>
            </w:r>
          </w:p>
        </w:tc>
        <w:tc>
          <w:tcPr>
            <w:tcW w:w="1247"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47"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47"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47"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6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15" w:hRule="atLeast"/>
        </w:trPr>
        <w:tc>
          <w:tcPr>
            <w:tcW w:w="15428" w:type="dxa"/>
            <w:gridSpan w:val="10"/>
            <w:tcBorders>
              <w:top w:val="nil"/>
              <w:left w:val="nil"/>
              <w:bottom w:val="nil"/>
              <w:right w:val="nil"/>
            </w:tcBorders>
            <w:tcMar>
              <w:top w:w="15" w:type="dxa"/>
              <w:left w:w="15" w:type="dxa"/>
              <w:bottom w:w="0" w:type="dxa"/>
              <w:right w:w="15" w:type="dxa"/>
            </w:tcMar>
            <w:vAlign w:val="center"/>
          </w:tcPr>
          <w:p>
            <w:pPr>
              <w:rPr>
                <w:rFonts w:ascii="宋体" w:hAnsi="宋体" w:eastAsia="宋体" w:cs="宋体"/>
                <w:sz w:val="24"/>
                <w:szCs w:val="24"/>
              </w:rPr>
            </w:pPr>
            <w:r>
              <w:rPr>
                <w:rFonts w:hint="eastAsia"/>
              </w:rPr>
              <w:t>注：本表反映部门本年度取得的各项收入情况。</w:t>
            </w:r>
          </w:p>
        </w:tc>
      </w:tr>
    </w:tbl>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rPr>
          <w:rFonts w:ascii="Times New Roman" w:hAnsi="Times New Roman" w:eastAsia="方正小标宋_GBK" w:cs="Times New Roman"/>
          <w:color w:val="000000"/>
          <w:kern w:val="0"/>
          <w:sz w:val="36"/>
          <w:szCs w:val="36"/>
        </w:rPr>
      </w:pPr>
    </w:p>
    <w:tbl>
      <w:tblPr>
        <w:tblStyle w:val="8"/>
        <w:tblW w:w="156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36"/>
        <w:gridCol w:w="263"/>
        <w:gridCol w:w="2153"/>
        <w:gridCol w:w="1280"/>
        <w:gridCol w:w="1991"/>
        <w:gridCol w:w="1991"/>
        <w:gridCol w:w="1991"/>
        <w:gridCol w:w="1991"/>
        <w:gridCol w:w="274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7" w:hRule="atLeast"/>
        </w:trPr>
        <w:tc>
          <w:tcPr>
            <w:tcW w:w="15640" w:type="dxa"/>
            <w:gridSpan w:val="9"/>
            <w:tcBorders>
              <w:top w:val="nil"/>
              <w:left w:val="nil"/>
              <w:bottom w:val="nil"/>
              <w:right w:val="nil"/>
            </w:tcBorders>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63"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153"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80"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nil"/>
              <w:right w:val="nil"/>
            </w:tcBorders>
            <w:shd w:val="clear" w:color="000000" w:fill="FFFFFF"/>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263"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433" w:type="dxa"/>
            <w:gridSpan w:val="2"/>
            <w:tcBorders>
              <w:top w:val="nil"/>
              <w:left w:val="nil"/>
              <w:bottom w:val="nil"/>
              <w:right w:val="nil"/>
            </w:tcBorders>
            <w:shd w:val="clear" w:color="000000" w:fill="FFFFFF"/>
            <w:vAlign w:val="center"/>
          </w:tcPr>
          <w:p>
            <w:pPr>
              <w:widowControl/>
              <w:jc w:val="right"/>
              <w:rPr>
                <w:rFonts w:ascii="宋体" w:hAnsi="宋体" w:eastAsia="宋体" w:cs="宋体"/>
                <w:kern w:val="0"/>
                <w:sz w:val="22"/>
                <w:szCs w:val="22"/>
              </w:rPr>
            </w:pPr>
            <w:r>
              <w:rPr>
                <w:rFonts w:hint="eastAsia" w:ascii="Times New Roman" w:hAnsi="Times New Roman" w:eastAsia="仿宋_GB2312" w:cs="仿宋_GB2312"/>
                <w:sz w:val="22"/>
                <w:szCs w:val="22"/>
              </w:rPr>
              <w:t>中国共产主义青年团道县委员会</w:t>
            </w:r>
            <w:r>
              <w:rPr>
                <w:rFonts w:hint="eastAsia" w:ascii="宋体" w:hAnsi="宋体" w:eastAsia="宋体" w:cs="宋体"/>
                <w:kern w:val="0"/>
                <w:sz w:val="22"/>
                <w:szCs w:val="22"/>
              </w:rPr>
              <w:t>　</w:t>
            </w:r>
          </w:p>
          <w:p>
            <w:pPr>
              <w:widowControl/>
              <w:jc w:val="right"/>
              <w:rPr>
                <w:rFonts w:ascii="宋体" w:hAnsi="宋体" w:eastAsia="宋体" w:cs="宋体"/>
                <w:kern w:val="0"/>
                <w:sz w:val="22"/>
                <w:szCs w:val="22"/>
              </w:rPr>
            </w:pPr>
            <w:r>
              <w:rPr>
                <w:rFonts w:hint="eastAsia" w:ascii="宋体" w:hAnsi="宋体" w:eastAsia="宋体" w:cs="宋体"/>
                <w:kern w:val="0"/>
                <w:sz w:val="22"/>
                <w:szCs w:val="22"/>
              </w:rPr>
              <w:t>　</w:t>
            </w:r>
          </w:p>
        </w:tc>
        <w:tc>
          <w:tcPr>
            <w:tcW w:w="1991"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vAlign w:val="center"/>
          </w:tcPr>
          <w:p>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991"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nil"/>
              <w:right w:val="nil"/>
            </w:tcBorders>
            <w:shd w:val="clear" w:color="000000" w:fill="FFFFFF"/>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3652"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28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74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1499"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2153" w:type="dxa"/>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28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74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1499"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153"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28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74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3652"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1280"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991"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991"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991"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991"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2744"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3652"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280" w:type="dxa"/>
            <w:tcBorders>
              <w:top w:val="nil"/>
              <w:left w:val="nil"/>
              <w:bottom w:val="single" w:color="auto" w:sz="4" w:space="0"/>
              <w:right w:val="single" w:color="auto" w:sz="4" w:space="0"/>
            </w:tcBorders>
            <w:vAlign w:val="center"/>
          </w:tcPr>
          <w:p>
            <w:pPr>
              <w:widowControl/>
              <w:jc w:val="center"/>
              <w:rPr>
                <w:rFonts w:hint="default" w:ascii="宋体" w:hAnsi="宋体" w:eastAsia="宋体" w:cs="宋体"/>
                <w:kern w:val="0"/>
                <w:sz w:val="24"/>
                <w:szCs w:val="24"/>
                <w:lang w:val="en-US" w:eastAsia="zh-CN"/>
              </w:rPr>
            </w:pPr>
            <w:r>
              <w:rPr>
                <w:rFonts w:hint="eastAsia" w:ascii="宋体" w:hAnsi="宋体" w:cs="宋体"/>
                <w:kern w:val="0"/>
                <w:sz w:val="24"/>
                <w:szCs w:val="24"/>
                <w:lang w:val="en-US" w:eastAsia="zh-CN"/>
              </w:rPr>
              <w:t>94.61</w:t>
            </w:r>
          </w:p>
        </w:tc>
        <w:tc>
          <w:tcPr>
            <w:tcW w:w="1991" w:type="dxa"/>
            <w:tcBorders>
              <w:top w:val="nil"/>
              <w:left w:val="nil"/>
              <w:bottom w:val="single" w:color="auto" w:sz="4" w:space="0"/>
              <w:right w:val="single" w:color="auto" w:sz="4" w:space="0"/>
            </w:tcBorders>
            <w:vAlign w:val="center"/>
          </w:tcPr>
          <w:p>
            <w:pPr>
              <w:widowControl/>
              <w:jc w:val="center"/>
              <w:rPr>
                <w:rFonts w:hint="default" w:ascii="宋体" w:hAnsi="宋体" w:eastAsia="宋体" w:cs="宋体"/>
                <w:kern w:val="0"/>
                <w:sz w:val="24"/>
                <w:szCs w:val="24"/>
                <w:lang w:val="en-US"/>
              </w:rPr>
            </w:pPr>
            <w:r>
              <w:rPr>
                <w:rFonts w:hint="eastAsia" w:ascii="宋体" w:hAnsi="宋体" w:cs="宋体"/>
                <w:kern w:val="0"/>
                <w:sz w:val="24"/>
                <w:szCs w:val="24"/>
                <w:lang w:val="en-US" w:eastAsia="zh-CN"/>
              </w:rPr>
              <w:t>88.32</w:t>
            </w:r>
          </w:p>
        </w:tc>
        <w:tc>
          <w:tcPr>
            <w:tcW w:w="1991"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4"/>
                <w:szCs w:val="24"/>
              </w:rPr>
            </w:pPr>
            <w:r>
              <w:rPr>
                <w:rFonts w:hint="eastAsia" w:ascii="宋体" w:hAnsi="宋体" w:cs="宋体"/>
                <w:kern w:val="0"/>
                <w:sz w:val="24"/>
                <w:szCs w:val="24"/>
                <w:lang w:val="en-US" w:eastAsia="zh-CN"/>
              </w:rPr>
              <w:t>6.29</w:t>
            </w: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1236" w:type="dxa"/>
            <w:tcBorders>
              <w:top w:val="single" w:color="auto" w:sz="4" w:space="0"/>
              <w:left w:val="single" w:color="auto" w:sz="4" w:space="0"/>
              <w:bottom w:val="single" w:color="auto" w:sz="4" w:space="0"/>
              <w:right w:val="single" w:color="auto" w:sz="4" w:space="0"/>
            </w:tcBorders>
            <w:shd w:val="solid" w:color="FFFFFF" w:fill="auto"/>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2012901</w:t>
            </w:r>
          </w:p>
        </w:tc>
        <w:tc>
          <w:tcPr>
            <w:tcW w:w="2416" w:type="dxa"/>
            <w:gridSpan w:val="2"/>
            <w:tcBorders>
              <w:top w:val="nil"/>
              <w:left w:val="nil"/>
              <w:bottom w:val="single" w:color="auto" w:sz="4" w:space="0"/>
              <w:right w:val="single" w:color="auto" w:sz="4" w:space="0"/>
            </w:tcBorders>
            <w:shd w:val="solid" w:color="FFFFFF" w:fill="auto"/>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行政运行</w:t>
            </w:r>
          </w:p>
        </w:tc>
        <w:tc>
          <w:tcPr>
            <w:tcW w:w="1280" w:type="dxa"/>
            <w:tcBorders>
              <w:top w:val="nil"/>
              <w:left w:val="nil"/>
              <w:bottom w:val="single" w:color="auto" w:sz="4" w:space="0"/>
              <w:right w:val="single" w:color="auto" w:sz="4" w:space="0"/>
            </w:tcBorders>
            <w:vAlign w:val="center"/>
          </w:tcPr>
          <w:p>
            <w:pPr>
              <w:widowControl/>
              <w:jc w:val="center"/>
              <w:rPr>
                <w:rFonts w:hint="default" w:ascii="宋体" w:hAnsi="宋体" w:cs="宋体"/>
                <w:kern w:val="0"/>
                <w:sz w:val="24"/>
                <w:szCs w:val="24"/>
                <w:lang w:val="en-US" w:eastAsia="zh-CN"/>
              </w:rPr>
            </w:pPr>
            <w:r>
              <w:rPr>
                <w:rFonts w:hint="eastAsia" w:ascii="宋体" w:hAnsi="宋体" w:cs="宋体"/>
                <w:kern w:val="0"/>
                <w:sz w:val="24"/>
                <w:szCs w:val="24"/>
                <w:lang w:val="en-US" w:eastAsia="zh-CN"/>
              </w:rPr>
              <w:t>　65.10</w:t>
            </w:r>
          </w:p>
        </w:tc>
        <w:tc>
          <w:tcPr>
            <w:tcW w:w="1991" w:type="dxa"/>
            <w:tcBorders>
              <w:top w:val="nil"/>
              <w:left w:val="nil"/>
              <w:bottom w:val="single" w:color="auto" w:sz="4" w:space="0"/>
              <w:right w:val="single" w:color="auto" w:sz="4" w:space="0"/>
            </w:tcBorders>
            <w:vAlign w:val="center"/>
          </w:tcPr>
          <w:p>
            <w:pPr>
              <w:widowControl/>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　65.10　</w:t>
            </w:r>
          </w:p>
        </w:tc>
        <w:tc>
          <w:tcPr>
            <w:tcW w:w="1991" w:type="dxa"/>
            <w:tcBorders>
              <w:top w:val="nil"/>
              <w:left w:val="nil"/>
              <w:bottom w:val="single" w:color="auto" w:sz="4" w:space="0"/>
              <w:right w:val="single" w:color="auto" w:sz="4" w:space="0"/>
            </w:tcBorders>
            <w:vAlign w:val="center"/>
          </w:tcPr>
          <w:p>
            <w:pPr>
              <w:widowControl/>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　</w:t>
            </w:r>
          </w:p>
        </w:tc>
        <w:tc>
          <w:tcPr>
            <w:tcW w:w="1991"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1236" w:type="dxa"/>
            <w:tcBorders>
              <w:top w:val="single" w:color="auto" w:sz="4" w:space="0"/>
              <w:left w:val="single" w:color="auto" w:sz="4" w:space="0"/>
              <w:bottom w:val="single" w:color="auto" w:sz="4" w:space="0"/>
              <w:right w:val="single" w:color="auto" w:sz="4" w:space="0"/>
            </w:tcBorders>
            <w:shd w:val="solid" w:color="FFFFFF" w:fill="auto"/>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2012902</w:t>
            </w:r>
          </w:p>
        </w:tc>
        <w:tc>
          <w:tcPr>
            <w:tcW w:w="2416" w:type="dxa"/>
            <w:gridSpan w:val="2"/>
            <w:tcBorders>
              <w:top w:val="nil"/>
              <w:left w:val="nil"/>
              <w:bottom w:val="single" w:color="auto" w:sz="4" w:space="0"/>
              <w:right w:val="single" w:color="auto" w:sz="4" w:space="0"/>
            </w:tcBorders>
            <w:shd w:val="solid" w:color="FFFFFF" w:fill="auto"/>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一般行政管理事务</w:t>
            </w:r>
          </w:p>
        </w:tc>
        <w:tc>
          <w:tcPr>
            <w:tcW w:w="1280" w:type="dxa"/>
            <w:tcBorders>
              <w:top w:val="nil"/>
              <w:left w:val="nil"/>
              <w:bottom w:val="single" w:color="auto" w:sz="4" w:space="0"/>
              <w:right w:val="single" w:color="auto" w:sz="4" w:space="0"/>
            </w:tcBorders>
            <w:vAlign w:val="center"/>
          </w:tcPr>
          <w:p>
            <w:pPr>
              <w:widowControl/>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1　</w:t>
            </w:r>
          </w:p>
        </w:tc>
        <w:tc>
          <w:tcPr>
            <w:tcW w:w="1991" w:type="dxa"/>
            <w:tcBorders>
              <w:top w:val="nil"/>
              <w:left w:val="nil"/>
              <w:bottom w:val="single" w:color="auto" w:sz="4" w:space="0"/>
              <w:right w:val="single" w:color="auto" w:sz="4" w:space="0"/>
            </w:tcBorders>
            <w:vAlign w:val="center"/>
          </w:tcPr>
          <w:p>
            <w:pPr>
              <w:widowControl/>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　</w:t>
            </w:r>
          </w:p>
        </w:tc>
        <w:tc>
          <w:tcPr>
            <w:tcW w:w="1991" w:type="dxa"/>
            <w:tcBorders>
              <w:top w:val="nil"/>
              <w:left w:val="nil"/>
              <w:bottom w:val="single" w:color="auto" w:sz="4" w:space="0"/>
              <w:right w:val="single" w:color="auto" w:sz="4" w:space="0"/>
            </w:tcBorders>
            <w:vAlign w:val="center"/>
          </w:tcPr>
          <w:p>
            <w:pPr>
              <w:widowControl/>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1　</w:t>
            </w:r>
          </w:p>
        </w:tc>
        <w:tc>
          <w:tcPr>
            <w:tcW w:w="1991"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1236" w:type="dxa"/>
            <w:tcBorders>
              <w:top w:val="single" w:color="auto" w:sz="4" w:space="0"/>
              <w:left w:val="single" w:color="auto" w:sz="4" w:space="0"/>
              <w:bottom w:val="single" w:color="auto" w:sz="4" w:space="0"/>
              <w:right w:val="single" w:color="auto" w:sz="4" w:space="0"/>
            </w:tcBorders>
            <w:shd w:val="solid" w:color="FFFFFF" w:fill="auto"/>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2012999</w:t>
            </w:r>
          </w:p>
        </w:tc>
        <w:tc>
          <w:tcPr>
            <w:tcW w:w="2416" w:type="dxa"/>
            <w:gridSpan w:val="2"/>
            <w:tcBorders>
              <w:top w:val="nil"/>
              <w:left w:val="nil"/>
              <w:bottom w:val="single" w:color="auto" w:sz="4" w:space="0"/>
              <w:right w:val="single" w:color="auto" w:sz="4" w:space="0"/>
            </w:tcBorders>
            <w:shd w:val="solid" w:color="FFFFFF" w:fill="auto"/>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其他群众团体事务支出</w:t>
            </w:r>
          </w:p>
        </w:tc>
        <w:tc>
          <w:tcPr>
            <w:tcW w:w="1280" w:type="dxa"/>
            <w:tcBorders>
              <w:top w:val="nil"/>
              <w:left w:val="nil"/>
              <w:bottom w:val="single" w:color="auto" w:sz="4" w:space="0"/>
              <w:right w:val="single" w:color="auto" w:sz="4" w:space="0"/>
            </w:tcBorders>
            <w:vAlign w:val="center"/>
          </w:tcPr>
          <w:p>
            <w:pPr>
              <w:widowControl/>
              <w:jc w:val="center"/>
              <w:rPr>
                <w:rFonts w:hint="default" w:ascii="宋体" w:hAnsi="宋体" w:cs="宋体"/>
                <w:kern w:val="0"/>
                <w:sz w:val="24"/>
                <w:szCs w:val="24"/>
                <w:lang w:val="en-US" w:eastAsia="zh-CN"/>
              </w:rPr>
            </w:pPr>
            <w:r>
              <w:rPr>
                <w:rFonts w:hint="eastAsia" w:ascii="宋体" w:hAnsi="宋体" w:cs="宋体"/>
                <w:kern w:val="0"/>
                <w:sz w:val="24"/>
                <w:szCs w:val="24"/>
                <w:lang w:val="en-US" w:eastAsia="zh-CN"/>
              </w:rPr>
              <w:t>15.81</w:t>
            </w:r>
          </w:p>
        </w:tc>
        <w:tc>
          <w:tcPr>
            <w:tcW w:w="1991" w:type="dxa"/>
            <w:tcBorders>
              <w:top w:val="nil"/>
              <w:left w:val="nil"/>
              <w:bottom w:val="single" w:color="auto" w:sz="4" w:space="0"/>
              <w:right w:val="single" w:color="auto" w:sz="4" w:space="0"/>
            </w:tcBorders>
            <w:vAlign w:val="center"/>
          </w:tcPr>
          <w:p>
            <w:pPr>
              <w:widowControl/>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10.52　</w:t>
            </w:r>
          </w:p>
        </w:tc>
        <w:tc>
          <w:tcPr>
            <w:tcW w:w="1991" w:type="dxa"/>
            <w:tcBorders>
              <w:top w:val="nil"/>
              <w:left w:val="nil"/>
              <w:bottom w:val="single" w:color="auto" w:sz="4" w:space="0"/>
              <w:right w:val="single" w:color="auto" w:sz="4" w:space="0"/>
            </w:tcBorders>
            <w:vAlign w:val="center"/>
          </w:tcPr>
          <w:p>
            <w:pPr>
              <w:widowControl/>
              <w:jc w:val="center"/>
              <w:rPr>
                <w:rFonts w:hint="default" w:ascii="宋体" w:hAnsi="宋体" w:cs="宋体"/>
                <w:kern w:val="0"/>
                <w:sz w:val="24"/>
                <w:szCs w:val="24"/>
                <w:lang w:val="en-US" w:eastAsia="zh-CN"/>
              </w:rPr>
            </w:pPr>
            <w:r>
              <w:rPr>
                <w:rFonts w:hint="eastAsia" w:ascii="宋体" w:hAnsi="宋体" w:cs="宋体"/>
                <w:kern w:val="0"/>
                <w:sz w:val="24"/>
                <w:szCs w:val="24"/>
                <w:lang w:val="en-US" w:eastAsia="zh-CN"/>
              </w:rPr>
              <w:t>5.29</w:t>
            </w:r>
          </w:p>
        </w:tc>
        <w:tc>
          <w:tcPr>
            <w:tcW w:w="1991"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8" w:hRule="atLeast"/>
        </w:trPr>
        <w:tc>
          <w:tcPr>
            <w:tcW w:w="1236"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2080505</w:t>
            </w:r>
          </w:p>
        </w:tc>
        <w:tc>
          <w:tcPr>
            <w:tcW w:w="2416" w:type="dxa"/>
            <w:gridSpan w:val="2"/>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280" w:type="dxa"/>
            <w:tcBorders>
              <w:top w:val="nil"/>
              <w:left w:val="nil"/>
              <w:bottom w:val="single" w:color="auto" w:sz="4" w:space="0"/>
              <w:right w:val="single" w:color="auto" w:sz="4" w:space="0"/>
            </w:tcBorders>
            <w:vAlign w:val="center"/>
          </w:tcPr>
          <w:p>
            <w:pPr>
              <w:widowControl/>
              <w:jc w:val="center"/>
              <w:rPr>
                <w:rFonts w:hint="default" w:ascii="宋体" w:hAnsi="宋体" w:cs="宋体"/>
                <w:kern w:val="0"/>
                <w:sz w:val="24"/>
                <w:szCs w:val="24"/>
                <w:lang w:val="en-US" w:eastAsia="zh-CN"/>
              </w:rPr>
            </w:pPr>
            <w:r>
              <w:rPr>
                <w:rFonts w:hint="eastAsia" w:ascii="宋体" w:hAnsi="宋体" w:cs="宋体"/>
                <w:kern w:val="0"/>
                <w:sz w:val="24"/>
                <w:szCs w:val="24"/>
                <w:lang w:val="en-US" w:eastAsia="zh-CN"/>
              </w:rPr>
              <w:t>5.59</w:t>
            </w:r>
          </w:p>
        </w:tc>
        <w:tc>
          <w:tcPr>
            <w:tcW w:w="1991" w:type="dxa"/>
            <w:tcBorders>
              <w:top w:val="nil"/>
              <w:left w:val="nil"/>
              <w:bottom w:val="single" w:color="auto" w:sz="4" w:space="0"/>
              <w:right w:val="single" w:color="auto" w:sz="4" w:space="0"/>
            </w:tcBorders>
            <w:vAlign w:val="center"/>
          </w:tcPr>
          <w:p>
            <w:pPr>
              <w:widowControl/>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5.59</w:t>
            </w:r>
          </w:p>
        </w:tc>
        <w:tc>
          <w:tcPr>
            <w:tcW w:w="1991" w:type="dxa"/>
            <w:tcBorders>
              <w:top w:val="nil"/>
              <w:left w:val="nil"/>
              <w:bottom w:val="single" w:color="auto" w:sz="4" w:space="0"/>
              <w:right w:val="single" w:color="auto" w:sz="4" w:space="0"/>
            </w:tcBorders>
            <w:vAlign w:val="center"/>
          </w:tcPr>
          <w:p>
            <w:pPr>
              <w:widowControl/>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　</w:t>
            </w:r>
          </w:p>
        </w:tc>
        <w:tc>
          <w:tcPr>
            <w:tcW w:w="1991"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3" w:hRule="atLeast"/>
        </w:trPr>
        <w:tc>
          <w:tcPr>
            <w:tcW w:w="1236"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2101101</w:t>
            </w:r>
          </w:p>
        </w:tc>
        <w:tc>
          <w:tcPr>
            <w:tcW w:w="2416" w:type="dxa"/>
            <w:gridSpan w:val="2"/>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行政单位医疗</w:t>
            </w:r>
          </w:p>
        </w:tc>
        <w:tc>
          <w:tcPr>
            <w:tcW w:w="1280" w:type="dxa"/>
            <w:tcBorders>
              <w:top w:val="nil"/>
              <w:left w:val="nil"/>
              <w:bottom w:val="single" w:color="auto" w:sz="4" w:space="0"/>
              <w:right w:val="single" w:color="auto" w:sz="4" w:space="0"/>
            </w:tcBorders>
            <w:vAlign w:val="center"/>
          </w:tcPr>
          <w:p>
            <w:pPr>
              <w:widowControl/>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3.04　</w:t>
            </w:r>
          </w:p>
        </w:tc>
        <w:tc>
          <w:tcPr>
            <w:tcW w:w="1991" w:type="dxa"/>
            <w:tcBorders>
              <w:top w:val="nil"/>
              <w:left w:val="nil"/>
              <w:bottom w:val="single" w:color="auto" w:sz="4" w:space="0"/>
              <w:right w:val="single" w:color="auto" w:sz="4" w:space="0"/>
            </w:tcBorders>
            <w:vAlign w:val="center"/>
          </w:tcPr>
          <w:p>
            <w:pPr>
              <w:widowControl/>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3.04　</w:t>
            </w:r>
          </w:p>
        </w:tc>
        <w:tc>
          <w:tcPr>
            <w:tcW w:w="1991" w:type="dxa"/>
            <w:tcBorders>
              <w:top w:val="nil"/>
              <w:left w:val="nil"/>
              <w:bottom w:val="single" w:color="auto" w:sz="4" w:space="0"/>
              <w:right w:val="single" w:color="auto" w:sz="4" w:space="0"/>
            </w:tcBorders>
            <w:vAlign w:val="center"/>
          </w:tcPr>
          <w:p>
            <w:pPr>
              <w:widowControl/>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　</w:t>
            </w:r>
          </w:p>
        </w:tc>
        <w:tc>
          <w:tcPr>
            <w:tcW w:w="1991"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236"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2210201</w:t>
            </w:r>
          </w:p>
        </w:tc>
        <w:tc>
          <w:tcPr>
            <w:tcW w:w="2416" w:type="dxa"/>
            <w:gridSpan w:val="2"/>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住房公积金</w:t>
            </w:r>
          </w:p>
        </w:tc>
        <w:tc>
          <w:tcPr>
            <w:tcW w:w="1280" w:type="dxa"/>
            <w:tcBorders>
              <w:top w:val="nil"/>
              <w:left w:val="nil"/>
              <w:bottom w:val="single" w:color="auto" w:sz="4" w:space="0"/>
              <w:right w:val="single" w:color="auto" w:sz="4" w:space="0"/>
            </w:tcBorders>
            <w:vAlign w:val="center"/>
          </w:tcPr>
          <w:p>
            <w:pPr>
              <w:widowControl/>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4.06　</w:t>
            </w:r>
          </w:p>
        </w:tc>
        <w:tc>
          <w:tcPr>
            <w:tcW w:w="1991" w:type="dxa"/>
            <w:tcBorders>
              <w:top w:val="nil"/>
              <w:left w:val="nil"/>
              <w:bottom w:val="single" w:color="auto" w:sz="4" w:space="0"/>
              <w:right w:val="single" w:color="auto" w:sz="4" w:space="0"/>
            </w:tcBorders>
            <w:vAlign w:val="center"/>
          </w:tcPr>
          <w:p>
            <w:pPr>
              <w:widowControl/>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4.06　</w:t>
            </w:r>
          </w:p>
        </w:tc>
        <w:tc>
          <w:tcPr>
            <w:tcW w:w="1991" w:type="dxa"/>
            <w:tcBorders>
              <w:top w:val="nil"/>
              <w:left w:val="nil"/>
              <w:bottom w:val="single" w:color="auto" w:sz="4" w:space="0"/>
              <w:right w:val="single" w:color="auto" w:sz="4" w:space="0"/>
            </w:tcBorders>
            <w:vAlign w:val="center"/>
          </w:tcPr>
          <w:p>
            <w:pPr>
              <w:widowControl/>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　</w:t>
            </w:r>
          </w:p>
        </w:tc>
        <w:tc>
          <w:tcPr>
            <w:tcW w:w="1991"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8" w:hRule="atLeast"/>
        </w:trPr>
        <w:tc>
          <w:tcPr>
            <w:tcW w:w="15640" w:type="dxa"/>
            <w:gridSpan w:val="9"/>
            <w:tcBorders>
              <w:top w:val="nil"/>
              <w:left w:val="nil"/>
              <w:bottom w:val="nil"/>
              <w:right w:val="nil"/>
            </w:tcBorders>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tbl>
      <w:tblPr>
        <w:tblStyle w:val="8"/>
        <w:tblpPr w:leftFromText="180" w:rightFromText="180" w:vertAnchor="text" w:horzAnchor="page" w:tblpX="810" w:tblpY="605"/>
        <w:tblOverlap w:val="never"/>
        <w:tblW w:w="1573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595"/>
        <w:gridCol w:w="436"/>
        <w:gridCol w:w="1078"/>
        <w:gridCol w:w="496"/>
        <w:gridCol w:w="2915"/>
        <w:gridCol w:w="632"/>
        <w:gridCol w:w="435"/>
        <w:gridCol w:w="1219"/>
        <w:gridCol w:w="1575"/>
        <w:gridCol w:w="1675"/>
        <w:gridCol w:w="16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595" w:type="dxa"/>
            <w:tcBorders>
              <w:top w:val="nil"/>
              <w:left w:val="nil"/>
              <w:bottom w:val="nil"/>
              <w:right w:val="nil"/>
            </w:tcBorders>
            <w:vAlign w:val="center"/>
          </w:tcPr>
          <w:p>
            <w:pPr>
              <w:widowControl/>
              <w:jc w:val="left"/>
              <w:rPr>
                <w:rFonts w:ascii="黑体" w:hAnsi="黑体" w:eastAsia="黑体" w:cs="宋体"/>
                <w:kern w:val="0"/>
                <w:sz w:val="24"/>
                <w:szCs w:val="24"/>
              </w:rPr>
            </w:pPr>
          </w:p>
        </w:tc>
        <w:tc>
          <w:tcPr>
            <w:tcW w:w="436" w:type="dxa"/>
            <w:tcBorders>
              <w:top w:val="nil"/>
              <w:left w:val="nil"/>
              <w:bottom w:val="nil"/>
              <w:right w:val="nil"/>
            </w:tcBorders>
            <w:vAlign w:val="center"/>
          </w:tcPr>
          <w:p>
            <w:pPr>
              <w:widowControl/>
              <w:jc w:val="right"/>
              <w:rPr>
                <w:rFonts w:ascii="宋体" w:hAnsi="宋体" w:eastAsia="宋体" w:cs="宋体"/>
                <w:kern w:val="0"/>
                <w:sz w:val="24"/>
                <w:szCs w:val="24"/>
              </w:rPr>
            </w:pPr>
          </w:p>
        </w:tc>
        <w:tc>
          <w:tcPr>
            <w:tcW w:w="1574" w:type="dxa"/>
            <w:gridSpan w:val="2"/>
            <w:tcBorders>
              <w:top w:val="nil"/>
              <w:left w:val="nil"/>
              <w:bottom w:val="nil"/>
              <w:right w:val="nil"/>
            </w:tcBorders>
            <w:vAlign w:val="center"/>
          </w:tcPr>
          <w:p>
            <w:pPr>
              <w:widowControl/>
              <w:jc w:val="both"/>
              <w:rPr>
                <w:rFonts w:ascii="宋体" w:hAnsi="宋体" w:eastAsia="宋体" w:cs="宋体"/>
                <w:kern w:val="0"/>
                <w:sz w:val="24"/>
                <w:szCs w:val="24"/>
              </w:rPr>
            </w:pPr>
          </w:p>
        </w:tc>
        <w:tc>
          <w:tcPr>
            <w:tcW w:w="3547" w:type="dxa"/>
            <w:gridSpan w:val="2"/>
            <w:tcBorders>
              <w:top w:val="nil"/>
              <w:left w:val="nil"/>
              <w:bottom w:val="nil"/>
              <w:right w:val="nil"/>
            </w:tcBorders>
            <w:vAlign w:val="center"/>
          </w:tcPr>
          <w:p>
            <w:pPr>
              <w:widowControl/>
              <w:jc w:val="right"/>
              <w:rPr>
                <w:rFonts w:ascii="宋体" w:hAnsi="宋体" w:eastAsia="宋体" w:cs="宋体"/>
                <w:kern w:val="0"/>
                <w:sz w:val="24"/>
                <w:szCs w:val="24"/>
              </w:rPr>
            </w:pPr>
          </w:p>
        </w:tc>
        <w:tc>
          <w:tcPr>
            <w:tcW w:w="435" w:type="dxa"/>
            <w:tcBorders>
              <w:top w:val="nil"/>
              <w:left w:val="nil"/>
              <w:bottom w:val="nil"/>
              <w:right w:val="nil"/>
            </w:tcBorders>
            <w:vAlign w:val="center"/>
          </w:tcPr>
          <w:p>
            <w:pPr>
              <w:widowControl/>
              <w:jc w:val="right"/>
              <w:rPr>
                <w:rFonts w:ascii="宋体" w:hAnsi="宋体" w:eastAsia="宋体" w:cs="宋体"/>
                <w:kern w:val="0"/>
                <w:sz w:val="24"/>
                <w:szCs w:val="24"/>
              </w:rPr>
            </w:pPr>
          </w:p>
        </w:tc>
        <w:tc>
          <w:tcPr>
            <w:tcW w:w="1219" w:type="dxa"/>
            <w:tcBorders>
              <w:top w:val="nil"/>
              <w:left w:val="nil"/>
              <w:bottom w:val="nil"/>
              <w:right w:val="nil"/>
            </w:tcBorders>
            <w:vAlign w:val="center"/>
          </w:tcPr>
          <w:p>
            <w:pPr>
              <w:widowControl/>
              <w:jc w:val="right"/>
              <w:rPr>
                <w:rFonts w:ascii="宋体" w:hAnsi="宋体" w:eastAsia="宋体" w:cs="宋体"/>
                <w:kern w:val="0"/>
                <w:sz w:val="24"/>
                <w:szCs w:val="24"/>
              </w:rPr>
            </w:pPr>
          </w:p>
        </w:tc>
        <w:tc>
          <w:tcPr>
            <w:tcW w:w="1575" w:type="dxa"/>
            <w:tcBorders>
              <w:top w:val="nil"/>
              <w:left w:val="nil"/>
              <w:bottom w:val="nil"/>
              <w:right w:val="nil"/>
            </w:tcBorders>
            <w:vAlign w:val="center"/>
          </w:tcPr>
          <w:p>
            <w:pPr>
              <w:widowControl/>
              <w:jc w:val="right"/>
              <w:rPr>
                <w:rFonts w:ascii="宋体" w:hAnsi="宋体" w:eastAsia="宋体" w:cs="宋体"/>
                <w:kern w:val="0"/>
                <w:sz w:val="24"/>
                <w:szCs w:val="24"/>
              </w:rPr>
            </w:pPr>
          </w:p>
        </w:tc>
        <w:tc>
          <w:tcPr>
            <w:tcW w:w="1675" w:type="dxa"/>
            <w:tcBorders>
              <w:top w:val="nil"/>
              <w:left w:val="nil"/>
              <w:bottom w:val="nil"/>
              <w:right w:val="nil"/>
            </w:tcBorders>
            <w:vAlign w:val="center"/>
          </w:tcPr>
          <w:p>
            <w:pPr>
              <w:widowControl/>
              <w:jc w:val="right"/>
              <w:rPr>
                <w:rFonts w:ascii="宋体" w:hAnsi="宋体" w:eastAsia="宋体" w:cs="宋体"/>
                <w:kern w:val="0"/>
                <w:sz w:val="24"/>
                <w:szCs w:val="24"/>
              </w:rPr>
            </w:pPr>
          </w:p>
        </w:tc>
        <w:tc>
          <w:tcPr>
            <w:tcW w:w="1675" w:type="dxa"/>
            <w:tcBorders>
              <w:top w:val="nil"/>
              <w:left w:val="nil"/>
              <w:bottom w:val="nil"/>
              <w:right w:val="nil"/>
            </w:tcBorders>
            <w:vAlign w:val="center"/>
          </w:tcPr>
          <w:p>
            <w:pPr>
              <w:widowControl/>
              <w:jc w:val="right"/>
              <w:rPr>
                <w:rFonts w:ascii="宋体" w:hAnsi="宋体" w:eastAsia="宋体" w:cs="宋体"/>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5731" w:type="dxa"/>
            <w:gridSpan w:val="11"/>
            <w:tcBorders>
              <w:top w:val="nil"/>
              <w:left w:val="nil"/>
              <w:bottom w:val="nil"/>
              <w:right w:val="nil"/>
            </w:tcBorders>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9" w:hRule="atLeast"/>
        </w:trPr>
        <w:tc>
          <w:tcPr>
            <w:tcW w:w="3595"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6"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19"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5"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5"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5" w:type="dxa"/>
            <w:tcBorders>
              <w:top w:val="nil"/>
              <w:left w:val="nil"/>
              <w:bottom w:val="nil"/>
              <w:right w:val="nil"/>
            </w:tcBorders>
            <w:shd w:val="clear" w:color="000000" w:fill="FFFFFF"/>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595" w:type="dxa"/>
            <w:tcBorders>
              <w:top w:val="nil"/>
              <w:left w:val="nil"/>
              <w:bottom w:val="nil"/>
              <w:right w:val="nil"/>
            </w:tcBorders>
            <w:shd w:val="clear" w:color="000000" w:fill="FFFFFF"/>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436"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19"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5"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5"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5" w:type="dxa"/>
            <w:tcBorders>
              <w:top w:val="nil"/>
              <w:left w:val="nil"/>
              <w:bottom w:val="nil"/>
              <w:right w:val="nil"/>
            </w:tcBorders>
            <w:shd w:val="clear" w:color="000000" w:fill="FFFFFF"/>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109"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622" w:type="dxa"/>
            <w:gridSpan w:val="8"/>
            <w:tcBorders>
              <w:top w:val="single" w:color="auto" w:sz="4" w:space="0"/>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595"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6"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078"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411" w:type="dxa"/>
            <w:gridSpan w:val="2"/>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7" w:type="dxa"/>
            <w:gridSpan w:val="2"/>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219"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575"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675"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675"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3595"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436"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411" w:type="dxa"/>
            <w:gridSpan w:val="2"/>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067" w:type="dxa"/>
            <w:gridSpan w:val="2"/>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219"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575"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675"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675"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2" w:hRule="atLeast"/>
        </w:trPr>
        <w:tc>
          <w:tcPr>
            <w:tcW w:w="3595" w:type="dxa"/>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一、一般公共预算财政拨款</w:t>
            </w:r>
          </w:p>
        </w:tc>
        <w:tc>
          <w:tcPr>
            <w:tcW w:w="436"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1</w:t>
            </w:r>
          </w:p>
        </w:tc>
        <w:tc>
          <w:tcPr>
            <w:tcW w:w="1078"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2"/>
              </w:rPr>
            </w:pPr>
            <w:r>
              <w:rPr>
                <w:rFonts w:hint="eastAsia" w:ascii="宋体" w:hAnsi="宋体" w:cs="宋体"/>
                <w:kern w:val="0"/>
                <w:sz w:val="24"/>
                <w:szCs w:val="24"/>
                <w:lang w:val="en-US" w:eastAsia="zh-CN"/>
              </w:rPr>
              <w:t>94.61</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一、一般公共服务支出</w:t>
            </w:r>
          </w:p>
        </w:tc>
        <w:tc>
          <w:tcPr>
            <w:tcW w:w="1067" w:type="dxa"/>
            <w:gridSpan w:val="2"/>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16</w:t>
            </w:r>
          </w:p>
        </w:tc>
        <w:tc>
          <w:tcPr>
            <w:tcW w:w="1219" w:type="dxa"/>
            <w:tcBorders>
              <w:top w:val="nil"/>
              <w:left w:val="nil"/>
              <w:bottom w:val="single" w:color="auto" w:sz="4" w:space="0"/>
              <w:right w:val="single" w:color="auto" w:sz="4" w:space="0"/>
            </w:tcBorders>
            <w:vAlign w:val="center"/>
          </w:tcPr>
          <w:p>
            <w:pPr>
              <w:widowControl/>
              <w:jc w:val="center"/>
              <w:rPr>
                <w:rFonts w:hint="default" w:ascii="宋体" w:hAnsi="宋体" w:eastAsia="宋体" w:cs="宋体"/>
                <w:kern w:val="0"/>
                <w:sz w:val="22"/>
                <w:szCs w:val="22"/>
                <w:lang w:val="en-US" w:eastAsia="zh-CN" w:bidi="ar-SA"/>
              </w:rPr>
            </w:pPr>
            <w:r>
              <w:rPr>
                <w:rFonts w:hint="eastAsia" w:ascii="宋体" w:hAnsi="宋体" w:cs="宋体"/>
                <w:kern w:val="0"/>
                <w:sz w:val="22"/>
                <w:lang w:val="en-US" w:eastAsia="zh-CN"/>
              </w:rPr>
              <w:t>81.91</w:t>
            </w:r>
          </w:p>
        </w:tc>
        <w:tc>
          <w:tcPr>
            <w:tcW w:w="1575" w:type="dxa"/>
            <w:tcBorders>
              <w:top w:val="nil"/>
              <w:left w:val="nil"/>
              <w:bottom w:val="single" w:color="auto" w:sz="4" w:space="0"/>
              <w:right w:val="single" w:color="auto" w:sz="4" w:space="0"/>
            </w:tcBorders>
            <w:vAlign w:val="center"/>
          </w:tcPr>
          <w:p>
            <w:pPr>
              <w:widowControl/>
              <w:jc w:val="center"/>
              <w:rPr>
                <w:rFonts w:hint="default" w:ascii="宋体" w:hAnsi="宋体" w:eastAsia="宋体" w:cs="宋体"/>
                <w:kern w:val="0"/>
                <w:sz w:val="22"/>
                <w:lang w:val="en-US"/>
              </w:rPr>
            </w:pPr>
            <w:r>
              <w:rPr>
                <w:rFonts w:hint="eastAsia" w:ascii="宋体" w:hAnsi="宋体" w:cs="宋体"/>
                <w:kern w:val="0"/>
                <w:sz w:val="22"/>
                <w:lang w:val="en-US" w:eastAsia="zh-CN"/>
              </w:rPr>
              <w:t>81.91</w:t>
            </w:r>
          </w:p>
        </w:tc>
        <w:tc>
          <w:tcPr>
            <w:tcW w:w="1675"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675"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trPr>
        <w:tc>
          <w:tcPr>
            <w:tcW w:w="3595" w:type="dxa"/>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二、政府性基金预算财政拨款</w:t>
            </w:r>
          </w:p>
        </w:tc>
        <w:tc>
          <w:tcPr>
            <w:tcW w:w="436"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2</w:t>
            </w:r>
          </w:p>
        </w:tc>
        <w:tc>
          <w:tcPr>
            <w:tcW w:w="1078"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二、外交支出</w:t>
            </w:r>
          </w:p>
        </w:tc>
        <w:tc>
          <w:tcPr>
            <w:tcW w:w="1067" w:type="dxa"/>
            <w:gridSpan w:val="2"/>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17</w:t>
            </w:r>
          </w:p>
        </w:tc>
        <w:tc>
          <w:tcPr>
            <w:tcW w:w="1219"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575"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675"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675"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595" w:type="dxa"/>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三、国有资本经营预算财政拨款</w:t>
            </w:r>
          </w:p>
        </w:tc>
        <w:tc>
          <w:tcPr>
            <w:tcW w:w="436"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3</w:t>
            </w:r>
          </w:p>
        </w:tc>
        <w:tc>
          <w:tcPr>
            <w:tcW w:w="1078"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三、国防支出</w:t>
            </w:r>
          </w:p>
        </w:tc>
        <w:tc>
          <w:tcPr>
            <w:tcW w:w="1067" w:type="dxa"/>
            <w:gridSpan w:val="2"/>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18</w:t>
            </w:r>
          </w:p>
        </w:tc>
        <w:tc>
          <w:tcPr>
            <w:tcW w:w="1219"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575"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675"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675"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4</w:t>
            </w:r>
          </w:p>
        </w:tc>
        <w:tc>
          <w:tcPr>
            <w:tcW w:w="1078"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四、公共安全支出</w:t>
            </w:r>
          </w:p>
        </w:tc>
        <w:tc>
          <w:tcPr>
            <w:tcW w:w="1067" w:type="dxa"/>
            <w:gridSpan w:val="2"/>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19</w:t>
            </w:r>
          </w:p>
        </w:tc>
        <w:tc>
          <w:tcPr>
            <w:tcW w:w="1219"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575"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675"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675"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5</w:t>
            </w:r>
          </w:p>
        </w:tc>
        <w:tc>
          <w:tcPr>
            <w:tcW w:w="1078"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五、教育支出</w:t>
            </w:r>
          </w:p>
        </w:tc>
        <w:tc>
          <w:tcPr>
            <w:tcW w:w="1067" w:type="dxa"/>
            <w:gridSpan w:val="2"/>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20</w:t>
            </w:r>
          </w:p>
        </w:tc>
        <w:tc>
          <w:tcPr>
            <w:tcW w:w="1219"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575"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675"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675"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6</w:t>
            </w:r>
          </w:p>
        </w:tc>
        <w:tc>
          <w:tcPr>
            <w:tcW w:w="1078"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六、科学技术支出</w:t>
            </w:r>
          </w:p>
        </w:tc>
        <w:tc>
          <w:tcPr>
            <w:tcW w:w="1067" w:type="dxa"/>
            <w:gridSpan w:val="2"/>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21</w:t>
            </w:r>
          </w:p>
        </w:tc>
        <w:tc>
          <w:tcPr>
            <w:tcW w:w="1219"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575"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675"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675"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595" w:type="dxa"/>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7</w:t>
            </w:r>
          </w:p>
        </w:tc>
        <w:tc>
          <w:tcPr>
            <w:tcW w:w="1078"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i w:val="0"/>
                <w:color w:val="000000"/>
                <w:kern w:val="0"/>
                <w:sz w:val="24"/>
                <w:szCs w:val="24"/>
                <w:u w:val="none"/>
                <w:lang w:val="en-US" w:eastAsia="zh-CN"/>
              </w:rPr>
              <w:t>七、文化旅游体育与传媒支出</w:t>
            </w:r>
          </w:p>
        </w:tc>
        <w:tc>
          <w:tcPr>
            <w:tcW w:w="1067" w:type="dxa"/>
            <w:gridSpan w:val="2"/>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22</w:t>
            </w:r>
          </w:p>
        </w:tc>
        <w:tc>
          <w:tcPr>
            <w:tcW w:w="1219"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575"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675"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675"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595" w:type="dxa"/>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8</w:t>
            </w:r>
          </w:p>
        </w:tc>
        <w:tc>
          <w:tcPr>
            <w:tcW w:w="1078" w:type="dxa"/>
            <w:tcBorders>
              <w:top w:val="nil"/>
              <w:left w:val="nil"/>
              <w:bottom w:val="single" w:color="auto" w:sz="4" w:space="0"/>
              <w:right w:val="single" w:color="auto"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vAlign w:val="center"/>
          </w:tcPr>
          <w:p>
            <w:pPr>
              <w:jc w:val="left"/>
              <w:rPr>
                <w:rFonts w:ascii="宋体" w:hAnsi="宋体" w:eastAsia="宋体" w:cs="宋体"/>
                <w:kern w:val="0"/>
                <w:sz w:val="22"/>
              </w:rPr>
            </w:pPr>
            <w:r>
              <w:rPr>
                <w:rFonts w:hint="eastAsia" w:ascii="宋体" w:hAnsi="宋体" w:eastAsia="宋体" w:cs="宋体"/>
                <w:i w:val="0"/>
                <w:color w:val="000000"/>
                <w:sz w:val="22"/>
                <w:szCs w:val="22"/>
                <w:u w:val="none"/>
              </w:rPr>
              <w:t>八、社会保障和就业支出</w:t>
            </w:r>
          </w:p>
        </w:tc>
        <w:tc>
          <w:tcPr>
            <w:tcW w:w="1067" w:type="dxa"/>
            <w:gridSpan w:val="2"/>
            <w:tcBorders>
              <w:top w:val="nil"/>
              <w:left w:val="nil"/>
              <w:bottom w:val="single" w:color="auto" w:sz="4" w:space="0"/>
              <w:right w:val="single" w:color="auto" w:sz="4" w:space="0"/>
            </w:tcBorders>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23</w:t>
            </w:r>
          </w:p>
        </w:tc>
        <w:tc>
          <w:tcPr>
            <w:tcW w:w="1219" w:type="dxa"/>
            <w:tcBorders>
              <w:top w:val="nil"/>
              <w:left w:val="nil"/>
              <w:bottom w:val="single" w:color="auto" w:sz="4" w:space="0"/>
              <w:right w:val="single" w:color="auto" w:sz="4" w:space="0"/>
            </w:tcBorders>
            <w:vAlign w:val="center"/>
          </w:tcPr>
          <w:p>
            <w:pPr>
              <w:jc w:val="center"/>
              <w:rPr>
                <w:rFonts w:hint="default" w:ascii="宋体" w:hAnsi="宋体" w:eastAsia="宋体" w:cs="宋体"/>
                <w:i w:val="0"/>
                <w:color w:val="000000"/>
                <w:kern w:val="2"/>
                <w:sz w:val="22"/>
                <w:szCs w:val="22"/>
                <w:u w:val="none"/>
                <w:lang w:val="en-US" w:eastAsia="zh-CN" w:bidi="ar-SA"/>
              </w:rPr>
            </w:pPr>
            <w:r>
              <w:rPr>
                <w:rFonts w:hint="eastAsia" w:ascii="宋体" w:hAnsi="宋体" w:cs="宋体"/>
                <w:i w:val="0"/>
                <w:color w:val="000000"/>
                <w:kern w:val="2"/>
                <w:sz w:val="22"/>
                <w:szCs w:val="22"/>
                <w:u w:val="none"/>
                <w:lang w:val="en-US" w:eastAsia="zh-CN" w:bidi="ar-SA"/>
              </w:rPr>
              <w:t>5.59</w:t>
            </w:r>
          </w:p>
        </w:tc>
        <w:tc>
          <w:tcPr>
            <w:tcW w:w="1575" w:type="dxa"/>
            <w:tcBorders>
              <w:top w:val="nil"/>
              <w:left w:val="nil"/>
              <w:bottom w:val="single" w:color="auto" w:sz="4" w:space="0"/>
              <w:right w:val="single" w:color="auto" w:sz="4" w:space="0"/>
            </w:tcBorders>
            <w:vAlign w:val="center"/>
          </w:tcPr>
          <w:p>
            <w:pPr>
              <w:jc w:val="center"/>
              <w:rPr>
                <w:rFonts w:hint="default" w:ascii="宋体" w:hAnsi="宋体" w:eastAsia="宋体" w:cs="宋体"/>
                <w:i w:val="0"/>
                <w:color w:val="000000"/>
                <w:kern w:val="2"/>
                <w:sz w:val="22"/>
                <w:szCs w:val="22"/>
                <w:u w:val="none"/>
                <w:lang w:val="en-US" w:eastAsia="zh-CN" w:bidi="ar-SA"/>
              </w:rPr>
            </w:pPr>
            <w:r>
              <w:rPr>
                <w:rFonts w:hint="eastAsia" w:ascii="宋体" w:hAnsi="宋体" w:cs="宋体"/>
                <w:i w:val="0"/>
                <w:color w:val="000000"/>
                <w:kern w:val="2"/>
                <w:sz w:val="22"/>
                <w:szCs w:val="22"/>
                <w:u w:val="none"/>
                <w:lang w:val="en-US" w:eastAsia="zh-CN" w:bidi="ar-SA"/>
              </w:rPr>
              <w:t>5.59</w:t>
            </w:r>
          </w:p>
        </w:tc>
        <w:tc>
          <w:tcPr>
            <w:tcW w:w="1675"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675"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3" w:hRule="atLeast"/>
        </w:trPr>
        <w:tc>
          <w:tcPr>
            <w:tcW w:w="3595" w:type="dxa"/>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b/>
                <w:bCs/>
                <w:kern w:val="0"/>
                <w:sz w:val="22"/>
              </w:rPr>
            </w:pPr>
          </w:p>
        </w:tc>
        <w:tc>
          <w:tcPr>
            <w:tcW w:w="436"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9</w:t>
            </w:r>
          </w:p>
        </w:tc>
        <w:tc>
          <w:tcPr>
            <w:tcW w:w="1078" w:type="dxa"/>
            <w:tcBorders>
              <w:top w:val="nil"/>
              <w:left w:val="nil"/>
              <w:bottom w:val="single" w:color="auto" w:sz="4" w:space="0"/>
              <w:right w:val="single" w:color="auto" w:sz="4" w:space="0"/>
            </w:tcBorders>
            <w:vAlign w:val="center"/>
          </w:tcPr>
          <w:p>
            <w:pPr>
              <w:widowControl/>
              <w:jc w:val="right"/>
              <w:rPr>
                <w:rFonts w:hint="eastAsia" w:ascii="宋体" w:hAnsi="宋体" w:eastAsia="宋体" w:cs="宋体"/>
                <w:kern w:val="0"/>
                <w:sz w:val="22"/>
                <w:lang w:val="en-US" w:eastAsia="zh-CN"/>
              </w:rPr>
            </w:pPr>
          </w:p>
        </w:tc>
        <w:tc>
          <w:tcPr>
            <w:tcW w:w="3411" w:type="dxa"/>
            <w:gridSpan w:val="2"/>
            <w:tcBorders>
              <w:top w:val="nil"/>
              <w:left w:val="nil"/>
              <w:bottom w:val="single" w:color="auto" w:sz="4" w:space="0"/>
              <w:right w:val="single" w:color="auto" w:sz="4" w:space="0"/>
            </w:tcBorders>
            <w:vAlign w:val="center"/>
          </w:tcPr>
          <w:p>
            <w:pPr>
              <w:jc w:val="left"/>
              <w:rPr>
                <w:rFonts w:hint="eastAsia" w:ascii="宋体" w:hAnsi="宋体" w:eastAsia="宋体" w:cs="宋体"/>
                <w:b/>
                <w:bCs/>
                <w:kern w:val="0"/>
                <w:sz w:val="22"/>
                <w:szCs w:val="22"/>
                <w:lang w:val="en-US" w:eastAsia="zh-CN" w:bidi="ar-SA"/>
              </w:rPr>
            </w:pPr>
            <w:r>
              <w:rPr>
                <w:rFonts w:hint="eastAsia" w:ascii="宋体" w:hAnsi="宋体" w:eastAsia="宋体" w:cs="宋体"/>
                <w:i w:val="0"/>
                <w:color w:val="000000"/>
                <w:sz w:val="22"/>
                <w:szCs w:val="22"/>
                <w:u w:val="none"/>
              </w:rPr>
              <w:t>九、卫生健康支出</w:t>
            </w:r>
          </w:p>
        </w:tc>
        <w:tc>
          <w:tcPr>
            <w:tcW w:w="1067" w:type="dxa"/>
            <w:gridSpan w:val="2"/>
            <w:tcBorders>
              <w:top w:val="nil"/>
              <w:left w:val="nil"/>
              <w:bottom w:val="single" w:color="auto" w:sz="4" w:space="0"/>
              <w:right w:val="single" w:color="auto" w:sz="4" w:space="0"/>
            </w:tcBorders>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24</w:t>
            </w:r>
          </w:p>
        </w:tc>
        <w:tc>
          <w:tcPr>
            <w:tcW w:w="1219" w:type="dxa"/>
            <w:tcBorders>
              <w:top w:val="nil"/>
              <w:left w:val="nil"/>
              <w:bottom w:val="single" w:color="auto" w:sz="4" w:space="0"/>
              <w:right w:val="single" w:color="auto" w:sz="4" w:space="0"/>
            </w:tcBorders>
            <w:vAlign w:val="center"/>
          </w:tcPr>
          <w:p>
            <w:pPr>
              <w:jc w:val="center"/>
              <w:rPr>
                <w:rFonts w:hint="default" w:ascii="宋体" w:hAnsi="宋体" w:cs="宋体"/>
                <w:i w:val="0"/>
                <w:color w:val="000000"/>
                <w:kern w:val="2"/>
                <w:sz w:val="22"/>
                <w:szCs w:val="22"/>
                <w:u w:val="none"/>
                <w:lang w:val="en-US" w:eastAsia="zh-CN" w:bidi="ar-SA"/>
              </w:rPr>
            </w:pPr>
            <w:r>
              <w:rPr>
                <w:rFonts w:hint="eastAsia" w:ascii="宋体" w:hAnsi="宋体" w:cs="宋体"/>
                <w:i w:val="0"/>
                <w:color w:val="000000"/>
                <w:kern w:val="2"/>
                <w:sz w:val="22"/>
                <w:szCs w:val="22"/>
                <w:u w:val="none"/>
                <w:lang w:val="en-US" w:eastAsia="zh-CN" w:bidi="ar-SA"/>
              </w:rPr>
              <w:t>3.04</w:t>
            </w:r>
          </w:p>
        </w:tc>
        <w:tc>
          <w:tcPr>
            <w:tcW w:w="1575" w:type="dxa"/>
            <w:tcBorders>
              <w:top w:val="nil"/>
              <w:left w:val="nil"/>
              <w:bottom w:val="single" w:color="auto" w:sz="4" w:space="0"/>
              <w:right w:val="single" w:color="auto" w:sz="4" w:space="0"/>
            </w:tcBorders>
            <w:vAlign w:val="center"/>
          </w:tcPr>
          <w:p>
            <w:pPr>
              <w:jc w:val="center"/>
              <w:rPr>
                <w:rFonts w:hint="default" w:ascii="宋体" w:hAnsi="宋体" w:cs="宋体"/>
                <w:i w:val="0"/>
                <w:color w:val="000000"/>
                <w:kern w:val="2"/>
                <w:sz w:val="22"/>
                <w:szCs w:val="22"/>
                <w:u w:val="none"/>
                <w:lang w:val="en-US" w:eastAsia="zh-CN" w:bidi="ar-SA"/>
              </w:rPr>
            </w:pPr>
            <w:r>
              <w:rPr>
                <w:rFonts w:hint="eastAsia" w:ascii="宋体" w:hAnsi="宋体" w:cs="宋体"/>
                <w:i w:val="0"/>
                <w:color w:val="000000"/>
                <w:kern w:val="2"/>
                <w:sz w:val="22"/>
                <w:szCs w:val="22"/>
                <w:u w:val="none"/>
                <w:lang w:val="en-US" w:eastAsia="zh-CN" w:bidi="ar-SA"/>
              </w:rPr>
              <w:t>3.04</w:t>
            </w:r>
          </w:p>
        </w:tc>
        <w:tc>
          <w:tcPr>
            <w:tcW w:w="1675"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kern w:val="0"/>
                <w:sz w:val="22"/>
              </w:rPr>
            </w:pPr>
          </w:p>
        </w:tc>
        <w:tc>
          <w:tcPr>
            <w:tcW w:w="1675"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b/>
                <w:bCs/>
                <w:kern w:val="0"/>
                <w:sz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595"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本年收入合计</w:t>
            </w:r>
          </w:p>
        </w:tc>
        <w:tc>
          <w:tcPr>
            <w:tcW w:w="436"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10</w:t>
            </w:r>
          </w:p>
        </w:tc>
        <w:tc>
          <w:tcPr>
            <w:tcW w:w="1078"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2"/>
              </w:rPr>
            </w:pPr>
            <w:r>
              <w:rPr>
                <w:rFonts w:hint="eastAsia" w:ascii="宋体" w:hAnsi="宋体" w:cs="宋体"/>
                <w:kern w:val="0"/>
                <w:sz w:val="24"/>
                <w:szCs w:val="24"/>
                <w:lang w:val="en-US" w:eastAsia="zh-CN"/>
              </w:rPr>
              <w:t>94.61</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vAlign w:val="center"/>
          </w:tcPr>
          <w:p>
            <w:pPr>
              <w:jc w:val="left"/>
              <w:rPr>
                <w:rFonts w:hint="default" w:ascii="宋体" w:hAnsi="宋体" w:eastAsia="宋体" w:cs="宋体"/>
                <w:b/>
                <w:bCs/>
                <w:kern w:val="0"/>
                <w:sz w:val="22"/>
                <w:szCs w:val="22"/>
                <w:lang w:val="en-US" w:eastAsia="zh-CN" w:bidi="ar-SA"/>
              </w:rPr>
            </w:pPr>
            <w:r>
              <w:rPr>
                <w:rFonts w:hint="eastAsia" w:ascii="宋体" w:hAnsi="宋体" w:eastAsia="宋体" w:cs="宋体"/>
                <w:i w:val="0"/>
                <w:color w:val="000000"/>
                <w:sz w:val="22"/>
                <w:szCs w:val="22"/>
                <w:u w:val="none"/>
                <w:lang w:val="en-US" w:eastAsia="zh-CN"/>
              </w:rPr>
              <w:t>十、住房保障支出</w:t>
            </w:r>
          </w:p>
        </w:tc>
        <w:tc>
          <w:tcPr>
            <w:tcW w:w="1067" w:type="dxa"/>
            <w:gridSpan w:val="2"/>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25</w:t>
            </w:r>
          </w:p>
        </w:tc>
        <w:tc>
          <w:tcPr>
            <w:tcW w:w="1219" w:type="dxa"/>
            <w:tcBorders>
              <w:top w:val="nil"/>
              <w:left w:val="nil"/>
              <w:bottom w:val="single" w:color="auto" w:sz="4" w:space="0"/>
              <w:right w:val="single" w:color="auto" w:sz="4" w:space="0"/>
            </w:tcBorders>
            <w:vAlign w:val="center"/>
          </w:tcPr>
          <w:p>
            <w:pPr>
              <w:jc w:val="center"/>
              <w:rPr>
                <w:rFonts w:hint="default" w:ascii="宋体" w:hAnsi="宋体" w:cs="宋体"/>
                <w:i w:val="0"/>
                <w:color w:val="000000"/>
                <w:kern w:val="2"/>
                <w:sz w:val="22"/>
                <w:szCs w:val="22"/>
                <w:u w:val="none"/>
                <w:lang w:val="en-US" w:eastAsia="zh-CN" w:bidi="ar-SA"/>
              </w:rPr>
            </w:pPr>
            <w:r>
              <w:rPr>
                <w:rFonts w:hint="eastAsia" w:ascii="宋体" w:hAnsi="宋体" w:cs="宋体"/>
                <w:i w:val="0"/>
                <w:color w:val="000000"/>
                <w:kern w:val="2"/>
                <w:sz w:val="22"/>
                <w:szCs w:val="22"/>
                <w:u w:val="none"/>
                <w:lang w:val="en-US" w:eastAsia="zh-CN" w:bidi="ar-SA"/>
              </w:rPr>
              <w:t>4.06</w:t>
            </w:r>
          </w:p>
        </w:tc>
        <w:tc>
          <w:tcPr>
            <w:tcW w:w="1575" w:type="dxa"/>
            <w:tcBorders>
              <w:top w:val="nil"/>
              <w:left w:val="nil"/>
              <w:bottom w:val="single" w:color="auto" w:sz="4" w:space="0"/>
              <w:right w:val="single" w:color="auto" w:sz="4" w:space="0"/>
            </w:tcBorders>
            <w:vAlign w:val="center"/>
          </w:tcPr>
          <w:p>
            <w:pPr>
              <w:jc w:val="center"/>
              <w:rPr>
                <w:rFonts w:hint="eastAsia" w:ascii="宋体" w:hAnsi="宋体" w:cs="宋体"/>
                <w:i w:val="0"/>
                <w:color w:val="000000"/>
                <w:kern w:val="2"/>
                <w:sz w:val="22"/>
                <w:szCs w:val="22"/>
                <w:u w:val="none"/>
                <w:lang w:val="en-US" w:eastAsia="zh-CN" w:bidi="ar-SA"/>
              </w:rPr>
            </w:pPr>
            <w:r>
              <w:rPr>
                <w:rFonts w:hint="eastAsia" w:ascii="宋体" w:hAnsi="宋体" w:cs="宋体"/>
                <w:i w:val="0"/>
                <w:color w:val="000000"/>
                <w:kern w:val="2"/>
                <w:sz w:val="22"/>
                <w:szCs w:val="22"/>
                <w:u w:val="none"/>
                <w:lang w:val="en-US" w:eastAsia="zh-CN" w:bidi="ar-SA"/>
              </w:rPr>
              <w:t>4.06</w:t>
            </w:r>
          </w:p>
        </w:tc>
        <w:tc>
          <w:tcPr>
            <w:tcW w:w="1675"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675" w:type="dxa"/>
            <w:tcBorders>
              <w:top w:val="nil"/>
              <w:left w:val="nil"/>
              <w:bottom w:val="single" w:color="auto" w:sz="4" w:space="0"/>
              <w:right w:val="single" w:color="auto" w:sz="4" w:space="0"/>
            </w:tcBorders>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3595"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年初财政拨款结转和结余</w:t>
            </w:r>
          </w:p>
        </w:tc>
        <w:tc>
          <w:tcPr>
            <w:tcW w:w="436"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11</w:t>
            </w:r>
          </w:p>
        </w:tc>
        <w:tc>
          <w:tcPr>
            <w:tcW w:w="1078"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szCs w:val="22"/>
                <w:lang w:val="en-US" w:eastAsia="zh-CN" w:bidi="ar-SA"/>
              </w:rPr>
            </w:pPr>
          </w:p>
        </w:tc>
        <w:tc>
          <w:tcPr>
            <w:tcW w:w="1067" w:type="dxa"/>
            <w:gridSpan w:val="2"/>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26</w:t>
            </w:r>
          </w:p>
        </w:tc>
        <w:tc>
          <w:tcPr>
            <w:tcW w:w="1219"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575"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675"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675" w:type="dxa"/>
            <w:tcBorders>
              <w:top w:val="nil"/>
              <w:left w:val="nil"/>
              <w:bottom w:val="single" w:color="auto" w:sz="4" w:space="0"/>
              <w:right w:val="single" w:color="auto"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trPr>
        <w:tc>
          <w:tcPr>
            <w:tcW w:w="3595"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一般公共预算财政拨款</w:t>
            </w:r>
          </w:p>
        </w:tc>
        <w:tc>
          <w:tcPr>
            <w:tcW w:w="436"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12</w:t>
            </w:r>
          </w:p>
        </w:tc>
        <w:tc>
          <w:tcPr>
            <w:tcW w:w="1078"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szCs w:val="22"/>
                <w:lang w:val="en-US" w:eastAsia="zh-CN" w:bidi="ar-SA"/>
              </w:rPr>
            </w:pPr>
          </w:p>
        </w:tc>
        <w:tc>
          <w:tcPr>
            <w:tcW w:w="1067" w:type="dxa"/>
            <w:gridSpan w:val="2"/>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27</w:t>
            </w:r>
          </w:p>
        </w:tc>
        <w:tc>
          <w:tcPr>
            <w:tcW w:w="1219"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575"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675"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675" w:type="dxa"/>
            <w:tcBorders>
              <w:top w:val="nil"/>
              <w:left w:val="nil"/>
              <w:bottom w:val="single" w:color="auto" w:sz="4" w:space="0"/>
              <w:right w:val="single" w:color="auto"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政府性基金预算财政拨款</w:t>
            </w:r>
          </w:p>
        </w:tc>
        <w:tc>
          <w:tcPr>
            <w:tcW w:w="436"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13</w:t>
            </w:r>
          </w:p>
        </w:tc>
        <w:tc>
          <w:tcPr>
            <w:tcW w:w="1078"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kern w:val="0"/>
                <w:sz w:val="22"/>
                <w:szCs w:val="22"/>
                <w:lang w:val="en-US" w:eastAsia="zh-CN" w:bidi="ar-SA"/>
              </w:rPr>
            </w:pPr>
            <w:r>
              <w:rPr>
                <w:rFonts w:hint="eastAsia" w:ascii="宋体" w:hAnsi="宋体" w:eastAsia="宋体" w:cs="宋体"/>
                <w:b/>
                <w:bCs/>
                <w:kern w:val="0"/>
                <w:sz w:val="22"/>
              </w:rPr>
              <w:t>本年支出合计</w:t>
            </w:r>
          </w:p>
        </w:tc>
        <w:tc>
          <w:tcPr>
            <w:tcW w:w="1067" w:type="dxa"/>
            <w:gridSpan w:val="2"/>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28</w:t>
            </w:r>
          </w:p>
        </w:tc>
        <w:tc>
          <w:tcPr>
            <w:tcW w:w="1219"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szCs w:val="22"/>
                <w:lang w:val="en-US" w:eastAsia="zh-CN" w:bidi="ar-SA"/>
              </w:rPr>
            </w:pPr>
            <w:r>
              <w:rPr>
                <w:rFonts w:hint="eastAsia" w:ascii="宋体" w:hAnsi="宋体" w:cs="宋体"/>
                <w:kern w:val="0"/>
                <w:sz w:val="24"/>
                <w:szCs w:val="24"/>
                <w:lang w:val="en-US" w:eastAsia="zh-CN"/>
              </w:rPr>
              <w:t>94.61</w:t>
            </w:r>
          </w:p>
        </w:tc>
        <w:tc>
          <w:tcPr>
            <w:tcW w:w="1575"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cs="宋体"/>
                <w:kern w:val="0"/>
                <w:sz w:val="24"/>
                <w:szCs w:val="24"/>
                <w:lang w:val="en-US" w:eastAsia="zh-CN"/>
              </w:rPr>
              <w:t>94.61</w:t>
            </w:r>
          </w:p>
        </w:tc>
        <w:tc>
          <w:tcPr>
            <w:tcW w:w="1675"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675" w:type="dxa"/>
            <w:tcBorders>
              <w:top w:val="nil"/>
              <w:left w:val="nil"/>
              <w:bottom w:val="single" w:color="auto" w:sz="4" w:space="0"/>
              <w:right w:val="single" w:color="auto"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国有资本经营预算财政拨款</w:t>
            </w:r>
          </w:p>
        </w:tc>
        <w:tc>
          <w:tcPr>
            <w:tcW w:w="436"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14</w:t>
            </w:r>
          </w:p>
        </w:tc>
        <w:tc>
          <w:tcPr>
            <w:tcW w:w="1078" w:type="dxa"/>
            <w:tcBorders>
              <w:top w:val="nil"/>
              <w:left w:val="nil"/>
              <w:bottom w:val="single" w:color="auto" w:sz="4" w:space="0"/>
              <w:right w:val="single" w:color="auto" w:sz="4" w:space="0"/>
            </w:tcBorders>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年末财政拨款结转和结余</w:t>
            </w:r>
          </w:p>
        </w:tc>
        <w:tc>
          <w:tcPr>
            <w:tcW w:w="1067"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rPr>
              <w:t>2</w:t>
            </w:r>
            <w:r>
              <w:rPr>
                <w:rFonts w:hint="eastAsia" w:ascii="宋体" w:hAnsi="宋体" w:eastAsia="宋体" w:cs="宋体"/>
                <w:kern w:val="0"/>
                <w:sz w:val="22"/>
                <w:lang w:val="en-US" w:eastAsia="zh-CN"/>
              </w:rPr>
              <w:t>9</w:t>
            </w:r>
          </w:p>
        </w:tc>
        <w:tc>
          <w:tcPr>
            <w:tcW w:w="1219"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575"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675"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675" w:type="dxa"/>
            <w:tcBorders>
              <w:top w:val="nil"/>
              <w:left w:val="nil"/>
              <w:bottom w:val="single" w:color="auto" w:sz="4" w:space="0"/>
              <w:right w:val="single" w:color="auto"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436" w:type="dxa"/>
            <w:tcBorders>
              <w:top w:val="nil"/>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lang w:eastAsia="zh-CN"/>
              </w:rPr>
            </w:pPr>
            <w:r>
              <w:rPr>
                <w:rFonts w:hint="eastAsia" w:ascii="宋体" w:hAnsi="宋体" w:eastAsia="宋体" w:cs="宋体"/>
                <w:kern w:val="0"/>
                <w:sz w:val="22"/>
              </w:rPr>
              <w:t>1</w:t>
            </w:r>
            <w:r>
              <w:rPr>
                <w:rFonts w:hint="eastAsia" w:ascii="宋体" w:hAnsi="宋体" w:eastAsia="宋体" w:cs="宋体"/>
                <w:kern w:val="0"/>
                <w:sz w:val="22"/>
                <w:lang w:val="en-US" w:eastAsia="zh-CN"/>
              </w:rPr>
              <w:t>5</w:t>
            </w:r>
          </w:p>
        </w:tc>
        <w:tc>
          <w:tcPr>
            <w:tcW w:w="1078"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2"/>
              </w:rPr>
            </w:pPr>
            <w:r>
              <w:rPr>
                <w:rFonts w:hint="eastAsia" w:ascii="宋体" w:hAnsi="宋体" w:cs="宋体"/>
                <w:kern w:val="0"/>
                <w:sz w:val="24"/>
                <w:szCs w:val="24"/>
                <w:lang w:val="en-US" w:eastAsia="zh-CN"/>
              </w:rPr>
              <w:t>94.61</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1067" w:type="dxa"/>
            <w:gridSpan w:val="2"/>
            <w:tcBorders>
              <w:top w:val="nil"/>
              <w:left w:val="nil"/>
              <w:bottom w:val="single" w:color="auto" w:sz="4" w:space="0"/>
              <w:right w:val="single" w:color="auto" w:sz="4" w:space="0"/>
            </w:tcBorders>
            <w:shd w:val="clear" w:color="000000" w:fill="FFFFFF"/>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30</w:t>
            </w:r>
          </w:p>
        </w:tc>
        <w:tc>
          <w:tcPr>
            <w:tcW w:w="1219" w:type="dxa"/>
            <w:tcBorders>
              <w:top w:val="nil"/>
              <w:left w:val="nil"/>
              <w:bottom w:val="single" w:color="auto" w:sz="4" w:space="0"/>
              <w:right w:val="single" w:color="auto" w:sz="4" w:space="0"/>
            </w:tcBorders>
            <w:shd w:val="clear" w:color="000000" w:fill="FFFFFF"/>
            <w:vAlign w:val="center"/>
          </w:tcPr>
          <w:p>
            <w:pPr>
              <w:widowControl/>
              <w:jc w:val="center"/>
              <w:rPr>
                <w:rFonts w:hint="default" w:ascii="宋体" w:hAnsi="宋体" w:eastAsia="宋体" w:cs="宋体"/>
                <w:kern w:val="0"/>
                <w:sz w:val="22"/>
                <w:szCs w:val="22"/>
                <w:lang w:val="en-US" w:eastAsia="zh-CN" w:bidi="ar-SA"/>
              </w:rPr>
            </w:pPr>
            <w:r>
              <w:rPr>
                <w:rFonts w:hint="eastAsia" w:ascii="宋体" w:hAnsi="宋体" w:cs="宋体"/>
                <w:kern w:val="0"/>
                <w:sz w:val="24"/>
                <w:szCs w:val="24"/>
                <w:lang w:val="en-US" w:eastAsia="zh-CN"/>
              </w:rPr>
              <w:t>94.61</w:t>
            </w:r>
          </w:p>
        </w:tc>
        <w:tc>
          <w:tcPr>
            <w:tcW w:w="1575" w:type="dxa"/>
            <w:tcBorders>
              <w:top w:val="nil"/>
              <w:left w:val="nil"/>
              <w:bottom w:val="single" w:color="auto" w:sz="4" w:space="0"/>
              <w:right w:val="single" w:color="auto" w:sz="4" w:space="0"/>
            </w:tcBorders>
            <w:shd w:val="clear" w:color="000000" w:fill="FFFFFF"/>
            <w:vAlign w:val="center"/>
          </w:tcPr>
          <w:p>
            <w:pPr>
              <w:widowControl/>
              <w:jc w:val="center"/>
              <w:rPr>
                <w:rFonts w:hint="default" w:ascii="宋体" w:hAnsi="宋体" w:eastAsia="宋体" w:cs="宋体"/>
                <w:kern w:val="0"/>
                <w:sz w:val="22"/>
                <w:lang w:val="en-US" w:eastAsia="zh-CN"/>
              </w:rPr>
            </w:pPr>
            <w:r>
              <w:rPr>
                <w:rFonts w:hint="eastAsia" w:ascii="宋体" w:hAnsi="宋体" w:cs="宋体"/>
                <w:kern w:val="0"/>
                <w:sz w:val="24"/>
                <w:szCs w:val="24"/>
                <w:lang w:val="en-US" w:eastAsia="zh-CN"/>
              </w:rPr>
              <w:t>94.61</w:t>
            </w:r>
          </w:p>
        </w:tc>
        <w:tc>
          <w:tcPr>
            <w:tcW w:w="1675" w:type="dxa"/>
            <w:tcBorders>
              <w:top w:val="nil"/>
              <w:left w:val="nil"/>
              <w:bottom w:val="single" w:color="auto" w:sz="4" w:space="0"/>
              <w:right w:val="single" w:color="auto" w:sz="4" w:space="0"/>
            </w:tcBorders>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c>
          <w:tcPr>
            <w:tcW w:w="1675" w:type="dxa"/>
            <w:tcBorders>
              <w:top w:val="nil"/>
              <w:left w:val="nil"/>
              <w:bottom w:val="single" w:color="auto" w:sz="4" w:space="0"/>
              <w:right w:val="single" w:color="auto" w:sz="4" w:space="0"/>
            </w:tcBorders>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trPr>
        <w:tc>
          <w:tcPr>
            <w:tcW w:w="15731" w:type="dxa"/>
            <w:gridSpan w:val="11"/>
            <w:tcBorders>
              <w:top w:val="nil"/>
              <w:left w:val="nil"/>
              <w:bottom w:val="nil"/>
              <w:right w:val="nil"/>
            </w:tcBorders>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pPr>
        <w:widowControl/>
        <w:jc w:val="both"/>
        <w:rPr>
          <w:rFonts w:ascii="Times New Roman" w:hAnsi="Times New Roman" w:eastAsia="方正小标宋_GBK" w:cs="Times New Roman"/>
          <w:kern w:val="0"/>
          <w:sz w:val="36"/>
          <w:szCs w:val="36"/>
        </w:rPr>
      </w:pPr>
      <w:bookmarkStart w:id="0" w:name="RANGE!A1:I22"/>
      <w:bookmarkEnd w:id="0"/>
      <w:bookmarkStart w:id="1" w:name="RANGE!A1:F16"/>
    </w:p>
    <w:p>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1"/>
    </w:p>
    <w:p>
      <w:pPr>
        <w:widowControl/>
        <w:spacing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8"/>
        <w:tblW w:w="142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00"/>
        <w:gridCol w:w="3527"/>
        <w:gridCol w:w="3000"/>
        <w:gridCol w:w="3492"/>
        <w:gridCol w:w="30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4727" w:type="dxa"/>
            <w:gridSpan w:val="2"/>
            <w:tcBorders>
              <w:top w:val="single" w:color="auto" w:sz="8" w:space="0"/>
              <w:left w:val="single" w:color="auto" w:sz="8" w:space="0"/>
              <w:bottom w:val="single" w:color="auto" w:sz="4" w:space="0"/>
              <w:right w:val="single" w:color="auto" w:sz="4" w:space="0"/>
            </w:tcBorders>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jc w:val="center"/>
        </w:trPr>
        <w:tc>
          <w:tcPr>
            <w:tcW w:w="1200" w:type="dxa"/>
            <w:vMerge w:val="restart"/>
            <w:tcBorders>
              <w:top w:val="single" w:color="auto" w:sz="4" w:space="0"/>
              <w:left w:val="single" w:color="auto" w:sz="8" w:space="0"/>
              <w:bottom w:val="single" w:color="auto" w:sz="4" w:space="0"/>
              <w:right w:val="single" w:color="auto" w:sz="4" w:space="0"/>
            </w:tcBorders>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Cs w:val="21"/>
              </w:rPr>
            </w:pPr>
            <w:r>
              <w:rPr>
                <w:rFonts w:hint="eastAsia" w:ascii="宋体" w:hAnsi="宋体" w:cs="宋体"/>
                <w:kern w:val="0"/>
                <w:sz w:val="24"/>
                <w:szCs w:val="24"/>
                <w:lang w:val="en-US" w:eastAsia="zh-CN"/>
              </w:rPr>
              <w:t>94.61</w:t>
            </w:r>
          </w:p>
        </w:tc>
        <w:tc>
          <w:tcPr>
            <w:tcW w:w="3492" w:type="dxa"/>
            <w:tcBorders>
              <w:top w:val="nil"/>
              <w:left w:val="nil"/>
              <w:bottom w:val="single" w:color="auto" w:sz="4" w:space="0"/>
              <w:right w:val="single" w:color="auto" w:sz="4" w:space="0"/>
            </w:tcBorders>
            <w:vAlign w:val="center"/>
          </w:tcPr>
          <w:p>
            <w:pPr>
              <w:widowControl/>
              <w:jc w:val="center"/>
              <w:rPr>
                <w:rFonts w:hint="default" w:ascii="Times New Roman" w:hAnsi="Times New Roman" w:eastAsia="仿宋_GB2312" w:cs="Times New Roman"/>
                <w:kern w:val="0"/>
                <w:szCs w:val="21"/>
                <w:lang w:val="en-US" w:eastAsia="zh-CN"/>
              </w:rPr>
            </w:pPr>
            <w:r>
              <w:rPr>
                <w:rFonts w:hint="eastAsia" w:ascii="宋体" w:hAnsi="宋体" w:cs="宋体"/>
                <w:kern w:val="0"/>
                <w:sz w:val="24"/>
                <w:szCs w:val="24"/>
                <w:lang w:val="en-US" w:eastAsia="zh-CN"/>
              </w:rPr>
              <w:t>88.32</w:t>
            </w:r>
          </w:p>
        </w:tc>
        <w:tc>
          <w:tcPr>
            <w:tcW w:w="3000" w:type="dxa"/>
            <w:tcBorders>
              <w:top w:val="nil"/>
              <w:left w:val="nil"/>
              <w:bottom w:val="single" w:color="auto" w:sz="4" w:space="0"/>
              <w:right w:val="single" w:color="auto" w:sz="8" w:space="0"/>
            </w:tcBorders>
            <w:vAlign w:val="center"/>
          </w:tcPr>
          <w:p>
            <w:pPr>
              <w:widowControl/>
              <w:jc w:val="center"/>
              <w:rPr>
                <w:rFonts w:hint="default" w:ascii="Times New Roman" w:hAnsi="Times New Roman" w:eastAsia="仿宋_GB2312" w:cs="Times New Roman"/>
                <w:kern w:val="0"/>
                <w:szCs w:val="21"/>
                <w:lang w:val="en-US" w:eastAsia="zh-CN"/>
              </w:rPr>
            </w:pPr>
            <w:r>
              <w:rPr>
                <w:rFonts w:hint="eastAsia" w:ascii="宋体" w:hAnsi="宋体" w:cs="宋体"/>
                <w:kern w:val="0"/>
                <w:sz w:val="24"/>
                <w:szCs w:val="24"/>
                <w:lang w:val="en-US" w:eastAsia="zh-CN"/>
              </w:rPr>
              <w:t>6.29</w:t>
            </w:r>
            <w:r>
              <w:rPr>
                <w:rFonts w:hint="eastAsia" w:ascii="宋体" w:hAnsi="宋体" w:eastAsia="宋体" w:cs="宋体"/>
                <w:kern w:val="0"/>
                <w:sz w:val="24"/>
                <w:szCs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solid" w:color="FFFFFF" w:fill="auto"/>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2012901</w:t>
            </w:r>
          </w:p>
        </w:tc>
        <w:tc>
          <w:tcPr>
            <w:tcW w:w="3527" w:type="dxa"/>
            <w:tcBorders>
              <w:top w:val="nil"/>
              <w:left w:val="nil"/>
              <w:bottom w:val="single" w:color="auto" w:sz="4" w:space="0"/>
              <w:right w:val="single" w:color="auto" w:sz="4" w:space="0"/>
            </w:tcBorders>
            <w:shd w:val="solid" w:color="FFFFFF" w:fill="auto"/>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行政运行</w:t>
            </w:r>
          </w:p>
        </w:tc>
        <w:tc>
          <w:tcPr>
            <w:tcW w:w="3000" w:type="dxa"/>
            <w:tcBorders>
              <w:top w:val="nil"/>
              <w:left w:val="nil"/>
              <w:bottom w:val="single" w:color="auto" w:sz="4" w:space="0"/>
              <w:right w:val="single" w:color="auto" w:sz="4" w:space="0"/>
            </w:tcBorders>
            <w:vAlign w:val="center"/>
          </w:tcPr>
          <w:p>
            <w:pPr>
              <w:widowControl/>
              <w:jc w:val="center"/>
              <w:rPr>
                <w:rFonts w:hint="default" w:ascii="Times New Roman" w:hAnsi="Times New Roman" w:eastAsia="仿宋_GB2312" w:cs="Times New Roman"/>
                <w:kern w:val="0"/>
                <w:szCs w:val="21"/>
                <w:lang w:val="en-US" w:eastAsia="zh-CN"/>
              </w:rPr>
            </w:pPr>
            <w:r>
              <w:rPr>
                <w:rFonts w:hint="eastAsia" w:ascii="宋体" w:hAnsi="宋体" w:cs="宋体"/>
                <w:kern w:val="0"/>
                <w:sz w:val="24"/>
                <w:szCs w:val="24"/>
                <w:lang w:val="en-US" w:eastAsia="zh-CN"/>
              </w:rPr>
              <w:t>　65.10</w:t>
            </w:r>
          </w:p>
        </w:tc>
        <w:tc>
          <w:tcPr>
            <w:tcW w:w="3492" w:type="dxa"/>
            <w:tcBorders>
              <w:top w:val="nil"/>
              <w:left w:val="nil"/>
              <w:bottom w:val="single" w:color="auto" w:sz="4" w:space="0"/>
              <w:right w:val="single" w:color="auto" w:sz="4" w:space="0"/>
            </w:tcBorders>
            <w:vAlign w:val="center"/>
          </w:tcPr>
          <w:p>
            <w:pPr>
              <w:widowControl/>
              <w:jc w:val="center"/>
              <w:rPr>
                <w:rFonts w:hint="default" w:ascii="Times New Roman" w:hAnsi="Times New Roman" w:eastAsia="仿宋_GB2312" w:cs="Times New Roman"/>
                <w:kern w:val="0"/>
                <w:szCs w:val="21"/>
                <w:lang w:val="en-US" w:eastAsia="zh-CN"/>
              </w:rPr>
            </w:pPr>
            <w:r>
              <w:rPr>
                <w:rFonts w:hint="eastAsia" w:ascii="宋体" w:hAnsi="宋体" w:cs="宋体"/>
                <w:kern w:val="0"/>
                <w:sz w:val="24"/>
                <w:szCs w:val="24"/>
                <w:lang w:val="en-US" w:eastAsia="zh-CN"/>
              </w:rPr>
              <w:t>　65.10　</w:t>
            </w:r>
          </w:p>
        </w:tc>
        <w:tc>
          <w:tcPr>
            <w:tcW w:w="3000" w:type="dxa"/>
            <w:tcBorders>
              <w:top w:val="nil"/>
              <w:left w:val="nil"/>
              <w:bottom w:val="single" w:color="auto" w:sz="4" w:space="0"/>
              <w:right w:val="single" w:color="auto" w:sz="8" w:space="0"/>
            </w:tcBorders>
            <w:vAlign w:val="center"/>
          </w:tcPr>
          <w:p>
            <w:pPr>
              <w:widowControl/>
              <w:jc w:val="center"/>
              <w:rPr>
                <w:rFonts w:ascii="Times New Roman" w:hAnsi="Times New Roman" w:eastAsia="仿宋_GB2312" w:cs="Times New Roman"/>
                <w:kern w:val="0"/>
                <w:szCs w:val="21"/>
              </w:rPr>
            </w:pPr>
            <w:r>
              <w:rPr>
                <w:rFonts w:hint="eastAsia" w:ascii="宋体" w:hAnsi="宋体" w:cs="宋体"/>
                <w:kern w:val="0"/>
                <w:sz w:val="24"/>
                <w:szCs w:val="24"/>
                <w:lang w:val="en-US" w:eastAsia="zh-CN"/>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solid" w:color="FFFFFF" w:fill="auto"/>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2012902</w:t>
            </w:r>
          </w:p>
        </w:tc>
        <w:tc>
          <w:tcPr>
            <w:tcW w:w="3527" w:type="dxa"/>
            <w:tcBorders>
              <w:top w:val="nil"/>
              <w:left w:val="nil"/>
              <w:bottom w:val="single" w:color="auto" w:sz="4" w:space="0"/>
              <w:right w:val="single" w:color="auto" w:sz="4" w:space="0"/>
            </w:tcBorders>
            <w:shd w:val="solid" w:color="FFFFFF" w:fill="auto"/>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一般行政管理事务</w:t>
            </w:r>
          </w:p>
        </w:tc>
        <w:tc>
          <w:tcPr>
            <w:tcW w:w="3000" w:type="dxa"/>
            <w:tcBorders>
              <w:top w:val="nil"/>
              <w:left w:val="nil"/>
              <w:bottom w:val="single" w:color="auto" w:sz="4" w:space="0"/>
              <w:right w:val="single" w:color="auto" w:sz="4" w:space="0"/>
            </w:tcBorders>
            <w:vAlign w:val="center"/>
          </w:tcPr>
          <w:p>
            <w:pPr>
              <w:widowControl/>
              <w:jc w:val="center"/>
              <w:rPr>
                <w:rFonts w:hint="default" w:ascii="Times New Roman" w:hAnsi="Times New Roman" w:eastAsia="仿宋_GB2312" w:cs="Times New Roman"/>
                <w:kern w:val="0"/>
                <w:szCs w:val="21"/>
                <w:lang w:val="en-US" w:eastAsia="zh-CN"/>
              </w:rPr>
            </w:pPr>
            <w:r>
              <w:rPr>
                <w:rFonts w:hint="eastAsia" w:ascii="宋体" w:hAnsi="宋体" w:cs="宋体"/>
                <w:kern w:val="0"/>
                <w:sz w:val="24"/>
                <w:szCs w:val="24"/>
                <w:lang w:val="en-US" w:eastAsia="zh-CN"/>
              </w:rPr>
              <w:t>1　</w:t>
            </w:r>
          </w:p>
        </w:tc>
        <w:tc>
          <w:tcPr>
            <w:tcW w:w="3492" w:type="dxa"/>
            <w:tcBorders>
              <w:top w:val="nil"/>
              <w:left w:val="nil"/>
              <w:bottom w:val="single" w:color="auto" w:sz="4" w:space="0"/>
              <w:right w:val="single" w:color="auto" w:sz="4" w:space="0"/>
            </w:tcBorders>
            <w:vAlign w:val="center"/>
          </w:tcPr>
          <w:p>
            <w:pPr>
              <w:widowControl/>
              <w:jc w:val="center"/>
              <w:rPr>
                <w:rFonts w:hint="default" w:ascii="Times New Roman" w:hAnsi="Times New Roman" w:eastAsia="仿宋_GB2312" w:cs="Times New Roman"/>
                <w:kern w:val="0"/>
                <w:szCs w:val="21"/>
                <w:lang w:val="en-US" w:eastAsia="zh-CN"/>
              </w:rPr>
            </w:pPr>
            <w:r>
              <w:rPr>
                <w:rFonts w:hint="eastAsia" w:ascii="宋体" w:hAnsi="宋体" w:cs="宋体"/>
                <w:kern w:val="0"/>
                <w:sz w:val="24"/>
                <w:szCs w:val="24"/>
                <w:lang w:val="en-US" w:eastAsia="zh-CN"/>
              </w:rPr>
              <w:t>　</w:t>
            </w:r>
          </w:p>
        </w:tc>
        <w:tc>
          <w:tcPr>
            <w:tcW w:w="3000" w:type="dxa"/>
            <w:tcBorders>
              <w:top w:val="nil"/>
              <w:left w:val="nil"/>
              <w:bottom w:val="single" w:color="auto" w:sz="4" w:space="0"/>
              <w:right w:val="single" w:color="auto" w:sz="8" w:space="0"/>
            </w:tcBorders>
            <w:vAlign w:val="center"/>
          </w:tcPr>
          <w:p>
            <w:pPr>
              <w:widowControl/>
              <w:jc w:val="center"/>
              <w:rPr>
                <w:rFonts w:ascii="Times New Roman" w:hAnsi="Times New Roman" w:eastAsia="仿宋_GB2312" w:cs="Times New Roman"/>
                <w:kern w:val="0"/>
                <w:szCs w:val="21"/>
              </w:rPr>
            </w:pPr>
            <w:r>
              <w:rPr>
                <w:rFonts w:hint="eastAsia" w:ascii="宋体" w:hAnsi="宋体" w:cs="宋体"/>
                <w:kern w:val="0"/>
                <w:sz w:val="24"/>
                <w:szCs w:val="24"/>
                <w:lang w:val="en-US" w:eastAsia="zh-CN"/>
              </w:rPr>
              <w:t>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solid" w:color="FFFFFF" w:fill="auto"/>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2012999</w:t>
            </w:r>
          </w:p>
        </w:tc>
        <w:tc>
          <w:tcPr>
            <w:tcW w:w="3527" w:type="dxa"/>
            <w:tcBorders>
              <w:top w:val="nil"/>
              <w:left w:val="nil"/>
              <w:bottom w:val="single" w:color="auto" w:sz="4" w:space="0"/>
              <w:right w:val="single" w:color="auto" w:sz="4" w:space="0"/>
            </w:tcBorders>
            <w:shd w:val="solid" w:color="FFFFFF" w:fill="auto"/>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其他群众团体事务支出</w:t>
            </w:r>
          </w:p>
        </w:tc>
        <w:tc>
          <w:tcPr>
            <w:tcW w:w="3000" w:type="dxa"/>
            <w:tcBorders>
              <w:top w:val="nil"/>
              <w:left w:val="nil"/>
              <w:bottom w:val="single" w:color="auto" w:sz="4" w:space="0"/>
              <w:right w:val="single" w:color="auto" w:sz="4" w:space="0"/>
            </w:tcBorders>
            <w:vAlign w:val="center"/>
          </w:tcPr>
          <w:p>
            <w:pPr>
              <w:widowControl/>
              <w:jc w:val="center"/>
              <w:rPr>
                <w:rFonts w:hint="default" w:ascii="Times New Roman" w:hAnsi="Times New Roman" w:eastAsia="仿宋_GB2312" w:cs="Times New Roman"/>
                <w:kern w:val="0"/>
                <w:szCs w:val="21"/>
                <w:lang w:val="en-US" w:eastAsia="zh-CN"/>
              </w:rPr>
            </w:pPr>
            <w:r>
              <w:rPr>
                <w:rFonts w:hint="eastAsia" w:ascii="宋体" w:hAnsi="宋体" w:cs="宋体"/>
                <w:kern w:val="0"/>
                <w:sz w:val="24"/>
                <w:szCs w:val="24"/>
                <w:lang w:val="en-US" w:eastAsia="zh-CN"/>
              </w:rPr>
              <w:t>15.81</w:t>
            </w:r>
          </w:p>
        </w:tc>
        <w:tc>
          <w:tcPr>
            <w:tcW w:w="3492" w:type="dxa"/>
            <w:tcBorders>
              <w:top w:val="nil"/>
              <w:left w:val="nil"/>
              <w:bottom w:val="single" w:color="auto" w:sz="4" w:space="0"/>
              <w:right w:val="single" w:color="auto" w:sz="4" w:space="0"/>
            </w:tcBorders>
            <w:vAlign w:val="center"/>
          </w:tcPr>
          <w:p>
            <w:pPr>
              <w:widowControl/>
              <w:jc w:val="center"/>
              <w:rPr>
                <w:rFonts w:hint="default" w:ascii="Times New Roman" w:hAnsi="Times New Roman" w:eastAsia="仿宋_GB2312" w:cs="Times New Roman"/>
                <w:kern w:val="0"/>
                <w:szCs w:val="21"/>
                <w:lang w:val="en-US" w:eastAsia="zh-CN"/>
              </w:rPr>
            </w:pPr>
            <w:r>
              <w:rPr>
                <w:rFonts w:hint="eastAsia" w:ascii="宋体" w:hAnsi="宋体" w:cs="宋体"/>
                <w:kern w:val="0"/>
                <w:sz w:val="24"/>
                <w:szCs w:val="24"/>
                <w:lang w:val="en-US" w:eastAsia="zh-CN"/>
              </w:rPr>
              <w:t>10.52　</w:t>
            </w:r>
          </w:p>
        </w:tc>
        <w:tc>
          <w:tcPr>
            <w:tcW w:w="3000" w:type="dxa"/>
            <w:tcBorders>
              <w:top w:val="nil"/>
              <w:left w:val="nil"/>
              <w:bottom w:val="single" w:color="auto" w:sz="4" w:space="0"/>
              <w:right w:val="single" w:color="auto" w:sz="8" w:space="0"/>
            </w:tcBorders>
            <w:vAlign w:val="center"/>
          </w:tcPr>
          <w:p>
            <w:pPr>
              <w:widowControl/>
              <w:jc w:val="center"/>
              <w:rPr>
                <w:rFonts w:hint="default" w:ascii="Times New Roman" w:hAnsi="Times New Roman" w:eastAsia="仿宋_GB2312" w:cs="Times New Roman"/>
                <w:kern w:val="0"/>
                <w:szCs w:val="21"/>
                <w:lang w:val="en-US" w:eastAsia="zh-CN"/>
              </w:rPr>
            </w:pPr>
            <w:r>
              <w:rPr>
                <w:rFonts w:hint="eastAsia" w:ascii="宋体" w:hAnsi="宋体" w:cs="宋体"/>
                <w:kern w:val="0"/>
                <w:sz w:val="24"/>
                <w:szCs w:val="24"/>
                <w:lang w:val="en-US" w:eastAsia="zh-CN"/>
              </w:rPr>
              <w:t>5.29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2080505</w:t>
            </w:r>
          </w:p>
        </w:tc>
        <w:tc>
          <w:tcPr>
            <w:tcW w:w="3527" w:type="dxa"/>
            <w:tcBorders>
              <w:top w:val="nil"/>
              <w:left w:val="nil"/>
              <w:bottom w:val="single" w:color="auto" w:sz="4" w:space="0"/>
              <w:right w:val="single" w:color="auto" w:sz="4" w:space="0"/>
            </w:tcBorders>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3000" w:type="dxa"/>
            <w:tcBorders>
              <w:top w:val="nil"/>
              <w:left w:val="nil"/>
              <w:bottom w:val="single" w:color="auto" w:sz="4" w:space="0"/>
              <w:right w:val="single" w:color="auto" w:sz="4" w:space="0"/>
            </w:tcBorders>
            <w:vAlign w:val="center"/>
          </w:tcPr>
          <w:p>
            <w:pPr>
              <w:widowControl/>
              <w:jc w:val="center"/>
              <w:rPr>
                <w:rFonts w:hint="default" w:ascii="Times New Roman" w:hAnsi="Times New Roman" w:eastAsia="仿宋_GB2312" w:cs="Times New Roman"/>
                <w:kern w:val="0"/>
                <w:szCs w:val="21"/>
                <w:lang w:val="en-US" w:eastAsia="zh-CN"/>
              </w:rPr>
            </w:pPr>
            <w:r>
              <w:rPr>
                <w:rFonts w:hint="eastAsia" w:ascii="宋体" w:hAnsi="宋体" w:cs="宋体"/>
                <w:kern w:val="0"/>
                <w:sz w:val="24"/>
                <w:szCs w:val="24"/>
                <w:lang w:val="en-US" w:eastAsia="zh-CN"/>
              </w:rPr>
              <w:t>5.59</w:t>
            </w:r>
          </w:p>
        </w:tc>
        <w:tc>
          <w:tcPr>
            <w:tcW w:w="3492" w:type="dxa"/>
            <w:tcBorders>
              <w:top w:val="nil"/>
              <w:left w:val="nil"/>
              <w:bottom w:val="single" w:color="auto" w:sz="4" w:space="0"/>
              <w:right w:val="single" w:color="auto" w:sz="4" w:space="0"/>
            </w:tcBorders>
            <w:vAlign w:val="center"/>
          </w:tcPr>
          <w:p>
            <w:pPr>
              <w:widowControl/>
              <w:jc w:val="center"/>
              <w:rPr>
                <w:rFonts w:hint="default" w:ascii="Times New Roman" w:hAnsi="Times New Roman" w:eastAsia="仿宋_GB2312" w:cs="Times New Roman"/>
                <w:kern w:val="0"/>
                <w:szCs w:val="21"/>
                <w:lang w:val="en-US" w:eastAsia="zh-CN"/>
              </w:rPr>
            </w:pPr>
            <w:r>
              <w:rPr>
                <w:rFonts w:hint="eastAsia" w:ascii="宋体" w:hAnsi="宋体" w:cs="宋体"/>
                <w:kern w:val="0"/>
                <w:sz w:val="24"/>
                <w:szCs w:val="24"/>
                <w:lang w:val="en-US" w:eastAsia="zh-CN"/>
              </w:rPr>
              <w:t>5.59</w:t>
            </w:r>
          </w:p>
        </w:tc>
        <w:tc>
          <w:tcPr>
            <w:tcW w:w="3000" w:type="dxa"/>
            <w:tcBorders>
              <w:top w:val="nil"/>
              <w:left w:val="nil"/>
              <w:bottom w:val="single" w:color="auto" w:sz="4" w:space="0"/>
              <w:right w:val="single" w:color="auto" w:sz="8" w:space="0"/>
            </w:tcBorders>
            <w:vAlign w:val="center"/>
          </w:tcPr>
          <w:p>
            <w:pPr>
              <w:widowControl/>
              <w:jc w:val="center"/>
              <w:rPr>
                <w:rFonts w:hint="default" w:ascii="Times New Roman" w:hAnsi="Times New Roman" w:eastAsia="仿宋_GB2312" w:cs="Times New Roman"/>
                <w:kern w:val="0"/>
                <w:szCs w:val="21"/>
                <w:lang w:val="en-US" w:eastAsia="zh-CN"/>
              </w:rPr>
            </w:pPr>
            <w:r>
              <w:rPr>
                <w:rFonts w:hint="eastAsia" w:ascii="宋体" w:hAnsi="宋体" w:cs="宋体"/>
                <w:kern w:val="0"/>
                <w:sz w:val="24"/>
                <w:szCs w:val="24"/>
                <w:lang w:val="en-US" w:eastAsia="zh-CN"/>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2101101</w:t>
            </w:r>
          </w:p>
        </w:tc>
        <w:tc>
          <w:tcPr>
            <w:tcW w:w="3527" w:type="dxa"/>
            <w:tcBorders>
              <w:top w:val="nil"/>
              <w:left w:val="nil"/>
              <w:bottom w:val="single" w:color="auto" w:sz="4" w:space="0"/>
              <w:right w:val="single" w:color="auto" w:sz="4" w:space="0"/>
            </w:tcBorders>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行政单位医疗</w:t>
            </w:r>
          </w:p>
        </w:tc>
        <w:tc>
          <w:tcPr>
            <w:tcW w:w="300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Cs w:val="21"/>
              </w:rPr>
            </w:pPr>
            <w:r>
              <w:rPr>
                <w:rFonts w:hint="eastAsia" w:ascii="宋体" w:hAnsi="宋体" w:cs="宋体"/>
                <w:kern w:val="0"/>
                <w:sz w:val="24"/>
                <w:szCs w:val="24"/>
                <w:lang w:val="en-US" w:eastAsia="zh-CN"/>
              </w:rPr>
              <w:t>3.04　</w:t>
            </w:r>
          </w:p>
        </w:tc>
        <w:tc>
          <w:tcPr>
            <w:tcW w:w="3492"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Cs w:val="21"/>
              </w:rPr>
            </w:pPr>
            <w:r>
              <w:rPr>
                <w:rFonts w:hint="eastAsia" w:ascii="宋体" w:hAnsi="宋体" w:cs="宋体"/>
                <w:kern w:val="0"/>
                <w:sz w:val="24"/>
                <w:szCs w:val="24"/>
                <w:lang w:val="en-US" w:eastAsia="zh-CN"/>
              </w:rPr>
              <w:t>3.04　</w:t>
            </w:r>
          </w:p>
        </w:tc>
        <w:tc>
          <w:tcPr>
            <w:tcW w:w="3000" w:type="dxa"/>
            <w:tcBorders>
              <w:top w:val="nil"/>
              <w:left w:val="nil"/>
              <w:bottom w:val="single" w:color="auto" w:sz="4" w:space="0"/>
              <w:right w:val="single" w:color="auto" w:sz="8" w:space="0"/>
            </w:tcBorders>
            <w:vAlign w:val="center"/>
          </w:tcPr>
          <w:p>
            <w:pPr>
              <w:widowControl/>
              <w:jc w:val="center"/>
              <w:rPr>
                <w:rFonts w:ascii="Times New Roman" w:hAnsi="Times New Roman" w:eastAsia="仿宋_GB2312" w:cs="Times New Roman"/>
                <w:kern w:val="0"/>
                <w:szCs w:val="21"/>
              </w:rPr>
            </w:pPr>
            <w:r>
              <w:rPr>
                <w:rFonts w:hint="eastAsia" w:ascii="宋体" w:hAnsi="宋体" w:cs="宋体"/>
                <w:kern w:val="0"/>
                <w:sz w:val="24"/>
                <w:szCs w:val="24"/>
                <w:lang w:val="en-US" w:eastAsia="zh-CN"/>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2210201</w:t>
            </w:r>
          </w:p>
        </w:tc>
        <w:tc>
          <w:tcPr>
            <w:tcW w:w="3527" w:type="dxa"/>
            <w:tcBorders>
              <w:top w:val="nil"/>
              <w:left w:val="nil"/>
              <w:bottom w:val="single" w:color="auto" w:sz="8" w:space="0"/>
              <w:right w:val="single" w:color="auto" w:sz="4" w:space="0"/>
            </w:tcBorders>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住房公积金</w:t>
            </w:r>
          </w:p>
        </w:tc>
        <w:tc>
          <w:tcPr>
            <w:tcW w:w="3000" w:type="dxa"/>
            <w:tcBorders>
              <w:top w:val="nil"/>
              <w:left w:val="nil"/>
              <w:bottom w:val="single" w:color="auto" w:sz="8" w:space="0"/>
              <w:right w:val="single" w:color="auto" w:sz="4" w:space="0"/>
            </w:tcBorders>
            <w:vAlign w:val="center"/>
          </w:tcPr>
          <w:p>
            <w:pPr>
              <w:widowControl/>
              <w:jc w:val="center"/>
              <w:rPr>
                <w:rFonts w:ascii="Times New Roman" w:hAnsi="Times New Roman" w:eastAsia="仿宋_GB2312" w:cs="Times New Roman"/>
                <w:kern w:val="0"/>
                <w:szCs w:val="21"/>
              </w:rPr>
            </w:pPr>
            <w:r>
              <w:rPr>
                <w:rFonts w:hint="eastAsia" w:ascii="宋体" w:hAnsi="宋体" w:cs="宋体"/>
                <w:kern w:val="0"/>
                <w:sz w:val="24"/>
                <w:szCs w:val="24"/>
                <w:lang w:val="en-US" w:eastAsia="zh-CN"/>
              </w:rPr>
              <w:t>4.06　</w:t>
            </w:r>
          </w:p>
        </w:tc>
        <w:tc>
          <w:tcPr>
            <w:tcW w:w="3492" w:type="dxa"/>
            <w:tcBorders>
              <w:top w:val="nil"/>
              <w:left w:val="nil"/>
              <w:bottom w:val="single" w:color="auto" w:sz="8" w:space="0"/>
              <w:right w:val="single" w:color="auto" w:sz="4" w:space="0"/>
            </w:tcBorders>
            <w:vAlign w:val="center"/>
          </w:tcPr>
          <w:p>
            <w:pPr>
              <w:widowControl/>
              <w:jc w:val="center"/>
              <w:rPr>
                <w:rFonts w:ascii="Times New Roman" w:hAnsi="Times New Roman" w:eastAsia="仿宋_GB2312" w:cs="Times New Roman"/>
                <w:kern w:val="0"/>
                <w:szCs w:val="21"/>
              </w:rPr>
            </w:pPr>
            <w:r>
              <w:rPr>
                <w:rFonts w:hint="eastAsia" w:ascii="宋体" w:hAnsi="宋体" w:cs="宋体"/>
                <w:kern w:val="0"/>
                <w:sz w:val="24"/>
                <w:szCs w:val="24"/>
                <w:lang w:val="en-US" w:eastAsia="zh-CN"/>
              </w:rPr>
              <w:t>4.06　</w:t>
            </w:r>
          </w:p>
        </w:tc>
        <w:tc>
          <w:tcPr>
            <w:tcW w:w="3000" w:type="dxa"/>
            <w:tcBorders>
              <w:top w:val="nil"/>
              <w:left w:val="nil"/>
              <w:bottom w:val="single" w:color="auto" w:sz="8" w:space="0"/>
              <w:right w:val="single" w:color="auto" w:sz="8" w:space="0"/>
            </w:tcBorders>
            <w:vAlign w:val="center"/>
          </w:tcPr>
          <w:p>
            <w:pPr>
              <w:widowControl/>
              <w:jc w:val="center"/>
              <w:rPr>
                <w:rFonts w:ascii="Times New Roman" w:hAnsi="Times New Roman" w:eastAsia="仿宋_GB2312" w:cs="Times New Roman"/>
                <w:kern w:val="0"/>
                <w:szCs w:val="21"/>
              </w:rPr>
            </w:pPr>
            <w:r>
              <w:rPr>
                <w:rFonts w:hint="eastAsia" w:ascii="宋体" w:hAnsi="宋体" w:cs="宋体"/>
                <w:kern w:val="0"/>
                <w:sz w:val="24"/>
                <w:szCs w:val="24"/>
                <w:lang w:val="en-US" w:eastAsia="zh-CN"/>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jc w:val="center"/>
        </w:trPr>
        <w:tc>
          <w:tcPr>
            <w:tcW w:w="14219" w:type="dxa"/>
            <w:gridSpan w:val="5"/>
            <w:tcBorders>
              <w:top w:val="nil"/>
              <w:left w:val="nil"/>
              <w:bottom w:val="nil"/>
              <w:right w:val="nil"/>
            </w:tcBorders>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8"/>
        <w:tblW w:w="1561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03"/>
        <w:gridCol w:w="240"/>
        <w:gridCol w:w="95"/>
        <w:gridCol w:w="1307"/>
        <w:gridCol w:w="1731"/>
        <w:gridCol w:w="388"/>
        <w:gridCol w:w="587"/>
        <w:gridCol w:w="1222"/>
        <w:gridCol w:w="310"/>
        <w:gridCol w:w="2006"/>
        <w:gridCol w:w="113"/>
        <w:gridCol w:w="874"/>
        <w:gridCol w:w="1106"/>
        <w:gridCol w:w="139"/>
        <w:gridCol w:w="2119"/>
        <w:gridCol w:w="1486"/>
        <w:gridCol w:w="634"/>
        <w:gridCol w:w="25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trPr>
        <w:tc>
          <w:tcPr>
            <w:tcW w:w="15614" w:type="dxa"/>
            <w:gridSpan w:val="18"/>
            <w:tcBorders>
              <w:top w:val="nil"/>
              <w:left w:val="nil"/>
              <w:bottom w:val="nil"/>
              <w:right w:val="nil"/>
            </w:tcBorders>
            <w:vAlign w:val="center"/>
          </w:tcPr>
          <w:p>
            <w:pPr>
              <w:widowControl/>
              <w:jc w:val="center"/>
              <w:rPr>
                <w:rFonts w:ascii="华文中宋" w:hAnsi="华文中宋" w:eastAsia="华文中宋" w:cs="宋体"/>
                <w:color w:val="000000"/>
                <w:kern w:val="0"/>
                <w:szCs w:val="32"/>
              </w:rPr>
            </w:pPr>
            <w:bookmarkStart w:id="2" w:name="RANGE!A1:I34"/>
            <w:r>
              <w:rPr>
                <w:rFonts w:hint="eastAsia" w:ascii="华文中宋" w:hAnsi="华文中宋" w:eastAsia="华文中宋" w:cs="宋体"/>
                <w:color w:val="000000"/>
                <w:kern w:val="0"/>
                <w:szCs w:val="32"/>
              </w:rPr>
              <w:t>一般公共预算财政拨款基本支出决算明细表</w:t>
            </w:r>
            <w:bookmarkEnd w:id="2"/>
          </w:p>
          <w:p>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1" w:hRule="atLeast"/>
        </w:trPr>
        <w:tc>
          <w:tcPr>
            <w:tcW w:w="1338" w:type="dxa"/>
            <w:gridSpan w:val="3"/>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038" w:type="dxa"/>
            <w:gridSpan w:val="2"/>
            <w:tcBorders>
              <w:top w:val="single" w:color="auto" w:sz="4" w:space="0"/>
              <w:left w:val="nil"/>
              <w:bottom w:val="single" w:color="auto" w:sz="4" w:space="0"/>
              <w:right w:val="single" w:color="auto" w:sz="4" w:space="0"/>
            </w:tcBorders>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975" w:type="dxa"/>
            <w:gridSpan w:val="2"/>
            <w:tcBorders>
              <w:top w:val="single" w:color="auto" w:sz="4" w:space="0"/>
              <w:left w:val="nil"/>
              <w:bottom w:val="single" w:color="auto" w:sz="4" w:space="0"/>
              <w:right w:val="single" w:color="auto" w:sz="4" w:space="0"/>
            </w:tcBorders>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222" w:type="dxa"/>
            <w:tcBorders>
              <w:top w:val="single" w:color="auto" w:sz="4" w:space="0"/>
              <w:left w:val="nil"/>
              <w:bottom w:val="single" w:color="auto" w:sz="4" w:space="0"/>
              <w:right w:val="single" w:color="auto" w:sz="4" w:space="0"/>
            </w:tcBorders>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316" w:type="dxa"/>
            <w:gridSpan w:val="2"/>
            <w:tcBorders>
              <w:top w:val="single" w:color="auto" w:sz="4" w:space="0"/>
              <w:left w:val="nil"/>
              <w:bottom w:val="single" w:color="auto" w:sz="4" w:space="0"/>
              <w:right w:val="single" w:color="auto" w:sz="4" w:space="0"/>
            </w:tcBorders>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987" w:type="dxa"/>
            <w:gridSpan w:val="2"/>
            <w:tcBorders>
              <w:top w:val="single" w:color="auto" w:sz="4" w:space="0"/>
              <w:left w:val="nil"/>
              <w:bottom w:val="single" w:color="auto" w:sz="4" w:space="0"/>
              <w:right w:val="single" w:color="auto" w:sz="4" w:space="0"/>
            </w:tcBorders>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106" w:type="dxa"/>
            <w:tcBorders>
              <w:top w:val="single" w:color="auto" w:sz="4" w:space="0"/>
              <w:left w:val="nil"/>
              <w:bottom w:val="single" w:color="auto" w:sz="4" w:space="0"/>
              <w:right w:val="single" w:color="auto" w:sz="4" w:space="0"/>
            </w:tcBorders>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3744" w:type="dxa"/>
            <w:gridSpan w:val="3"/>
            <w:tcBorders>
              <w:top w:val="single" w:color="auto" w:sz="4" w:space="0"/>
              <w:left w:val="nil"/>
              <w:bottom w:val="single" w:color="auto" w:sz="4" w:space="0"/>
              <w:right w:val="single" w:color="auto" w:sz="4" w:space="0"/>
            </w:tcBorders>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888" w:type="dxa"/>
            <w:gridSpan w:val="2"/>
            <w:tcBorders>
              <w:top w:val="single" w:color="auto" w:sz="4" w:space="0"/>
              <w:left w:val="nil"/>
              <w:bottom w:val="single" w:color="auto" w:sz="4" w:space="0"/>
              <w:right w:val="single" w:color="auto" w:sz="4" w:space="0"/>
            </w:tcBorders>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exact"/>
        </w:trPr>
        <w:tc>
          <w:tcPr>
            <w:tcW w:w="1338" w:type="dxa"/>
            <w:gridSpan w:val="3"/>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w:t>
            </w:r>
          </w:p>
        </w:tc>
        <w:tc>
          <w:tcPr>
            <w:tcW w:w="303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工资福利支出</w:t>
            </w:r>
          </w:p>
        </w:tc>
        <w:tc>
          <w:tcPr>
            <w:tcW w:w="975" w:type="dxa"/>
            <w:gridSpan w:val="2"/>
            <w:tcBorders>
              <w:top w:val="nil"/>
              <w:left w:val="nil"/>
              <w:bottom w:val="single" w:color="auto" w:sz="4" w:space="0"/>
              <w:right w:val="single" w:color="auto" w:sz="4" w:space="0"/>
            </w:tcBorders>
            <w:vAlign w:val="center"/>
          </w:tcPr>
          <w:p>
            <w:pPr>
              <w:widowControl/>
              <w:jc w:val="center"/>
              <w:rPr>
                <w:rFonts w:hint="default" w:ascii="宋体" w:hAnsi="宋体" w:cs="宋体"/>
                <w:color w:val="000000"/>
                <w:kern w:val="0"/>
                <w:szCs w:val="20"/>
                <w:lang w:val="en-US" w:eastAsia="zh-CN"/>
              </w:rPr>
            </w:pPr>
            <w:r>
              <w:rPr>
                <w:rFonts w:hint="eastAsia" w:ascii="宋体" w:hAnsi="宋体" w:cs="宋体"/>
                <w:color w:val="000000"/>
                <w:kern w:val="0"/>
                <w:szCs w:val="20"/>
                <w:lang w:val="en-US" w:eastAsia="zh-CN"/>
              </w:rPr>
              <w:t>67.33</w:t>
            </w:r>
          </w:p>
          <w:p>
            <w:pPr>
              <w:pStyle w:val="2"/>
              <w:rPr>
                <w:rFonts w:hint="default"/>
                <w:lang w:val="en-US" w:eastAsia="zh-CN"/>
              </w:rPr>
            </w:pPr>
          </w:p>
        </w:tc>
        <w:tc>
          <w:tcPr>
            <w:tcW w:w="1222"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w:t>
            </w:r>
          </w:p>
        </w:tc>
        <w:tc>
          <w:tcPr>
            <w:tcW w:w="2316"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商品和服务支出</w:t>
            </w:r>
          </w:p>
        </w:tc>
        <w:tc>
          <w:tcPr>
            <w:tcW w:w="987"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Cs w:val="20"/>
                <w:lang w:val="en-US" w:eastAsia="zh-CN"/>
              </w:rPr>
            </w:pPr>
            <w:r>
              <w:rPr>
                <w:rFonts w:hint="eastAsia" w:ascii="宋体" w:hAnsi="宋体" w:cs="宋体"/>
                <w:color w:val="000000"/>
                <w:kern w:val="0"/>
                <w:szCs w:val="20"/>
                <w:lang w:val="en-US" w:eastAsia="zh-CN"/>
              </w:rPr>
              <w:t>10.62</w:t>
            </w:r>
          </w:p>
        </w:tc>
        <w:tc>
          <w:tcPr>
            <w:tcW w:w="1106"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w:t>
            </w:r>
          </w:p>
        </w:tc>
        <w:tc>
          <w:tcPr>
            <w:tcW w:w="3744" w:type="dxa"/>
            <w:gridSpan w:val="3"/>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债务利息及费用支出</w:t>
            </w:r>
          </w:p>
        </w:tc>
        <w:tc>
          <w:tcPr>
            <w:tcW w:w="88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30101</w:t>
            </w:r>
          </w:p>
        </w:tc>
        <w:tc>
          <w:tcPr>
            <w:tcW w:w="303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基本工资</w:t>
            </w:r>
          </w:p>
        </w:tc>
        <w:tc>
          <w:tcPr>
            <w:tcW w:w="975" w:type="dxa"/>
            <w:gridSpan w:val="2"/>
            <w:tcBorders>
              <w:top w:val="nil"/>
              <w:left w:val="nil"/>
              <w:bottom w:val="single" w:color="auto" w:sz="4" w:space="0"/>
              <w:right w:val="single" w:color="auto" w:sz="4" w:space="0"/>
            </w:tcBorders>
            <w:vAlign w:val="center"/>
          </w:tcPr>
          <w:p>
            <w:pPr>
              <w:widowControl/>
              <w:jc w:val="center"/>
              <w:rPr>
                <w:rFonts w:hint="default" w:ascii="宋体" w:hAnsi="宋体" w:eastAsia="宋体" w:cs="宋体"/>
                <w:color w:val="000000"/>
                <w:kern w:val="0"/>
                <w:szCs w:val="20"/>
                <w:lang w:val="en-US" w:eastAsia="zh-CN"/>
              </w:rPr>
            </w:pPr>
            <w:r>
              <w:rPr>
                <w:rFonts w:hint="eastAsia" w:ascii="宋体" w:hAnsi="宋体" w:cs="宋体"/>
                <w:color w:val="000000"/>
                <w:kern w:val="0"/>
                <w:szCs w:val="20"/>
                <w:lang w:val="en-US" w:eastAsia="zh-CN"/>
              </w:rPr>
              <w:t>24.08</w:t>
            </w:r>
          </w:p>
        </w:tc>
        <w:tc>
          <w:tcPr>
            <w:tcW w:w="1222"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30201</w:t>
            </w:r>
          </w:p>
        </w:tc>
        <w:tc>
          <w:tcPr>
            <w:tcW w:w="2316"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办公费</w:t>
            </w:r>
          </w:p>
        </w:tc>
        <w:tc>
          <w:tcPr>
            <w:tcW w:w="987" w:type="dxa"/>
            <w:gridSpan w:val="2"/>
            <w:tcBorders>
              <w:top w:val="nil"/>
              <w:left w:val="nil"/>
              <w:bottom w:val="single" w:color="auto" w:sz="4" w:space="0"/>
              <w:right w:val="single" w:color="auto" w:sz="4" w:space="0"/>
            </w:tcBorders>
            <w:vAlign w:val="center"/>
          </w:tcPr>
          <w:p>
            <w:pPr>
              <w:widowControl/>
              <w:jc w:val="center"/>
              <w:rPr>
                <w:rFonts w:hint="default" w:ascii="宋体" w:hAnsi="宋体" w:eastAsia="宋体" w:cs="宋体"/>
                <w:color w:val="000000"/>
                <w:kern w:val="0"/>
                <w:szCs w:val="20"/>
                <w:lang w:val="en-US" w:eastAsia="zh-CN"/>
              </w:rPr>
            </w:pPr>
            <w:r>
              <w:rPr>
                <w:rFonts w:hint="eastAsia" w:ascii="宋体" w:hAnsi="宋体" w:cs="宋体"/>
                <w:color w:val="000000"/>
                <w:kern w:val="0"/>
                <w:szCs w:val="20"/>
                <w:lang w:val="en-US" w:eastAsia="zh-CN"/>
              </w:rPr>
              <w:t>7.83</w:t>
            </w:r>
          </w:p>
        </w:tc>
        <w:tc>
          <w:tcPr>
            <w:tcW w:w="1106"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30701</w:t>
            </w:r>
          </w:p>
        </w:tc>
        <w:tc>
          <w:tcPr>
            <w:tcW w:w="3744" w:type="dxa"/>
            <w:gridSpan w:val="3"/>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国内债务付息</w:t>
            </w:r>
          </w:p>
        </w:tc>
        <w:tc>
          <w:tcPr>
            <w:tcW w:w="88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30102</w:t>
            </w:r>
          </w:p>
        </w:tc>
        <w:tc>
          <w:tcPr>
            <w:tcW w:w="303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津贴补贴</w:t>
            </w:r>
          </w:p>
        </w:tc>
        <w:tc>
          <w:tcPr>
            <w:tcW w:w="975" w:type="dxa"/>
            <w:gridSpan w:val="2"/>
            <w:tcBorders>
              <w:top w:val="nil"/>
              <w:left w:val="nil"/>
              <w:bottom w:val="single" w:color="auto" w:sz="4" w:space="0"/>
              <w:right w:val="single" w:color="auto" w:sz="4" w:space="0"/>
            </w:tcBorders>
            <w:vAlign w:val="center"/>
          </w:tcPr>
          <w:p>
            <w:pPr>
              <w:widowControl/>
              <w:jc w:val="center"/>
              <w:rPr>
                <w:rFonts w:hint="default" w:ascii="宋体" w:hAnsi="宋体" w:eastAsia="宋体" w:cs="宋体"/>
                <w:color w:val="000000"/>
                <w:kern w:val="0"/>
                <w:szCs w:val="20"/>
                <w:lang w:val="en-US" w:eastAsia="zh-CN"/>
              </w:rPr>
            </w:pPr>
            <w:r>
              <w:rPr>
                <w:rFonts w:hint="eastAsia" w:ascii="宋体" w:hAnsi="宋体" w:cs="宋体"/>
                <w:color w:val="000000"/>
                <w:kern w:val="0"/>
                <w:szCs w:val="20"/>
                <w:lang w:val="en-US" w:eastAsia="zh-CN"/>
              </w:rPr>
              <w:t>23.39</w:t>
            </w:r>
          </w:p>
        </w:tc>
        <w:tc>
          <w:tcPr>
            <w:tcW w:w="1222"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30202</w:t>
            </w:r>
          </w:p>
        </w:tc>
        <w:tc>
          <w:tcPr>
            <w:tcW w:w="2316"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印刷费</w:t>
            </w:r>
          </w:p>
        </w:tc>
        <w:tc>
          <w:tcPr>
            <w:tcW w:w="987" w:type="dxa"/>
            <w:gridSpan w:val="2"/>
            <w:tcBorders>
              <w:top w:val="nil"/>
              <w:left w:val="nil"/>
              <w:bottom w:val="single" w:color="auto" w:sz="4" w:space="0"/>
              <w:right w:val="single" w:color="auto" w:sz="4" w:space="0"/>
            </w:tcBorders>
            <w:vAlign w:val="center"/>
          </w:tcPr>
          <w:p>
            <w:pPr>
              <w:widowControl/>
              <w:jc w:val="center"/>
              <w:rPr>
                <w:rFonts w:hint="default" w:ascii="宋体" w:hAnsi="宋体" w:eastAsia="宋体" w:cs="宋体"/>
                <w:color w:val="000000"/>
                <w:kern w:val="0"/>
                <w:szCs w:val="20"/>
                <w:lang w:val="en-US" w:eastAsia="zh-CN"/>
              </w:rPr>
            </w:pPr>
            <w:r>
              <w:rPr>
                <w:rFonts w:hint="eastAsia" w:ascii="宋体" w:hAnsi="宋体" w:cs="宋体"/>
                <w:color w:val="000000"/>
                <w:kern w:val="0"/>
                <w:szCs w:val="20"/>
                <w:lang w:val="en-US" w:eastAsia="zh-CN"/>
              </w:rPr>
              <w:t>1.57</w:t>
            </w:r>
          </w:p>
        </w:tc>
        <w:tc>
          <w:tcPr>
            <w:tcW w:w="1106"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30702</w:t>
            </w:r>
          </w:p>
        </w:tc>
        <w:tc>
          <w:tcPr>
            <w:tcW w:w="3744" w:type="dxa"/>
            <w:gridSpan w:val="3"/>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国外债务付息</w:t>
            </w:r>
          </w:p>
        </w:tc>
        <w:tc>
          <w:tcPr>
            <w:tcW w:w="88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30103</w:t>
            </w:r>
          </w:p>
        </w:tc>
        <w:tc>
          <w:tcPr>
            <w:tcW w:w="303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奖金</w:t>
            </w:r>
          </w:p>
        </w:tc>
        <w:tc>
          <w:tcPr>
            <w:tcW w:w="975" w:type="dxa"/>
            <w:gridSpan w:val="2"/>
            <w:tcBorders>
              <w:top w:val="nil"/>
              <w:left w:val="nil"/>
              <w:bottom w:val="single" w:color="auto" w:sz="4" w:space="0"/>
              <w:right w:val="single" w:color="auto" w:sz="4" w:space="0"/>
            </w:tcBorders>
            <w:vAlign w:val="center"/>
          </w:tcPr>
          <w:p>
            <w:pPr>
              <w:widowControl/>
              <w:jc w:val="center"/>
              <w:rPr>
                <w:rFonts w:hint="default" w:ascii="宋体" w:hAnsi="宋体" w:eastAsia="宋体" w:cs="宋体"/>
                <w:color w:val="000000"/>
                <w:kern w:val="0"/>
                <w:szCs w:val="20"/>
                <w:lang w:val="en-US" w:eastAsia="zh-CN"/>
              </w:rPr>
            </w:pPr>
            <w:r>
              <w:rPr>
                <w:rFonts w:hint="eastAsia" w:ascii="宋体" w:hAnsi="宋体" w:cs="宋体"/>
                <w:color w:val="000000"/>
                <w:kern w:val="0"/>
                <w:szCs w:val="20"/>
                <w:lang w:val="en-US" w:eastAsia="zh-CN"/>
              </w:rPr>
              <w:t>1.25</w:t>
            </w:r>
          </w:p>
        </w:tc>
        <w:tc>
          <w:tcPr>
            <w:tcW w:w="1222"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30203</w:t>
            </w:r>
          </w:p>
        </w:tc>
        <w:tc>
          <w:tcPr>
            <w:tcW w:w="2316"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咨询费</w:t>
            </w:r>
          </w:p>
        </w:tc>
        <w:tc>
          <w:tcPr>
            <w:tcW w:w="987"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Cs w:val="20"/>
                <w:lang w:val="en-US" w:eastAsia="zh-CN"/>
              </w:rPr>
            </w:pPr>
          </w:p>
        </w:tc>
        <w:tc>
          <w:tcPr>
            <w:tcW w:w="1106"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w:t>
            </w:r>
          </w:p>
        </w:tc>
        <w:tc>
          <w:tcPr>
            <w:tcW w:w="3744" w:type="dxa"/>
            <w:gridSpan w:val="3"/>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资本性支出</w:t>
            </w:r>
          </w:p>
        </w:tc>
        <w:tc>
          <w:tcPr>
            <w:tcW w:w="888" w:type="dxa"/>
            <w:gridSpan w:val="2"/>
            <w:tcBorders>
              <w:top w:val="nil"/>
              <w:left w:val="nil"/>
              <w:bottom w:val="single" w:color="auto" w:sz="4" w:space="0"/>
              <w:right w:val="single" w:color="auto" w:sz="4" w:space="0"/>
            </w:tcBorders>
            <w:vAlign w:val="center"/>
          </w:tcPr>
          <w:p>
            <w:pPr>
              <w:widowControl/>
              <w:jc w:val="left"/>
              <w:rPr>
                <w:rFonts w:hint="default" w:ascii="宋体" w:hAnsi="宋体" w:eastAsia="宋体" w:cs="宋体"/>
                <w:color w:val="000000"/>
                <w:kern w:val="0"/>
                <w:szCs w:val="20"/>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30106</w:t>
            </w:r>
          </w:p>
        </w:tc>
        <w:tc>
          <w:tcPr>
            <w:tcW w:w="303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伙食补助费</w:t>
            </w:r>
          </w:p>
        </w:tc>
        <w:tc>
          <w:tcPr>
            <w:tcW w:w="975"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Cs w:val="20"/>
                <w:lang w:val="en-US" w:eastAsia="zh-CN"/>
              </w:rPr>
            </w:pPr>
          </w:p>
        </w:tc>
        <w:tc>
          <w:tcPr>
            <w:tcW w:w="1222"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30204</w:t>
            </w:r>
          </w:p>
        </w:tc>
        <w:tc>
          <w:tcPr>
            <w:tcW w:w="2316"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手续费</w:t>
            </w:r>
          </w:p>
        </w:tc>
        <w:tc>
          <w:tcPr>
            <w:tcW w:w="987"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Cs w:val="20"/>
                <w:lang w:val="en-US" w:eastAsia="zh-CN"/>
              </w:rPr>
            </w:pPr>
          </w:p>
        </w:tc>
        <w:tc>
          <w:tcPr>
            <w:tcW w:w="1106"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31001</w:t>
            </w:r>
          </w:p>
        </w:tc>
        <w:tc>
          <w:tcPr>
            <w:tcW w:w="3744" w:type="dxa"/>
            <w:gridSpan w:val="3"/>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房屋建筑物购建</w:t>
            </w:r>
          </w:p>
        </w:tc>
        <w:tc>
          <w:tcPr>
            <w:tcW w:w="88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30107</w:t>
            </w:r>
          </w:p>
        </w:tc>
        <w:tc>
          <w:tcPr>
            <w:tcW w:w="303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绩效工资</w:t>
            </w:r>
          </w:p>
        </w:tc>
        <w:tc>
          <w:tcPr>
            <w:tcW w:w="975" w:type="dxa"/>
            <w:gridSpan w:val="2"/>
            <w:tcBorders>
              <w:top w:val="nil"/>
              <w:left w:val="nil"/>
              <w:bottom w:val="single" w:color="auto" w:sz="4" w:space="0"/>
              <w:right w:val="single" w:color="auto" w:sz="4" w:space="0"/>
            </w:tcBorders>
            <w:vAlign w:val="center"/>
          </w:tcPr>
          <w:p>
            <w:pPr>
              <w:widowControl/>
              <w:jc w:val="center"/>
              <w:rPr>
                <w:rFonts w:hint="default" w:ascii="宋体" w:hAnsi="宋体" w:eastAsia="宋体" w:cs="宋体"/>
                <w:color w:val="000000"/>
                <w:kern w:val="0"/>
                <w:szCs w:val="20"/>
                <w:lang w:val="en-US" w:eastAsia="zh-CN"/>
              </w:rPr>
            </w:pPr>
            <w:r>
              <w:rPr>
                <w:rFonts w:hint="eastAsia" w:ascii="宋体" w:hAnsi="宋体" w:cs="宋体"/>
                <w:color w:val="000000"/>
                <w:kern w:val="0"/>
                <w:szCs w:val="20"/>
                <w:lang w:val="en-US" w:eastAsia="zh-CN"/>
              </w:rPr>
              <w:t>1.41</w:t>
            </w:r>
          </w:p>
        </w:tc>
        <w:tc>
          <w:tcPr>
            <w:tcW w:w="1222"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30205</w:t>
            </w:r>
          </w:p>
        </w:tc>
        <w:tc>
          <w:tcPr>
            <w:tcW w:w="2316"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水费</w:t>
            </w:r>
          </w:p>
        </w:tc>
        <w:tc>
          <w:tcPr>
            <w:tcW w:w="987"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Cs w:val="20"/>
                <w:lang w:val="en-US" w:eastAsia="zh-CN"/>
              </w:rPr>
            </w:pPr>
          </w:p>
        </w:tc>
        <w:tc>
          <w:tcPr>
            <w:tcW w:w="1106"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31002</w:t>
            </w:r>
          </w:p>
        </w:tc>
        <w:tc>
          <w:tcPr>
            <w:tcW w:w="3744" w:type="dxa"/>
            <w:gridSpan w:val="3"/>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办公设备购置</w:t>
            </w:r>
          </w:p>
        </w:tc>
        <w:tc>
          <w:tcPr>
            <w:tcW w:w="888" w:type="dxa"/>
            <w:gridSpan w:val="2"/>
            <w:tcBorders>
              <w:top w:val="nil"/>
              <w:left w:val="nil"/>
              <w:bottom w:val="single" w:color="auto" w:sz="4" w:space="0"/>
              <w:right w:val="single" w:color="auto" w:sz="4" w:space="0"/>
            </w:tcBorders>
            <w:vAlign w:val="center"/>
          </w:tcPr>
          <w:p>
            <w:pPr>
              <w:widowControl/>
              <w:jc w:val="left"/>
              <w:rPr>
                <w:rFonts w:hint="default" w:ascii="宋体" w:hAnsi="宋体" w:eastAsia="宋体" w:cs="宋体"/>
                <w:color w:val="000000"/>
                <w:kern w:val="0"/>
                <w:szCs w:val="20"/>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exact"/>
        </w:trPr>
        <w:tc>
          <w:tcPr>
            <w:tcW w:w="1338" w:type="dxa"/>
            <w:gridSpan w:val="3"/>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30108</w:t>
            </w:r>
          </w:p>
        </w:tc>
        <w:tc>
          <w:tcPr>
            <w:tcW w:w="303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机关事业单位基本养老保险缴费</w:t>
            </w:r>
          </w:p>
        </w:tc>
        <w:tc>
          <w:tcPr>
            <w:tcW w:w="975" w:type="dxa"/>
            <w:gridSpan w:val="2"/>
            <w:tcBorders>
              <w:top w:val="nil"/>
              <w:left w:val="nil"/>
              <w:bottom w:val="single" w:color="auto" w:sz="4" w:space="0"/>
              <w:right w:val="single" w:color="auto" w:sz="4" w:space="0"/>
            </w:tcBorders>
            <w:vAlign w:val="center"/>
          </w:tcPr>
          <w:p>
            <w:pPr>
              <w:widowControl/>
              <w:jc w:val="center"/>
              <w:rPr>
                <w:rFonts w:hint="default" w:ascii="宋体" w:hAnsi="宋体" w:eastAsia="宋体" w:cs="宋体"/>
                <w:color w:val="000000"/>
                <w:kern w:val="0"/>
                <w:szCs w:val="20"/>
                <w:lang w:val="en-US" w:eastAsia="zh-CN"/>
              </w:rPr>
            </w:pPr>
            <w:r>
              <w:rPr>
                <w:rFonts w:hint="eastAsia" w:ascii="宋体" w:hAnsi="宋体" w:cs="宋体"/>
                <w:color w:val="000000"/>
                <w:kern w:val="0"/>
                <w:szCs w:val="20"/>
                <w:lang w:val="en-US" w:eastAsia="zh-CN"/>
              </w:rPr>
              <w:t>10.1</w:t>
            </w:r>
          </w:p>
        </w:tc>
        <w:tc>
          <w:tcPr>
            <w:tcW w:w="1222"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30206</w:t>
            </w:r>
          </w:p>
        </w:tc>
        <w:tc>
          <w:tcPr>
            <w:tcW w:w="2316"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电费</w:t>
            </w:r>
          </w:p>
        </w:tc>
        <w:tc>
          <w:tcPr>
            <w:tcW w:w="987" w:type="dxa"/>
            <w:gridSpan w:val="2"/>
            <w:tcBorders>
              <w:top w:val="nil"/>
              <w:left w:val="nil"/>
              <w:bottom w:val="single" w:color="auto" w:sz="4" w:space="0"/>
              <w:right w:val="single" w:color="auto" w:sz="4" w:space="0"/>
            </w:tcBorders>
            <w:vAlign w:val="center"/>
          </w:tcPr>
          <w:p>
            <w:pPr>
              <w:widowControl/>
              <w:jc w:val="center"/>
              <w:rPr>
                <w:rFonts w:hint="default" w:ascii="宋体" w:hAnsi="宋体" w:eastAsia="宋体" w:cs="宋体"/>
                <w:color w:val="000000"/>
                <w:kern w:val="0"/>
                <w:szCs w:val="20"/>
                <w:lang w:val="en-US" w:eastAsia="zh-CN"/>
              </w:rPr>
            </w:pPr>
            <w:r>
              <w:rPr>
                <w:rFonts w:hint="eastAsia" w:ascii="宋体" w:hAnsi="宋体" w:cs="宋体"/>
                <w:color w:val="000000"/>
                <w:kern w:val="0"/>
                <w:szCs w:val="20"/>
                <w:lang w:val="en-US" w:eastAsia="zh-CN"/>
              </w:rPr>
              <w:t>0.6</w:t>
            </w:r>
          </w:p>
        </w:tc>
        <w:tc>
          <w:tcPr>
            <w:tcW w:w="1106"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31003</w:t>
            </w:r>
          </w:p>
        </w:tc>
        <w:tc>
          <w:tcPr>
            <w:tcW w:w="3744" w:type="dxa"/>
            <w:gridSpan w:val="3"/>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专用设备购置</w:t>
            </w:r>
          </w:p>
        </w:tc>
        <w:tc>
          <w:tcPr>
            <w:tcW w:w="88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exact"/>
        </w:trPr>
        <w:tc>
          <w:tcPr>
            <w:tcW w:w="1338" w:type="dxa"/>
            <w:gridSpan w:val="3"/>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30109</w:t>
            </w:r>
          </w:p>
        </w:tc>
        <w:tc>
          <w:tcPr>
            <w:tcW w:w="303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职业年金缴费</w:t>
            </w:r>
          </w:p>
        </w:tc>
        <w:tc>
          <w:tcPr>
            <w:tcW w:w="975" w:type="dxa"/>
            <w:gridSpan w:val="2"/>
            <w:tcBorders>
              <w:top w:val="nil"/>
              <w:left w:val="nil"/>
              <w:bottom w:val="single" w:color="auto" w:sz="4" w:space="0"/>
              <w:right w:val="single" w:color="auto" w:sz="4" w:space="0"/>
            </w:tcBorders>
            <w:vAlign w:val="center"/>
          </w:tcPr>
          <w:p>
            <w:pPr>
              <w:widowControl/>
              <w:jc w:val="center"/>
              <w:rPr>
                <w:rFonts w:hint="default" w:ascii="宋体" w:hAnsi="宋体" w:eastAsia="宋体" w:cs="宋体"/>
                <w:color w:val="000000"/>
                <w:kern w:val="0"/>
                <w:szCs w:val="20"/>
                <w:lang w:val="en-US" w:eastAsia="zh-CN"/>
              </w:rPr>
            </w:pPr>
          </w:p>
        </w:tc>
        <w:tc>
          <w:tcPr>
            <w:tcW w:w="1222"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30207</w:t>
            </w:r>
          </w:p>
        </w:tc>
        <w:tc>
          <w:tcPr>
            <w:tcW w:w="2316"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邮电费</w:t>
            </w:r>
          </w:p>
        </w:tc>
        <w:tc>
          <w:tcPr>
            <w:tcW w:w="987"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Cs w:val="20"/>
                <w:lang w:val="en-US" w:eastAsia="zh-CN"/>
              </w:rPr>
            </w:pPr>
          </w:p>
        </w:tc>
        <w:tc>
          <w:tcPr>
            <w:tcW w:w="1106"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31005</w:t>
            </w:r>
          </w:p>
        </w:tc>
        <w:tc>
          <w:tcPr>
            <w:tcW w:w="3744" w:type="dxa"/>
            <w:gridSpan w:val="3"/>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基础设施建设</w:t>
            </w:r>
          </w:p>
        </w:tc>
        <w:tc>
          <w:tcPr>
            <w:tcW w:w="88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30110</w:t>
            </w:r>
          </w:p>
        </w:tc>
        <w:tc>
          <w:tcPr>
            <w:tcW w:w="303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职工基本医疗保险缴费</w:t>
            </w:r>
          </w:p>
        </w:tc>
        <w:tc>
          <w:tcPr>
            <w:tcW w:w="975" w:type="dxa"/>
            <w:gridSpan w:val="2"/>
            <w:tcBorders>
              <w:top w:val="nil"/>
              <w:left w:val="nil"/>
              <w:bottom w:val="single" w:color="auto" w:sz="4" w:space="0"/>
              <w:right w:val="single" w:color="auto" w:sz="4" w:space="0"/>
            </w:tcBorders>
            <w:vAlign w:val="center"/>
          </w:tcPr>
          <w:p>
            <w:pPr>
              <w:widowControl/>
              <w:jc w:val="center"/>
              <w:rPr>
                <w:rFonts w:hint="default" w:ascii="宋体" w:hAnsi="宋体" w:eastAsia="宋体" w:cs="宋体"/>
                <w:color w:val="000000"/>
                <w:kern w:val="0"/>
                <w:szCs w:val="20"/>
                <w:lang w:val="en-US" w:eastAsia="zh-CN"/>
              </w:rPr>
            </w:pPr>
            <w:r>
              <w:rPr>
                <w:rFonts w:hint="eastAsia" w:ascii="宋体" w:hAnsi="宋体" w:cs="宋体"/>
                <w:color w:val="000000"/>
                <w:kern w:val="0"/>
                <w:szCs w:val="20"/>
                <w:lang w:val="en-US" w:eastAsia="zh-CN"/>
              </w:rPr>
              <w:t>3.04</w:t>
            </w:r>
          </w:p>
        </w:tc>
        <w:tc>
          <w:tcPr>
            <w:tcW w:w="1222"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30208</w:t>
            </w:r>
          </w:p>
        </w:tc>
        <w:tc>
          <w:tcPr>
            <w:tcW w:w="2316"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取暖费</w:t>
            </w:r>
          </w:p>
        </w:tc>
        <w:tc>
          <w:tcPr>
            <w:tcW w:w="987"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Cs w:val="20"/>
                <w:lang w:val="en-US" w:eastAsia="zh-CN"/>
              </w:rPr>
            </w:pPr>
          </w:p>
        </w:tc>
        <w:tc>
          <w:tcPr>
            <w:tcW w:w="1106"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31006</w:t>
            </w:r>
          </w:p>
        </w:tc>
        <w:tc>
          <w:tcPr>
            <w:tcW w:w="3744" w:type="dxa"/>
            <w:gridSpan w:val="3"/>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大型修缮</w:t>
            </w:r>
          </w:p>
        </w:tc>
        <w:tc>
          <w:tcPr>
            <w:tcW w:w="88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30111</w:t>
            </w:r>
          </w:p>
        </w:tc>
        <w:tc>
          <w:tcPr>
            <w:tcW w:w="303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公务员医疗补助缴费</w:t>
            </w:r>
          </w:p>
        </w:tc>
        <w:tc>
          <w:tcPr>
            <w:tcW w:w="975"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Cs w:val="20"/>
                <w:lang w:val="en-US" w:eastAsia="zh-CN"/>
              </w:rPr>
            </w:pPr>
          </w:p>
        </w:tc>
        <w:tc>
          <w:tcPr>
            <w:tcW w:w="1222"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30209</w:t>
            </w:r>
          </w:p>
        </w:tc>
        <w:tc>
          <w:tcPr>
            <w:tcW w:w="2316"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物业管理费</w:t>
            </w:r>
          </w:p>
        </w:tc>
        <w:tc>
          <w:tcPr>
            <w:tcW w:w="987"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Cs w:val="20"/>
                <w:lang w:val="en-US" w:eastAsia="zh-CN"/>
              </w:rPr>
            </w:pPr>
          </w:p>
        </w:tc>
        <w:tc>
          <w:tcPr>
            <w:tcW w:w="1106"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31007</w:t>
            </w:r>
          </w:p>
        </w:tc>
        <w:tc>
          <w:tcPr>
            <w:tcW w:w="3744" w:type="dxa"/>
            <w:gridSpan w:val="3"/>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信息网络及软件购置更新</w:t>
            </w:r>
          </w:p>
        </w:tc>
        <w:tc>
          <w:tcPr>
            <w:tcW w:w="88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exact"/>
        </w:trPr>
        <w:tc>
          <w:tcPr>
            <w:tcW w:w="1338" w:type="dxa"/>
            <w:gridSpan w:val="3"/>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30112</w:t>
            </w:r>
          </w:p>
        </w:tc>
        <w:tc>
          <w:tcPr>
            <w:tcW w:w="303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其他社会保障缴费</w:t>
            </w:r>
          </w:p>
        </w:tc>
        <w:tc>
          <w:tcPr>
            <w:tcW w:w="975" w:type="dxa"/>
            <w:gridSpan w:val="2"/>
            <w:tcBorders>
              <w:top w:val="nil"/>
              <w:left w:val="nil"/>
              <w:bottom w:val="single" w:color="auto" w:sz="4" w:space="0"/>
              <w:right w:val="single" w:color="auto" w:sz="4" w:space="0"/>
            </w:tcBorders>
            <w:vAlign w:val="center"/>
          </w:tcPr>
          <w:p>
            <w:pPr>
              <w:widowControl/>
              <w:jc w:val="center"/>
              <w:rPr>
                <w:rFonts w:hint="default" w:ascii="宋体" w:hAnsi="宋体" w:eastAsia="宋体" w:cs="宋体"/>
                <w:color w:val="000000"/>
                <w:kern w:val="0"/>
                <w:szCs w:val="20"/>
                <w:lang w:val="en-US" w:eastAsia="zh-CN"/>
              </w:rPr>
            </w:pPr>
          </w:p>
        </w:tc>
        <w:tc>
          <w:tcPr>
            <w:tcW w:w="1222"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30211</w:t>
            </w:r>
          </w:p>
        </w:tc>
        <w:tc>
          <w:tcPr>
            <w:tcW w:w="2316"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差旅费</w:t>
            </w:r>
          </w:p>
        </w:tc>
        <w:tc>
          <w:tcPr>
            <w:tcW w:w="987" w:type="dxa"/>
            <w:gridSpan w:val="2"/>
            <w:tcBorders>
              <w:top w:val="nil"/>
              <w:left w:val="nil"/>
              <w:bottom w:val="single" w:color="auto" w:sz="4" w:space="0"/>
              <w:right w:val="single" w:color="auto" w:sz="4" w:space="0"/>
            </w:tcBorders>
            <w:vAlign w:val="center"/>
          </w:tcPr>
          <w:p>
            <w:pPr>
              <w:widowControl/>
              <w:jc w:val="center"/>
              <w:rPr>
                <w:rFonts w:hint="default" w:ascii="宋体" w:hAnsi="宋体" w:eastAsia="宋体" w:cs="宋体"/>
                <w:color w:val="000000"/>
                <w:kern w:val="0"/>
                <w:szCs w:val="20"/>
                <w:lang w:val="en-US" w:eastAsia="zh-CN"/>
              </w:rPr>
            </w:pPr>
            <w:r>
              <w:rPr>
                <w:rFonts w:hint="eastAsia" w:ascii="宋体" w:hAnsi="宋体" w:cs="宋体"/>
                <w:color w:val="000000"/>
                <w:kern w:val="0"/>
                <w:szCs w:val="20"/>
                <w:lang w:val="en-US" w:eastAsia="zh-CN"/>
              </w:rPr>
              <w:t>0.74</w:t>
            </w:r>
          </w:p>
        </w:tc>
        <w:tc>
          <w:tcPr>
            <w:tcW w:w="1106"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31008</w:t>
            </w:r>
          </w:p>
        </w:tc>
        <w:tc>
          <w:tcPr>
            <w:tcW w:w="3744" w:type="dxa"/>
            <w:gridSpan w:val="3"/>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物资储备</w:t>
            </w:r>
          </w:p>
        </w:tc>
        <w:tc>
          <w:tcPr>
            <w:tcW w:w="88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30113</w:t>
            </w:r>
          </w:p>
        </w:tc>
        <w:tc>
          <w:tcPr>
            <w:tcW w:w="303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住房公积金</w:t>
            </w:r>
          </w:p>
        </w:tc>
        <w:tc>
          <w:tcPr>
            <w:tcW w:w="975" w:type="dxa"/>
            <w:gridSpan w:val="2"/>
            <w:tcBorders>
              <w:top w:val="nil"/>
              <w:left w:val="nil"/>
              <w:bottom w:val="single" w:color="auto" w:sz="4" w:space="0"/>
              <w:right w:val="single" w:color="auto" w:sz="4" w:space="0"/>
            </w:tcBorders>
            <w:vAlign w:val="center"/>
          </w:tcPr>
          <w:p>
            <w:pPr>
              <w:widowControl/>
              <w:jc w:val="center"/>
              <w:rPr>
                <w:rFonts w:hint="default" w:ascii="宋体" w:hAnsi="宋体" w:eastAsia="宋体" w:cs="宋体"/>
                <w:color w:val="000000"/>
                <w:kern w:val="0"/>
                <w:szCs w:val="20"/>
                <w:lang w:val="en-US" w:eastAsia="zh-CN"/>
              </w:rPr>
            </w:pPr>
            <w:r>
              <w:rPr>
                <w:rFonts w:hint="eastAsia" w:ascii="宋体" w:hAnsi="宋体" w:cs="宋体"/>
                <w:color w:val="000000"/>
                <w:kern w:val="0"/>
                <w:szCs w:val="20"/>
                <w:lang w:val="en-US" w:eastAsia="zh-CN"/>
              </w:rPr>
              <w:t>4.06</w:t>
            </w:r>
          </w:p>
        </w:tc>
        <w:tc>
          <w:tcPr>
            <w:tcW w:w="1222"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30212</w:t>
            </w:r>
          </w:p>
        </w:tc>
        <w:tc>
          <w:tcPr>
            <w:tcW w:w="2316"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因公出国（境）费用</w:t>
            </w:r>
          </w:p>
        </w:tc>
        <w:tc>
          <w:tcPr>
            <w:tcW w:w="987"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Cs w:val="20"/>
                <w:lang w:val="en-US" w:eastAsia="zh-CN"/>
              </w:rPr>
            </w:pPr>
          </w:p>
        </w:tc>
        <w:tc>
          <w:tcPr>
            <w:tcW w:w="1106"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31009</w:t>
            </w:r>
          </w:p>
        </w:tc>
        <w:tc>
          <w:tcPr>
            <w:tcW w:w="3744" w:type="dxa"/>
            <w:gridSpan w:val="3"/>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土地补偿</w:t>
            </w:r>
          </w:p>
        </w:tc>
        <w:tc>
          <w:tcPr>
            <w:tcW w:w="88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30114</w:t>
            </w:r>
          </w:p>
        </w:tc>
        <w:tc>
          <w:tcPr>
            <w:tcW w:w="303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w:t>
            </w:r>
          </w:p>
        </w:tc>
        <w:tc>
          <w:tcPr>
            <w:tcW w:w="975"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Cs w:val="20"/>
                <w:lang w:val="en-US" w:eastAsia="zh-CN"/>
              </w:rPr>
            </w:pPr>
          </w:p>
        </w:tc>
        <w:tc>
          <w:tcPr>
            <w:tcW w:w="1222"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30213</w:t>
            </w:r>
          </w:p>
        </w:tc>
        <w:tc>
          <w:tcPr>
            <w:tcW w:w="2316"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维修（护）费</w:t>
            </w:r>
          </w:p>
        </w:tc>
        <w:tc>
          <w:tcPr>
            <w:tcW w:w="987" w:type="dxa"/>
            <w:gridSpan w:val="2"/>
            <w:tcBorders>
              <w:top w:val="nil"/>
              <w:left w:val="nil"/>
              <w:bottom w:val="single" w:color="auto" w:sz="4" w:space="0"/>
              <w:right w:val="single" w:color="auto" w:sz="4" w:space="0"/>
            </w:tcBorders>
            <w:vAlign w:val="center"/>
          </w:tcPr>
          <w:p>
            <w:pPr>
              <w:widowControl/>
              <w:jc w:val="center"/>
              <w:rPr>
                <w:rFonts w:hint="default" w:ascii="宋体" w:hAnsi="宋体" w:eastAsia="宋体" w:cs="宋体"/>
                <w:color w:val="000000"/>
                <w:kern w:val="0"/>
                <w:szCs w:val="20"/>
                <w:lang w:val="en-US" w:eastAsia="zh-CN"/>
              </w:rPr>
            </w:pPr>
            <w:r>
              <w:rPr>
                <w:rFonts w:hint="eastAsia" w:ascii="宋体" w:hAnsi="宋体" w:cs="宋体"/>
                <w:color w:val="000000"/>
                <w:kern w:val="0"/>
                <w:szCs w:val="20"/>
                <w:lang w:val="en-US" w:eastAsia="zh-CN"/>
              </w:rPr>
              <w:t>0.31</w:t>
            </w:r>
          </w:p>
        </w:tc>
        <w:tc>
          <w:tcPr>
            <w:tcW w:w="1106"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31010</w:t>
            </w:r>
          </w:p>
        </w:tc>
        <w:tc>
          <w:tcPr>
            <w:tcW w:w="3744" w:type="dxa"/>
            <w:gridSpan w:val="3"/>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安置补助</w:t>
            </w:r>
          </w:p>
        </w:tc>
        <w:tc>
          <w:tcPr>
            <w:tcW w:w="88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30199</w:t>
            </w:r>
          </w:p>
        </w:tc>
        <w:tc>
          <w:tcPr>
            <w:tcW w:w="303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其他工资福利支出</w:t>
            </w:r>
          </w:p>
        </w:tc>
        <w:tc>
          <w:tcPr>
            <w:tcW w:w="975"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Cs w:val="20"/>
                <w:lang w:val="en-US" w:eastAsia="zh-CN"/>
              </w:rPr>
            </w:pPr>
          </w:p>
        </w:tc>
        <w:tc>
          <w:tcPr>
            <w:tcW w:w="1222"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30214</w:t>
            </w:r>
          </w:p>
        </w:tc>
        <w:tc>
          <w:tcPr>
            <w:tcW w:w="2316"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租赁费</w:t>
            </w:r>
          </w:p>
        </w:tc>
        <w:tc>
          <w:tcPr>
            <w:tcW w:w="987"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Cs w:val="20"/>
                <w:lang w:val="en-US" w:eastAsia="zh-CN"/>
              </w:rPr>
            </w:pPr>
          </w:p>
        </w:tc>
        <w:tc>
          <w:tcPr>
            <w:tcW w:w="1106"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31011</w:t>
            </w:r>
          </w:p>
        </w:tc>
        <w:tc>
          <w:tcPr>
            <w:tcW w:w="3744" w:type="dxa"/>
            <w:gridSpan w:val="3"/>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地上附着物和青苗补偿</w:t>
            </w:r>
          </w:p>
        </w:tc>
        <w:tc>
          <w:tcPr>
            <w:tcW w:w="88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6" w:hRule="exact"/>
        </w:trPr>
        <w:tc>
          <w:tcPr>
            <w:tcW w:w="1338" w:type="dxa"/>
            <w:gridSpan w:val="3"/>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w:t>
            </w:r>
          </w:p>
        </w:tc>
        <w:tc>
          <w:tcPr>
            <w:tcW w:w="303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对个人和家庭的补助</w:t>
            </w:r>
          </w:p>
        </w:tc>
        <w:tc>
          <w:tcPr>
            <w:tcW w:w="975" w:type="dxa"/>
            <w:gridSpan w:val="2"/>
            <w:tcBorders>
              <w:top w:val="nil"/>
              <w:left w:val="nil"/>
              <w:bottom w:val="single" w:color="auto" w:sz="4" w:space="0"/>
              <w:right w:val="single" w:color="auto" w:sz="4" w:space="0"/>
            </w:tcBorders>
            <w:vAlign w:val="center"/>
          </w:tcPr>
          <w:p>
            <w:pPr>
              <w:widowControl/>
              <w:jc w:val="left"/>
              <w:rPr>
                <w:rFonts w:hint="default" w:ascii="宋体" w:hAnsi="宋体" w:eastAsia="宋体" w:cs="宋体"/>
                <w:color w:val="000000"/>
                <w:kern w:val="0"/>
                <w:szCs w:val="20"/>
                <w:lang w:val="en-US" w:eastAsia="zh-CN"/>
              </w:rPr>
            </w:pPr>
            <w:r>
              <w:rPr>
                <w:rFonts w:hint="eastAsia" w:ascii="宋体" w:hAnsi="宋体" w:cs="宋体"/>
                <w:color w:val="000000"/>
                <w:kern w:val="0"/>
                <w:szCs w:val="20"/>
                <w:lang w:val="en-US" w:eastAsia="zh-CN"/>
              </w:rPr>
              <w:t>10.52</w:t>
            </w:r>
          </w:p>
        </w:tc>
        <w:tc>
          <w:tcPr>
            <w:tcW w:w="1222"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30215</w:t>
            </w:r>
          </w:p>
        </w:tc>
        <w:tc>
          <w:tcPr>
            <w:tcW w:w="2316"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会议费</w:t>
            </w:r>
          </w:p>
        </w:tc>
        <w:tc>
          <w:tcPr>
            <w:tcW w:w="987"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Cs w:val="20"/>
                <w:lang w:val="en-US" w:eastAsia="zh-CN"/>
              </w:rPr>
            </w:pPr>
          </w:p>
        </w:tc>
        <w:tc>
          <w:tcPr>
            <w:tcW w:w="1106"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31012</w:t>
            </w:r>
          </w:p>
        </w:tc>
        <w:tc>
          <w:tcPr>
            <w:tcW w:w="3744" w:type="dxa"/>
            <w:gridSpan w:val="3"/>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拆迁补偿</w:t>
            </w:r>
          </w:p>
        </w:tc>
        <w:tc>
          <w:tcPr>
            <w:tcW w:w="88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30301</w:t>
            </w:r>
          </w:p>
        </w:tc>
        <w:tc>
          <w:tcPr>
            <w:tcW w:w="303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离休费</w:t>
            </w:r>
          </w:p>
        </w:tc>
        <w:tc>
          <w:tcPr>
            <w:tcW w:w="975"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30216</w:t>
            </w:r>
          </w:p>
        </w:tc>
        <w:tc>
          <w:tcPr>
            <w:tcW w:w="2316"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培训费</w:t>
            </w:r>
          </w:p>
        </w:tc>
        <w:tc>
          <w:tcPr>
            <w:tcW w:w="987" w:type="dxa"/>
            <w:gridSpan w:val="2"/>
            <w:tcBorders>
              <w:top w:val="nil"/>
              <w:left w:val="nil"/>
              <w:bottom w:val="single" w:color="auto" w:sz="4" w:space="0"/>
              <w:right w:val="single" w:color="auto" w:sz="4" w:space="0"/>
            </w:tcBorders>
            <w:vAlign w:val="center"/>
          </w:tcPr>
          <w:p>
            <w:pPr>
              <w:widowControl/>
              <w:jc w:val="center"/>
              <w:rPr>
                <w:rFonts w:hint="default" w:ascii="宋体" w:hAnsi="宋体" w:eastAsia="宋体" w:cs="宋体"/>
                <w:color w:val="000000"/>
                <w:kern w:val="0"/>
                <w:szCs w:val="20"/>
                <w:lang w:val="en-US" w:eastAsia="zh-CN"/>
              </w:rPr>
            </w:pPr>
            <w:r>
              <w:rPr>
                <w:rFonts w:hint="eastAsia" w:ascii="宋体" w:hAnsi="宋体" w:cs="宋体"/>
                <w:color w:val="000000"/>
                <w:kern w:val="0"/>
                <w:szCs w:val="20"/>
                <w:lang w:val="en-US" w:eastAsia="zh-CN"/>
              </w:rPr>
              <w:t>0.54</w:t>
            </w:r>
          </w:p>
        </w:tc>
        <w:tc>
          <w:tcPr>
            <w:tcW w:w="1106"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31013</w:t>
            </w:r>
          </w:p>
        </w:tc>
        <w:tc>
          <w:tcPr>
            <w:tcW w:w="3744" w:type="dxa"/>
            <w:gridSpan w:val="3"/>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公务用车购置</w:t>
            </w:r>
          </w:p>
        </w:tc>
        <w:tc>
          <w:tcPr>
            <w:tcW w:w="88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1" w:hRule="exact"/>
        </w:trPr>
        <w:tc>
          <w:tcPr>
            <w:tcW w:w="1338" w:type="dxa"/>
            <w:gridSpan w:val="3"/>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30302</w:t>
            </w:r>
          </w:p>
        </w:tc>
        <w:tc>
          <w:tcPr>
            <w:tcW w:w="303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退休费</w:t>
            </w:r>
          </w:p>
        </w:tc>
        <w:tc>
          <w:tcPr>
            <w:tcW w:w="975"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30217</w:t>
            </w:r>
          </w:p>
        </w:tc>
        <w:tc>
          <w:tcPr>
            <w:tcW w:w="2316"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公务接待费</w:t>
            </w:r>
          </w:p>
        </w:tc>
        <w:tc>
          <w:tcPr>
            <w:tcW w:w="987"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Cs w:val="20"/>
                <w:lang w:val="en-US" w:eastAsia="zh-CN"/>
              </w:rPr>
            </w:pPr>
          </w:p>
        </w:tc>
        <w:tc>
          <w:tcPr>
            <w:tcW w:w="1106"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31019</w:t>
            </w:r>
          </w:p>
        </w:tc>
        <w:tc>
          <w:tcPr>
            <w:tcW w:w="3744" w:type="dxa"/>
            <w:gridSpan w:val="3"/>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其他交通工具购置</w:t>
            </w:r>
          </w:p>
        </w:tc>
        <w:tc>
          <w:tcPr>
            <w:tcW w:w="88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6" w:hRule="exact"/>
        </w:trPr>
        <w:tc>
          <w:tcPr>
            <w:tcW w:w="1338" w:type="dxa"/>
            <w:gridSpan w:val="3"/>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30303</w:t>
            </w:r>
          </w:p>
        </w:tc>
        <w:tc>
          <w:tcPr>
            <w:tcW w:w="303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退职（役）费</w:t>
            </w:r>
          </w:p>
        </w:tc>
        <w:tc>
          <w:tcPr>
            <w:tcW w:w="975"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30218</w:t>
            </w:r>
          </w:p>
        </w:tc>
        <w:tc>
          <w:tcPr>
            <w:tcW w:w="2316"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专用材料费</w:t>
            </w:r>
          </w:p>
        </w:tc>
        <w:tc>
          <w:tcPr>
            <w:tcW w:w="987"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Cs w:val="20"/>
                <w:lang w:val="en-US" w:eastAsia="zh-CN"/>
              </w:rPr>
            </w:pPr>
          </w:p>
        </w:tc>
        <w:tc>
          <w:tcPr>
            <w:tcW w:w="1106"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31021</w:t>
            </w:r>
          </w:p>
        </w:tc>
        <w:tc>
          <w:tcPr>
            <w:tcW w:w="3744" w:type="dxa"/>
            <w:gridSpan w:val="3"/>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文物和陈列品购置</w:t>
            </w:r>
          </w:p>
        </w:tc>
        <w:tc>
          <w:tcPr>
            <w:tcW w:w="88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exact"/>
        </w:trPr>
        <w:tc>
          <w:tcPr>
            <w:tcW w:w="1338" w:type="dxa"/>
            <w:gridSpan w:val="3"/>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30304</w:t>
            </w:r>
          </w:p>
        </w:tc>
        <w:tc>
          <w:tcPr>
            <w:tcW w:w="303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抚恤金</w:t>
            </w:r>
          </w:p>
        </w:tc>
        <w:tc>
          <w:tcPr>
            <w:tcW w:w="975"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30224</w:t>
            </w:r>
          </w:p>
        </w:tc>
        <w:tc>
          <w:tcPr>
            <w:tcW w:w="2316"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被装购置费</w:t>
            </w:r>
          </w:p>
        </w:tc>
        <w:tc>
          <w:tcPr>
            <w:tcW w:w="987"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Cs w:val="20"/>
                <w:lang w:val="en-US" w:eastAsia="zh-CN"/>
              </w:rPr>
            </w:pPr>
          </w:p>
        </w:tc>
        <w:tc>
          <w:tcPr>
            <w:tcW w:w="1106"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31022</w:t>
            </w:r>
          </w:p>
        </w:tc>
        <w:tc>
          <w:tcPr>
            <w:tcW w:w="3744" w:type="dxa"/>
            <w:gridSpan w:val="3"/>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无形资产购置</w:t>
            </w:r>
          </w:p>
        </w:tc>
        <w:tc>
          <w:tcPr>
            <w:tcW w:w="88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1" w:hRule="exact"/>
        </w:trPr>
        <w:tc>
          <w:tcPr>
            <w:tcW w:w="1338" w:type="dxa"/>
            <w:gridSpan w:val="3"/>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30305</w:t>
            </w:r>
          </w:p>
        </w:tc>
        <w:tc>
          <w:tcPr>
            <w:tcW w:w="303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生活补助</w:t>
            </w:r>
          </w:p>
        </w:tc>
        <w:tc>
          <w:tcPr>
            <w:tcW w:w="975" w:type="dxa"/>
            <w:gridSpan w:val="2"/>
            <w:tcBorders>
              <w:top w:val="nil"/>
              <w:left w:val="nil"/>
              <w:bottom w:val="single" w:color="auto" w:sz="4" w:space="0"/>
              <w:right w:val="single" w:color="auto" w:sz="4" w:space="0"/>
            </w:tcBorders>
            <w:vAlign w:val="center"/>
          </w:tcPr>
          <w:p>
            <w:pPr>
              <w:widowControl/>
              <w:jc w:val="left"/>
              <w:rPr>
                <w:rFonts w:hint="default" w:ascii="宋体" w:hAnsi="宋体" w:eastAsia="宋体" w:cs="宋体"/>
                <w:color w:val="000000"/>
                <w:kern w:val="0"/>
                <w:szCs w:val="20"/>
                <w:lang w:val="en-US" w:eastAsia="zh-CN"/>
              </w:rPr>
            </w:pPr>
            <w:r>
              <w:rPr>
                <w:rFonts w:hint="eastAsia" w:ascii="宋体" w:hAnsi="宋体" w:cs="宋体"/>
                <w:color w:val="000000"/>
                <w:kern w:val="0"/>
                <w:szCs w:val="20"/>
                <w:lang w:val="en-US" w:eastAsia="zh-CN"/>
              </w:rPr>
              <w:t>10.52</w:t>
            </w:r>
          </w:p>
        </w:tc>
        <w:tc>
          <w:tcPr>
            <w:tcW w:w="1222"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30225</w:t>
            </w:r>
          </w:p>
        </w:tc>
        <w:tc>
          <w:tcPr>
            <w:tcW w:w="2316"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专用燃料费</w:t>
            </w:r>
          </w:p>
        </w:tc>
        <w:tc>
          <w:tcPr>
            <w:tcW w:w="987"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Cs w:val="20"/>
                <w:lang w:val="en-US" w:eastAsia="zh-CN"/>
              </w:rPr>
            </w:pPr>
          </w:p>
        </w:tc>
        <w:tc>
          <w:tcPr>
            <w:tcW w:w="1106"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31099</w:t>
            </w:r>
          </w:p>
        </w:tc>
        <w:tc>
          <w:tcPr>
            <w:tcW w:w="3744" w:type="dxa"/>
            <w:gridSpan w:val="3"/>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其他资本性支出</w:t>
            </w:r>
          </w:p>
        </w:tc>
        <w:tc>
          <w:tcPr>
            <w:tcW w:w="88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exact"/>
        </w:trPr>
        <w:tc>
          <w:tcPr>
            <w:tcW w:w="1338" w:type="dxa"/>
            <w:gridSpan w:val="3"/>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30306</w:t>
            </w:r>
          </w:p>
        </w:tc>
        <w:tc>
          <w:tcPr>
            <w:tcW w:w="303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救济费</w:t>
            </w:r>
          </w:p>
        </w:tc>
        <w:tc>
          <w:tcPr>
            <w:tcW w:w="975"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30226</w:t>
            </w:r>
          </w:p>
        </w:tc>
        <w:tc>
          <w:tcPr>
            <w:tcW w:w="2316"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劳务费</w:t>
            </w:r>
          </w:p>
        </w:tc>
        <w:tc>
          <w:tcPr>
            <w:tcW w:w="987" w:type="dxa"/>
            <w:gridSpan w:val="2"/>
            <w:tcBorders>
              <w:top w:val="nil"/>
              <w:left w:val="nil"/>
              <w:bottom w:val="single" w:color="auto" w:sz="4" w:space="0"/>
              <w:right w:val="single" w:color="auto" w:sz="4" w:space="0"/>
            </w:tcBorders>
            <w:vAlign w:val="center"/>
          </w:tcPr>
          <w:p>
            <w:pPr>
              <w:widowControl/>
              <w:jc w:val="center"/>
              <w:rPr>
                <w:rFonts w:hint="default" w:ascii="宋体" w:hAnsi="宋体" w:eastAsia="宋体" w:cs="宋体"/>
                <w:color w:val="000000"/>
                <w:kern w:val="0"/>
                <w:szCs w:val="20"/>
                <w:lang w:val="en-US" w:eastAsia="zh-CN"/>
              </w:rPr>
            </w:pPr>
            <w:r>
              <w:rPr>
                <w:rFonts w:hint="eastAsia" w:ascii="宋体" w:hAnsi="宋体" w:cs="宋体"/>
                <w:color w:val="000000"/>
                <w:kern w:val="0"/>
                <w:szCs w:val="20"/>
                <w:lang w:val="en-US" w:eastAsia="zh-CN"/>
              </w:rPr>
              <w:t>0.8</w:t>
            </w:r>
          </w:p>
        </w:tc>
        <w:tc>
          <w:tcPr>
            <w:tcW w:w="1106"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w:t>
            </w:r>
          </w:p>
        </w:tc>
        <w:tc>
          <w:tcPr>
            <w:tcW w:w="3744" w:type="dxa"/>
            <w:gridSpan w:val="3"/>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其他支出</w:t>
            </w:r>
          </w:p>
        </w:tc>
        <w:tc>
          <w:tcPr>
            <w:tcW w:w="88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30307</w:t>
            </w:r>
          </w:p>
        </w:tc>
        <w:tc>
          <w:tcPr>
            <w:tcW w:w="303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医疗费补助</w:t>
            </w:r>
          </w:p>
        </w:tc>
        <w:tc>
          <w:tcPr>
            <w:tcW w:w="975"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30227</w:t>
            </w:r>
          </w:p>
        </w:tc>
        <w:tc>
          <w:tcPr>
            <w:tcW w:w="2316"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委托业务费</w:t>
            </w:r>
          </w:p>
        </w:tc>
        <w:tc>
          <w:tcPr>
            <w:tcW w:w="987"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Cs w:val="20"/>
                <w:lang w:val="en-US" w:eastAsia="zh-CN"/>
              </w:rPr>
            </w:pPr>
          </w:p>
        </w:tc>
        <w:tc>
          <w:tcPr>
            <w:tcW w:w="1106"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39907</w:t>
            </w:r>
          </w:p>
        </w:tc>
        <w:tc>
          <w:tcPr>
            <w:tcW w:w="3744" w:type="dxa"/>
            <w:gridSpan w:val="3"/>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国家赔偿费用支出</w:t>
            </w:r>
          </w:p>
        </w:tc>
        <w:tc>
          <w:tcPr>
            <w:tcW w:w="88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30308</w:t>
            </w:r>
          </w:p>
        </w:tc>
        <w:tc>
          <w:tcPr>
            <w:tcW w:w="303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助学金</w:t>
            </w:r>
          </w:p>
        </w:tc>
        <w:tc>
          <w:tcPr>
            <w:tcW w:w="975"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30228</w:t>
            </w:r>
          </w:p>
        </w:tc>
        <w:tc>
          <w:tcPr>
            <w:tcW w:w="2316"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工会经费</w:t>
            </w:r>
          </w:p>
        </w:tc>
        <w:tc>
          <w:tcPr>
            <w:tcW w:w="987"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Cs w:val="20"/>
                <w:lang w:val="en-US" w:eastAsia="zh-CN"/>
              </w:rPr>
            </w:pPr>
          </w:p>
        </w:tc>
        <w:tc>
          <w:tcPr>
            <w:tcW w:w="1106"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39908</w:t>
            </w:r>
          </w:p>
        </w:tc>
        <w:tc>
          <w:tcPr>
            <w:tcW w:w="3744" w:type="dxa"/>
            <w:gridSpan w:val="3"/>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对民间非营利组织和群众性自治组织补贴</w:t>
            </w:r>
          </w:p>
        </w:tc>
        <w:tc>
          <w:tcPr>
            <w:tcW w:w="88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30309</w:t>
            </w:r>
          </w:p>
        </w:tc>
        <w:tc>
          <w:tcPr>
            <w:tcW w:w="303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奖励金</w:t>
            </w:r>
          </w:p>
        </w:tc>
        <w:tc>
          <w:tcPr>
            <w:tcW w:w="975"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30229</w:t>
            </w:r>
          </w:p>
        </w:tc>
        <w:tc>
          <w:tcPr>
            <w:tcW w:w="2316"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福利费</w:t>
            </w:r>
          </w:p>
        </w:tc>
        <w:tc>
          <w:tcPr>
            <w:tcW w:w="987"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Cs w:val="20"/>
                <w:lang w:val="en-US" w:eastAsia="zh-CN"/>
              </w:rPr>
            </w:pPr>
          </w:p>
        </w:tc>
        <w:tc>
          <w:tcPr>
            <w:tcW w:w="110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3990</w:t>
            </w:r>
            <w:r>
              <w:rPr>
                <w:rFonts w:hint="eastAsia" w:ascii="宋体" w:hAnsi="宋体" w:eastAsia="宋体" w:cs="宋体"/>
                <w:color w:val="000000"/>
                <w:kern w:val="0"/>
                <w:szCs w:val="20"/>
                <w:lang w:val="en-US" w:eastAsia="zh-CN"/>
              </w:rPr>
              <w:t>9</w:t>
            </w:r>
          </w:p>
        </w:tc>
        <w:tc>
          <w:tcPr>
            <w:tcW w:w="3744"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经常性赠与</w:t>
            </w:r>
          </w:p>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资本性赠与</w:t>
            </w:r>
          </w:p>
          <w:p>
            <w:pPr>
              <w:widowControl/>
              <w:jc w:val="left"/>
              <w:rPr>
                <w:rFonts w:hint="eastAsia" w:ascii="宋体" w:hAnsi="宋体" w:eastAsia="宋体" w:cs="宋体"/>
                <w:color w:val="000000"/>
                <w:kern w:val="0"/>
                <w:szCs w:val="20"/>
              </w:rPr>
            </w:pPr>
          </w:p>
          <w:tbl>
            <w:tblPr>
              <w:tblStyle w:val="8"/>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94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 xml:space="preserve">  经常性赠与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 xml:space="preserve">  资本性赠与</w:t>
                  </w:r>
                </w:p>
              </w:tc>
            </w:tr>
          </w:tbl>
          <w:p>
            <w:pPr>
              <w:widowControl/>
              <w:jc w:val="left"/>
              <w:rPr>
                <w:rFonts w:hint="eastAsia" w:ascii="宋体" w:hAnsi="宋体" w:eastAsia="宋体" w:cs="宋体"/>
                <w:color w:val="000000"/>
                <w:kern w:val="0"/>
                <w:szCs w:val="20"/>
              </w:rPr>
            </w:pPr>
          </w:p>
          <w:tbl>
            <w:tblPr>
              <w:tblStyle w:val="8"/>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94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 xml:space="preserve">  经常性赠与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 xml:space="preserve">  资本性赠与</w:t>
                  </w:r>
                </w:p>
              </w:tc>
            </w:tr>
          </w:tbl>
          <w:p>
            <w:pPr>
              <w:widowControl/>
              <w:jc w:val="left"/>
              <w:rPr>
                <w:rFonts w:ascii="宋体" w:hAnsi="宋体" w:eastAsia="宋体" w:cs="宋体"/>
                <w:color w:val="000000"/>
                <w:kern w:val="0"/>
                <w:szCs w:val="20"/>
              </w:rPr>
            </w:pPr>
          </w:p>
        </w:tc>
        <w:tc>
          <w:tcPr>
            <w:tcW w:w="88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1" w:hRule="exact"/>
        </w:trPr>
        <w:tc>
          <w:tcPr>
            <w:tcW w:w="1338" w:type="dxa"/>
            <w:gridSpan w:val="3"/>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30310</w:t>
            </w:r>
          </w:p>
        </w:tc>
        <w:tc>
          <w:tcPr>
            <w:tcW w:w="303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个人农业生产补贴</w:t>
            </w:r>
          </w:p>
        </w:tc>
        <w:tc>
          <w:tcPr>
            <w:tcW w:w="975"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30231</w:t>
            </w:r>
          </w:p>
        </w:tc>
        <w:tc>
          <w:tcPr>
            <w:tcW w:w="2316"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公务用车运行维护费</w:t>
            </w:r>
          </w:p>
        </w:tc>
        <w:tc>
          <w:tcPr>
            <w:tcW w:w="987"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Cs w:val="20"/>
                <w:lang w:val="en-US" w:eastAsia="zh-CN"/>
              </w:rPr>
            </w:pPr>
          </w:p>
        </w:tc>
        <w:tc>
          <w:tcPr>
            <w:tcW w:w="1106" w:type="dxa"/>
            <w:tcBorders>
              <w:top w:val="nil"/>
              <w:left w:val="nil"/>
              <w:bottom w:val="single" w:color="auto" w:sz="4" w:space="0"/>
              <w:right w:val="single" w:color="auto" w:sz="4" w:space="0"/>
            </w:tcBorders>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399</w:t>
            </w:r>
            <w:r>
              <w:rPr>
                <w:rFonts w:hint="eastAsia" w:ascii="宋体" w:hAnsi="宋体" w:eastAsia="宋体" w:cs="宋体"/>
                <w:color w:val="000000"/>
                <w:kern w:val="0"/>
                <w:szCs w:val="20"/>
                <w:lang w:val="en-US" w:eastAsia="zh-CN"/>
              </w:rPr>
              <w:t>10</w:t>
            </w:r>
          </w:p>
        </w:tc>
        <w:tc>
          <w:tcPr>
            <w:tcW w:w="3744" w:type="dxa"/>
            <w:gridSpan w:val="3"/>
            <w:tcBorders>
              <w:top w:val="nil"/>
              <w:left w:val="nil"/>
              <w:bottom w:val="single" w:color="auto" w:sz="4" w:space="0"/>
              <w:right w:val="single" w:color="auto" w:sz="4" w:space="0"/>
            </w:tcBorders>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 xml:space="preserve">  资本性赠与</w:t>
            </w:r>
          </w:p>
        </w:tc>
        <w:tc>
          <w:tcPr>
            <w:tcW w:w="88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30311</w:t>
            </w:r>
          </w:p>
        </w:tc>
        <w:tc>
          <w:tcPr>
            <w:tcW w:w="303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代缴社会保险费</w:t>
            </w:r>
          </w:p>
        </w:tc>
        <w:tc>
          <w:tcPr>
            <w:tcW w:w="975"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30239</w:t>
            </w:r>
          </w:p>
        </w:tc>
        <w:tc>
          <w:tcPr>
            <w:tcW w:w="2316"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其他交通费用</w:t>
            </w:r>
          </w:p>
        </w:tc>
        <w:tc>
          <w:tcPr>
            <w:tcW w:w="987" w:type="dxa"/>
            <w:gridSpan w:val="2"/>
            <w:tcBorders>
              <w:top w:val="nil"/>
              <w:left w:val="nil"/>
              <w:bottom w:val="single" w:color="auto" w:sz="4" w:space="0"/>
              <w:right w:val="single" w:color="auto" w:sz="4" w:space="0"/>
            </w:tcBorders>
            <w:vAlign w:val="center"/>
          </w:tcPr>
          <w:p>
            <w:pPr>
              <w:widowControl/>
              <w:jc w:val="center"/>
              <w:rPr>
                <w:rFonts w:hint="default" w:ascii="宋体" w:hAnsi="宋体" w:eastAsia="宋体" w:cs="宋体"/>
                <w:color w:val="000000"/>
                <w:kern w:val="0"/>
                <w:szCs w:val="20"/>
                <w:lang w:val="en-US" w:eastAsia="zh-CN"/>
              </w:rPr>
            </w:pPr>
            <w:r>
              <w:rPr>
                <w:rFonts w:hint="eastAsia" w:ascii="宋体" w:hAnsi="宋体" w:cs="宋体"/>
                <w:color w:val="000000"/>
                <w:kern w:val="0"/>
                <w:szCs w:val="20"/>
                <w:lang w:val="en-US" w:eastAsia="zh-CN"/>
              </w:rPr>
              <w:t>2.88</w:t>
            </w:r>
          </w:p>
        </w:tc>
        <w:tc>
          <w:tcPr>
            <w:tcW w:w="1106"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39999</w:t>
            </w:r>
          </w:p>
        </w:tc>
        <w:tc>
          <w:tcPr>
            <w:tcW w:w="3744" w:type="dxa"/>
            <w:gridSpan w:val="3"/>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其他支出</w:t>
            </w:r>
          </w:p>
        </w:tc>
        <w:tc>
          <w:tcPr>
            <w:tcW w:w="88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1" w:hRule="exact"/>
        </w:trPr>
        <w:tc>
          <w:tcPr>
            <w:tcW w:w="1338" w:type="dxa"/>
            <w:gridSpan w:val="3"/>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30399</w:t>
            </w:r>
          </w:p>
        </w:tc>
        <w:tc>
          <w:tcPr>
            <w:tcW w:w="303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其他对个人和家庭的补助</w:t>
            </w:r>
          </w:p>
        </w:tc>
        <w:tc>
          <w:tcPr>
            <w:tcW w:w="975"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30240</w:t>
            </w:r>
          </w:p>
        </w:tc>
        <w:tc>
          <w:tcPr>
            <w:tcW w:w="2316"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税金及附加费用</w:t>
            </w:r>
          </w:p>
        </w:tc>
        <w:tc>
          <w:tcPr>
            <w:tcW w:w="987"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Cs w:val="20"/>
                <w:lang w:val="en-US" w:eastAsia="zh-CN"/>
              </w:rPr>
            </w:pPr>
          </w:p>
        </w:tc>
        <w:tc>
          <w:tcPr>
            <w:tcW w:w="1106"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744" w:type="dxa"/>
            <w:gridSpan w:val="3"/>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88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exact"/>
        </w:trPr>
        <w:tc>
          <w:tcPr>
            <w:tcW w:w="1338" w:type="dxa"/>
            <w:gridSpan w:val="3"/>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303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75"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30299</w:t>
            </w:r>
          </w:p>
        </w:tc>
        <w:tc>
          <w:tcPr>
            <w:tcW w:w="2316"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其他商品和服务支出</w:t>
            </w:r>
          </w:p>
        </w:tc>
        <w:tc>
          <w:tcPr>
            <w:tcW w:w="987" w:type="dxa"/>
            <w:gridSpan w:val="2"/>
            <w:tcBorders>
              <w:top w:val="nil"/>
              <w:left w:val="nil"/>
              <w:bottom w:val="single" w:color="auto" w:sz="4" w:space="0"/>
              <w:right w:val="single" w:color="auto" w:sz="4" w:space="0"/>
            </w:tcBorders>
            <w:vAlign w:val="center"/>
          </w:tcPr>
          <w:p>
            <w:pPr>
              <w:widowControl/>
              <w:jc w:val="center"/>
              <w:rPr>
                <w:rFonts w:hint="default" w:ascii="宋体" w:hAnsi="宋体" w:eastAsia="宋体" w:cs="宋体"/>
                <w:color w:val="000000"/>
                <w:kern w:val="0"/>
                <w:szCs w:val="20"/>
                <w:lang w:val="en-US" w:eastAsia="zh-CN"/>
              </w:rPr>
            </w:pPr>
            <w:r>
              <w:rPr>
                <w:rFonts w:hint="eastAsia" w:ascii="宋体" w:hAnsi="宋体" w:cs="宋体"/>
                <w:color w:val="000000"/>
                <w:kern w:val="0"/>
                <w:szCs w:val="20"/>
                <w:lang w:val="en-US" w:eastAsia="zh-CN"/>
              </w:rPr>
              <w:t>1.48</w:t>
            </w:r>
          </w:p>
        </w:tc>
        <w:tc>
          <w:tcPr>
            <w:tcW w:w="1106"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744" w:type="dxa"/>
            <w:gridSpan w:val="3"/>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888" w:type="dxa"/>
            <w:gridSpan w:val="2"/>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4376" w:type="dxa"/>
            <w:gridSpan w:val="5"/>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人员经费合计</w:t>
            </w:r>
          </w:p>
        </w:tc>
        <w:tc>
          <w:tcPr>
            <w:tcW w:w="975" w:type="dxa"/>
            <w:gridSpan w:val="2"/>
            <w:tcBorders>
              <w:top w:val="nil"/>
              <w:left w:val="nil"/>
              <w:bottom w:val="single" w:color="auto" w:sz="4" w:space="0"/>
              <w:right w:val="single" w:color="auto" w:sz="4" w:space="0"/>
            </w:tcBorders>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cs="宋体"/>
                <w:color w:val="000000"/>
                <w:kern w:val="0"/>
                <w:szCs w:val="20"/>
                <w:lang w:val="en-US" w:eastAsia="zh-CN"/>
              </w:rPr>
              <w:t>77.85</w:t>
            </w:r>
          </w:p>
        </w:tc>
        <w:tc>
          <w:tcPr>
            <w:tcW w:w="9375" w:type="dxa"/>
            <w:gridSpan w:val="9"/>
            <w:tcBorders>
              <w:top w:val="single" w:color="auto" w:sz="4" w:space="0"/>
              <w:left w:val="nil"/>
              <w:bottom w:val="single" w:color="auto" w:sz="4" w:space="0"/>
              <w:right w:val="single" w:color="auto" w:sz="4" w:space="0"/>
            </w:tcBorders>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公用经费合计</w:t>
            </w:r>
          </w:p>
        </w:tc>
        <w:tc>
          <w:tcPr>
            <w:tcW w:w="888" w:type="dxa"/>
            <w:gridSpan w:val="2"/>
            <w:tcBorders>
              <w:top w:val="nil"/>
              <w:left w:val="nil"/>
              <w:bottom w:val="single" w:color="auto" w:sz="4" w:space="0"/>
              <w:right w:val="single" w:color="auto" w:sz="4" w:space="0"/>
            </w:tcBorders>
            <w:vAlign w:val="center"/>
          </w:tcPr>
          <w:p>
            <w:pPr>
              <w:widowControl/>
              <w:jc w:val="left"/>
              <w:rPr>
                <w:rFonts w:hint="default" w:ascii="宋体" w:hAnsi="宋体" w:eastAsia="宋体" w:cs="宋体"/>
                <w:color w:val="000000"/>
                <w:kern w:val="0"/>
                <w:szCs w:val="18"/>
                <w:lang w:val="en-US" w:eastAsia="zh-CN"/>
              </w:rPr>
            </w:pPr>
            <w:r>
              <w:rPr>
                <w:rFonts w:hint="eastAsia" w:ascii="宋体" w:hAnsi="宋体" w:cs="宋体"/>
                <w:color w:val="000000"/>
                <w:kern w:val="0"/>
                <w:szCs w:val="18"/>
                <w:lang w:val="en-US" w:eastAsia="zh-CN"/>
              </w:rPr>
              <w:t>16.76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5614" w:type="dxa"/>
            <w:gridSpan w:val="18"/>
            <w:tcBorders>
              <w:top w:val="nil"/>
              <w:left w:val="nil"/>
              <w:bottom w:val="nil"/>
              <w:right w:val="nil"/>
            </w:tcBorders>
            <w:vAlign w:val="center"/>
          </w:tcPr>
          <w:p>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4" w:type="dxa"/>
          <w:trHeight w:val="690" w:hRule="atLeast"/>
        </w:trPr>
        <w:tc>
          <w:tcPr>
            <w:tcW w:w="15360" w:type="dxa"/>
            <w:gridSpan w:val="17"/>
            <w:tcBorders>
              <w:top w:val="nil"/>
              <w:left w:val="nil"/>
              <w:bottom w:val="nil"/>
              <w:right w:val="nil"/>
            </w:tcBorders>
            <w:shd w:val="clear" w:color="auto" w:fill="FFFFFF"/>
            <w:vAlign w:val="center"/>
          </w:tcPr>
          <w:p>
            <w:pPr>
              <w:widowControl/>
              <w:jc w:val="center"/>
              <w:textAlignment w:val="center"/>
              <w:rPr>
                <w:rFonts w:hint="eastAsia" w:ascii="华文中宋" w:hAnsi="华文中宋" w:eastAsia="华文中宋" w:cs="华文中宋"/>
                <w:i w:val="0"/>
                <w:color w:val="000000"/>
                <w:kern w:val="0"/>
                <w:sz w:val="32"/>
                <w:szCs w:val="32"/>
                <w:u w:val="none"/>
                <w:lang w:val="en-US" w:eastAsia="zh-CN"/>
              </w:rPr>
            </w:pPr>
          </w:p>
          <w:p>
            <w:pPr>
              <w:widowControl/>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4" w:type="dxa"/>
          <w:trHeight w:val="345" w:hRule="atLeast"/>
        </w:trPr>
        <w:tc>
          <w:tcPr>
            <w:tcW w:w="1003"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40"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1402" w:type="dxa"/>
            <w:gridSpan w:val="2"/>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20" w:type="dxa"/>
            <w:gridSpan w:val="2"/>
            <w:tcBorders>
              <w:top w:val="nil"/>
              <w:left w:val="nil"/>
              <w:bottom w:val="nil"/>
              <w:right w:val="nil"/>
            </w:tcBorders>
            <w:shd w:val="clear" w:color="auto" w:fill="FFFFFF"/>
            <w:vAlign w:val="center"/>
          </w:tcPr>
          <w:p>
            <w:pPr>
              <w:widowControl/>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公开07表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4" w:type="dxa"/>
          <w:trHeight w:val="690" w:hRule="atLeast"/>
        </w:trPr>
        <w:tc>
          <w:tcPr>
            <w:tcW w:w="1003" w:type="dxa"/>
            <w:tcBorders>
              <w:top w:val="nil"/>
              <w:left w:val="nil"/>
              <w:bottom w:val="nil"/>
              <w:right w:val="nil"/>
            </w:tcBorders>
            <w:shd w:val="clear" w:color="auto" w:fill="FFFFFF"/>
            <w:vAlign w:val="center"/>
          </w:tcPr>
          <w:p>
            <w:pPr>
              <w:widowControl/>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部门：</w:t>
            </w:r>
          </w:p>
        </w:tc>
        <w:tc>
          <w:tcPr>
            <w:tcW w:w="240"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1402" w:type="dxa"/>
            <w:gridSpan w:val="2"/>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20" w:type="dxa"/>
            <w:gridSpan w:val="2"/>
            <w:tcBorders>
              <w:top w:val="nil"/>
              <w:left w:val="nil"/>
              <w:bottom w:val="nil"/>
              <w:right w:val="nil"/>
            </w:tcBorders>
            <w:shd w:val="clear" w:color="auto" w:fill="FFFFFF"/>
            <w:vAlign w:val="center"/>
          </w:tcPr>
          <w:p>
            <w:pPr>
              <w:widowControl/>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4" w:type="dxa"/>
          <w:trHeight w:val="459" w:hRule="atLeast"/>
        </w:trPr>
        <w:tc>
          <w:tcPr>
            <w:tcW w:w="2645" w:type="dxa"/>
            <w:gridSpan w:val="4"/>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 xml:space="preserve">项 </w:t>
            </w:r>
            <w:r>
              <w:rPr>
                <w:rStyle w:val="15"/>
                <w:lang w:val="en-US" w:eastAsia="zh-CN"/>
              </w:rPr>
              <w:t xml:space="preserve">   </w:t>
            </w:r>
            <w:r>
              <w:rPr>
                <w:rStyle w:val="16"/>
                <w:lang w:val="en-US" w:eastAsia="zh-CN"/>
              </w:rPr>
              <w:t>目</w:t>
            </w:r>
          </w:p>
        </w:tc>
        <w:tc>
          <w:tcPr>
            <w:tcW w:w="2119" w:type="dxa"/>
            <w:gridSpan w:val="2"/>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年初结转和结余</w:t>
            </w:r>
          </w:p>
        </w:tc>
        <w:tc>
          <w:tcPr>
            <w:tcW w:w="2119" w:type="dxa"/>
            <w:gridSpan w:val="3"/>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本年收入</w:t>
            </w:r>
          </w:p>
        </w:tc>
        <w:tc>
          <w:tcPr>
            <w:tcW w:w="6357" w:type="dxa"/>
            <w:gridSpan w:val="6"/>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本年支出</w:t>
            </w:r>
          </w:p>
        </w:tc>
        <w:tc>
          <w:tcPr>
            <w:tcW w:w="2120" w:type="dxa"/>
            <w:gridSpan w:val="2"/>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4" w:type="dxa"/>
          <w:trHeight w:val="609" w:hRule="atLeast"/>
        </w:trPr>
        <w:tc>
          <w:tcPr>
            <w:tcW w:w="1243" w:type="dxa"/>
            <w:gridSpan w:val="2"/>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科目代码</w:t>
            </w:r>
          </w:p>
        </w:tc>
        <w:tc>
          <w:tcPr>
            <w:tcW w:w="1402" w:type="dxa"/>
            <w:gridSpan w:val="2"/>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科目名称</w:t>
            </w:r>
          </w:p>
        </w:tc>
        <w:tc>
          <w:tcPr>
            <w:tcW w:w="2119" w:type="dxa"/>
            <w:gridSpan w:val="2"/>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2119" w:type="dxa"/>
            <w:gridSpan w:val="2"/>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小计</w:t>
            </w:r>
          </w:p>
        </w:tc>
        <w:tc>
          <w:tcPr>
            <w:tcW w:w="2119" w:type="dxa"/>
            <w:gridSpan w:val="3"/>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 xml:space="preserve">基本支出  </w:t>
            </w:r>
          </w:p>
        </w:tc>
        <w:tc>
          <w:tcPr>
            <w:tcW w:w="2119"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项目支出</w:t>
            </w:r>
          </w:p>
        </w:tc>
        <w:tc>
          <w:tcPr>
            <w:tcW w:w="2120" w:type="dxa"/>
            <w:gridSpan w:val="2"/>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4" w:type="dxa"/>
          <w:trHeight w:val="409" w:hRule="atLeast"/>
        </w:trPr>
        <w:tc>
          <w:tcPr>
            <w:tcW w:w="1243" w:type="dxa"/>
            <w:gridSpan w:val="2"/>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402" w:type="dxa"/>
            <w:gridSpan w:val="2"/>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2119"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2120" w:type="dxa"/>
            <w:gridSpan w:val="2"/>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4" w:type="dxa"/>
          <w:trHeight w:val="509" w:hRule="atLeast"/>
        </w:trPr>
        <w:tc>
          <w:tcPr>
            <w:tcW w:w="1243" w:type="dxa"/>
            <w:gridSpan w:val="2"/>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402" w:type="dxa"/>
            <w:gridSpan w:val="2"/>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2119"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2120" w:type="dxa"/>
            <w:gridSpan w:val="2"/>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4" w:type="dxa"/>
          <w:trHeight w:val="509" w:hRule="atLeast"/>
        </w:trPr>
        <w:tc>
          <w:tcPr>
            <w:tcW w:w="2645" w:type="dxa"/>
            <w:gridSpan w:val="4"/>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栏次</w:t>
            </w:r>
          </w:p>
        </w:tc>
        <w:tc>
          <w:tcPr>
            <w:tcW w:w="2119"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1</w:t>
            </w: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2</w:t>
            </w:r>
          </w:p>
        </w:tc>
        <w:tc>
          <w:tcPr>
            <w:tcW w:w="2119"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3</w:t>
            </w: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4</w:t>
            </w:r>
          </w:p>
        </w:tc>
        <w:tc>
          <w:tcPr>
            <w:tcW w:w="211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5</w:t>
            </w:r>
          </w:p>
        </w:tc>
        <w:tc>
          <w:tcPr>
            <w:tcW w:w="2120"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4" w:type="dxa"/>
          <w:trHeight w:val="509" w:hRule="atLeast"/>
        </w:trPr>
        <w:tc>
          <w:tcPr>
            <w:tcW w:w="2645" w:type="dxa"/>
            <w:gridSpan w:val="4"/>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合计</w:t>
            </w:r>
          </w:p>
        </w:tc>
        <w:tc>
          <w:tcPr>
            <w:tcW w:w="2119"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402"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0"/>
                <w:szCs w:val="20"/>
                <w:u w:val="none"/>
              </w:rPr>
            </w:pPr>
          </w:p>
        </w:tc>
        <w:tc>
          <w:tcPr>
            <w:tcW w:w="2119"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402"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402"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0"/>
                <w:szCs w:val="20"/>
                <w:u w:val="none"/>
              </w:rPr>
            </w:pPr>
          </w:p>
        </w:tc>
        <w:tc>
          <w:tcPr>
            <w:tcW w:w="2119"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402"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402"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402"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4" w:type="dxa"/>
          <w:trHeight w:val="725" w:hRule="atLeast"/>
        </w:trPr>
        <w:tc>
          <w:tcPr>
            <w:tcW w:w="15360" w:type="dxa"/>
            <w:gridSpan w:val="17"/>
            <w:tcBorders>
              <w:top w:val="nil"/>
              <w:left w:val="nil"/>
              <w:bottom w:val="nil"/>
              <w:right w:val="nil"/>
            </w:tcBorders>
            <w:vAlign w:val="center"/>
          </w:tcPr>
          <w:p>
            <w:pPr>
              <w:widowControl/>
              <w:jc w:val="left"/>
              <w:textAlignment w:val="center"/>
              <w:rPr>
                <w:rFonts w:hint="eastAsia" w:ascii="宋体" w:hAnsi="宋体" w:eastAsia="宋体" w:cs="宋体"/>
                <w:i w:val="0"/>
                <w:color w:val="000000"/>
                <w:kern w:val="0"/>
                <w:sz w:val="24"/>
                <w:szCs w:val="24"/>
                <w:u w:val="none"/>
                <w:lang w:val="en-US" w:eastAsia="zh-CN"/>
              </w:rPr>
            </w:pPr>
            <w:r>
              <w:rPr>
                <w:rFonts w:hint="eastAsia" w:ascii="宋体" w:hAnsi="宋体" w:eastAsia="宋体" w:cs="宋体"/>
                <w:i w:val="0"/>
                <w:color w:val="000000"/>
                <w:kern w:val="0"/>
                <w:sz w:val="24"/>
                <w:szCs w:val="24"/>
                <w:u w:val="none"/>
                <w:lang w:val="en-US" w:eastAsia="zh-CN"/>
              </w:rPr>
              <w:t>注：本表反映部门本年度政府性基金预算财政拨款收入、支出及结转和结余情况。</w:t>
            </w:r>
          </w:p>
          <w:p>
            <w:pPr>
              <w:widowControl/>
              <w:jc w:val="left"/>
              <w:textAlignment w:val="center"/>
              <w:rPr>
                <w:rFonts w:hint="eastAsia" w:ascii="宋体" w:hAnsi="宋体" w:eastAsia="宋体" w:cs="宋体"/>
                <w:i w:val="0"/>
                <w:color w:val="000000"/>
                <w:kern w:val="0"/>
                <w:sz w:val="24"/>
                <w:szCs w:val="24"/>
                <w:u w:val="none"/>
                <w:lang w:val="en-US" w:eastAsia="zh-CN"/>
              </w:rPr>
            </w:pPr>
          </w:p>
          <w:p>
            <w:pPr>
              <w:widowControl/>
              <w:jc w:val="left"/>
              <w:textAlignment w:val="center"/>
              <w:rPr>
                <w:rFonts w:hint="eastAsia" w:ascii="宋体" w:hAnsi="宋体" w:eastAsia="宋体" w:cs="宋体"/>
                <w:i w:val="0"/>
                <w:color w:val="000000"/>
                <w:kern w:val="0"/>
                <w:sz w:val="24"/>
                <w:szCs w:val="24"/>
                <w:u w:val="none"/>
                <w:lang w:val="en-US" w:eastAsia="zh-CN"/>
              </w:rPr>
            </w:pPr>
            <w:r>
              <w:rPr>
                <w:rFonts w:hint="eastAsia" w:ascii="楷体" w:hAnsi="楷体" w:eastAsia="楷体" w:cs="楷体"/>
                <w:b/>
                <w:bCs/>
                <w:i w:val="0"/>
                <w:color w:val="auto"/>
                <w:kern w:val="0"/>
                <w:sz w:val="24"/>
                <w:szCs w:val="24"/>
                <w:u w:val="none"/>
                <w:lang w:val="en-US" w:eastAsia="zh-CN"/>
              </w:rPr>
              <w:t>说明：我单位2025年没有政府性基金收入，也没有使用政府性基金安排的支出，故本表无数据。</w:t>
            </w:r>
          </w:p>
        </w:tc>
      </w:tr>
    </w:tbl>
    <w:p>
      <w:pPr>
        <w:widowControl/>
        <w:jc w:val="center"/>
        <w:rPr>
          <w:rFonts w:hint="eastAsia" w:ascii="Times New Roman" w:hAnsi="Times New Roman" w:eastAsia="方正小标宋_GBK" w:cs="Times New Roman"/>
          <w:color w:val="000000"/>
          <w:kern w:val="0"/>
          <w:sz w:val="36"/>
          <w:szCs w:val="36"/>
        </w:rPr>
      </w:pPr>
    </w:p>
    <w:p>
      <w:pPr>
        <w:widowControl/>
        <w:jc w:val="center"/>
        <w:rPr>
          <w:rFonts w:hint="eastAsia" w:ascii="Times New Roman" w:hAnsi="Times New Roman" w:eastAsia="方正小标宋_GBK" w:cs="Times New Roman"/>
          <w:color w:val="000000"/>
          <w:kern w:val="0"/>
          <w:sz w:val="36"/>
          <w:szCs w:val="36"/>
        </w:rPr>
      </w:pPr>
    </w:p>
    <w:tbl>
      <w:tblPr>
        <w:tblStyle w:val="8"/>
        <w:tblW w:w="151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26"/>
        <w:gridCol w:w="701"/>
        <w:gridCol w:w="2292"/>
        <w:gridCol w:w="3315"/>
        <w:gridCol w:w="3315"/>
        <w:gridCol w:w="417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FFFFFF"/>
            <w:vAlign w:val="center"/>
          </w:tcPr>
          <w:p>
            <w:pPr>
              <w:widowControl/>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701"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4171" w:type="dxa"/>
            <w:tcBorders>
              <w:top w:val="nil"/>
              <w:left w:val="nil"/>
              <w:bottom w:val="nil"/>
              <w:right w:val="nil"/>
            </w:tcBorders>
            <w:shd w:val="clear" w:color="auto" w:fill="FFFFFF"/>
            <w:vAlign w:val="center"/>
          </w:tcPr>
          <w:p>
            <w:pPr>
              <w:widowControl/>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公开08表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FFFFFF"/>
            <w:vAlign w:val="center"/>
          </w:tcPr>
          <w:p>
            <w:pPr>
              <w:widowControl/>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部门：</w:t>
            </w:r>
          </w:p>
        </w:tc>
        <w:tc>
          <w:tcPr>
            <w:tcW w:w="701"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4171" w:type="dxa"/>
            <w:tcBorders>
              <w:top w:val="nil"/>
              <w:left w:val="nil"/>
              <w:bottom w:val="nil"/>
              <w:right w:val="nil"/>
            </w:tcBorders>
            <w:shd w:val="clear" w:color="auto" w:fill="FFFFFF"/>
            <w:vAlign w:val="center"/>
          </w:tcPr>
          <w:p>
            <w:pPr>
              <w:widowControl/>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 xml:space="preserve">项 </w:t>
            </w:r>
            <w:r>
              <w:rPr>
                <w:rFonts w:hint="eastAsia" w:ascii="宋体" w:hAnsi="宋体" w:eastAsia="宋体" w:cs="宋体"/>
                <w:i w:val="0"/>
                <w:color w:val="000000"/>
                <w:kern w:val="0"/>
                <w:sz w:val="22"/>
                <w:szCs w:val="22"/>
                <w:u w:val="none"/>
                <w:lang w:val="en-US" w:eastAsia="zh-CN"/>
              </w:rPr>
              <w:t xml:space="preserve">   </w:t>
            </w:r>
            <w:r>
              <w:rPr>
                <w:rStyle w:val="17"/>
                <w:lang w:val="en-US" w:eastAsia="zh-CN"/>
              </w:rPr>
              <w:t>目</w:t>
            </w:r>
          </w:p>
        </w:tc>
        <w:tc>
          <w:tcPr>
            <w:tcW w:w="10801"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科目代码</w:t>
            </w:r>
          </w:p>
        </w:tc>
        <w:tc>
          <w:tcPr>
            <w:tcW w:w="2292"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科目名称</w:t>
            </w:r>
          </w:p>
        </w:tc>
        <w:tc>
          <w:tcPr>
            <w:tcW w:w="3315"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合计</w:t>
            </w:r>
          </w:p>
        </w:tc>
        <w:tc>
          <w:tcPr>
            <w:tcW w:w="3315"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 xml:space="preserve">基本支出  </w:t>
            </w:r>
          </w:p>
        </w:tc>
        <w:tc>
          <w:tcPr>
            <w:tcW w:w="4171"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栏次</w:t>
            </w:r>
          </w:p>
        </w:tc>
        <w:tc>
          <w:tcPr>
            <w:tcW w:w="33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1</w:t>
            </w:r>
          </w:p>
        </w:tc>
        <w:tc>
          <w:tcPr>
            <w:tcW w:w="33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2</w:t>
            </w:r>
          </w:p>
        </w:tc>
        <w:tc>
          <w:tcPr>
            <w:tcW w:w="417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合计</w:t>
            </w:r>
          </w:p>
        </w:tc>
        <w:tc>
          <w:tcPr>
            <w:tcW w:w="3315"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1" w:hRule="atLeast"/>
        </w:trPr>
        <w:tc>
          <w:tcPr>
            <w:tcW w:w="2027"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027"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vAlign w:val="center"/>
          </w:tcPr>
          <w:p>
            <w:pPr>
              <w:widowControl/>
              <w:jc w:val="left"/>
              <w:textAlignment w:val="center"/>
              <w:rPr>
                <w:rFonts w:hint="eastAsia" w:ascii="宋体" w:hAnsi="宋体" w:eastAsia="宋体" w:cs="宋体"/>
                <w:i w:val="0"/>
                <w:color w:val="000000"/>
                <w:kern w:val="0"/>
                <w:sz w:val="24"/>
                <w:szCs w:val="24"/>
                <w:u w:val="none"/>
                <w:lang w:val="en-US" w:eastAsia="zh-CN"/>
              </w:rPr>
            </w:pPr>
            <w:r>
              <w:rPr>
                <w:rFonts w:hint="eastAsia" w:ascii="宋体" w:hAnsi="宋体" w:eastAsia="宋体" w:cs="宋体"/>
                <w:i w:val="0"/>
                <w:color w:val="000000"/>
                <w:kern w:val="0"/>
                <w:sz w:val="24"/>
                <w:szCs w:val="24"/>
                <w:u w:val="none"/>
                <w:lang w:val="en-US" w:eastAsia="zh-CN"/>
              </w:rPr>
              <w:t>注：本表反映部门本年度国有资本经营预算财政拨款支出情况。</w:t>
            </w:r>
          </w:p>
          <w:p>
            <w:pPr>
              <w:widowControl/>
              <w:jc w:val="left"/>
              <w:textAlignment w:val="center"/>
              <w:rPr>
                <w:rFonts w:hint="eastAsia" w:ascii="宋体" w:hAnsi="宋体" w:eastAsia="宋体" w:cs="宋体"/>
                <w:i w:val="0"/>
                <w:color w:val="000000"/>
                <w:kern w:val="0"/>
                <w:sz w:val="24"/>
                <w:szCs w:val="24"/>
                <w:u w:val="none"/>
                <w:lang w:val="en-US" w:eastAsia="zh-CN"/>
              </w:rPr>
            </w:pPr>
          </w:p>
          <w:p>
            <w:pPr>
              <w:widowControl/>
              <w:jc w:val="left"/>
              <w:textAlignment w:val="center"/>
              <w:rPr>
                <w:rFonts w:hint="eastAsia" w:ascii="宋体" w:hAnsi="宋体" w:eastAsia="宋体" w:cs="宋体"/>
                <w:i w:val="0"/>
                <w:color w:val="000000"/>
                <w:kern w:val="0"/>
                <w:sz w:val="24"/>
                <w:szCs w:val="24"/>
                <w:u w:val="none"/>
                <w:lang w:val="en-US" w:eastAsia="zh-CN"/>
              </w:rPr>
            </w:pPr>
            <w:r>
              <w:rPr>
                <w:rFonts w:hint="eastAsia" w:ascii="楷体" w:hAnsi="楷体" w:eastAsia="楷体" w:cs="楷体"/>
                <w:b/>
                <w:bCs/>
                <w:i w:val="0"/>
                <w:color w:val="auto"/>
                <w:kern w:val="0"/>
                <w:sz w:val="24"/>
                <w:szCs w:val="24"/>
                <w:u w:val="none"/>
                <w:lang w:val="en-US" w:eastAsia="zh-CN"/>
              </w:rPr>
              <w:t>说明：我单位2025年没有使用国有资本经营预算安排的支出，故本表无数据。</w:t>
            </w:r>
          </w:p>
        </w:tc>
      </w:tr>
    </w:tbl>
    <w:p>
      <w:pPr>
        <w:widowControl/>
        <w:jc w:val="center"/>
        <w:rPr>
          <w:rFonts w:hint="eastAsia" w:ascii="Times New Roman" w:hAnsi="Times New Roman" w:eastAsia="方正小标宋_GBK" w:cs="Times New Roman"/>
          <w:color w:val="000000"/>
          <w:kern w:val="0"/>
          <w:sz w:val="36"/>
          <w:szCs w:val="36"/>
        </w:rPr>
      </w:pPr>
    </w:p>
    <w:tbl>
      <w:tblPr>
        <w:tblStyle w:val="8"/>
        <w:tblW w:w="151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261"/>
        <w:gridCol w:w="1261"/>
        <w:gridCol w:w="1261"/>
        <w:gridCol w:w="1261"/>
        <w:gridCol w:w="1261"/>
        <w:gridCol w:w="1261"/>
        <w:gridCol w:w="1261"/>
        <w:gridCol w:w="1261"/>
        <w:gridCol w:w="1261"/>
        <w:gridCol w:w="1261"/>
        <w:gridCol w:w="12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15140" w:type="dxa"/>
            <w:gridSpan w:val="12"/>
            <w:tcBorders>
              <w:top w:val="nil"/>
              <w:left w:val="nil"/>
              <w:bottom w:val="nil"/>
              <w:right w:val="nil"/>
            </w:tcBorders>
            <w:shd w:val="clear" w:color="auto" w:fill="FFFFFF"/>
            <w:vAlign w:val="center"/>
          </w:tcPr>
          <w:p>
            <w:pPr>
              <w:widowControl/>
              <w:jc w:val="center"/>
              <w:textAlignment w:val="center"/>
              <w:rPr>
                <w:rFonts w:hint="eastAsia" w:ascii="华文中宋" w:hAnsi="华文中宋" w:eastAsia="华文中宋" w:cs="华文中宋"/>
                <w:i w:val="0"/>
                <w:color w:val="000000"/>
                <w:kern w:val="0"/>
                <w:sz w:val="32"/>
                <w:szCs w:val="32"/>
                <w:u w:val="none"/>
                <w:lang w:val="en-US" w:eastAsia="zh-CN"/>
              </w:rPr>
            </w:pPr>
          </w:p>
          <w:p>
            <w:pPr>
              <w:widowControl/>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70" w:type="dxa"/>
            <w:tcBorders>
              <w:top w:val="nil"/>
              <w:left w:val="nil"/>
              <w:bottom w:val="nil"/>
              <w:right w:val="nil"/>
            </w:tcBorders>
            <w:shd w:val="clear" w:color="auto" w:fill="FFFFFF"/>
            <w:vAlign w:val="center"/>
          </w:tcPr>
          <w:p>
            <w:pPr>
              <w:widowControl/>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公开09表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vAlign w:val="center"/>
          </w:tcPr>
          <w:p>
            <w:pPr>
              <w:widowControl/>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部门：</w:t>
            </w: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70" w:type="dxa"/>
            <w:tcBorders>
              <w:top w:val="nil"/>
              <w:left w:val="nil"/>
              <w:bottom w:val="nil"/>
              <w:right w:val="nil"/>
            </w:tcBorders>
            <w:shd w:val="clear" w:color="auto" w:fill="FFFFFF"/>
            <w:vAlign w:val="center"/>
          </w:tcPr>
          <w:p>
            <w:pPr>
              <w:widowControl/>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6" w:hRule="atLeast"/>
        </w:trPr>
        <w:tc>
          <w:tcPr>
            <w:tcW w:w="7565" w:type="dxa"/>
            <w:gridSpan w:val="6"/>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预算数</w:t>
            </w:r>
          </w:p>
        </w:tc>
        <w:tc>
          <w:tcPr>
            <w:tcW w:w="7575" w:type="dxa"/>
            <w:gridSpan w:val="6"/>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2" w:hRule="atLeast"/>
        </w:trPr>
        <w:tc>
          <w:tcPr>
            <w:tcW w:w="1260"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合计</w:t>
            </w:r>
          </w:p>
        </w:tc>
        <w:tc>
          <w:tcPr>
            <w:tcW w:w="1261"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公务用车购置及运行维护费</w:t>
            </w:r>
          </w:p>
        </w:tc>
        <w:tc>
          <w:tcPr>
            <w:tcW w:w="1261"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公务接待费</w:t>
            </w:r>
          </w:p>
        </w:tc>
        <w:tc>
          <w:tcPr>
            <w:tcW w:w="1261"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合计</w:t>
            </w:r>
          </w:p>
        </w:tc>
        <w:tc>
          <w:tcPr>
            <w:tcW w:w="1261"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公务用车购置及运行维护费</w:t>
            </w:r>
          </w:p>
        </w:tc>
        <w:tc>
          <w:tcPr>
            <w:tcW w:w="1270"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4" w:hRule="atLeast"/>
        </w:trPr>
        <w:tc>
          <w:tcPr>
            <w:tcW w:w="1260"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小计</w:t>
            </w:r>
          </w:p>
        </w:tc>
        <w:tc>
          <w:tcPr>
            <w:tcW w:w="12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公务用车</w:t>
            </w:r>
            <w:r>
              <w:rPr>
                <w:rFonts w:hint="eastAsia" w:ascii="宋体" w:hAnsi="宋体" w:eastAsia="宋体" w:cs="宋体"/>
                <w:i w:val="0"/>
                <w:color w:val="000000"/>
                <w:kern w:val="0"/>
                <w:sz w:val="22"/>
                <w:szCs w:val="22"/>
                <w:u w:val="none"/>
                <w:lang w:val="en-US" w:eastAsia="zh-CN"/>
              </w:rPr>
              <w:br w:type="textWrapping"/>
            </w:r>
            <w:r>
              <w:rPr>
                <w:rFonts w:hint="eastAsia" w:ascii="宋体" w:hAnsi="宋体" w:eastAsia="宋体" w:cs="宋体"/>
                <w:i w:val="0"/>
                <w:color w:val="000000"/>
                <w:kern w:val="0"/>
                <w:sz w:val="22"/>
                <w:szCs w:val="22"/>
                <w:u w:val="none"/>
                <w:lang w:val="en-US" w:eastAsia="zh-CN"/>
              </w:rPr>
              <w:t>购置费</w:t>
            </w:r>
          </w:p>
        </w:tc>
        <w:tc>
          <w:tcPr>
            <w:tcW w:w="12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公务用车</w:t>
            </w:r>
            <w:r>
              <w:rPr>
                <w:rFonts w:hint="eastAsia" w:ascii="宋体" w:hAnsi="宋体" w:eastAsia="宋体" w:cs="宋体"/>
                <w:i w:val="0"/>
                <w:color w:val="000000"/>
                <w:kern w:val="0"/>
                <w:sz w:val="22"/>
                <w:szCs w:val="22"/>
                <w:u w:val="none"/>
                <w:lang w:val="en-US" w:eastAsia="zh-CN"/>
              </w:rPr>
              <w:br w:type="textWrapping"/>
            </w:r>
            <w:r>
              <w:rPr>
                <w:rFonts w:hint="eastAsia" w:ascii="宋体" w:hAnsi="宋体" w:eastAsia="宋体" w:cs="宋体"/>
                <w:i w:val="0"/>
                <w:color w:val="000000"/>
                <w:kern w:val="0"/>
                <w:sz w:val="22"/>
                <w:szCs w:val="22"/>
                <w:u w:val="none"/>
                <w:lang w:val="en-US" w:eastAsia="zh-CN"/>
              </w:rPr>
              <w:t>运行维护费</w:t>
            </w:r>
          </w:p>
        </w:tc>
        <w:tc>
          <w:tcPr>
            <w:tcW w:w="1261"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小计</w:t>
            </w:r>
          </w:p>
        </w:tc>
        <w:tc>
          <w:tcPr>
            <w:tcW w:w="12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公务用车</w:t>
            </w:r>
            <w:r>
              <w:rPr>
                <w:rFonts w:hint="eastAsia" w:ascii="宋体" w:hAnsi="宋体" w:eastAsia="宋体" w:cs="宋体"/>
                <w:i w:val="0"/>
                <w:color w:val="000000"/>
                <w:kern w:val="0"/>
                <w:sz w:val="22"/>
                <w:szCs w:val="22"/>
                <w:u w:val="none"/>
                <w:lang w:val="en-US" w:eastAsia="zh-CN"/>
              </w:rPr>
              <w:br w:type="textWrapping"/>
            </w:r>
            <w:r>
              <w:rPr>
                <w:rFonts w:hint="eastAsia" w:ascii="宋体" w:hAnsi="宋体" w:eastAsia="宋体" w:cs="宋体"/>
                <w:i w:val="0"/>
                <w:color w:val="000000"/>
                <w:kern w:val="0"/>
                <w:sz w:val="22"/>
                <w:szCs w:val="22"/>
                <w:u w:val="none"/>
                <w:lang w:val="en-US" w:eastAsia="zh-CN"/>
              </w:rPr>
              <w:t>购置费</w:t>
            </w:r>
          </w:p>
        </w:tc>
        <w:tc>
          <w:tcPr>
            <w:tcW w:w="12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公务用车</w:t>
            </w:r>
            <w:r>
              <w:rPr>
                <w:rFonts w:hint="eastAsia" w:ascii="宋体" w:hAnsi="宋体" w:eastAsia="宋体" w:cs="宋体"/>
                <w:i w:val="0"/>
                <w:color w:val="000000"/>
                <w:kern w:val="0"/>
                <w:sz w:val="22"/>
                <w:szCs w:val="22"/>
                <w:u w:val="none"/>
                <w:lang w:val="en-US" w:eastAsia="zh-CN"/>
              </w:rPr>
              <w:br w:type="textWrapping"/>
            </w:r>
            <w:r>
              <w:rPr>
                <w:rFonts w:hint="eastAsia" w:ascii="宋体" w:hAnsi="宋体" w:eastAsia="宋体" w:cs="宋体"/>
                <w:i w:val="0"/>
                <w:color w:val="000000"/>
                <w:kern w:val="0"/>
                <w:sz w:val="22"/>
                <w:szCs w:val="22"/>
                <w:u w:val="none"/>
                <w:lang w:val="en-US" w:eastAsia="zh-CN"/>
              </w:rPr>
              <w:t>运行维护费</w:t>
            </w: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6" w:hRule="atLeast"/>
        </w:trPr>
        <w:tc>
          <w:tcPr>
            <w:tcW w:w="126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w:t>
            </w:r>
          </w:p>
        </w:tc>
        <w:tc>
          <w:tcPr>
            <w:tcW w:w="12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2</w:t>
            </w:r>
          </w:p>
        </w:tc>
        <w:tc>
          <w:tcPr>
            <w:tcW w:w="12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3</w:t>
            </w:r>
          </w:p>
        </w:tc>
        <w:tc>
          <w:tcPr>
            <w:tcW w:w="12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4</w:t>
            </w:r>
          </w:p>
        </w:tc>
        <w:tc>
          <w:tcPr>
            <w:tcW w:w="12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5</w:t>
            </w:r>
          </w:p>
        </w:tc>
        <w:tc>
          <w:tcPr>
            <w:tcW w:w="12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6</w:t>
            </w:r>
          </w:p>
        </w:tc>
        <w:tc>
          <w:tcPr>
            <w:tcW w:w="12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7</w:t>
            </w:r>
          </w:p>
        </w:tc>
        <w:tc>
          <w:tcPr>
            <w:tcW w:w="12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8</w:t>
            </w:r>
          </w:p>
        </w:tc>
        <w:tc>
          <w:tcPr>
            <w:tcW w:w="12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9</w:t>
            </w:r>
          </w:p>
        </w:tc>
        <w:tc>
          <w:tcPr>
            <w:tcW w:w="12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10</w:t>
            </w:r>
          </w:p>
        </w:tc>
        <w:tc>
          <w:tcPr>
            <w:tcW w:w="12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11</w:t>
            </w:r>
          </w:p>
        </w:tc>
        <w:tc>
          <w:tcPr>
            <w:tcW w:w="12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5" w:hRule="atLeast"/>
        </w:trPr>
        <w:tc>
          <w:tcPr>
            <w:tcW w:w="1260" w:type="dxa"/>
            <w:tcBorders>
              <w:top w:val="single" w:color="000000" w:sz="4" w:space="0"/>
              <w:left w:val="single" w:color="000000" w:sz="4" w:space="0"/>
              <w:bottom w:val="single" w:color="000000" w:sz="4" w:space="0"/>
              <w:right w:val="single" w:color="000000" w:sz="4" w:space="0"/>
            </w:tcBorders>
            <w:vAlign w:val="center"/>
          </w:tcPr>
          <w:p>
            <w:pPr>
              <w:rPr>
                <w:rFonts w:hint="default" w:ascii="宋体" w:hAnsi="宋体" w:eastAsia="宋体" w:cs="宋体"/>
                <w:i w:val="0"/>
                <w:color w:val="000000"/>
                <w:sz w:val="22"/>
                <w:szCs w:val="22"/>
                <w:u w:val="none"/>
                <w:lang w:val="en-US" w:eastAsia="zh-CN"/>
              </w:rPr>
            </w:pPr>
          </w:p>
        </w:tc>
        <w:tc>
          <w:tcPr>
            <w:tcW w:w="1261"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vAlign w:val="center"/>
          </w:tcPr>
          <w:p>
            <w:pPr>
              <w:rPr>
                <w:rFonts w:hint="default" w:ascii="宋体" w:hAnsi="宋体" w:eastAsia="宋体" w:cs="宋体"/>
                <w:i w:val="0"/>
                <w:color w:val="000000"/>
                <w:sz w:val="22"/>
                <w:szCs w:val="22"/>
                <w:u w:val="none"/>
                <w:lang w:val="en-US" w:eastAsia="zh-CN"/>
              </w:rPr>
            </w:pPr>
          </w:p>
        </w:tc>
        <w:tc>
          <w:tcPr>
            <w:tcW w:w="1261"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vAlign w:val="center"/>
          </w:tcPr>
          <w:p>
            <w:pPr>
              <w:rPr>
                <w:rFonts w:hint="default" w:ascii="宋体" w:hAnsi="宋体" w:eastAsia="宋体" w:cs="宋体"/>
                <w:i w:val="0"/>
                <w:color w:val="000000"/>
                <w:sz w:val="22"/>
                <w:szCs w:val="22"/>
                <w:u w:val="none"/>
                <w:lang w:val="en-US" w:eastAsia="zh-CN"/>
              </w:rPr>
            </w:pPr>
          </w:p>
        </w:tc>
        <w:tc>
          <w:tcPr>
            <w:tcW w:w="1261" w:type="dxa"/>
            <w:tcBorders>
              <w:top w:val="single" w:color="000000" w:sz="4" w:space="0"/>
              <w:left w:val="single" w:color="000000" w:sz="4" w:space="0"/>
              <w:bottom w:val="single" w:color="000000" w:sz="4" w:space="0"/>
              <w:right w:val="single" w:color="000000" w:sz="4" w:space="0"/>
            </w:tcBorders>
            <w:vAlign w:val="center"/>
          </w:tcPr>
          <w:p>
            <w:pPr>
              <w:rPr>
                <w:rFonts w:hint="default" w:ascii="宋体" w:hAnsi="宋体" w:eastAsia="宋体" w:cs="宋体"/>
                <w:i w:val="0"/>
                <w:color w:val="000000"/>
                <w:sz w:val="22"/>
                <w:szCs w:val="22"/>
                <w:u w:val="none"/>
                <w:lang w:val="en-US" w:eastAsia="zh-CN"/>
              </w:rPr>
            </w:pPr>
          </w:p>
        </w:tc>
        <w:tc>
          <w:tcPr>
            <w:tcW w:w="1261"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1270" w:type="dxa"/>
            <w:tcBorders>
              <w:top w:val="single" w:color="000000" w:sz="4" w:space="0"/>
              <w:left w:val="single" w:color="000000" w:sz="4" w:space="0"/>
              <w:bottom w:val="single" w:color="000000" w:sz="4" w:space="0"/>
              <w:right w:val="single" w:color="000000" w:sz="4" w:space="0"/>
            </w:tcBorders>
            <w:vAlign w:val="center"/>
          </w:tcPr>
          <w:p>
            <w:pPr>
              <w:rPr>
                <w:rFonts w:hint="default"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widowControl/>
        <w:jc w:val="both"/>
        <w:rPr>
          <w:sz w:val="72"/>
          <w:szCs w:val="72"/>
        </w:rPr>
        <w:sectPr>
          <w:pgSz w:w="16838" w:h="11906" w:orient="landscape"/>
          <w:pgMar w:top="720" w:right="720" w:bottom="567" w:left="720" w:header="851" w:footer="992" w:gutter="0"/>
          <w:pgNumType w:fmt="decimal"/>
          <w:cols w:space="720" w:num="1"/>
          <w:docGrid w:type="lines" w:linePitch="312" w:charSpace="0"/>
        </w:sectPr>
      </w:pPr>
      <w:r>
        <w:rPr>
          <w:rFonts w:ascii="黑体" w:hAnsi="黑体" w:eastAsia="黑体"/>
          <w:szCs w:val="21"/>
        </w:rPr>
        <w:br w:type="page"/>
      </w:r>
    </w:p>
    <w:p>
      <w:pPr>
        <w:pStyle w:val="10"/>
        <w:rPr>
          <w:sz w:val="72"/>
          <w:szCs w:val="72"/>
        </w:rPr>
      </w:pPr>
    </w:p>
    <w:p>
      <w:pPr>
        <w:pStyle w:val="10"/>
        <w:rPr>
          <w:sz w:val="72"/>
          <w:szCs w:val="72"/>
        </w:rPr>
      </w:pPr>
    </w:p>
    <w:p>
      <w:pPr>
        <w:pStyle w:val="10"/>
        <w:rPr>
          <w:sz w:val="72"/>
          <w:szCs w:val="72"/>
        </w:rPr>
      </w:pPr>
    </w:p>
    <w:p>
      <w:pPr>
        <w:pStyle w:val="10"/>
        <w:rPr>
          <w:sz w:val="72"/>
          <w:szCs w:val="72"/>
        </w:rPr>
      </w:pPr>
    </w:p>
    <w:p>
      <w:pPr>
        <w:pStyle w:val="10"/>
        <w:jc w:val="both"/>
        <w:rPr>
          <w:sz w:val="72"/>
          <w:szCs w:val="72"/>
        </w:rPr>
      </w:pPr>
    </w:p>
    <w:p>
      <w:pPr>
        <w:pStyle w:val="10"/>
        <w:jc w:val="center"/>
        <w:rPr>
          <w:rFonts w:hint="eastAsia" w:ascii="方正小标宋_GBK" w:hAnsi="方正小标宋_GBK" w:eastAsia="方正小标宋_GBK" w:cs="方正小标宋_GBK"/>
          <w:sz w:val="72"/>
          <w:szCs w:val="72"/>
        </w:rPr>
      </w:pPr>
    </w:p>
    <w:p>
      <w:pPr>
        <w:pStyle w:val="10"/>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pPr>
        <w:pStyle w:val="10"/>
        <w:jc w:val="center"/>
        <w:rPr>
          <w:rFonts w:hint="eastAsia" w:ascii="方正小标宋_GBK" w:hAnsi="方正小标宋_GBK" w:eastAsia="方正小标宋_GBK" w:cs="方正小标宋_GBK"/>
          <w:sz w:val="70"/>
          <w:szCs w:val="70"/>
        </w:rPr>
      </w:pPr>
    </w:p>
    <w:p>
      <w:pPr>
        <w:pStyle w:val="10"/>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lang w:eastAsia="zh-CN"/>
        </w:rPr>
        <w:t>202</w:t>
      </w:r>
      <w:r>
        <w:rPr>
          <w:rFonts w:hint="eastAsia" w:ascii="方正小标宋_GBK" w:hAnsi="方正小标宋_GBK" w:eastAsia="方正小标宋_GBK" w:cs="方正小标宋_GBK"/>
          <w:sz w:val="70"/>
          <w:szCs w:val="70"/>
          <w:lang w:val="en-US" w:eastAsia="zh-CN"/>
        </w:rPr>
        <w:t>5</w:t>
      </w:r>
      <w:r>
        <w:rPr>
          <w:rFonts w:hint="eastAsia" w:ascii="方正小标宋_GBK" w:hAnsi="方正小标宋_GBK" w:eastAsia="方正小标宋_GBK" w:cs="方正小标宋_GBK"/>
          <w:sz w:val="70"/>
          <w:szCs w:val="70"/>
        </w:rPr>
        <w:t>年度部门决算情况说明</w:t>
      </w:r>
    </w:p>
    <w:p>
      <w:pPr>
        <w:widowControl/>
        <w:jc w:val="left"/>
        <w:rPr>
          <w:rFonts w:ascii="宋体" w:hAnsi="宋体" w:eastAsia="宋体"/>
          <w:sz w:val="32"/>
          <w:szCs w:val="32"/>
        </w:rPr>
      </w:pPr>
      <w:r>
        <w:rPr>
          <w:rFonts w:hint="eastAsia" w:ascii="方正小标宋_GBK" w:hAnsi="方正小标宋_GBK" w:eastAsia="方正小标宋_GBK" w:cs="方正小标宋_GBK"/>
          <w:sz w:val="70"/>
          <w:szCs w:val="70"/>
        </w:rPr>
        <w:br w:type="page"/>
      </w:r>
    </w:p>
    <w:p>
      <w:pPr>
        <w:pStyle w:val="10"/>
        <w:widowControl w:val="0"/>
        <w:wordWrap/>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pPr>
        <w:pStyle w:val="10"/>
        <w:widowControl w:val="0"/>
        <w:wordWrap/>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年度收、支总计</w:t>
      </w:r>
      <w:r>
        <w:rPr>
          <w:rFonts w:hint="eastAsia" w:ascii="Times New Roman" w:hAnsi="Times New Roman" w:eastAsia="仿宋_GB2312"/>
          <w:sz w:val="32"/>
          <w:szCs w:val="32"/>
          <w:lang w:val="en-US" w:eastAsia="zh-CN"/>
        </w:rPr>
        <w:t>94.61</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val="en-US" w:eastAsia="zh-CN"/>
        </w:rPr>
        <w:t>增加7.55</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增加8.67</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val="en-US" w:eastAsia="zh-CN"/>
        </w:rPr>
        <w:t>增加人员经费</w:t>
      </w:r>
      <w:r>
        <w:rPr>
          <w:rFonts w:hint="eastAsia" w:ascii="Times New Roman" w:hAnsi="Times New Roman" w:eastAsia="仿宋_GB2312"/>
          <w:sz w:val="32"/>
          <w:szCs w:val="32"/>
          <w:lang w:eastAsia="zh-CN"/>
        </w:rPr>
        <w:t>。</w:t>
      </w:r>
    </w:p>
    <w:p>
      <w:pPr>
        <w:pStyle w:val="10"/>
        <w:widowControl w:val="0"/>
        <w:wordWrap/>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pPr>
        <w:pStyle w:val="10"/>
        <w:widowControl w:val="0"/>
        <w:wordWrap/>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年度收入合计</w:t>
      </w:r>
      <w:r>
        <w:rPr>
          <w:rFonts w:hint="eastAsia" w:ascii="Times New Roman" w:hAnsi="Times New Roman" w:eastAsia="仿宋_GB2312"/>
          <w:sz w:val="32"/>
          <w:szCs w:val="32"/>
          <w:lang w:val="en-US" w:eastAsia="zh-CN"/>
        </w:rPr>
        <w:t>94.61</w:t>
      </w:r>
      <w:r>
        <w:rPr>
          <w:rFonts w:hint="eastAsia" w:ascii="Times New Roman" w:hAnsi="Times New Roman" w:eastAsia="仿宋_GB2312"/>
          <w:sz w:val="32"/>
          <w:szCs w:val="32"/>
        </w:rPr>
        <w:t>万元，其中：财政拨款收入</w:t>
      </w:r>
      <w:r>
        <w:rPr>
          <w:rFonts w:hint="eastAsia" w:ascii="Times New Roman" w:hAnsi="Times New Roman" w:eastAsia="仿宋_GB2312"/>
          <w:sz w:val="32"/>
          <w:szCs w:val="32"/>
          <w:lang w:val="en-US" w:eastAsia="zh-CN"/>
        </w:rPr>
        <w:t>94.61</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%；上级补助收入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%；事业收入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%；附属单位上缴收入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%；其他收入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pPr>
        <w:pStyle w:val="10"/>
        <w:widowControl w:val="0"/>
        <w:wordWrap/>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pPr>
        <w:pStyle w:val="10"/>
        <w:widowControl w:val="0"/>
        <w:wordWrap/>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年度支出合计</w:t>
      </w:r>
      <w:r>
        <w:rPr>
          <w:rFonts w:hint="eastAsia" w:ascii="Times New Roman" w:hAnsi="Times New Roman" w:eastAsia="仿宋_GB2312"/>
          <w:sz w:val="32"/>
          <w:szCs w:val="32"/>
          <w:lang w:val="en-US" w:eastAsia="zh-CN"/>
        </w:rPr>
        <w:t>94.61</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88.32</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93.35</w:t>
      </w:r>
      <w:r>
        <w:rPr>
          <w:rFonts w:hint="eastAsia" w:ascii="Times New Roman" w:hAnsi="Times New Roman" w:eastAsia="仿宋_GB2312"/>
          <w:sz w:val="32"/>
          <w:szCs w:val="32"/>
        </w:rPr>
        <w:t>%；项目支出</w:t>
      </w:r>
      <w:r>
        <w:rPr>
          <w:rFonts w:hint="eastAsia" w:ascii="Times New Roman" w:hAnsi="Times New Roman" w:eastAsia="仿宋_GB2312"/>
          <w:sz w:val="32"/>
          <w:szCs w:val="32"/>
          <w:lang w:val="en-US" w:eastAsia="zh-CN"/>
        </w:rPr>
        <w:t>6.29</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6.65</w:t>
      </w:r>
      <w:r>
        <w:rPr>
          <w:rFonts w:hint="eastAsia" w:ascii="Times New Roman" w:hAnsi="Times New Roman" w:eastAsia="仿宋_GB2312"/>
          <w:sz w:val="32"/>
          <w:szCs w:val="32"/>
        </w:rPr>
        <w:t>%；上缴上级支出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%；对附属单位补助支出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pPr>
        <w:pStyle w:val="10"/>
        <w:widowControl w:val="0"/>
        <w:wordWrap/>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pPr>
        <w:pStyle w:val="10"/>
        <w:widowControl w:val="0"/>
        <w:wordWrap/>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 xml:space="preserve">    </w:t>
      </w: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年度财政拨款收、支总计</w:t>
      </w:r>
      <w:r>
        <w:rPr>
          <w:rFonts w:hint="eastAsia" w:ascii="Times New Roman" w:hAnsi="Times New Roman" w:eastAsia="仿宋_GB2312"/>
          <w:sz w:val="32"/>
          <w:szCs w:val="32"/>
          <w:lang w:val="en-US" w:eastAsia="zh-CN"/>
        </w:rPr>
        <w:t>94.61</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val="en-US" w:eastAsia="zh-CN"/>
        </w:rPr>
        <w:t>增加7.55</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增加8.67</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val="en-US" w:eastAsia="zh-CN"/>
        </w:rPr>
        <w:t>增加人员经费</w:t>
      </w:r>
      <w:r>
        <w:rPr>
          <w:rFonts w:hint="eastAsia" w:ascii="Times New Roman" w:hAnsi="Times New Roman" w:eastAsia="仿宋_GB2312"/>
          <w:sz w:val="32"/>
          <w:szCs w:val="32"/>
          <w:lang w:eastAsia="zh-CN"/>
        </w:rPr>
        <w:t>。</w:t>
      </w:r>
    </w:p>
    <w:p>
      <w:pPr>
        <w:pStyle w:val="10"/>
        <w:widowControl w:val="0"/>
        <w:wordWrap/>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pPr>
        <w:pStyle w:val="10"/>
        <w:widowControl w:val="0"/>
        <w:wordWrap/>
        <w:snapToGrid/>
        <w:spacing w:line="600" w:lineRule="exact"/>
        <w:ind w:firstLine="640" w:firstLineChars="20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（一）一般公共预算财政拨款支出决算总体情况</w:t>
      </w:r>
    </w:p>
    <w:p>
      <w:pPr>
        <w:pStyle w:val="10"/>
        <w:widowControl w:val="0"/>
        <w:wordWrap/>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94.61</w:t>
      </w:r>
      <w:r>
        <w:rPr>
          <w:rFonts w:hint="eastAsia" w:ascii="Times New Roman" w:hAnsi="Times New Roman" w:eastAsia="仿宋_GB2312"/>
          <w:sz w:val="32"/>
          <w:szCs w:val="32"/>
        </w:rPr>
        <w:t>万元，占本年支出合计的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%，与上年相比，财政拨款支出</w:t>
      </w:r>
      <w:r>
        <w:rPr>
          <w:rFonts w:hint="eastAsia" w:ascii="Times New Roman" w:hAnsi="Times New Roman" w:eastAsia="仿宋_GB2312"/>
          <w:sz w:val="32"/>
          <w:szCs w:val="32"/>
          <w:lang w:val="en-US" w:eastAsia="zh-CN"/>
        </w:rPr>
        <w:t>增加7.55</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增加8.67</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val="en-US" w:eastAsia="zh-CN"/>
        </w:rPr>
        <w:t>增加人员经费</w:t>
      </w:r>
      <w:r>
        <w:rPr>
          <w:rFonts w:hint="eastAsia" w:ascii="Times New Roman" w:hAnsi="Times New Roman" w:eastAsia="仿宋_GB2312"/>
          <w:sz w:val="32"/>
          <w:szCs w:val="32"/>
          <w:lang w:eastAsia="zh-CN"/>
        </w:rPr>
        <w:t>。</w:t>
      </w:r>
    </w:p>
    <w:p>
      <w:pPr>
        <w:pStyle w:val="10"/>
        <w:widowControl w:val="0"/>
        <w:wordWrap/>
        <w:snapToGrid/>
        <w:spacing w:line="600" w:lineRule="exact"/>
        <w:ind w:firstLine="480" w:firstLineChars="1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（二）一般公共预算财政拨款支出决算结构情况</w:t>
      </w:r>
    </w:p>
    <w:p>
      <w:pPr>
        <w:pStyle w:val="10"/>
        <w:widowControl w:val="0"/>
        <w:wordWrap/>
        <w:snapToGrid/>
        <w:spacing w:line="600" w:lineRule="exact"/>
        <w:ind w:firstLine="640" w:firstLineChars="20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94.61</w:t>
      </w:r>
      <w:r>
        <w:rPr>
          <w:rFonts w:hint="eastAsia" w:ascii="Times New Roman" w:hAnsi="Times New Roman" w:eastAsia="仿宋_GB2312"/>
          <w:sz w:val="32"/>
          <w:szCs w:val="32"/>
        </w:rPr>
        <w:t>万元，主要用于以下方面：一般公共服务（类）支出</w:t>
      </w:r>
      <w:r>
        <w:rPr>
          <w:rFonts w:hint="eastAsia" w:ascii="Times New Roman" w:hAnsi="Times New Roman" w:eastAsia="仿宋_GB2312"/>
          <w:sz w:val="32"/>
          <w:szCs w:val="32"/>
          <w:lang w:val="en-US" w:eastAsia="zh-CN"/>
        </w:rPr>
        <w:t>81.91</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86.58</w:t>
      </w:r>
      <w:r>
        <w:rPr>
          <w:rFonts w:hint="eastAsia" w:ascii="Times New Roman" w:hAnsi="Times New Roman" w:eastAsia="仿宋_GB2312"/>
          <w:sz w:val="32"/>
          <w:szCs w:val="32"/>
        </w:rPr>
        <w:t>%；社会保障和就业</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类</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支出</w:t>
      </w:r>
      <w:r>
        <w:rPr>
          <w:rFonts w:hint="eastAsia" w:ascii="Times New Roman" w:hAnsi="Times New Roman" w:eastAsia="仿宋_GB2312"/>
          <w:sz w:val="32"/>
          <w:szCs w:val="32"/>
          <w:lang w:val="en-US" w:eastAsia="zh-CN"/>
        </w:rPr>
        <w:t>5.59万元，占5.9%；住房保障（类）支出4.06万元，占7.52%；</w:t>
      </w:r>
    </w:p>
    <w:p>
      <w:pPr>
        <w:pStyle w:val="10"/>
        <w:widowControl w:val="0"/>
        <w:wordWrap/>
        <w:snapToGrid/>
        <w:spacing w:line="600" w:lineRule="exact"/>
        <w:ind w:firstLine="800" w:firstLineChars="2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（三）一般公共预算财政拨款支出决算具体情况</w:t>
      </w:r>
    </w:p>
    <w:p>
      <w:pPr>
        <w:pStyle w:val="10"/>
        <w:widowControl w:val="0"/>
        <w:wordWrap/>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年度财政拨款支出年初预算数为</w:t>
      </w:r>
      <w:r>
        <w:rPr>
          <w:rFonts w:hint="eastAsia" w:ascii="Times New Roman" w:hAnsi="Times New Roman" w:eastAsia="仿宋_GB2312"/>
          <w:sz w:val="32"/>
          <w:szCs w:val="32"/>
          <w:lang w:val="en-US" w:eastAsia="zh-CN"/>
        </w:rPr>
        <w:t>78.39</w:t>
      </w:r>
      <w:r>
        <w:rPr>
          <w:rFonts w:hint="eastAsia" w:ascii="Times New Roman" w:hAnsi="Times New Roman" w:eastAsia="仿宋_GB2312"/>
          <w:sz w:val="32"/>
          <w:szCs w:val="32"/>
        </w:rPr>
        <w:t>万元，支出决算数为</w:t>
      </w:r>
      <w:r>
        <w:rPr>
          <w:rFonts w:hint="eastAsia" w:ascii="Times New Roman" w:hAnsi="Times New Roman" w:eastAsia="仿宋_GB2312"/>
          <w:sz w:val="32"/>
          <w:szCs w:val="32"/>
          <w:lang w:val="en-US" w:eastAsia="zh-CN"/>
        </w:rPr>
        <w:t>94.61</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120.69</w:t>
      </w:r>
      <w:r>
        <w:rPr>
          <w:rFonts w:hint="eastAsia" w:ascii="Times New Roman" w:hAnsi="Times New Roman" w:eastAsia="仿宋_GB2312"/>
          <w:sz w:val="32"/>
          <w:szCs w:val="32"/>
        </w:rPr>
        <w:t>%，其中：</w:t>
      </w:r>
    </w:p>
    <w:p>
      <w:pPr>
        <w:pStyle w:val="10"/>
        <w:widowControl w:val="0"/>
        <w:wordWrap/>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1、一般公共服务（类）群众团体事务（款）行政运行（项）。</w:t>
      </w:r>
    </w:p>
    <w:p>
      <w:pPr>
        <w:pStyle w:val="10"/>
        <w:widowControl w:val="0"/>
        <w:wordWrap/>
        <w:snapToGrid/>
        <w:spacing w:line="600" w:lineRule="exact"/>
        <w:ind w:firstLine="800" w:firstLineChars="25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66.12</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65.10</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98.45</w:t>
      </w:r>
      <w:r>
        <w:rPr>
          <w:rFonts w:hint="eastAsia" w:ascii="Times New Roman" w:hAnsi="Times New Roman" w:eastAsia="仿宋_GB2312"/>
          <w:sz w:val="32"/>
          <w:szCs w:val="32"/>
        </w:rPr>
        <w:t>%，决算数小于年初预算数的主要原因是：</w:t>
      </w:r>
      <w:r>
        <w:rPr>
          <w:rFonts w:hint="eastAsia" w:ascii="Times New Roman" w:hAnsi="Times New Roman" w:eastAsia="仿宋_GB2312"/>
          <w:sz w:val="32"/>
          <w:szCs w:val="32"/>
          <w:lang w:val="en-US" w:eastAsia="zh-CN"/>
        </w:rPr>
        <w:t>是预算安排里未增加其他群众团体事务支出，部分项目资金在其他群众团体事务支出里体现。</w:t>
      </w:r>
    </w:p>
    <w:p>
      <w:pPr>
        <w:pStyle w:val="10"/>
        <w:widowControl w:val="0"/>
        <w:wordWrap/>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2、一般公共服务（类）群众团体事务（款）其他群众团体事务支出（项）。</w:t>
      </w:r>
    </w:p>
    <w:p>
      <w:pPr>
        <w:pStyle w:val="10"/>
        <w:widowControl w:val="0"/>
        <w:wordWrap/>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10.52</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%，决算数大于年初预算数的主要原因是：是按规定</w:t>
      </w:r>
      <w:r>
        <w:rPr>
          <w:rFonts w:hint="eastAsia" w:ascii="Times New Roman" w:hAnsi="Times New Roman" w:eastAsia="仿宋_GB2312"/>
          <w:sz w:val="32"/>
          <w:szCs w:val="32"/>
          <w:lang w:val="en-US" w:eastAsia="zh-CN"/>
        </w:rPr>
        <w:t>县要求拨付走访慰问资金</w:t>
      </w:r>
      <w:r>
        <w:rPr>
          <w:rFonts w:hint="eastAsia" w:ascii="Times New Roman" w:hAnsi="Times New Roman" w:eastAsia="仿宋_GB2312"/>
          <w:sz w:val="32"/>
          <w:szCs w:val="32"/>
        </w:rPr>
        <w:t>。</w:t>
      </w:r>
    </w:p>
    <w:p>
      <w:pPr>
        <w:pStyle w:val="10"/>
        <w:widowControl w:val="0"/>
        <w:numPr>
          <w:ilvl w:val="0"/>
          <w:numId w:val="2"/>
        </w:numPr>
        <w:wordWrap/>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社会保障和就业支出 （类） 行政事业单位养老支出（款）机关事业单位基本养老保险缴费支出（项）。</w:t>
      </w:r>
    </w:p>
    <w:p>
      <w:pPr>
        <w:pStyle w:val="10"/>
        <w:widowControl w:val="0"/>
        <w:numPr>
          <w:ilvl w:val="0"/>
          <w:numId w:val="0"/>
        </w:numPr>
        <w:wordWrap/>
        <w:snapToGrid/>
        <w:spacing w:line="600" w:lineRule="exact"/>
        <w:ind w:firstLine="64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5.41</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5.59</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103</w:t>
      </w:r>
      <w:r>
        <w:rPr>
          <w:rFonts w:hint="eastAsia" w:ascii="Times New Roman" w:hAnsi="Times New Roman" w:eastAsia="仿宋_GB2312"/>
          <w:sz w:val="32"/>
          <w:szCs w:val="32"/>
        </w:rPr>
        <w:t>%，决算数大于年初预算数的主要原因是：是</w:t>
      </w:r>
      <w:r>
        <w:rPr>
          <w:rFonts w:hint="eastAsia" w:ascii="Times New Roman" w:hAnsi="Times New Roman" w:eastAsia="仿宋_GB2312"/>
          <w:sz w:val="32"/>
          <w:szCs w:val="32"/>
          <w:lang w:val="en-US" w:eastAsia="zh-CN"/>
        </w:rPr>
        <w:t>新增人员</w:t>
      </w:r>
      <w:r>
        <w:rPr>
          <w:rFonts w:hint="eastAsia" w:ascii="Times New Roman" w:hAnsi="Times New Roman" w:eastAsia="仿宋_GB2312"/>
          <w:sz w:val="32"/>
          <w:szCs w:val="32"/>
        </w:rPr>
        <w:t>。</w:t>
      </w:r>
    </w:p>
    <w:p>
      <w:pPr>
        <w:pStyle w:val="10"/>
        <w:widowControl w:val="0"/>
        <w:numPr>
          <w:ilvl w:val="0"/>
          <w:numId w:val="2"/>
        </w:numPr>
        <w:wordWrap/>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卫生健康支出 （类） 行政事业单位医疗（款）事业单位医疗（项）。</w:t>
      </w:r>
    </w:p>
    <w:p>
      <w:pPr>
        <w:pStyle w:val="10"/>
        <w:widowControl w:val="0"/>
        <w:numPr>
          <w:ilvl w:val="0"/>
          <w:numId w:val="0"/>
        </w:numPr>
        <w:wordWrap/>
        <w:snapToGrid/>
        <w:spacing w:line="600" w:lineRule="exact"/>
        <w:ind w:firstLine="64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2.94</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3.04</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103</w:t>
      </w:r>
      <w:r>
        <w:rPr>
          <w:rFonts w:hint="eastAsia" w:ascii="Times New Roman" w:hAnsi="Times New Roman" w:eastAsia="仿宋_GB2312"/>
          <w:sz w:val="32"/>
          <w:szCs w:val="32"/>
        </w:rPr>
        <w:t>%，决算数大于年初预算数的主要原因是：是</w:t>
      </w:r>
      <w:r>
        <w:rPr>
          <w:rFonts w:hint="eastAsia" w:ascii="Times New Roman" w:hAnsi="Times New Roman" w:eastAsia="仿宋_GB2312"/>
          <w:sz w:val="32"/>
          <w:szCs w:val="32"/>
          <w:lang w:val="en-US" w:eastAsia="zh-CN"/>
        </w:rPr>
        <w:t>新增人员</w:t>
      </w:r>
      <w:r>
        <w:rPr>
          <w:rFonts w:hint="eastAsia" w:ascii="Times New Roman" w:hAnsi="Times New Roman" w:eastAsia="仿宋_GB2312"/>
          <w:sz w:val="32"/>
          <w:szCs w:val="32"/>
        </w:rPr>
        <w:t>。</w:t>
      </w:r>
    </w:p>
    <w:p>
      <w:pPr>
        <w:pStyle w:val="10"/>
        <w:widowControl w:val="0"/>
        <w:numPr>
          <w:ilvl w:val="0"/>
          <w:numId w:val="2"/>
        </w:numPr>
        <w:wordWrap/>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住房保障支出 （类） 住房改革支出（款）住房公积金（项）。</w:t>
      </w:r>
    </w:p>
    <w:p>
      <w:pPr>
        <w:pStyle w:val="10"/>
        <w:widowControl w:val="0"/>
        <w:numPr>
          <w:ilvl w:val="0"/>
          <w:numId w:val="0"/>
        </w:numPr>
        <w:wordWrap/>
        <w:snapToGrid/>
        <w:spacing w:line="600" w:lineRule="exact"/>
        <w:ind w:firstLine="64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3.92</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4.06</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103</w:t>
      </w:r>
      <w:r>
        <w:rPr>
          <w:rFonts w:hint="eastAsia" w:ascii="Times New Roman" w:hAnsi="Times New Roman" w:eastAsia="仿宋_GB2312"/>
          <w:sz w:val="32"/>
          <w:szCs w:val="32"/>
        </w:rPr>
        <w:t>%，决算数大于年初预算数的主要原因是：是</w:t>
      </w:r>
      <w:r>
        <w:rPr>
          <w:rFonts w:hint="eastAsia" w:ascii="Times New Roman" w:hAnsi="Times New Roman" w:eastAsia="仿宋_GB2312"/>
          <w:sz w:val="32"/>
          <w:szCs w:val="32"/>
          <w:lang w:val="en-US" w:eastAsia="zh-CN"/>
        </w:rPr>
        <w:t>新增人员</w:t>
      </w:r>
      <w:r>
        <w:rPr>
          <w:rFonts w:hint="eastAsia" w:ascii="Times New Roman" w:hAnsi="Times New Roman" w:eastAsia="仿宋_GB2312"/>
          <w:sz w:val="32"/>
          <w:szCs w:val="32"/>
        </w:rPr>
        <w:t>。</w:t>
      </w:r>
    </w:p>
    <w:p>
      <w:pPr>
        <w:pStyle w:val="10"/>
        <w:widowControl w:val="0"/>
        <w:wordWrap/>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pPr>
        <w:pStyle w:val="10"/>
        <w:widowControl w:val="0"/>
        <w:wordWrap/>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年度财政拨款基本支出</w:t>
      </w:r>
      <w:r>
        <w:rPr>
          <w:rFonts w:hint="eastAsia" w:ascii="Times New Roman" w:hAnsi="Times New Roman" w:eastAsia="仿宋_GB2312"/>
          <w:sz w:val="32"/>
          <w:szCs w:val="32"/>
          <w:lang w:val="en-US" w:eastAsia="zh-CN"/>
        </w:rPr>
        <w:t>88.32</w:t>
      </w:r>
      <w:r>
        <w:rPr>
          <w:rFonts w:hint="eastAsia" w:ascii="Times New Roman" w:hAnsi="Times New Roman" w:eastAsia="仿宋_GB2312"/>
          <w:sz w:val="32"/>
          <w:szCs w:val="32"/>
        </w:rPr>
        <w:t>万元，其中：</w:t>
      </w:r>
    </w:p>
    <w:p>
      <w:pPr>
        <w:pStyle w:val="10"/>
        <w:widowControl w:val="0"/>
        <w:wordWrap/>
        <w:snapToGrid/>
        <w:spacing w:line="600" w:lineRule="exact"/>
        <w:ind w:firstLine="640" w:firstLineChars="20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b/>
          <w:bCs/>
          <w:sz w:val="32"/>
          <w:szCs w:val="32"/>
        </w:rPr>
        <w:t>人员经费</w:t>
      </w:r>
      <w:r>
        <w:rPr>
          <w:rFonts w:hint="eastAsia" w:ascii="Times New Roman" w:hAnsi="Times New Roman" w:eastAsia="仿宋_GB2312"/>
          <w:sz w:val="32"/>
          <w:szCs w:val="32"/>
          <w:lang w:val="en-US" w:eastAsia="zh-CN"/>
        </w:rPr>
        <w:t>77.85</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88.14</w:t>
      </w:r>
      <w:r>
        <w:rPr>
          <w:rFonts w:hint="eastAsia" w:ascii="Times New Roman" w:hAnsi="Times New Roman" w:eastAsia="仿宋_GB2312"/>
          <w:sz w:val="32"/>
          <w:szCs w:val="32"/>
        </w:rPr>
        <w:t>%,主要包括基本工资</w:t>
      </w:r>
      <w:r>
        <w:rPr>
          <w:rFonts w:hint="eastAsia" w:ascii="Times New Roman" w:hAnsi="Times New Roman" w:eastAsia="仿宋_GB2312"/>
          <w:sz w:val="32"/>
          <w:szCs w:val="32"/>
          <w:lang w:val="en-US" w:eastAsia="zh-CN"/>
        </w:rPr>
        <w:t>24.08万元</w:t>
      </w:r>
      <w:r>
        <w:rPr>
          <w:rFonts w:hint="eastAsia" w:ascii="Times New Roman" w:hAnsi="Times New Roman" w:eastAsia="仿宋_GB2312"/>
          <w:sz w:val="32"/>
          <w:szCs w:val="32"/>
        </w:rPr>
        <w:t>、津贴补贴</w:t>
      </w:r>
      <w:r>
        <w:rPr>
          <w:rFonts w:hint="eastAsia" w:ascii="Times New Roman" w:hAnsi="Times New Roman" w:eastAsia="仿宋_GB2312"/>
          <w:sz w:val="32"/>
          <w:szCs w:val="32"/>
          <w:lang w:val="en-US" w:eastAsia="zh-CN"/>
        </w:rPr>
        <w:t>23.39万元</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奖金1.25万元、绩效工资1.41万元、机关事业单位基本养老保险缴费10.1万元、职工基本医疗保险缴费3.04万元、住房公积金4.06万元、其他对个人的补助10.52万元。</w:t>
      </w:r>
    </w:p>
    <w:p>
      <w:pPr>
        <w:pStyle w:val="10"/>
        <w:widowControl w:val="0"/>
        <w:wordWrap/>
        <w:snapToGrid/>
        <w:spacing w:line="600" w:lineRule="exact"/>
        <w:ind w:firstLine="640" w:firstLineChars="20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color w:val="000000"/>
          <w:sz w:val="32"/>
          <w:szCs w:val="32"/>
          <w:lang w:val="en-US" w:eastAsia="zh-CN"/>
        </w:rPr>
        <w:t>公用经费16.76万元，占基本支出的11.86%，主要包括办公费7.83万元、印刷费1.57万元、电费0.6万元、差旅</w:t>
      </w:r>
      <w:r>
        <w:rPr>
          <w:rFonts w:hint="eastAsia" w:ascii="Times New Roman" w:hAnsi="Times New Roman" w:eastAsia="仿宋_GB2312"/>
          <w:sz w:val="32"/>
          <w:szCs w:val="32"/>
          <w:lang w:val="en-US" w:eastAsia="zh-CN"/>
        </w:rPr>
        <w:t>费0.74万元、维修（护）费0.31万元、培训费0.54万元、劳务费0.8万元、其他交通费用2.88万元、其他商品和服务支出1.48万元。</w:t>
      </w:r>
    </w:p>
    <w:p>
      <w:pPr>
        <w:pStyle w:val="10"/>
        <w:widowControl w:val="0"/>
        <w:wordWrap/>
        <w:snapToGrid/>
        <w:spacing w:line="600" w:lineRule="exact"/>
        <w:ind w:firstLine="960" w:firstLineChars="300"/>
        <w:textAlignment w:val="auto"/>
        <w:rPr>
          <w:rFonts w:ascii="Times New Roman" w:hAnsi="Times New Roman" w:eastAsia="仿宋_GB2312"/>
          <w:b/>
          <w:sz w:val="32"/>
          <w:szCs w:val="32"/>
        </w:rPr>
      </w:pPr>
      <w:r>
        <w:rPr>
          <w:rFonts w:hint="eastAsia" w:ascii="黑体" w:hAnsi="黑体" w:eastAsia="黑体" w:cs="黑体"/>
          <w:b w:val="0"/>
          <w:bCs/>
          <w:sz w:val="32"/>
          <w:szCs w:val="32"/>
        </w:rPr>
        <w:t>七、财政拨款三公经费支出决算情况说明</w:t>
      </w:r>
    </w:p>
    <w:p>
      <w:pPr>
        <w:pStyle w:val="10"/>
        <w:widowControl w:val="0"/>
        <w:wordWrap/>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（一）“三公”经费财政拨款支出决算总体情况说明</w:t>
      </w:r>
    </w:p>
    <w:p>
      <w:pPr>
        <w:pStyle w:val="10"/>
        <w:widowControl w:val="0"/>
        <w:wordWrap/>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“三公”经费财政拨款支出预算为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无三公经费支出。</w:t>
      </w:r>
    </w:p>
    <w:p>
      <w:pPr>
        <w:pStyle w:val="10"/>
        <w:widowControl w:val="0"/>
        <w:wordWrap/>
        <w:snapToGrid/>
        <w:spacing w:line="600" w:lineRule="exact"/>
        <w:ind w:firstLine="640" w:firstLineChars="20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公务接待费支出预算为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无三公经费支出。</w:t>
      </w:r>
    </w:p>
    <w:p>
      <w:pPr>
        <w:pStyle w:val="10"/>
        <w:widowControl w:val="0"/>
        <w:wordWrap/>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（二）“三公”经费财政拨款支出决算具体情况说明</w:t>
      </w:r>
    </w:p>
    <w:p>
      <w:pPr>
        <w:pStyle w:val="10"/>
        <w:widowControl w:val="0"/>
        <w:wordWrap/>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年度“三公”经费财政拨款支出决算中，公务接待费支出决算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%,因公出国（境）费支出决算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%,公务用车购置费及运行维护费支出决算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%。其中：</w:t>
      </w:r>
    </w:p>
    <w:p>
      <w:pPr>
        <w:pStyle w:val="10"/>
        <w:widowControl w:val="0"/>
        <w:wordWrap/>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1、因公出国（境）费支出决算为0.00万元。</w:t>
      </w:r>
    </w:p>
    <w:p>
      <w:pPr>
        <w:pStyle w:val="10"/>
        <w:widowControl w:val="0"/>
        <w:wordWrap/>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2、公务接待费支出决算为0万元，全年共接待来访团组0个，来宾0人次。</w:t>
      </w:r>
    </w:p>
    <w:p>
      <w:pPr>
        <w:pStyle w:val="10"/>
        <w:widowControl w:val="0"/>
        <w:wordWrap/>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3、公务用车购置费及运行维护费支出决算为0.00万元。</w:t>
      </w:r>
    </w:p>
    <w:p>
      <w:pPr>
        <w:pStyle w:val="10"/>
        <w:widowControl w:val="0"/>
        <w:wordWrap/>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八、政府性基金预算收入支出决算情况</w:t>
      </w:r>
    </w:p>
    <w:p>
      <w:pPr>
        <w:pStyle w:val="10"/>
        <w:widowControl w:val="0"/>
        <w:wordWrap/>
        <w:snapToGrid/>
        <w:spacing w:line="600" w:lineRule="exact"/>
        <w:textAlignment w:val="auto"/>
        <w:rPr>
          <w:rFonts w:hint="eastAsia" w:ascii="Times New Roman" w:hAnsi="Times New Roman" w:eastAsia="仿宋_GB2312" w:cs="楷体"/>
          <w:b/>
          <w:bCs/>
          <w:i/>
          <w:color w:val="auto"/>
          <w:kern w:val="0"/>
          <w:sz w:val="32"/>
          <w:szCs w:val="32"/>
          <w:lang w:val="en-US" w:eastAsia="zh-CN" w:bidi="ar-SA"/>
        </w:rPr>
      </w:pPr>
      <w:r>
        <w:rPr>
          <w:rFonts w:hint="eastAsia" w:ascii="Times New Roman" w:hAnsi="Times New Roman" w:eastAsia="仿宋_GB2312"/>
          <w:sz w:val="32"/>
          <w:szCs w:val="32"/>
        </w:rPr>
        <w:t xml:space="preserve">     </w:t>
      </w: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年度未发生政府性基金预算财政拨款收支。</w:t>
      </w:r>
    </w:p>
    <w:p>
      <w:pPr>
        <w:pStyle w:val="10"/>
        <w:widowControl w:val="0"/>
        <w:wordWrap/>
        <w:snapToGrid/>
        <w:spacing w:line="600" w:lineRule="exact"/>
        <w:ind w:firstLine="640"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rPr>
        <w:t>九、关于机关运行经费支出说明</w:t>
      </w:r>
    </w:p>
    <w:p>
      <w:pPr>
        <w:pStyle w:val="10"/>
        <w:widowControl w:val="0"/>
        <w:wordWrap/>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本部门</w:t>
      </w: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年度机关运行经费支出</w:t>
      </w:r>
      <w:r>
        <w:rPr>
          <w:rFonts w:hint="eastAsia" w:ascii="Times New Roman" w:hAnsi="Times New Roman" w:eastAsia="仿宋_GB2312"/>
          <w:sz w:val="32"/>
          <w:szCs w:val="32"/>
          <w:lang w:val="en-US" w:eastAsia="zh-CN"/>
        </w:rPr>
        <w:t>10.46</w:t>
      </w:r>
      <w:r>
        <w:rPr>
          <w:rFonts w:hint="eastAsia" w:ascii="Times New Roman" w:hAnsi="Times New Roman" w:eastAsia="仿宋_GB2312"/>
          <w:sz w:val="32"/>
          <w:szCs w:val="32"/>
        </w:rPr>
        <w:t>万元，比上年决算数</w:t>
      </w:r>
      <w:r>
        <w:rPr>
          <w:rFonts w:hint="eastAsia" w:ascii="Times New Roman" w:hAnsi="Times New Roman" w:eastAsia="仿宋_GB2312"/>
          <w:sz w:val="32"/>
          <w:szCs w:val="32"/>
          <w:lang w:val="en-US" w:eastAsia="zh-CN"/>
        </w:rPr>
        <w:t>减少0.16</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减少1.50</w:t>
      </w:r>
      <w:r>
        <w:rPr>
          <w:rFonts w:hint="eastAsia" w:ascii="Times New Roman" w:hAnsi="Times New Roman" w:eastAsia="仿宋_GB2312"/>
          <w:sz w:val="32"/>
          <w:szCs w:val="32"/>
        </w:rPr>
        <w:t>%。主要原因是：主要</w:t>
      </w:r>
      <w:r>
        <w:rPr>
          <w:rFonts w:hint="eastAsia" w:ascii="Times New Roman" w:hAnsi="Times New Roman" w:eastAsia="仿宋_GB2312"/>
          <w:sz w:val="32"/>
          <w:szCs w:val="32"/>
          <w:lang w:val="en-US" w:eastAsia="zh-CN"/>
        </w:rPr>
        <w:t>是单位公用经费项目指标未支付完。</w:t>
      </w:r>
    </w:p>
    <w:p>
      <w:pPr>
        <w:pStyle w:val="10"/>
        <w:widowControl w:val="0"/>
        <w:wordWrap/>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十、一般性支出情况说明</w:t>
      </w:r>
    </w:p>
    <w:p>
      <w:pPr>
        <w:pStyle w:val="10"/>
        <w:widowControl w:val="0"/>
        <w:wordWrap/>
        <w:snapToGrid/>
        <w:spacing w:line="600" w:lineRule="exact"/>
        <w:ind w:firstLine="640" w:firstLineChars="200"/>
        <w:textAlignment w:val="auto"/>
        <w:rPr>
          <w:rFonts w:hint="eastAsia" w:ascii="黑体" w:hAnsi="黑体" w:eastAsia="黑体" w:cs="黑体"/>
          <w:b w:val="0"/>
          <w:bCs/>
          <w:sz w:val="32"/>
          <w:szCs w:val="32"/>
        </w:rPr>
      </w:pPr>
      <w:r>
        <w:rPr>
          <w:rFonts w:hint="eastAsia" w:ascii="Times New Roman" w:hAnsi="Times New Roman" w:eastAsia="仿宋_GB2312"/>
          <w:color w:val="auto"/>
          <w:sz w:val="32"/>
          <w:szCs w:val="32"/>
          <w:lang w:eastAsia="zh-CN"/>
        </w:rPr>
        <w:t>2025</w:t>
      </w:r>
      <w:r>
        <w:rPr>
          <w:rFonts w:hint="eastAsia" w:ascii="Times New Roman" w:hAnsi="Times New Roman" w:eastAsia="仿宋_GB2312"/>
          <w:color w:val="auto"/>
          <w:sz w:val="32"/>
          <w:szCs w:val="32"/>
        </w:rPr>
        <w:t>年本部门开支会议费</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万元；开支培训费</w:t>
      </w:r>
      <w:r>
        <w:rPr>
          <w:rFonts w:hint="eastAsia" w:ascii="Times New Roman" w:hAnsi="Times New Roman" w:eastAsia="仿宋_GB2312"/>
          <w:color w:val="auto"/>
          <w:sz w:val="32"/>
          <w:szCs w:val="32"/>
          <w:lang w:val="en-US" w:eastAsia="zh-CN"/>
        </w:rPr>
        <w:t>0.53</w:t>
      </w:r>
      <w:r>
        <w:rPr>
          <w:rFonts w:hint="eastAsia" w:ascii="Times New Roman" w:hAnsi="Times New Roman" w:eastAsia="仿宋_GB2312"/>
          <w:color w:val="auto"/>
          <w:sz w:val="32"/>
          <w:szCs w:val="32"/>
        </w:rPr>
        <w:t>万元，用于开展单位干部党员培训等培训，人数5人，内容为团干培训班、智慧团建培训班；未举办节庆、晚会、论坛、赛事活动。</w:t>
      </w:r>
    </w:p>
    <w:p>
      <w:pPr>
        <w:pStyle w:val="10"/>
        <w:widowControl w:val="0"/>
        <w:wordWrap/>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十一、关于政府采购支出说明</w:t>
      </w:r>
    </w:p>
    <w:p>
      <w:pPr>
        <w:pStyle w:val="10"/>
        <w:widowControl w:val="0"/>
        <w:wordWrap/>
        <w:autoSpaceDE w:val="0"/>
        <w:autoSpaceDN w:val="0"/>
        <w:adjustRightInd w:val="0"/>
        <w:snapToGrid/>
        <w:spacing w:line="580" w:lineRule="exact"/>
        <w:ind w:firstLine="640" w:firstLineChars="200"/>
        <w:textAlignment w:val="auto"/>
        <w:rPr>
          <w:rFonts w:hint="eastAsia" w:ascii="Times New Roman" w:hAnsi="Times New Roman" w:eastAsia="仿宋_GB2312"/>
          <w:color w:val="auto"/>
          <w:sz w:val="32"/>
          <w:szCs w:val="32"/>
        </w:rPr>
      </w:pPr>
      <w:r>
        <w:rPr>
          <w:rFonts w:hint="eastAsia" w:ascii="Times New Roman" w:hAnsi="Times New Roman" w:eastAsia="仿宋_GB2312"/>
          <w:sz w:val="32"/>
          <w:szCs w:val="32"/>
        </w:rPr>
        <w:t>本部门</w:t>
      </w: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年度政府采购支出总额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万元，其中：政府采购货物支出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万元、政府采购工程支出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万元、政府采购服务支出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万元。授予中小企业合同金额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万元，占政府采购支出总额的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%，其中：授予小微企业合同金额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color w:val="auto"/>
          <w:sz w:val="32"/>
          <w:szCs w:val="32"/>
        </w:rPr>
        <w:t>占</w:t>
      </w:r>
      <w:r>
        <w:rPr>
          <w:rFonts w:hint="eastAsia" w:ascii="Times New Roman" w:hAnsi="Times New Roman" w:eastAsia="仿宋_GB2312"/>
          <w:color w:val="auto"/>
          <w:sz w:val="32"/>
          <w:szCs w:val="32"/>
          <w:lang w:eastAsia="zh-CN"/>
        </w:rPr>
        <w:t>授予中小企业合同金额</w:t>
      </w:r>
      <w:r>
        <w:rPr>
          <w:rFonts w:hint="eastAsia" w:ascii="Times New Roman" w:hAnsi="Times New Roman" w:eastAsia="仿宋_GB2312"/>
          <w:color w:val="auto"/>
          <w:sz w:val="32"/>
          <w:szCs w:val="32"/>
        </w:rPr>
        <w:t>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%。货物采购授予中小企业合同金额占货物支出金额的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%，工程采购授予中小企业合同金额占工程支出金额的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%，服务采购授予中小企业合同金额占服务支出金额的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w:t>
      </w:r>
    </w:p>
    <w:p>
      <w:pPr>
        <w:pStyle w:val="10"/>
        <w:widowControl w:val="0"/>
        <w:wordWrap/>
        <w:autoSpaceDE w:val="0"/>
        <w:autoSpaceDN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十二、关于国有资产占用情况说明</w:t>
      </w:r>
    </w:p>
    <w:p>
      <w:pPr>
        <w:pStyle w:val="10"/>
        <w:widowControl w:val="0"/>
        <w:wordWrap/>
        <w:autoSpaceDE w:val="0"/>
        <w:autoSpaceDN w:val="0"/>
        <w:adjustRightInd w:val="0"/>
        <w:snapToGrid/>
        <w:spacing w:line="58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截至</w:t>
      </w:r>
      <w:r>
        <w:rPr>
          <w:rFonts w:hint="eastAsia" w:ascii="Times New Roman" w:hAnsi="Times New Roman" w:eastAsia="仿宋_GB2312"/>
          <w:color w:val="auto"/>
          <w:sz w:val="32"/>
          <w:szCs w:val="32"/>
          <w:lang w:eastAsia="zh-CN"/>
        </w:rPr>
        <w:t>2025</w:t>
      </w:r>
      <w:r>
        <w:rPr>
          <w:rFonts w:hint="eastAsia" w:ascii="Times New Roman" w:hAnsi="Times New Roman" w:eastAsia="仿宋_GB2312"/>
          <w:color w:val="auto"/>
          <w:sz w:val="32"/>
          <w:szCs w:val="32"/>
        </w:rPr>
        <w:t>年12月31日，</w:t>
      </w:r>
      <w:r>
        <w:rPr>
          <w:rFonts w:hint="eastAsia" w:ascii="Times New Roman" w:hAnsi="Times New Roman" w:eastAsia="仿宋_GB2312"/>
          <w:color w:val="auto"/>
          <w:sz w:val="32"/>
          <w:szCs w:val="32"/>
          <w:lang w:eastAsia="zh-CN"/>
        </w:rPr>
        <w:t>部门（单位）</w:t>
      </w:r>
      <w:r>
        <w:rPr>
          <w:rFonts w:hint="eastAsia" w:ascii="Times New Roman" w:hAnsi="Times New Roman" w:eastAsia="仿宋_GB2312"/>
          <w:color w:val="auto"/>
          <w:sz w:val="32"/>
          <w:szCs w:val="32"/>
        </w:rPr>
        <w:t>共有车辆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辆，其中</w:t>
      </w:r>
      <w:r>
        <w:rPr>
          <w:rFonts w:hint="eastAsia" w:ascii="Times New Roman" w:hAnsi="Times New Roman" w:eastAsia="仿宋_GB2312"/>
          <w:color w:val="auto"/>
          <w:sz w:val="32"/>
          <w:szCs w:val="32"/>
          <w:lang w:eastAsia="zh-CN"/>
        </w:rPr>
        <w:t>，副部（省）级及以上领导用车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主要</w:t>
      </w:r>
      <w:r>
        <w:rPr>
          <w:rFonts w:hint="eastAsia" w:ascii="Times New Roman" w:hAnsi="Times New Roman" w:eastAsia="仿宋_GB2312"/>
          <w:color w:val="auto"/>
          <w:sz w:val="32"/>
          <w:szCs w:val="32"/>
          <w:lang w:eastAsia="zh-CN"/>
        </w:rPr>
        <w:t>负责人</w:t>
      </w:r>
      <w:r>
        <w:rPr>
          <w:rFonts w:hint="eastAsia" w:ascii="Times New Roman" w:hAnsi="Times New Roman" w:eastAsia="仿宋_GB2312"/>
          <w:color w:val="auto"/>
          <w:sz w:val="32"/>
          <w:szCs w:val="32"/>
        </w:rPr>
        <w:t>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机要通信用车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辆、应急保障用车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辆、执法执勤用车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辆、特种专业技术用车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离退休干部服务用车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辆、其他用车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辆；单位价值100万元以上设备</w:t>
      </w:r>
      <w:r>
        <w:rPr>
          <w:rFonts w:hint="eastAsia" w:ascii="Times New Roman" w:hAnsi="Times New Roman" w:eastAsia="仿宋_GB2312"/>
          <w:color w:val="auto"/>
          <w:sz w:val="32"/>
          <w:szCs w:val="32"/>
          <w:lang w:eastAsia="zh-CN"/>
        </w:rPr>
        <w:t>（不含车辆）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台（套）。</w:t>
      </w:r>
    </w:p>
    <w:p>
      <w:pPr>
        <w:pStyle w:val="10"/>
        <w:widowControl w:val="0"/>
        <w:wordWrap/>
        <w:autoSpaceDE w:val="0"/>
        <w:autoSpaceDN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十三、关于</w:t>
      </w:r>
      <w:r>
        <w:rPr>
          <w:rFonts w:hint="eastAsia" w:ascii="Times New Roman" w:hAnsi="Times New Roman" w:eastAsia="仿宋_GB2312"/>
          <w:color w:val="auto"/>
          <w:sz w:val="32"/>
          <w:szCs w:val="32"/>
          <w:lang w:eastAsia="zh-CN"/>
        </w:rPr>
        <w:t>2025</w:t>
      </w:r>
      <w:r>
        <w:rPr>
          <w:rFonts w:hint="eastAsia" w:ascii="黑体" w:hAnsi="黑体" w:eastAsia="黑体" w:cs="黑体"/>
          <w:b w:val="0"/>
          <w:bCs/>
          <w:color w:val="auto"/>
          <w:sz w:val="32"/>
          <w:szCs w:val="32"/>
        </w:rPr>
        <w:t>年度</w:t>
      </w:r>
      <w:r>
        <w:rPr>
          <w:rFonts w:hint="eastAsia" w:hAnsi="黑体" w:cs="黑体"/>
          <w:b w:val="0"/>
          <w:bCs/>
          <w:color w:val="auto"/>
          <w:sz w:val="32"/>
          <w:szCs w:val="32"/>
          <w:lang w:eastAsia="zh-CN"/>
        </w:rPr>
        <w:t>预算</w:t>
      </w:r>
      <w:r>
        <w:rPr>
          <w:rFonts w:hint="eastAsia" w:ascii="黑体" w:hAnsi="黑体" w:eastAsia="黑体" w:cs="黑体"/>
          <w:b w:val="0"/>
          <w:bCs/>
          <w:color w:val="auto"/>
          <w:sz w:val="32"/>
          <w:szCs w:val="32"/>
        </w:rPr>
        <w:t>绩效情况的说明</w:t>
      </w:r>
    </w:p>
    <w:p>
      <w:pPr>
        <w:pStyle w:val="10"/>
        <w:widowControl w:val="0"/>
        <w:wordWrap/>
        <w:autoSpaceDE w:val="0"/>
        <w:autoSpaceDN w:val="0"/>
        <w:adjustRightInd w:val="0"/>
        <w:snapToGrid/>
        <w:spacing w:line="580" w:lineRule="exact"/>
        <w:ind w:firstLine="640" w:firstLineChars="200"/>
        <w:jc w:val="left"/>
        <w:textAlignment w:val="auto"/>
        <w:rPr>
          <w:rFonts w:hint="eastAsia" w:ascii="楷体" w:hAnsi="楷体" w:eastAsia="楷体" w:cs="楷体"/>
          <w:b/>
          <w:bCs/>
          <w:sz w:val="32"/>
          <w:szCs w:val="32"/>
          <w:lang w:eastAsia="zh-CN"/>
        </w:rPr>
      </w:pPr>
      <w:r>
        <w:rPr>
          <w:rFonts w:hint="eastAsia" w:ascii="楷体" w:hAnsi="楷体" w:eastAsia="楷体" w:cs="楷体"/>
          <w:b/>
          <w:bCs/>
          <w:sz w:val="32"/>
          <w:szCs w:val="32"/>
          <w:lang w:eastAsia="zh-CN"/>
        </w:rPr>
        <w:t>（一）绩效管理工作开展情况</w:t>
      </w:r>
    </w:p>
    <w:p>
      <w:pPr>
        <w:pStyle w:val="10"/>
        <w:widowControl w:val="0"/>
        <w:wordWrap/>
        <w:autoSpaceDE w:val="0"/>
        <w:autoSpaceDN w:val="0"/>
        <w:adjustRightInd w:val="0"/>
        <w:snapToGrid/>
        <w:spacing w:line="580" w:lineRule="exact"/>
        <w:ind w:firstLine="640"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（二）</w:t>
      </w:r>
      <w:r>
        <w:rPr>
          <w:rFonts w:hint="eastAsia" w:ascii="楷体" w:hAnsi="楷体" w:eastAsia="楷体" w:cs="楷体"/>
          <w:b/>
          <w:bCs/>
          <w:sz w:val="32"/>
          <w:szCs w:val="32"/>
        </w:rPr>
        <w:t>部门</w:t>
      </w:r>
      <w:r>
        <w:rPr>
          <w:rFonts w:hint="eastAsia" w:ascii="楷体" w:hAnsi="楷体" w:eastAsia="楷体" w:cs="楷体"/>
          <w:b/>
          <w:bCs/>
          <w:sz w:val="32"/>
          <w:szCs w:val="32"/>
          <w:lang w:eastAsia="zh-CN"/>
        </w:rPr>
        <w:t>（单位）</w:t>
      </w:r>
      <w:r>
        <w:rPr>
          <w:rFonts w:hint="eastAsia" w:ascii="楷体" w:hAnsi="楷体" w:eastAsia="楷体" w:cs="楷体"/>
          <w:b/>
          <w:bCs/>
          <w:sz w:val="32"/>
          <w:szCs w:val="32"/>
        </w:rPr>
        <w:t>整体支出绩效情况</w:t>
      </w:r>
    </w:p>
    <w:p>
      <w:pPr>
        <w:pStyle w:val="10"/>
        <w:widowControl w:val="0"/>
        <w:wordWrap/>
        <w:autoSpaceDE w:val="0"/>
        <w:autoSpaceDN w:val="0"/>
        <w:adjustRightInd w:val="0"/>
        <w:snapToGrid/>
        <w:spacing w:line="580" w:lineRule="exact"/>
        <w:ind w:firstLine="640" w:firstLineChars="200"/>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1、及时足额发放干部职工工资福利待遇等和机关的正常运转生活待遇和各项补助补贴。</w:t>
      </w:r>
    </w:p>
    <w:p>
      <w:pPr>
        <w:pStyle w:val="10"/>
        <w:widowControl w:val="0"/>
        <w:wordWrap/>
        <w:autoSpaceDE w:val="0"/>
        <w:autoSpaceDN w:val="0"/>
        <w:adjustRightInd w:val="0"/>
        <w:snapToGrid/>
        <w:spacing w:line="580" w:lineRule="exact"/>
        <w:ind w:firstLine="640" w:firstLineChars="200"/>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2、开展丰富多彩、有益于青年少身心健康的活动，丰富精神文化生活，提高青少年的综合素质和社会责任感，全年在春节、五一、五四、国庆节等节假日累计开展活动不低于12次。</w:t>
      </w:r>
    </w:p>
    <w:p>
      <w:pPr>
        <w:pStyle w:val="10"/>
        <w:widowControl w:val="0"/>
        <w:wordWrap/>
        <w:autoSpaceDE w:val="0"/>
        <w:autoSpaceDN w:val="0"/>
        <w:adjustRightInd w:val="0"/>
        <w:snapToGrid/>
        <w:spacing w:line="580" w:lineRule="exact"/>
        <w:ind w:firstLine="640" w:firstLineChars="200"/>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3、主动担当奉献，积极开展志愿服务系列活动，助力我县湘超第三现场、龙舟赛、中高考送考、春运、半马等中心工作，全年累计开展志愿服务不低于12次。</w:t>
      </w:r>
    </w:p>
    <w:p>
      <w:pPr>
        <w:pStyle w:val="10"/>
        <w:widowControl w:val="0"/>
        <w:wordWrap/>
        <w:autoSpaceDE w:val="0"/>
        <w:autoSpaceDN w:val="0"/>
        <w:adjustRightInd w:val="0"/>
        <w:snapToGrid/>
        <w:spacing w:line="580" w:lineRule="exact"/>
        <w:ind w:firstLine="640"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（三）</w:t>
      </w:r>
      <w:r>
        <w:rPr>
          <w:rFonts w:hint="eastAsia" w:ascii="楷体" w:hAnsi="楷体" w:eastAsia="楷体" w:cs="楷体"/>
          <w:b/>
          <w:bCs/>
          <w:sz w:val="32"/>
          <w:szCs w:val="32"/>
        </w:rPr>
        <w:t>存在的问题及原因分析</w:t>
      </w:r>
    </w:p>
    <w:p>
      <w:pPr>
        <w:pStyle w:val="10"/>
        <w:ind w:firstLine="640" w:firstLineChars="200"/>
        <w:jc w:val="both"/>
        <w:rPr>
          <w:rFonts w:hint="eastAsia" w:ascii="Times New Roman" w:hAnsi="Times New Roman" w:eastAsia="仿宋_GB2312"/>
          <w:sz w:val="32"/>
          <w:szCs w:val="32"/>
        </w:rPr>
      </w:pPr>
      <w:r>
        <w:rPr>
          <w:rFonts w:hint="eastAsia" w:ascii="Times New Roman" w:hAnsi="Times New Roman" w:eastAsia="仿宋_GB2312"/>
          <w:sz w:val="32"/>
          <w:szCs w:val="32"/>
        </w:rPr>
        <w:t>1、预算绩效管理机制有待进一步完善，需进一步结合工作实际完善资金管理文件办法等。</w:t>
      </w:r>
    </w:p>
    <w:p>
      <w:pPr>
        <w:pStyle w:val="10"/>
        <w:ind w:firstLine="640" w:firstLineChars="200"/>
        <w:jc w:val="both"/>
        <w:rPr>
          <w:rFonts w:hint="eastAsia" w:ascii="Times New Roman" w:hAnsi="Times New Roman" w:eastAsia="仿宋_GB2312"/>
          <w:sz w:val="32"/>
          <w:szCs w:val="32"/>
        </w:rPr>
      </w:pPr>
      <w:r>
        <w:rPr>
          <w:rFonts w:hint="eastAsia" w:ascii="Times New Roman" w:hAnsi="Times New Roman" w:eastAsia="仿宋_GB2312"/>
          <w:sz w:val="32"/>
          <w:szCs w:val="32"/>
        </w:rPr>
        <w:t>2、绩效目标设定不够细化，绩效目标的科学性、合理性以及量化可考核性有待进一步加强。</w:t>
      </w:r>
    </w:p>
    <w:p>
      <w:pPr>
        <w:pStyle w:val="10"/>
        <w:ind w:firstLine="640" w:firstLineChars="200"/>
        <w:jc w:val="both"/>
        <w:rPr>
          <w:rFonts w:hint="eastAsia" w:ascii="Times New Roman" w:hAnsi="Times New Roman" w:eastAsia="仿宋_GB2312"/>
          <w:sz w:val="32"/>
          <w:szCs w:val="32"/>
        </w:rPr>
      </w:pPr>
      <w:r>
        <w:rPr>
          <w:rFonts w:hint="eastAsia" w:ascii="Times New Roman" w:hAnsi="Times New Roman" w:eastAsia="仿宋_GB2312"/>
          <w:sz w:val="32"/>
          <w:szCs w:val="32"/>
        </w:rPr>
        <w:t>3、内控制度执行有待进一步规范。</w:t>
      </w:r>
    </w:p>
    <w:p>
      <w:pPr>
        <w:pStyle w:val="10"/>
        <w:ind w:firstLine="640" w:firstLineChars="200"/>
        <w:jc w:val="both"/>
        <w:rPr>
          <w:sz w:val="72"/>
          <w:szCs w:val="72"/>
        </w:rPr>
      </w:pPr>
      <w:r>
        <w:rPr>
          <w:rFonts w:hint="eastAsia" w:ascii="Times New Roman" w:hAnsi="Times New Roman" w:eastAsia="仿宋_GB2312"/>
          <w:sz w:val="32"/>
          <w:szCs w:val="32"/>
        </w:rPr>
        <w:t>4、存在预算资金不够细，支出与预算不够专的问题。</w:t>
      </w:r>
    </w:p>
    <w:p>
      <w:pPr>
        <w:pStyle w:val="10"/>
        <w:jc w:val="center"/>
        <w:rPr>
          <w:sz w:val="72"/>
          <w:szCs w:val="72"/>
        </w:rPr>
      </w:pPr>
    </w:p>
    <w:p>
      <w:pPr>
        <w:pStyle w:val="10"/>
        <w:jc w:val="center"/>
        <w:rPr>
          <w:sz w:val="72"/>
          <w:szCs w:val="72"/>
        </w:rPr>
      </w:pPr>
    </w:p>
    <w:p>
      <w:pPr>
        <w:pStyle w:val="10"/>
        <w:jc w:val="both"/>
        <w:rPr>
          <w:rFonts w:hint="eastAsia" w:ascii="方正小标宋_GBK" w:hAnsi="方正小标宋_GBK" w:eastAsia="方正小标宋_GBK" w:cs="方正小标宋_GBK"/>
          <w:sz w:val="72"/>
          <w:szCs w:val="72"/>
        </w:rPr>
      </w:pPr>
    </w:p>
    <w:p>
      <w:pPr>
        <w:pStyle w:val="10"/>
        <w:jc w:val="center"/>
        <w:rPr>
          <w:rFonts w:hint="eastAsia" w:ascii="方正小标宋_GBK" w:hAnsi="方正小标宋_GBK" w:eastAsia="方正小标宋_GBK" w:cs="方正小标宋_GBK"/>
          <w:sz w:val="72"/>
          <w:szCs w:val="72"/>
        </w:rPr>
      </w:pPr>
    </w:p>
    <w:p>
      <w:pPr>
        <w:pStyle w:val="10"/>
        <w:jc w:val="center"/>
        <w:rPr>
          <w:rFonts w:hint="eastAsia" w:ascii="方正小标宋_GBK" w:hAnsi="方正小标宋_GBK" w:eastAsia="方正小标宋_GBK" w:cs="方正小标宋_GBK"/>
          <w:sz w:val="72"/>
          <w:szCs w:val="72"/>
        </w:rPr>
      </w:pPr>
    </w:p>
    <w:p>
      <w:pPr>
        <w:pStyle w:val="10"/>
        <w:jc w:val="center"/>
        <w:rPr>
          <w:rFonts w:hint="eastAsia" w:ascii="方正小标宋_GBK" w:hAnsi="方正小标宋_GBK" w:eastAsia="方正小标宋_GBK" w:cs="方正小标宋_GBK"/>
          <w:sz w:val="72"/>
          <w:szCs w:val="72"/>
        </w:rPr>
      </w:pPr>
    </w:p>
    <w:p>
      <w:pPr>
        <w:pStyle w:val="10"/>
        <w:jc w:val="center"/>
        <w:rPr>
          <w:rFonts w:hint="eastAsia" w:ascii="方正小标宋_GBK" w:hAnsi="方正小标宋_GBK" w:eastAsia="方正小标宋_GBK" w:cs="方正小标宋_GBK"/>
          <w:sz w:val="72"/>
          <w:szCs w:val="72"/>
        </w:rPr>
      </w:pPr>
    </w:p>
    <w:p>
      <w:pPr>
        <w:pStyle w:val="10"/>
        <w:jc w:val="center"/>
        <w:rPr>
          <w:rFonts w:hint="eastAsia" w:ascii="方正小标宋_GBK" w:hAnsi="方正小标宋_GBK" w:eastAsia="方正小标宋_GBK" w:cs="方正小标宋_GBK"/>
          <w:sz w:val="72"/>
          <w:szCs w:val="72"/>
        </w:rPr>
      </w:pPr>
    </w:p>
    <w:p>
      <w:pPr>
        <w:pStyle w:val="10"/>
        <w:jc w:val="center"/>
        <w:rPr>
          <w:rFonts w:hint="eastAsia" w:ascii="方正小标宋_GBK" w:hAnsi="方正小标宋_GBK" w:eastAsia="方正小标宋_GBK" w:cs="方正小标宋_GBK"/>
          <w:sz w:val="72"/>
          <w:szCs w:val="72"/>
        </w:rPr>
      </w:pPr>
    </w:p>
    <w:p>
      <w:pPr>
        <w:pStyle w:val="10"/>
        <w:jc w:val="center"/>
        <w:rPr>
          <w:rFonts w:hint="eastAsia" w:ascii="方正小标宋_GBK" w:hAnsi="方正小标宋_GBK" w:eastAsia="方正小标宋_GBK" w:cs="方正小标宋_GBK"/>
          <w:sz w:val="72"/>
          <w:szCs w:val="72"/>
        </w:rPr>
      </w:pPr>
    </w:p>
    <w:p>
      <w:pPr>
        <w:pStyle w:val="10"/>
        <w:jc w:val="center"/>
        <w:rPr>
          <w:rFonts w:hint="eastAsia" w:ascii="方正小标宋_GBK" w:hAnsi="方正小标宋_GBK" w:eastAsia="方正小标宋_GBK" w:cs="方正小标宋_GBK"/>
          <w:sz w:val="72"/>
          <w:szCs w:val="72"/>
        </w:rPr>
      </w:pPr>
    </w:p>
    <w:p>
      <w:pPr>
        <w:pStyle w:val="10"/>
        <w:jc w:val="center"/>
        <w:rPr>
          <w:rFonts w:hint="eastAsia" w:ascii="方正小标宋_GBK" w:hAnsi="方正小标宋_GBK" w:eastAsia="方正小标宋_GBK" w:cs="方正小标宋_GBK"/>
          <w:sz w:val="72"/>
          <w:szCs w:val="72"/>
        </w:rPr>
      </w:pPr>
    </w:p>
    <w:p>
      <w:pPr>
        <w:pStyle w:val="10"/>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pPr>
        <w:jc w:val="center"/>
        <w:rPr>
          <w:rFonts w:hint="eastAsia" w:ascii="方正小标宋_GBK" w:hAnsi="方正小标宋_GBK" w:eastAsia="方正小标宋_GBK" w:cs="方正小标宋_GBK"/>
          <w:color w:val="000000"/>
          <w:kern w:val="0"/>
          <w:sz w:val="70"/>
          <w:szCs w:val="70"/>
        </w:rPr>
      </w:pPr>
    </w:p>
    <w:p>
      <w:pPr>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pPr>
        <w:widowControl/>
        <w:jc w:val="left"/>
        <w:rPr>
          <w:rFonts w:ascii="宋体" w:hAnsi="宋体" w:cs="黑体"/>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pPr>
        <w:pStyle w:val="10"/>
        <w:ind w:firstLine="960" w:firstLineChars="3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1．财政拨款收入：指单位本年度从同级财政部门取得的各类财政拨款。</w:t>
      </w:r>
    </w:p>
    <w:p>
      <w:pPr>
        <w:pStyle w:val="1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ab/>
      </w:r>
      <w:r>
        <w:rPr>
          <w:rFonts w:hint="eastAsia" w:ascii="仿宋_GB2312" w:hAnsi="仿宋_GB2312" w:eastAsia="仿宋_GB2312" w:cs="仿宋_GB2312"/>
          <w:color w:val="000000"/>
          <w:kern w:val="0"/>
          <w:sz w:val="32"/>
          <w:szCs w:val="32"/>
        </w:rPr>
        <w:tab/>
      </w:r>
      <w:r>
        <w:rPr>
          <w:rFonts w:hint="eastAsia" w:ascii="仿宋_GB2312" w:hAnsi="仿宋_GB2312" w:eastAsia="仿宋_GB2312" w:cs="仿宋_GB2312"/>
          <w:color w:val="000000"/>
          <w:kern w:val="0"/>
          <w:sz w:val="32"/>
          <w:szCs w:val="32"/>
        </w:rPr>
        <w:t>2．上级补助收入：指事业单位从主管部门和上级单位取得的非财政补助收入。</w:t>
      </w:r>
    </w:p>
    <w:p>
      <w:pPr>
        <w:pStyle w:val="1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ab/>
      </w:r>
      <w:r>
        <w:rPr>
          <w:rFonts w:hint="eastAsia" w:ascii="仿宋_GB2312" w:hAnsi="仿宋_GB2312" w:eastAsia="仿宋_GB2312" w:cs="仿宋_GB2312"/>
          <w:color w:val="000000"/>
          <w:kern w:val="0"/>
          <w:sz w:val="32"/>
          <w:szCs w:val="32"/>
        </w:rPr>
        <w:tab/>
      </w:r>
      <w:r>
        <w:rPr>
          <w:rFonts w:hint="eastAsia" w:ascii="仿宋_GB2312" w:hAnsi="仿宋_GB2312" w:eastAsia="仿宋_GB2312" w:cs="仿宋_GB2312"/>
          <w:color w:val="000000"/>
          <w:kern w:val="0"/>
          <w:sz w:val="32"/>
          <w:szCs w:val="32"/>
        </w:rPr>
        <w:t>3．机关运行经费：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pPr>
        <w:pStyle w:val="1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ab/>
      </w:r>
      <w:r>
        <w:rPr>
          <w:rFonts w:hint="eastAsia" w:ascii="仿宋_GB2312" w:hAnsi="仿宋_GB2312" w:eastAsia="仿宋_GB2312" w:cs="仿宋_GB2312"/>
          <w:color w:val="000000"/>
          <w:kern w:val="0"/>
          <w:sz w:val="32"/>
          <w:szCs w:val="32"/>
        </w:rPr>
        <w:tab/>
      </w:r>
      <w:r>
        <w:rPr>
          <w:rFonts w:hint="eastAsia" w:ascii="仿宋_GB2312" w:hAnsi="仿宋_GB2312" w:eastAsia="仿宋_GB2312" w:cs="仿宋_GB2312"/>
          <w:color w:val="000000"/>
          <w:kern w:val="0"/>
          <w:sz w:val="32"/>
          <w:szCs w:val="32"/>
        </w:rPr>
        <w:t>4．“三公”经费：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pPr>
        <w:pStyle w:val="1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ab/>
      </w:r>
      <w:r>
        <w:rPr>
          <w:rFonts w:hint="eastAsia" w:ascii="仿宋_GB2312" w:hAnsi="仿宋_GB2312" w:eastAsia="仿宋_GB2312" w:cs="仿宋_GB2312"/>
          <w:color w:val="000000"/>
          <w:kern w:val="0"/>
          <w:sz w:val="32"/>
          <w:szCs w:val="32"/>
        </w:rPr>
        <w:tab/>
      </w:r>
      <w:r>
        <w:rPr>
          <w:rFonts w:hint="eastAsia" w:ascii="仿宋_GB2312" w:hAnsi="仿宋_GB2312" w:eastAsia="仿宋_GB2312" w:cs="仿宋_GB2312"/>
          <w:color w:val="000000"/>
          <w:kern w:val="0"/>
          <w:sz w:val="32"/>
          <w:szCs w:val="32"/>
        </w:rPr>
        <w:t>5．对附属单位补助支出：指事业单位用财政拨款收入之外的收入对附属单位补助发生的支出。</w:t>
      </w:r>
    </w:p>
    <w:p>
      <w:pPr>
        <w:pStyle w:val="1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ab/>
      </w:r>
      <w:r>
        <w:rPr>
          <w:rFonts w:hint="eastAsia" w:ascii="仿宋_GB2312" w:hAnsi="仿宋_GB2312" w:eastAsia="仿宋_GB2312" w:cs="仿宋_GB2312"/>
          <w:color w:val="000000"/>
          <w:kern w:val="0"/>
          <w:sz w:val="32"/>
          <w:szCs w:val="32"/>
        </w:rPr>
        <w:tab/>
      </w:r>
      <w:r>
        <w:rPr>
          <w:rFonts w:hint="eastAsia" w:ascii="仿宋_GB2312" w:hAnsi="仿宋_GB2312" w:eastAsia="仿宋_GB2312" w:cs="仿宋_GB2312"/>
          <w:color w:val="000000"/>
          <w:kern w:val="0"/>
          <w:sz w:val="32"/>
          <w:szCs w:val="32"/>
        </w:rPr>
        <w:t>6．经营支出：指事业单位在专业业务活动及其辅助活动之外开展非独立核算经营活动发生的支出。</w:t>
      </w:r>
    </w:p>
    <w:p>
      <w:pPr>
        <w:pStyle w:val="1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ab/>
      </w:r>
      <w:r>
        <w:rPr>
          <w:rFonts w:hint="eastAsia" w:ascii="仿宋_GB2312" w:hAnsi="仿宋_GB2312" w:eastAsia="仿宋_GB2312" w:cs="仿宋_GB2312"/>
          <w:color w:val="000000"/>
          <w:kern w:val="0"/>
          <w:sz w:val="32"/>
          <w:szCs w:val="32"/>
        </w:rPr>
        <w:tab/>
      </w:r>
      <w:r>
        <w:rPr>
          <w:rFonts w:hint="eastAsia" w:ascii="仿宋_GB2312" w:hAnsi="仿宋_GB2312" w:eastAsia="仿宋_GB2312" w:cs="仿宋_GB2312"/>
          <w:color w:val="000000"/>
          <w:kern w:val="0"/>
          <w:sz w:val="32"/>
          <w:szCs w:val="32"/>
        </w:rPr>
        <w:t>7．上缴上级支出：指事业单位按照财政部门和主管部门的规定上缴上级单位的支出。</w:t>
      </w:r>
    </w:p>
    <w:p>
      <w:pPr>
        <w:pStyle w:val="1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ab/>
      </w:r>
      <w:r>
        <w:rPr>
          <w:rFonts w:hint="eastAsia" w:ascii="仿宋_GB2312" w:hAnsi="仿宋_GB2312" w:eastAsia="仿宋_GB2312" w:cs="仿宋_GB2312"/>
          <w:color w:val="000000"/>
          <w:kern w:val="0"/>
          <w:sz w:val="32"/>
          <w:szCs w:val="32"/>
        </w:rPr>
        <w:tab/>
      </w:r>
      <w:r>
        <w:rPr>
          <w:rFonts w:hint="eastAsia" w:ascii="仿宋_GB2312" w:hAnsi="仿宋_GB2312" w:eastAsia="仿宋_GB2312" w:cs="仿宋_GB2312"/>
          <w:color w:val="000000"/>
          <w:kern w:val="0"/>
          <w:sz w:val="32"/>
          <w:szCs w:val="32"/>
        </w:rPr>
        <w:t>8．项目支出：指在为完成特定的工作任务和事业发展目标所发生的支出。</w:t>
      </w:r>
    </w:p>
    <w:p>
      <w:pPr>
        <w:pStyle w:val="1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ab/>
      </w:r>
      <w:r>
        <w:rPr>
          <w:rFonts w:hint="eastAsia" w:ascii="仿宋_GB2312" w:hAnsi="仿宋_GB2312" w:eastAsia="仿宋_GB2312" w:cs="仿宋_GB2312"/>
          <w:color w:val="000000"/>
          <w:kern w:val="0"/>
          <w:sz w:val="32"/>
          <w:szCs w:val="32"/>
        </w:rPr>
        <w:tab/>
      </w:r>
      <w:r>
        <w:rPr>
          <w:rFonts w:hint="eastAsia" w:ascii="仿宋_GB2312" w:hAnsi="仿宋_GB2312" w:eastAsia="仿宋_GB2312" w:cs="仿宋_GB2312"/>
          <w:color w:val="000000"/>
          <w:kern w:val="0"/>
          <w:sz w:val="32"/>
          <w:szCs w:val="32"/>
        </w:rPr>
        <w:t>9．基本支出：指为保障机构正常运转、完成日常工作任务而发生的支出，包括人员经费和公用经费。</w:t>
      </w:r>
    </w:p>
    <w:p>
      <w:pPr>
        <w:pStyle w:val="1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ab/>
      </w:r>
      <w:r>
        <w:rPr>
          <w:rFonts w:hint="eastAsia" w:ascii="仿宋_GB2312" w:hAnsi="仿宋_GB2312" w:eastAsia="仿宋_GB2312" w:cs="仿宋_GB2312"/>
          <w:color w:val="000000"/>
          <w:kern w:val="0"/>
          <w:sz w:val="32"/>
          <w:szCs w:val="32"/>
        </w:rPr>
        <w:tab/>
      </w:r>
      <w:r>
        <w:rPr>
          <w:rFonts w:hint="eastAsia" w:ascii="仿宋_GB2312" w:hAnsi="仿宋_GB2312" w:eastAsia="仿宋_GB2312" w:cs="仿宋_GB2312"/>
          <w:color w:val="000000"/>
          <w:kern w:val="0"/>
          <w:sz w:val="32"/>
          <w:szCs w:val="32"/>
        </w:rPr>
        <w:t>10．事业收入：指事业单位开展专业业务活动及其辅助活动取得的收入，事业单位收到的财政专户实际核拨的教育收费等资金在此反映。</w:t>
      </w:r>
    </w:p>
    <w:p>
      <w:pPr>
        <w:pStyle w:val="1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ab/>
      </w:r>
      <w:r>
        <w:rPr>
          <w:rFonts w:hint="eastAsia" w:ascii="仿宋_GB2312" w:hAnsi="仿宋_GB2312" w:eastAsia="仿宋_GB2312" w:cs="仿宋_GB2312"/>
          <w:color w:val="000000"/>
          <w:kern w:val="0"/>
          <w:sz w:val="32"/>
          <w:szCs w:val="32"/>
        </w:rPr>
        <w:tab/>
      </w:r>
      <w:r>
        <w:rPr>
          <w:rFonts w:hint="eastAsia" w:ascii="仿宋_GB2312" w:hAnsi="仿宋_GB2312" w:eastAsia="仿宋_GB2312" w:cs="仿宋_GB2312"/>
          <w:color w:val="000000"/>
          <w:kern w:val="0"/>
          <w:sz w:val="32"/>
          <w:szCs w:val="32"/>
        </w:rPr>
        <w:t>11．经营收入：指事业单位在专业业务活动及其辅助活动之外开展非独立核算经营活动取得的收入。</w:t>
      </w:r>
    </w:p>
    <w:p>
      <w:pPr>
        <w:pStyle w:val="1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ab/>
      </w:r>
      <w:r>
        <w:rPr>
          <w:rFonts w:hint="eastAsia" w:ascii="仿宋_GB2312" w:hAnsi="仿宋_GB2312" w:eastAsia="仿宋_GB2312" w:cs="仿宋_GB2312"/>
          <w:color w:val="000000"/>
          <w:kern w:val="0"/>
          <w:sz w:val="32"/>
          <w:szCs w:val="32"/>
        </w:rPr>
        <w:tab/>
      </w:r>
      <w:r>
        <w:rPr>
          <w:rFonts w:hint="eastAsia" w:ascii="仿宋_GB2312" w:hAnsi="仿宋_GB2312" w:eastAsia="仿宋_GB2312" w:cs="仿宋_GB2312"/>
          <w:color w:val="000000"/>
          <w:kern w:val="0"/>
          <w:sz w:val="32"/>
          <w:szCs w:val="32"/>
        </w:rPr>
        <w:t>12．附属单位上缴收入：指事业单位附属独立核算单位按照有关规定上缴的收入。</w:t>
      </w:r>
    </w:p>
    <w:p>
      <w:pPr>
        <w:pStyle w:val="1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ab/>
      </w:r>
      <w:r>
        <w:rPr>
          <w:rFonts w:hint="eastAsia" w:ascii="仿宋_GB2312" w:hAnsi="仿宋_GB2312" w:eastAsia="仿宋_GB2312" w:cs="仿宋_GB2312"/>
          <w:color w:val="000000"/>
          <w:kern w:val="0"/>
          <w:sz w:val="32"/>
          <w:szCs w:val="32"/>
        </w:rPr>
        <w:tab/>
      </w:r>
      <w:r>
        <w:rPr>
          <w:rFonts w:hint="eastAsia" w:ascii="仿宋_GB2312" w:hAnsi="仿宋_GB2312" w:eastAsia="仿宋_GB2312" w:cs="仿宋_GB2312"/>
          <w:color w:val="000000"/>
          <w:kern w:val="0"/>
          <w:sz w:val="32"/>
          <w:szCs w:val="32"/>
        </w:rPr>
        <w:t>13．其他收入：指单位取得的除上述“财政拨款收入”、“事业收入”、“经营收入”等以外的各项收入。</w:t>
      </w:r>
    </w:p>
    <w:p>
      <w:pPr>
        <w:pStyle w:val="1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ab/>
      </w:r>
      <w:r>
        <w:rPr>
          <w:rFonts w:hint="eastAsia" w:ascii="仿宋_GB2312" w:hAnsi="仿宋_GB2312" w:eastAsia="仿宋_GB2312" w:cs="仿宋_GB2312"/>
          <w:color w:val="000000"/>
          <w:kern w:val="0"/>
          <w:sz w:val="32"/>
          <w:szCs w:val="32"/>
        </w:rPr>
        <w:tab/>
      </w:r>
      <w:r>
        <w:rPr>
          <w:rFonts w:hint="eastAsia" w:ascii="仿宋_GB2312" w:hAnsi="仿宋_GB2312" w:eastAsia="仿宋_GB2312" w:cs="仿宋_GB2312"/>
          <w:color w:val="000000"/>
          <w:kern w:val="0"/>
          <w:sz w:val="32"/>
          <w:szCs w:val="32"/>
        </w:rPr>
        <w:t>14．使用非财政拨款结余：指事业单位使用非财政拨款结余（原事业基金）弥补当年收支差额的数额。</w:t>
      </w:r>
    </w:p>
    <w:p>
      <w:pPr>
        <w:pStyle w:val="1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ab/>
      </w:r>
      <w:r>
        <w:rPr>
          <w:rFonts w:hint="eastAsia" w:ascii="仿宋_GB2312" w:hAnsi="仿宋_GB2312" w:eastAsia="仿宋_GB2312" w:cs="仿宋_GB2312"/>
          <w:color w:val="000000"/>
          <w:kern w:val="0"/>
          <w:sz w:val="32"/>
          <w:szCs w:val="32"/>
        </w:rPr>
        <w:tab/>
      </w:r>
      <w:r>
        <w:rPr>
          <w:rFonts w:hint="eastAsia" w:ascii="仿宋_GB2312" w:hAnsi="仿宋_GB2312" w:eastAsia="仿宋_GB2312" w:cs="仿宋_GB2312"/>
          <w:color w:val="000000"/>
          <w:kern w:val="0"/>
          <w:sz w:val="32"/>
          <w:szCs w:val="32"/>
        </w:rPr>
        <w:t>15．年初结转和结余：指单位上年结转本年使用的基本支出结转、项目支出结转和结余和经营结余。</w:t>
      </w:r>
    </w:p>
    <w:p>
      <w:pPr>
        <w:pStyle w:val="1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ab/>
      </w:r>
      <w:r>
        <w:rPr>
          <w:rFonts w:hint="eastAsia" w:ascii="仿宋_GB2312" w:hAnsi="仿宋_GB2312" w:eastAsia="仿宋_GB2312" w:cs="仿宋_GB2312"/>
          <w:color w:val="000000"/>
          <w:kern w:val="0"/>
          <w:sz w:val="32"/>
          <w:szCs w:val="32"/>
        </w:rPr>
        <w:tab/>
      </w:r>
      <w:r>
        <w:rPr>
          <w:rFonts w:hint="eastAsia" w:ascii="仿宋_GB2312" w:hAnsi="仿宋_GB2312" w:eastAsia="仿宋_GB2312" w:cs="仿宋_GB2312"/>
          <w:color w:val="000000"/>
          <w:kern w:val="0"/>
          <w:sz w:val="32"/>
          <w:szCs w:val="32"/>
        </w:rPr>
        <w:t>16．结余分配：指事业单位按规定对非财政拨款结余资金提取的专用基金、缴纳的所得税和转入非财政拨款结余等。</w:t>
      </w:r>
    </w:p>
    <w:p>
      <w:pPr>
        <w:pStyle w:val="1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ab/>
      </w:r>
      <w:r>
        <w:rPr>
          <w:rFonts w:hint="eastAsia" w:ascii="仿宋_GB2312" w:hAnsi="仿宋_GB2312" w:eastAsia="仿宋_GB2312" w:cs="仿宋_GB2312"/>
          <w:color w:val="000000"/>
          <w:kern w:val="0"/>
          <w:sz w:val="32"/>
          <w:szCs w:val="32"/>
        </w:rPr>
        <w:tab/>
      </w:r>
      <w:r>
        <w:rPr>
          <w:rFonts w:hint="eastAsia" w:ascii="仿宋_GB2312" w:hAnsi="仿宋_GB2312" w:eastAsia="仿宋_GB2312" w:cs="仿宋_GB2312"/>
          <w:color w:val="000000"/>
          <w:kern w:val="0"/>
          <w:sz w:val="32"/>
          <w:szCs w:val="32"/>
        </w:rPr>
        <w:t>17．年末结转和结余资金：指本年度或以前年度预算安排、因客观条件发生变化无法按原计划实施，需要延迟到以后年度按有关规定继续使用的资金。</w:t>
      </w:r>
    </w:p>
    <w:p>
      <w:pPr>
        <w:pStyle w:val="1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ab/>
      </w:r>
      <w:r>
        <w:rPr>
          <w:rFonts w:hint="eastAsia" w:ascii="仿宋_GB2312" w:hAnsi="仿宋_GB2312" w:eastAsia="仿宋_GB2312" w:cs="仿宋_GB2312"/>
          <w:color w:val="000000"/>
          <w:kern w:val="0"/>
          <w:sz w:val="32"/>
          <w:szCs w:val="32"/>
        </w:rPr>
        <w:tab/>
      </w:r>
      <w:r>
        <w:rPr>
          <w:rFonts w:hint="eastAsia" w:ascii="仿宋_GB2312" w:hAnsi="仿宋_GB2312" w:eastAsia="仿宋_GB2312" w:cs="仿宋_GB2312"/>
          <w:color w:val="000000"/>
          <w:kern w:val="0"/>
          <w:sz w:val="32"/>
          <w:szCs w:val="32"/>
        </w:rPr>
        <w:t>18．一般公共服务支出（类）政府办公厅（室）及相关机构事务（款）其他政府办公厅（室）及相关机构事务支出（项）：反映除上述项目以外的其他政府办公厅（室）及相关机构事务支出。</w:t>
      </w:r>
    </w:p>
    <w:p>
      <w:pPr>
        <w:pStyle w:val="1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ab/>
      </w:r>
      <w:r>
        <w:rPr>
          <w:rFonts w:hint="eastAsia" w:ascii="仿宋_GB2312" w:hAnsi="仿宋_GB2312" w:eastAsia="仿宋_GB2312" w:cs="仿宋_GB2312"/>
          <w:color w:val="000000"/>
          <w:kern w:val="0"/>
          <w:sz w:val="32"/>
          <w:szCs w:val="32"/>
        </w:rPr>
        <w:tab/>
      </w:r>
      <w:r>
        <w:rPr>
          <w:rFonts w:hint="eastAsia" w:ascii="仿宋_GB2312" w:hAnsi="仿宋_GB2312" w:eastAsia="仿宋_GB2312" w:cs="仿宋_GB2312"/>
          <w:color w:val="000000"/>
          <w:kern w:val="0"/>
          <w:sz w:val="32"/>
          <w:szCs w:val="32"/>
        </w:rPr>
        <w:t>19．一般公共服务支出（类）群众团体事务（款）行政运行（项）：反映行政单位（包括实行公务员管理的事业单位）的基本支出。</w:t>
      </w:r>
    </w:p>
    <w:p>
      <w:pPr>
        <w:pStyle w:val="1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ab/>
      </w:r>
      <w:r>
        <w:rPr>
          <w:rFonts w:hint="eastAsia" w:ascii="仿宋_GB2312" w:hAnsi="仿宋_GB2312" w:eastAsia="仿宋_GB2312" w:cs="仿宋_GB2312"/>
          <w:color w:val="000000"/>
          <w:kern w:val="0"/>
          <w:sz w:val="32"/>
          <w:szCs w:val="32"/>
        </w:rPr>
        <w:tab/>
      </w:r>
      <w:r>
        <w:rPr>
          <w:rFonts w:hint="eastAsia" w:ascii="仿宋_GB2312" w:hAnsi="仿宋_GB2312" w:eastAsia="仿宋_GB2312" w:cs="仿宋_GB2312"/>
          <w:color w:val="000000"/>
          <w:kern w:val="0"/>
          <w:sz w:val="32"/>
          <w:szCs w:val="32"/>
        </w:rPr>
        <w:t>20．一般公共服务支出（类）群众团体事务（款）其他群众团体事务支出（项）：反映除上述项目以外其他用于群众团体事务方面的支出。</w:t>
      </w:r>
    </w:p>
    <w:p>
      <w:pPr>
        <w:pStyle w:val="1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ab/>
      </w:r>
      <w:r>
        <w:rPr>
          <w:rFonts w:hint="eastAsia" w:ascii="仿宋_GB2312" w:hAnsi="仿宋_GB2312" w:eastAsia="仿宋_GB2312" w:cs="仿宋_GB2312"/>
          <w:color w:val="000000"/>
          <w:kern w:val="0"/>
          <w:sz w:val="32"/>
          <w:szCs w:val="32"/>
        </w:rPr>
        <w:tab/>
      </w:r>
      <w:r>
        <w:rPr>
          <w:rFonts w:hint="eastAsia" w:ascii="仿宋_GB2312" w:hAnsi="仿宋_GB2312" w:eastAsia="仿宋_GB2312" w:cs="仿宋_GB2312"/>
          <w:color w:val="000000"/>
          <w:kern w:val="0"/>
          <w:sz w:val="32"/>
          <w:szCs w:val="32"/>
        </w:rPr>
        <w:t>21．一般公共服务支出（类）其他共产党事务支出（款）行政运行（项）：反映行政单位（包括实行公务员管理的事业单位）的基本 支出。</w:t>
      </w:r>
    </w:p>
    <w:p>
      <w:pPr>
        <w:pStyle w:val="1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ab/>
      </w:r>
      <w:r>
        <w:rPr>
          <w:rFonts w:hint="eastAsia" w:ascii="仿宋_GB2312" w:hAnsi="仿宋_GB2312" w:eastAsia="仿宋_GB2312" w:cs="仿宋_GB2312"/>
          <w:color w:val="000000"/>
          <w:kern w:val="0"/>
          <w:sz w:val="32"/>
          <w:szCs w:val="32"/>
        </w:rPr>
        <w:tab/>
      </w:r>
      <w:r>
        <w:rPr>
          <w:rFonts w:hint="eastAsia" w:ascii="仿宋_GB2312" w:hAnsi="仿宋_GB2312" w:eastAsia="仿宋_GB2312" w:cs="仿宋_GB2312"/>
          <w:color w:val="000000"/>
          <w:kern w:val="0"/>
          <w:sz w:val="32"/>
          <w:szCs w:val="32"/>
        </w:rPr>
        <w:t>22．社会保障和就业支出（类）行政事业单位养老支出（款）机关事业单位基本养老保险缴费支出（项）：反映机关事业单位实施养老保险制度由单位缴纳的基本养老保险费支出。</w:t>
      </w:r>
    </w:p>
    <w:p>
      <w:pPr>
        <w:pStyle w:val="1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ab/>
      </w:r>
      <w:r>
        <w:rPr>
          <w:rFonts w:hint="eastAsia" w:ascii="仿宋_GB2312" w:hAnsi="仿宋_GB2312" w:eastAsia="仿宋_GB2312" w:cs="仿宋_GB2312"/>
          <w:color w:val="000000"/>
          <w:kern w:val="0"/>
          <w:sz w:val="32"/>
          <w:szCs w:val="32"/>
        </w:rPr>
        <w:tab/>
      </w:r>
      <w:r>
        <w:rPr>
          <w:rFonts w:hint="eastAsia" w:ascii="仿宋_GB2312" w:hAnsi="仿宋_GB2312" w:eastAsia="仿宋_GB2312" w:cs="仿宋_GB2312"/>
          <w:color w:val="000000"/>
          <w:kern w:val="0"/>
          <w:sz w:val="32"/>
          <w:szCs w:val="32"/>
        </w:rPr>
        <w:t>23．卫生健康支出（类）公共卫生（款）其他公共卫生支出（项）：其他公共卫生支出反映除上述项目以外的其他用于公共卫生方面的支出。</w:t>
      </w:r>
    </w:p>
    <w:p>
      <w:pPr>
        <w:pStyle w:val="10"/>
        <w:jc w:val="left"/>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rPr>
        <w:tab/>
      </w:r>
      <w:r>
        <w:rPr>
          <w:rFonts w:hint="eastAsia" w:ascii="仿宋_GB2312" w:hAnsi="仿宋_GB2312" w:eastAsia="仿宋_GB2312" w:cs="仿宋_GB2312"/>
          <w:color w:val="000000"/>
          <w:kern w:val="0"/>
          <w:sz w:val="32"/>
          <w:szCs w:val="32"/>
        </w:rPr>
        <w:tab/>
      </w:r>
      <w:r>
        <w:rPr>
          <w:rFonts w:hint="eastAsia" w:ascii="仿宋_GB2312" w:hAnsi="仿宋_GB2312" w:eastAsia="仿宋_GB2312" w:cs="仿宋_GB2312"/>
          <w:color w:val="000000"/>
          <w:kern w:val="0"/>
          <w:sz w:val="32"/>
          <w:szCs w:val="32"/>
        </w:rPr>
        <w:t>24．卫生健康支出（类）行政事业单位医疗（款）行政单位医疗（项）：反映财政部门安排的行政单位（包括实行公务员管理的事业 单位，下同）基本医疗保险缴费经费，未参加医疗保险的行政 单位的公费医疗经费，按国家规定享受离休人员、红军老战士 待遇人员的医疗经费。</w:t>
      </w:r>
    </w:p>
    <w:p>
      <w:pPr>
        <w:pStyle w:val="10"/>
        <w:jc w:val="left"/>
        <w:rPr>
          <w:sz w:val="72"/>
          <w:szCs w:val="72"/>
        </w:rPr>
      </w:pPr>
    </w:p>
    <w:p>
      <w:pPr>
        <w:pStyle w:val="10"/>
        <w:jc w:val="left"/>
        <w:rPr>
          <w:sz w:val="72"/>
          <w:szCs w:val="72"/>
        </w:rPr>
      </w:pPr>
    </w:p>
    <w:p>
      <w:pPr>
        <w:pStyle w:val="10"/>
        <w:jc w:val="left"/>
        <w:rPr>
          <w:sz w:val="72"/>
          <w:szCs w:val="72"/>
        </w:rPr>
      </w:pPr>
    </w:p>
    <w:p>
      <w:pPr>
        <w:pStyle w:val="10"/>
        <w:jc w:val="center"/>
        <w:rPr>
          <w:sz w:val="72"/>
          <w:szCs w:val="72"/>
        </w:rPr>
      </w:pPr>
    </w:p>
    <w:p>
      <w:pPr>
        <w:pStyle w:val="10"/>
        <w:jc w:val="center"/>
        <w:rPr>
          <w:sz w:val="72"/>
          <w:szCs w:val="72"/>
        </w:rPr>
      </w:pPr>
    </w:p>
    <w:p>
      <w:pPr>
        <w:rPr>
          <w:sz w:val="72"/>
          <w:szCs w:val="72"/>
        </w:rPr>
      </w:pPr>
      <w:r>
        <w:rPr>
          <w:sz w:val="72"/>
          <w:szCs w:val="72"/>
        </w:rPr>
        <w:br w:type="page"/>
      </w:r>
    </w:p>
    <w:p>
      <w:pPr>
        <w:pStyle w:val="10"/>
        <w:jc w:val="center"/>
        <w:rPr>
          <w:rFonts w:hint="eastAsia" w:ascii="方正小标宋_GBK" w:hAnsi="方正小标宋_GBK" w:eastAsia="方正小标宋_GBK" w:cs="方正小标宋_GBK"/>
          <w:sz w:val="72"/>
          <w:szCs w:val="72"/>
        </w:rPr>
      </w:pPr>
    </w:p>
    <w:p>
      <w:pPr>
        <w:pStyle w:val="10"/>
        <w:jc w:val="center"/>
        <w:rPr>
          <w:rFonts w:hint="eastAsia" w:ascii="方正小标宋_GBK" w:hAnsi="方正小标宋_GBK" w:eastAsia="方正小标宋_GBK" w:cs="方正小标宋_GBK"/>
          <w:sz w:val="72"/>
          <w:szCs w:val="72"/>
        </w:rPr>
      </w:pPr>
    </w:p>
    <w:p>
      <w:pPr>
        <w:pStyle w:val="10"/>
        <w:jc w:val="center"/>
        <w:rPr>
          <w:rFonts w:hint="eastAsia" w:ascii="方正小标宋_GBK" w:hAnsi="方正小标宋_GBK" w:eastAsia="方正小标宋_GBK" w:cs="方正小标宋_GBK"/>
          <w:sz w:val="72"/>
          <w:szCs w:val="72"/>
        </w:rPr>
      </w:pPr>
    </w:p>
    <w:p>
      <w:pPr>
        <w:pStyle w:val="10"/>
        <w:jc w:val="center"/>
        <w:rPr>
          <w:rFonts w:hint="eastAsia" w:ascii="方正小标宋_GBK" w:hAnsi="方正小标宋_GBK" w:eastAsia="方正小标宋_GBK" w:cs="方正小标宋_GBK"/>
          <w:sz w:val="72"/>
          <w:szCs w:val="72"/>
        </w:rPr>
      </w:pPr>
    </w:p>
    <w:p>
      <w:pPr>
        <w:pStyle w:val="10"/>
        <w:jc w:val="center"/>
        <w:rPr>
          <w:rFonts w:hint="eastAsia" w:ascii="方正小标宋_GBK" w:hAnsi="方正小标宋_GBK" w:eastAsia="方正小标宋_GBK" w:cs="方正小标宋_GBK"/>
          <w:sz w:val="72"/>
          <w:szCs w:val="72"/>
        </w:rPr>
      </w:pPr>
    </w:p>
    <w:p>
      <w:pPr>
        <w:pStyle w:val="10"/>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pPr>
        <w:pStyle w:val="10"/>
        <w:jc w:val="center"/>
        <w:rPr>
          <w:rFonts w:hint="eastAsia" w:ascii="方正小标宋_GBK" w:hAnsi="方正小标宋_GBK" w:eastAsia="方正小标宋_GBK" w:cs="方正小标宋_GBK"/>
          <w:sz w:val="70"/>
          <w:szCs w:val="70"/>
        </w:rPr>
      </w:pPr>
    </w:p>
    <w:p>
      <w:pPr>
        <w:pStyle w:val="10"/>
        <w:jc w:val="center"/>
        <w:rPr>
          <w:rFonts w:hint="eastAsia" w:eastAsia="黑体"/>
          <w:sz w:val="72"/>
          <w:szCs w:val="72"/>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pPr>
        <w:rPr>
          <w:sz w:val="72"/>
          <w:szCs w:val="72"/>
        </w:rPr>
      </w:pPr>
      <w:bookmarkStart w:id="3" w:name="_GoBack"/>
      <w:bookmarkEnd w:id="3"/>
    </w:p>
    <w:p>
      <w:pPr>
        <w:pStyle w:val="10"/>
        <w:widowControl w:val="0"/>
        <w:wordWrap/>
        <w:snapToGrid/>
        <w:spacing w:line="600" w:lineRule="exact"/>
        <w:ind w:firstLine="640" w:firstLineChars="200"/>
        <w:jc w:val="left"/>
        <w:textAlignment w:val="auto"/>
        <w:rPr>
          <w:rFonts w:hint="eastAsia" w:ascii="Times New Roman" w:hAnsi="Times New Roman" w:eastAsia="仿宋_GB2312"/>
          <w:sz w:val="32"/>
          <w:szCs w:val="32"/>
          <w:lang w:val="en-US" w:eastAsia="zh-CN"/>
        </w:rPr>
      </w:pPr>
      <w:r>
        <w:rPr>
          <w:rFonts w:hint="eastAsia" w:ascii="楷体" w:hAnsi="楷体" w:eastAsia="楷体" w:cs="楷体"/>
          <w:b/>
          <w:bCs/>
          <w:sz w:val="32"/>
          <w:szCs w:val="32"/>
          <w:lang w:eastAsia="zh-CN"/>
        </w:rPr>
        <w:t>一、</w:t>
      </w:r>
      <w:r>
        <w:rPr>
          <w:rFonts w:hint="eastAsia" w:ascii="Times New Roman" w:hAnsi="Times New Roman" w:eastAsia="仿宋_GB2312"/>
          <w:sz w:val="32"/>
          <w:szCs w:val="32"/>
          <w:lang w:val="en-US" w:eastAsia="zh-CN"/>
        </w:rPr>
        <w:t>2025年度部门(单位)整体支出绩效自评报告。</w:t>
      </w:r>
    </w:p>
    <w:p>
      <w:pPr>
        <w:pStyle w:val="10"/>
        <w:widowControl w:val="0"/>
        <w:wordWrap/>
        <w:snapToGrid/>
        <w:spacing w:line="600" w:lineRule="exact"/>
        <w:ind w:firstLine="640" w:firstLineChars="200"/>
        <w:jc w:val="left"/>
        <w:textAlignment w:val="auto"/>
        <w:rPr>
          <w:rFonts w:hint="eastAsia" w:ascii="Times New Roman" w:hAnsi="Times New Roman" w:eastAsia="仿宋_GB2312"/>
          <w:sz w:val="32"/>
          <w:szCs w:val="32"/>
          <w:lang w:val="en-US" w:eastAsia="zh-CN"/>
        </w:rPr>
      </w:pPr>
    </w:p>
    <w:p>
      <w:pPr>
        <w:pStyle w:val="10"/>
        <w:jc w:val="center"/>
        <w:rPr>
          <w:sz w:val="72"/>
          <w:szCs w:val="72"/>
        </w:rPr>
      </w:pPr>
    </w:p>
    <w:p>
      <w:pPr>
        <w:pStyle w:val="10"/>
        <w:jc w:val="center"/>
        <w:rPr>
          <w:sz w:val="72"/>
          <w:szCs w:val="72"/>
        </w:rPr>
      </w:pPr>
    </w:p>
    <w:p>
      <w:pPr>
        <w:jc w:val="left"/>
        <w:rPr>
          <w:rFonts w:ascii="宋体" w:hAnsi="宋体" w:cs="黑体"/>
          <w:color w:val="000000"/>
          <w:kern w:val="0"/>
          <w:sz w:val="32"/>
          <w:szCs w:val="32"/>
        </w:rPr>
      </w:pPr>
    </w:p>
    <w:sectPr>
      <w:pgSz w:w="11906" w:h="16838"/>
      <w:pgMar w:top="720" w:right="720" w:bottom="720" w:left="720" w:header="851" w:footer="992" w:gutter="0"/>
      <w:pgNumType w:fmt="decimal"/>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tabs>
        <w:tab w:val="left" w:pos="8299"/>
        <w:tab w:val="clear" w:pos="4153"/>
      </w:tabs>
      <w:rPr>
        <w:rFonts w:hint="eastAsia"/>
        <w:lang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w:t>
                    </w:r>
                    <w:r>
                      <w:fldChar w:fldCharType="end"/>
                    </w:r>
                  </w:p>
                </w:txbxContent>
              </v:textbox>
            </v:shape>
          </w:pict>
        </mc:Fallback>
      </mc:AlternateContent>
    </w:r>
  </w:p>
  <w:p>
    <w:pPr>
      <w:pStyle w:val="6"/>
      <w:tabs>
        <w:tab w:val="left" w:pos="8299"/>
        <w:tab w:val="clear" w:pos="4153"/>
      </w:tabs>
      <w:rPr>
        <w:rFonts w:hint="eastAsia"/>
        <w:lang w:eastAsia="zh-CN"/>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639440"/>
    <w:multiLevelType w:val="singleLevel"/>
    <w:tmpl w:val="08639440"/>
    <w:lvl w:ilvl="0" w:tentative="0">
      <w:start w:val="3"/>
      <w:numFmt w:val="decimal"/>
      <w:suff w:val="nothing"/>
      <w:lvlText w:val="%1、"/>
      <w:lvlJc w:val="left"/>
    </w:lvl>
  </w:abstractNum>
  <w:abstractNum w:abstractNumId="1">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6B03EB2"/>
    <w:rsid w:val="20CC7DDC"/>
    <w:rsid w:val="2CE21AAA"/>
    <w:rsid w:val="67646278"/>
    <w:rsid w:val="70EB00F8"/>
    <w:rsid w:val="78010341"/>
    <w:rsid w:val="7C53093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semiHidden/>
    <w:unhideWhenUsed/>
    <w:qFormat/>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10">
    <w:name w:val="Default"/>
    <w:qFormat/>
    <w:uiPriority w:val="0"/>
    <w:pPr>
      <w:widowControl w:val="0"/>
      <w:autoSpaceDE w:val="0"/>
      <w:autoSpaceDN w:val="0"/>
      <w:adjustRightInd w:val="0"/>
    </w:pPr>
    <w:rPr>
      <w:rFonts w:ascii="黑体" w:hAnsi="Calibri" w:eastAsia="黑体" w:cs="黑体"/>
      <w:color w:val="000000"/>
      <w:kern w:val="0"/>
      <w:sz w:val="24"/>
      <w:szCs w:val="24"/>
      <w:lang w:val="en-US" w:eastAsia="zh-CN" w:bidi="ar-SA"/>
    </w:rPr>
  </w:style>
  <w:style w:type="paragraph" w:customStyle="1" w:styleId="11">
    <w:name w:val="List Paragraph"/>
    <w:basedOn w:val="1"/>
    <w:qFormat/>
    <w:uiPriority w:val="34"/>
    <w:pPr>
      <w:ind w:firstLine="420" w:firstLineChars="200"/>
    </w:pPr>
  </w:style>
  <w:style w:type="character" w:customStyle="1" w:styleId="12">
    <w:name w:val="页眉 Char Char"/>
    <w:basedOn w:val="9"/>
    <w:link w:val="7"/>
    <w:qFormat/>
    <w:uiPriority w:val="99"/>
    <w:rPr>
      <w:sz w:val="18"/>
      <w:szCs w:val="18"/>
    </w:rPr>
  </w:style>
  <w:style w:type="character" w:customStyle="1" w:styleId="13">
    <w:name w:val="页脚 Char Char"/>
    <w:basedOn w:val="9"/>
    <w:link w:val="6"/>
    <w:qFormat/>
    <w:uiPriority w:val="99"/>
    <w:rPr>
      <w:sz w:val="18"/>
      <w:szCs w:val="18"/>
    </w:rPr>
  </w:style>
  <w:style w:type="character" w:customStyle="1" w:styleId="14">
    <w:name w:val="批注框文本 Char Char"/>
    <w:basedOn w:val="9"/>
    <w:link w:val="5"/>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29</Pages>
  <Words>3096</Words>
  <Characters>3872</Characters>
  <Lines>63</Lines>
  <Paragraphs>18</Paragraphs>
  <TotalTime>34</TotalTime>
  <ScaleCrop>false</ScaleCrop>
  <LinksUpToDate>false</LinksUpToDate>
  <CharactersWithSpaces>4792</CharactersWithSpaces>
  <Application>WPS Office_11.8.2.12014_F1E327BC-269C-435d-A152-05C5408002CA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2020-07-08T02:32:00Z</dcterms:created>
  <dc:creator>李航 null</dc:creator>
  <cp:lastModifiedBy>蒋琼</cp:lastModifiedBy>
  <cp:lastPrinted>2025-03-07T09:52:00Z</cp:lastPrinted>
  <dcterms:modified xsi:type="dcterms:W3CDTF">2026-09-15T07:38:04Z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2052-11.8.2.12014</vt:lpwstr>
  </property>
  <property fmtid="{D5CDD505-2E9C-101B-9397-08002B2CF9AE}" pid="3" name="ICV">
    <vt:lpwstr>6737BE0A5D9949E19831F22E4E473E9A_13</vt:lpwstr>
  </property>
  <property fmtid="{D5CDD505-2E9C-101B-9397-08002B2CF9AE}" pid="4" name="KSOTemplateDocerSaveRecord">
    <vt:lpwstr>eyJoZGlkIjoiZjljNGExNzQzMzIwMzZhZDFlN2JiZGE5ZjI5MTkxODMiLCJ1c2VySWQiOiIyNTY5NjM0MDIifQ==</vt:lpwstr>
  </property>
</Properties>
</file>