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BA3" w:rsidRDefault="002E5BA3">
      <w:pPr>
        <w:rPr>
          <w:sz w:val="72"/>
          <w:szCs w:val="72"/>
        </w:rPr>
      </w:pPr>
    </w:p>
    <w:p w:rsidR="002E5BA3" w:rsidRDefault="00B77A88">
      <w:pPr>
        <w:adjustRightInd w:val="0"/>
        <w:spacing w:line="560" w:lineRule="exact"/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2025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年度湖南月岩国家森林公园管理局整体支出</w:t>
      </w:r>
    </w:p>
    <w:p w:rsidR="002E5BA3" w:rsidRDefault="00B77A88">
      <w:pPr>
        <w:adjustRightInd w:val="0"/>
        <w:spacing w:line="560" w:lineRule="exact"/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绩效评价报告</w:t>
      </w:r>
    </w:p>
    <w:p w:rsidR="002E5BA3" w:rsidRDefault="002E5BA3">
      <w:pPr>
        <w:tabs>
          <w:tab w:val="left" w:pos="210"/>
          <w:tab w:val="left" w:pos="420"/>
        </w:tabs>
        <w:spacing w:line="56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</w:p>
    <w:p w:rsidR="002E5BA3" w:rsidRDefault="00B77A88">
      <w:pPr>
        <w:tabs>
          <w:tab w:val="left" w:pos="210"/>
          <w:tab w:val="left" w:pos="420"/>
        </w:tabs>
        <w:spacing w:line="56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根据县财政局开展整体支出绩效评价工作通知精神，我们对财政资金整体支出绩效进行了认真自评，总体自我评价是：财政资金预算配置合理合规，预算执行严格有序，预算管理规范可控，资金效益合乎预期。具体自评情况如下：</w:t>
      </w:r>
    </w:p>
    <w:p w:rsidR="002E5BA3" w:rsidRDefault="00B77A88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一、部门概况</w:t>
      </w:r>
    </w:p>
    <w:p w:rsidR="002E5BA3" w:rsidRDefault="00B77A88" w:rsidP="00B77A88">
      <w:pPr>
        <w:widowControl/>
        <w:spacing w:line="560" w:lineRule="exact"/>
        <w:ind w:firstLineChars="196" w:firstLine="63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（一）职能职责</w:t>
      </w:r>
    </w:p>
    <w:p w:rsidR="002E5BA3" w:rsidRDefault="00B77A88">
      <w:pPr>
        <w:tabs>
          <w:tab w:val="left" w:pos="210"/>
          <w:tab w:val="left" w:pos="420"/>
        </w:tabs>
        <w:spacing w:line="56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1</w:t>
      </w:r>
      <w:r>
        <w:rPr>
          <w:rFonts w:ascii="仿宋" w:eastAsia="仿宋" w:hAnsi="仿宋" w:cs="仿宋" w:hint="eastAsia"/>
          <w:bCs/>
          <w:sz w:val="32"/>
          <w:szCs w:val="32"/>
        </w:rPr>
        <w:t>、保护森林风景资源和生物多样性，维护生态平衡，普及生态文化知识，开展森林生态旅游。</w:t>
      </w:r>
    </w:p>
    <w:p w:rsidR="002E5BA3" w:rsidRDefault="00B77A88">
      <w:pPr>
        <w:tabs>
          <w:tab w:val="left" w:pos="1470"/>
        </w:tabs>
        <w:spacing w:line="56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2</w:t>
      </w:r>
      <w:r>
        <w:rPr>
          <w:rFonts w:ascii="仿宋" w:eastAsia="仿宋" w:hAnsi="仿宋" w:cs="仿宋" w:hint="eastAsia"/>
          <w:bCs/>
          <w:sz w:val="32"/>
          <w:szCs w:val="32"/>
        </w:rPr>
        <w:t>、编制森林公园总体规划，森林公园建设，森林风景资源的培育、保护和利用。</w:t>
      </w:r>
    </w:p>
    <w:p w:rsidR="002E5BA3" w:rsidRDefault="00B77A88">
      <w:pPr>
        <w:spacing w:line="56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3</w:t>
      </w:r>
      <w:r>
        <w:rPr>
          <w:rFonts w:ascii="仿宋" w:eastAsia="仿宋" w:hAnsi="仿宋" w:cs="仿宋" w:hint="eastAsia"/>
          <w:bCs/>
          <w:sz w:val="32"/>
          <w:szCs w:val="32"/>
        </w:rPr>
        <w:t>、野生动植物珍</w:t>
      </w:r>
      <w:r>
        <w:rPr>
          <w:rFonts w:ascii="仿宋" w:eastAsia="仿宋" w:hAnsi="仿宋" w:cs="仿宋" w:hint="eastAsia"/>
          <w:bCs/>
          <w:sz w:val="32"/>
          <w:szCs w:val="32"/>
        </w:rPr>
        <w:t>稀</w:t>
      </w:r>
      <w:r>
        <w:rPr>
          <w:rFonts w:ascii="仿宋" w:eastAsia="仿宋" w:hAnsi="仿宋" w:cs="仿宋" w:hint="eastAsia"/>
          <w:bCs/>
          <w:sz w:val="32"/>
          <w:szCs w:val="32"/>
        </w:rPr>
        <w:t>物种栖息地环境监测与治理、基础数据收集分析，自然保护科学研究、宣传教育。</w:t>
      </w:r>
    </w:p>
    <w:p w:rsidR="002E5BA3" w:rsidRDefault="00B77A88">
      <w:pPr>
        <w:spacing w:line="56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4</w:t>
      </w:r>
      <w:r>
        <w:rPr>
          <w:rFonts w:ascii="仿宋" w:eastAsia="仿宋" w:hAnsi="仿宋" w:cs="仿宋" w:hint="eastAsia"/>
          <w:bCs/>
          <w:sz w:val="32"/>
          <w:szCs w:val="32"/>
        </w:rPr>
        <w:t>、管理国有林场，林木生产与经营，护林防火，林业信息服务。</w:t>
      </w:r>
    </w:p>
    <w:p w:rsidR="002E5BA3" w:rsidRDefault="00B77A88">
      <w:pPr>
        <w:spacing w:line="560" w:lineRule="exact"/>
        <w:ind w:firstLineChars="200" w:firstLine="640"/>
        <w:jc w:val="left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5</w:t>
      </w:r>
      <w:r>
        <w:rPr>
          <w:rFonts w:ascii="仿宋" w:eastAsia="仿宋" w:hAnsi="仿宋" w:cs="仿宋" w:hint="eastAsia"/>
          <w:bCs/>
          <w:sz w:val="32"/>
          <w:szCs w:val="32"/>
        </w:rPr>
        <w:t>、森林生态旅游及旅游产品开发。</w:t>
      </w:r>
    </w:p>
    <w:p w:rsidR="002E5BA3" w:rsidRDefault="00B77A88" w:rsidP="00B77A88">
      <w:pPr>
        <w:widowControl/>
        <w:spacing w:line="560" w:lineRule="exact"/>
        <w:ind w:firstLineChars="196" w:firstLine="63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（二）机构设置</w:t>
      </w:r>
    </w:p>
    <w:p w:rsidR="002E5BA3" w:rsidRDefault="00B77A88">
      <w:pPr>
        <w:spacing w:line="56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2025</w:t>
      </w:r>
      <w:r>
        <w:rPr>
          <w:rFonts w:ascii="仿宋" w:eastAsia="仿宋" w:hAnsi="仿宋" w:cs="仿宋" w:hint="eastAsia"/>
          <w:bCs/>
          <w:sz w:val="32"/>
          <w:szCs w:val="32"/>
        </w:rPr>
        <w:t>年部门预算编制范围包括场机关及所属分场。</w:t>
      </w:r>
    </w:p>
    <w:p w:rsidR="002E5BA3" w:rsidRDefault="00B77A88">
      <w:pPr>
        <w:spacing w:line="560" w:lineRule="exact"/>
        <w:ind w:firstLineChars="200" w:firstLine="640"/>
        <w:rPr>
          <w:rFonts w:ascii="宋体" w:eastAsia="宋体" w:hAnsi="宋体" w:cs="宋体"/>
          <w:sz w:val="30"/>
          <w:szCs w:val="30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湖南月岩国家森林公园管理局为副处级全额拨款事业单位，下辖集材场、综检站、大江源管理站及香炉山、坦里源、黄土江、南北冲、中坪、空树岩、王家七个分场，总场内设办公室、计财科、政工人事科、经营科、项目开发科、资源管护科、保护区管理科</w:t>
      </w:r>
      <w:r>
        <w:rPr>
          <w:rFonts w:ascii="仿宋" w:eastAsia="仿宋" w:hAnsi="仿宋" w:cs="仿宋" w:hint="eastAsia"/>
          <w:bCs/>
          <w:sz w:val="32"/>
          <w:szCs w:val="32"/>
        </w:rPr>
        <w:t>7</w:t>
      </w:r>
      <w:r>
        <w:rPr>
          <w:rFonts w:ascii="仿宋" w:eastAsia="仿宋" w:hAnsi="仿宋" w:cs="仿宋" w:hint="eastAsia"/>
          <w:bCs/>
          <w:sz w:val="32"/>
          <w:szCs w:val="32"/>
        </w:rPr>
        <w:t>个职能部室。事业编制</w:t>
      </w:r>
      <w:r>
        <w:rPr>
          <w:rFonts w:ascii="仿宋" w:eastAsia="仿宋" w:hAnsi="仿宋" w:cs="仿宋" w:hint="eastAsia"/>
          <w:bCs/>
          <w:sz w:val="32"/>
          <w:szCs w:val="32"/>
        </w:rPr>
        <w:t>184</w:t>
      </w:r>
      <w:r>
        <w:rPr>
          <w:rFonts w:ascii="仿宋" w:eastAsia="仿宋" w:hAnsi="仿宋" w:cs="仿宋" w:hint="eastAsia"/>
          <w:bCs/>
          <w:sz w:val="32"/>
          <w:szCs w:val="32"/>
        </w:rPr>
        <w:t>人，现实有在编人数</w:t>
      </w:r>
      <w:r>
        <w:rPr>
          <w:rFonts w:ascii="仿宋" w:eastAsia="仿宋" w:hAnsi="仿宋" w:cs="仿宋" w:hint="eastAsia"/>
          <w:bCs/>
          <w:sz w:val="32"/>
          <w:szCs w:val="32"/>
        </w:rPr>
        <w:t>184</w:t>
      </w:r>
      <w:r>
        <w:rPr>
          <w:rFonts w:ascii="仿宋" w:eastAsia="仿宋" w:hAnsi="仿宋" w:cs="仿宋" w:hint="eastAsia"/>
          <w:bCs/>
          <w:sz w:val="32"/>
          <w:szCs w:val="32"/>
        </w:rPr>
        <w:t>人，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配有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19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座防火运兵车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1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辆，防火宣传车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1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辆，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1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辆越野车，消防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水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车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1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台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，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消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防机具车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1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辆</w:t>
      </w:r>
      <w:r>
        <w:rPr>
          <w:rFonts w:ascii="Times New Roman" w:eastAsia="仿宋_GB2312" w:hAnsi="Times New Roman" w:cs="仿宋_GB2312" w:hint="eastAsia"/>
          <w:bCs/>
          <w:kern w:val="0"/>
          <w:sz w:val="32"/>
          <w:szCs w:val="32"/>
        </w:rPr>
        <w:t>。</w:t>
      </w:r>
    </w:p>
    <w:p w:rsidR="002E5BA3" w:rsidRDefault="00B77A88" w:rsidP="00B77A88">
      <w:pPr>
        <w:snapToGrid w:val="0"/>
        <w:spacing w:line="560" w:lineRule="exact"/>
        <w:ind w:firstLineChars="200" w:firstLine="643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lastRenderedPageBreak/>
        <w:t>二、收入支出预算安排情况</w:t>
      </w:r>
    </w:p>
    <w:p w:rsidR="002E5BA3" w:rsidRDefault="00B77A88">
      <w:pPr>
        <w:snapToGrid w:val="0"/>
        <w:spacing w:line="560" w:lineRule="exact"/>
        <w:ind w:leftChars="200" w:left="420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（一）基本支出</w:t>
      </w:r>
    </w:p>
    <w:p w:rsidR="002E5BA3" w:rsidRDefault="00B77A88">
      <w:pPr>
        <w:widowControl/>
        <w:spacing w:line="560" w:lineRule="exact"/>
        <w:ind w:firstLineChars="200" w:firstLine="640"/>
        <w:rPr>
          <w:rFonts w:ascii="宋体" w:eastAsia="宋体" w:hAnsi="宋体" w:cs="宋体"/>
          <w:sz w:val="30"/>
          <w:szCs w:val="30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2025</w:t>
      </w:r>
      <w:r>
        <w:rPr>
          <w:rFonts w:ascii="仿宋" w:eastAsia="仿宋" w:hAnsi="仿宋" w:cs="仿宋" w:hint="eastAsia"/>
          <w:bCs/>
          <w:sz w:val="32"/>
          <w:szCs w:val="32"/>
        </w:rPr>
        <w:t>年度财政拨款基本支出</w:t>
      </w:r>
      <w:r>
        <w:rPr>
          <w:rFonts w:ascii="仿宋" w:eastAsia="仿宋" w:hAnsi="仿宋" w:cs="仿宋" w:hint="eastAsia"/>
          <w:bCs/>
          <w:sz w:val="32"/>
          <w:szCs w:val="32"/>
        </w:rPr>
        <w:t>2557.82</w:t>
      </w:r>
      <w:r>
        <w:rPr>
          <w:rFonts w:ascii="仿宋" w:eastAsia="仿宋" w:hAnsi="仿宋" w:cs="仿宋" w:hint="eastAsia"/>
          <w:bCs/>
          <w:sz w:val="32"/>
          <w:szCs w:val="32"/>
        </w:rPr>
        <w:t>万元，其中：①人员经费</w:t>
      </w:r>
      <w:r>
        <w:rPr>
          <w:rFonts w:ascii="仿宋" w:eastAsia="仿宋" w:hAnsi="仿宋" w:cs="仿宋" w:hint="eastAsia"/>
          <w:bCs/>
          <w:sz w:val="32"/>
          <w:szCs w:val="32"/>
        </w:rPr>
        <w:t>2227.99</w:t>
      </w:r>
      <w:r>
        <w:rPr>
          <w:rFonts w:ascii="仿宋" w:eastAsia="仿宋" w:hAnsi="仿宋" w:cs="仿宋" w:hint="eastAsia"/>
          <w:bCs/>
          <w:sz w:val="32"/>
          <w:szCs w:val="32"/>
        </w:rPr>
        <w:t>万元，占基本支出的</w:t>
      </w:r>
      <w:r>
        <w:rPr>
          <w:rFonts w:ascii="仿宋" w:eastAsia="仿宋" w:hAnsi="仿宋" w:cs="仿宋" w:hint="eastAsia"/>
          <w:bCs/>
          <w:sz w:val="32"/>
          <w:szCs w:val="32"/>
        </w:rPr>
        <w:t>87.11</w:t>
      </w:r>
      <w:r>
        <w:rPr>
          <w:rFonts w:ascii="仿宋" w:eastAsia="仿宋" w:hAnsi="仿宋" w:cs="仿宋" w:hint="eastAsia"/>
          <w:bCs/>
          <w:sz w:val="32"/>
          <w:szCs w:val="32"/>
        </w:rPr>
        <w:t>%,</w:t>
      </w:r>
      <w:r>
        <w:rPr>
          <w:rFonts w:ascii="仿宋" w:eastAsia="仿宋" w:hAnsi="仿宋" w:cs="仿宋" w:hint="eastAsia"/>
          <w:bCs/>
          <w:sz w:val="32"/>
          <w:szCs w:val="32"/>
        </w:rPr>
        <w:t>主要包括基本工资</w:t>
      </w:r>
      <w:r>
        <w:rPr>
          <w:rFonts w:ascii="仿宋" w:eastAsia="仿宋" w:hAnsi="仿宋" w:cs="仿宋" w:hint="eastAsia"/>
          <w:bCs/>
          <w:sz w:val="32"/>
          <w:szCs w:val="32"/>
        </w:rPr>
        <w:t>924.43</w:t>
      </w:r>
      <w:r>
        <w:rPr>
          <w:rFonts w:ascii="仿宋" w:eastAsia="仿宋" w:hAnsi="仿宋" w:cs="仿宋" w:hint="eastAsia"/>
          <w:bCs/>
          <w:sz w:val="32"/>
          <w:szCs w:val="32"/>
        </w:rPr>
        <w:t>万元、津贴补贴</w:t>
      </w:r>
      <w:r>
        <w:rPr>
          <w:rFonts w:ascii="仿宋" w:eastAsia="仿宋" w:hAnsi="仿宋" w:cs="仿宋" w:hint="eastAsia"/>
          <w:bCs/>
          <w:sz w:val="32"/>
          <w:szCs w:val="32"/>
        </w:rPr>
        <w:t>135.64</w:t>
      </w:r>
      <w:r>
        <w:rPr>
          <w:rFonts w:ascii="仿宋" w:eastAsia="仿宋" w:hAnsi="仿宋" w:cs="仿宋" w:hint="eastAsia"/>
          <w:bCs/>
          <w:sz w:val="32"/>
          <w:szCs w:val="32"/>
        </w:rPr>
        <w:t>万元、奖金</w:t>
      </w:r>
      <w:r>
        <w:rPr>
          <w:rFonts w:ascii="仿宋" w:eastAsia="仿宋" w:hAnsi="仿宋" w:cs="仿宋" w:hint="eastAsia"/>
          <w:bCs/>
          <w:sz w:val="32"/>
          <w:szCs w:val="32"/>
        </w:rPr>
        <w:t>313.08</w:t>
      </w:r>
      <w:r>
        <w:rPr>
          <w:rFonts w:ascii="仿宋" w:eastAsia="仿宋" w:hAnsi="仿宋" w:cs="仿宋" w:hint="eastAsia"/>
          <w:bCs/>
          <w:sz w:val="32"/>
          <w:szCs w:val="32"/>
        </w:rPr>
        <w:t>万元、绩效工资</w:t>
      </w:r>
      <w:r>
        <w:rPr>
          <w:rFonts w:ascii="仿宋" w:eastAsia="仿宋" w:hAnsi="仿宋" w:cs="仿宋" w:hint="eastAsia"/>
          <w:bCs/>
          <w:sz w:val="32"/>
          <w:szCs w:val="32"/>
        </w:rPr>
        <w:t>131.89</w:t>
      </w:r>
      <w:r>
        <w:rPr>
          <w:rFonts w:ascii="仿宋" w:eastAsia="仿宋" w:hAnsi="仿宋" w:cs="仿宋" w:hint="eastAsia"/>
          <w:bCs/>
          <w:sz w:val="32"/>
          <w:szCs w:val="32"/>
        </w:rPr>
        <w:t>万元、机关事业单位基本养老保险费</w:t>
      </w:r>
      <w:r>
        <w:rPr>
          <w:rFonts w:ascii="仿宋" w:eastAsia="仿宋" w:hAnsi="仿宋" w:cs="仿宋" w:hint="eastAsia"/>
          <w:bCs/>
          <w:sz w:val="32"/>
          <w:szCs w:val="32"/>
        </w:rPr>
        <w:t>319.64</w:t>
      </w:r>
      <w:r>
        <w:rPr>
          <w:rFonts w:ascii="仿宋" w:eastAsia="仿宋" w:hAnsi="仿宋" w:cs="仿宋" w:hint="eastAsia"/>
          <w:bCs/>
          <w:sz w:val="32"/>
          <w:szCs w:val="32"/>
        </w:rPr>
        <w:t>万元、职工基本医疗保险缴费</w:t>
      </w:r>
      <w:r>
        <w:rPr>
          <w:rFonts w:ascii="仿宋" w:eastAsia="仿宋" w:hAnsi="仿宋" w:cs="仿宋" w:hint="eastAsia"/>
          <w:bCs/>
          <w:sz w:val="32"/>
          <w:szCs w:val="32"/>
        </w:rPr>
        <w:t>167.17</w:t>
      </w:r>
      <w:r>
        <w:rPr>
          <w:rFonts w:ascii="仿宋" w:eastAsia="仿宋" w:hAnsi="仿宋" w:cs="仿宋" w:hint="eastAsia"/>
          <w:bCs/>
          <w:sz w:val="32"/>
          <w:szCs w:val="32"/>
        </w:rPr>
        <w:t>万元、职业年金</w:t>
      </w:r>
      <w:r>
        <w:rPr>
          <w:rFonts w:ascii="仿宋" w:eastAsia="仿宋" w:hAnsi="仿宋" w:cs="仿宋" w:hint="eastAsia"/>
          <w:bCs/>
          <w:sz w:val="32"/>
          <w:szCs w:val="32"/>
        </w:rPr>
        <w:t>53.09</w:t>
      </w:r>
      <w:r>
        <w:rPr>
          <w:rFonts w:ascii="仿宋" w:eastAsia="仿宋" w:hAnsi="仿宋" w:cs="仿宋" w:hint="eastAsia"/>
          <w:bCs/>
          <w:sz w:val="32"/>
          <w:szCs w:val="32"/>
        </w:rPr>
        <w:t>万元，其他保险费</w:t>
      </w:r>
      <w:r>
        <w:rPr>
          <w:rFonts w:ascii="仿宋" w:eastAsia="仿宋" w:hAnsi="仿宋" w:cs="仿宋" w:hint="eastAsia"/>
          <w:bCs/>
          <w:sz w:val="32"/>
          <w:szCs w:val="32"/>
        </w:rPr>
        <w:t>14.09</w:t>
      </w:r>
      <w:r>
        <w:rPr>
          <w:rFonts w:ascii="仿宋" w:eastAsia="仿宋" w:hAnsi="仿宋" w:cs="仿宋" w:hint="eastAsia"/>
          <w:bCs/>
          <w:sz w:val="32"/>
          <w:szCs w:val="32"/>
        </w:rPr>
        <w:t>万元</w:t>
      </w:r>
      <w:r>
        <w:rPr>
          <w:rFonts w:ascii="仿宋" w:eastAsia="仿宋" w:hAnsi="仿宋" w:cs="仿宋" w:hint="eastAsia"/>
          <w:bCs/>
          <w:sz w:val="32"/>
          <w:szCs w:val="32"/>
        </w:rPr>
        <w:t>，</w:t>
      </w:r>
      <w:r>
        <w:rPr>
          <w:rFonts w:ascii="仿宋" w:eastAsia="仿宋" w:hAnsi="仿宋" w:cs="仿宋" w:hint="eastAsia"/>
          <w:bCs/>
          <w:sz w:val="32"/>
          <w:szCs w:val="32"/>
        </w:rPr>
        <w:t>住房公积金</w:t>
      </w:r>
      <w:r>
        <w:rPr>
          <w:rFonts w:ascii="仿宋" w:eastAsia="仿宋" w:hAnsi="仿宋" w:cs="仿宋" w:hint="eastAsia"/>
          <w:bCs/>
          <w:sz w:val="32"/>
          <w:szCs w:val="32"/>
        </w:rPr>
        <w:t>143.41</w:t>
      </w:r>
      <w:r>
        <w:rPr>
          <w:rFonts w:ascii="仿宋" w:eastAsia="仿宋" w:hAnsi="仿宋" w:cs="仿宋" w:hint="eastAsia"/>
          <w:bCs/>
          <w:sz w:val="32"/>
          <w:szCs w:val="32"/>
        </w:rPr>
        <w:t>万元</w:t>
      </w:r>
      <w:r>
        <w:rPr>
          <w:rFonts w:ascii="仿宋" w:eastAsia="仿宋" w:hAnsi="仿宋" w:cs="仿宋" w:hint="eastAsia"/>
          <w:bCs/>
          <w:sz w:val="32"/>
          <w:szCs w:val="32"/>
        </w:rPr>
        <w:t>；②公用经费</w:t>
      </w:r>
      <w:r>
        <w:rPr>
          <w:rFonts w:ascii="仿宋" w:eastAsia="仿宋" w:hAnsi="仿宋" w:cs="仿宋" w:hint="eastAsia"/>
          <w:bCs/>
          <w:sz w:val="32"/>
          <w:szCs w:val="32"/>
        </w:rPr>
        <w:t>243.85</w:t>
      </w:r>
      <w:r>
        <w:rPr>
          <w:rFonts w:ascii="仿宋" w:eastAsia="仿宋" w:hAnsi="仿宋" w:cs="仿宋" w:hint="eastAsia"/>
          <w:bCs/>
          <w:sz w:val="32"/>
          <w:szCs w:val="32"/>
        </w:rPr>
        <w:t>万元，占基本支出的</w:t>
      </w:r>
      <w:r>
        <w:rPr>
          <w:rFonts w:ascii="仿宋" w:eastAsia="仿宋" w:hAnsi="仿宋" w:cs="仿宋" w:hint="eastAsia"/>
          <w:bCs/>
          <w:sz w:val="32"/>
          <w:szCs w:val="32"/>
        </w:rPr>
        <w:t>9.53</w:t>
      </w:r>
      <w:r>
        <w:rPr>
          <w:rFonts w:ascii="仿宋" w:eastAsia="仿宋" w:hAnsi="仿宋" w:cs="仿宋" w:hint="eastAsia"/>
          <w:bCs/>
          <w:sz w:val="32"/>
          <w:szCs w:val="32"/>
        </w:rPr>
        <w:t>%</w:t>
      </w:r>
      <w:r>
        <w:rPr>
          <w:rFonts w:ascii="仿宋" w:eastAsia="仿宋" w:hAnsi="仿宋" w:cs="仿宋" w:hint="eastAsia"/>
          <w:bCs/>
          <w:sz w:val="32"/>
          <w:szCs w:val="32"/>
        </w:rPr>
        <w:t>，主要包括办公费</w:t>
      </w:r>
      <w:r>
        <w:rPr>
          <w:rFonts w:ascii="仿宋" w:eastAsia="仿宋" w:hAnsi="仿宋" w:cs="仿宋" w:hint="eastAsia"/>
          <w:bCs/>
          <w:sz w:val="32"/>
          <w:szCs w:val="32"/>
        </w:rPr>
        <w:t>9.24</w:t>
      </w:r>
      <w:r>
        <w:rPr>
          <w:rFonts w:ascii="仿宋" w:eastAsia="仿宋" w:hAnsi="仿宋" w:cs="仿宋" w:hint="eastAsia"/>
          <w:bCs/>
          <w:sz w:val="32"/>
          <w:szCs w:val="32"/>
        </w:rPr>
        <w:t>万元、印刷费</w:t>
      </w:r>
      <w:r>
        <w:rPr>
          <w:rFonts w:ascii="仿宋" w:eastAsia="仿宋" w:hAnsi="仿宋" w:cs="仿宋" w:hint="eastAsia"/>
          <w:bCs/>
          <w:sz w:val="32"/>
          <w:szCs w:val="32"/>
        </w:rPr>
        <w:t>5.82</w:t>
      </w:r>
      <w:r>
        <w:rPr>
          <w:rFonts w:ascii="仿宋" w:eastAsia="仿宋" w:hAnsi="仿宋" w:cs="仿宋" w:hint="eastAsia"/>
          <w:bCs/>
          <w:sz w:val="32"/>
          <w:szCs w:val="32"/>
        </w:rPr>
        <w:t>万元、电费</w:t>
      </w:r>
      <w:r>
        <w:rPr>
          <w:rFonts w:ascii="仿宋" w:eastAsia="仿宋" w:hAnsi="仿宋" w:cs="仿宋" w:hint="eastAsia"/>
          <w:bCs/>
          <w:sz w:val="32"/>
          <w:szCs w:val="32"/>
        </w:rPr>
        <w:t>9.45</w:t>
      </w:r>
      <w:r>
        <w:rPr>
          <w:rFonts w:ascii="仿宋" w:eastAsia="仿宋" w:hAnsi="仿宋" w:cs="仿宋" w:hint="eastAsia"/>
          <w:bCs/>
          <w:sz w:val="32"/>
          <w:szCs w:val="32"/>
        </w:rPr>
        <w:t>万元、邮电费</w:t>
      </w:r>
      <w:r>
        <w:rPr>
          <w:rFonts w:ascii="仿宋" w:eastAsia="仿宋" w:hAnsi="仿宋" w:cs="仿宋" w:hint="eastAsia"/>
          <w:bCs/>
          <w:sz w:val="32"/>
          <w:szCs w:val="32"/>
        </w:rPr>
        <w:t>2.78</w:t>
      </w:r>
      <w:r>
        <w:rPr>
          <w:rFonts w:ascii="仿宋" w:eastAsia="仿宋" w:hAnsi="仿宋" w:cs="仿宋" w:hint="eastAsia"/>
          <w:bCs/>
          <w:sz w:val="32"/>
          <w:szCs w:val="32"/>
        </w:rPr>
        <w:t>万元、差旅费</w:t>
      </w:r>
      <w:r>
        <w:rPr>
          <w:rFonts w:ascii="仿宋" w:eastAsia="仿宋" w:hAnsi="仿宋" w:cs="仿宋" w:hint="eastAsia"/>
          <w:bCs/>
          <w:sz w:val="32"/>
          <w:szCs w:val="32"/>
        </w:rPr>
        <w:t>4.47</w:t>
      </w:r>
      <w:r>
        <w:rPr>
          <w:rFonts w:ascii="仿宋" w:eastAsia="仿宋" w:hAnsi="仿宋" w:cs="仿宋" w:hint="eastAsia"/>
          <w:bCs/>
          <w:sz w:val="32"/>
          <w:szCs w:val="32"/>
        </w:rPr>
        <w:t>万元、维修费</w:t>
      </w:r>
      <w:r>
        <w:rPr>
          <w:rFonts w:ascii="仿宋" w:eastAsia="仿宋" w:hAnsi="仿宋" w:cs="仿宋" w:hint="eastAsia"/>
          <w:bCs/>
          <w:sz w:val="32"/>
          <w:szCs w:val="32"/>
        </w:rPr>
        <w:t>3.61</w:t>
      </w:r>
      <w:r>
        <w:rPr>
          <w:rFonts w:ascii="仿宋" w:eastAsia="仿宋" w:hAnsi="仿宋" w:cs="仿宋" w:hint="eastAsia"/>
          <w:bCs/>
          <w:sz w:val="32"/>
          <w:szCs w:val="32"/>
        </w:rPr>
        <w:t>万元、会议费</w:t>
      </w:r>
      <w:r>
        <w:rPr>
          <w:rFonts w:ascii="仿宋" w:eastAsia="仿宋" w:hAnsi="仿宋" w:cs="仿宋" w:hint="eastAsia"/>
          <w:bCs/>
          <w:sz w:val="32"/>
          <w:szCs w:val="32"/>
        </w:rPr>
        <w:t>2.85</w:t>
      </w:r>
      <w:r>
        <w:rPr>
          <w:rFonts w:ascii="仿宋" w:eastAsia="仿宋" w:hAnsi="仿宋" w:cs="仿宋" w:hint="eastAsia"/>
          <w:bCs/>
          <w:sz w:val="32"/>
          <w:szCs w:val="32"/>
        </w:rPr>
        <w:t>万元、培训费</w:t>
      </w:r>
      <w:r>
        <w:rPr>
          <w:rFonts w:ascii="仿宋" w:eastAsia="仿宋" w:hAnsi="仿宋" w:cs="仿宋" w:hint="eastAsia"/>
          <w:bCs/>
          <w:sz w:val="32"/>
          <w:szCs w:val="32"/>
        </w:rPr>
        <w:t>6</w:t>
      </w:r>
      <w:r>
        <w:rPr>
          <w:rFonts w:ascii="仿宋" w:eastAsia="仿宋" w:hAnsi="仿宋" w:cs="仿宋" w:hint="eastAsia"/>
          <w:bCs/>
          <w:sz w:val="32"/>
          <w:szCs w:val="32"/>
        </w:rPr>
        <w:t>万元、劳务费</w:t>
      </w:r>
      <w:r>
        <w:rPr>
          <w:rFonts w:ascii="仿宋" w:eastAsia="仿宋" w:hAnsi="仿宋" w:cs="仿宋" w:hint="eastAsia"/>
          <w:bCs/>
          <w:sz w:val="32"/>
          <w:szCs w:val="32"/>
        </w:rPr>
        <w:t>32.39</w:t>
      </w:r>
      <w:r>
        <w:rPr>
          <w:rFonts w:ascii="仿宋" w:eastAsia="仿宋" w:hAnsi="仿宋" w:cs="仿宋" w:hint="eastAsia"/>
          <w:bCs/>
          <w:sz w:val="32"/>
          <w:szCs w:val="32"/>
        </w:rPr>
        <w:t>万元、</w:t>
      </w:r>
      <w:r>
        <w:rPr>
          <w:rFonts w:ascii="仿宋" w:eastAsia="仿宋" w:hAnsi="仿宋" w:cs="仿宋" w:hint="eastAsia"/>
          <w:bCs/>
          <w:sz w:val="32"/>
          <w:szCs w:val="32"/>
        </w:rPr>
        <w:t>委托业务费</w:t>
      </w:r>
      <w:r>
        <w:rPr>
          <w:rFonts w:ascii="仿宋" w:eastAsia="仿宋" w:hAnsi="仿宋" w:cs="仿宋" w:hint="eastAsia"/>
          <w:bCs/>
          <w:sz w:val="32"/>
          <w:szCs w:val="32"/>
        </w:rPr>
        <w:t>0.34</w:t>
      </w:r>
      <w:r>
        <w:rPr>
          <w:rFonts w:ascii="仿宋" w:eastAsia="仿宋" w:hAnsi="仿宋" w:cs="仿宋" w:hint="eastAsia"/>
          <w:bCs/>
          <w:sz w:val="32"/>
          <w:szCs w:val="32"/>
        </w:rPr>
        <w:t>万元、</w:t>
      </w:r>
      <w:r>
        <w:rPr>
          <w:rFonts w:ascii="仿宋" w:eastAsia="仿宋" w:hAnsi="仿宋" w:cs="仿宋" w:hint="eastAsia"/>
          <w:bCs/>
          <w:sz w:val="32"/>
          <w:szCs w:val="32"/>
        </w:rPr>
        <w:t>工会经费</w:t>
      </w:r>
      <w:r>
        <w:rPr>
          <w:rFonts w:ascii="仿宋" w:eastAsia="仿宋" w:hAnsi="仿宋" w:cs="仿宋" w:hint="eastAsia"/>
          <w:bCs/>
          <w:sz w:val="32"/>
          <w:szCs w:val="32"/>
        </w:rPr>
        <w:t>47.55</w:t>
      </w:r>
      <w:r>
        <w:rPr>
          <w:rFonts w:ascii="仿宋" w:eastAsia="仿宋" w:hAnsi="仿宋" w:cs="仿宋" w:hint="eastAsia"/>
          <w:bCs/>
          <w:sz w:val="32"/>
          <w:szCs w:val="32"/>
        </w:rPr>
        <w:t>万元、福利费</w:t>
      </w:r>
      <w:r>
        <w:rPr>
          <w:rFonts w:ascii="仿宋" w:eastAsia="仿宋" w:hAnsi="仿宋" w:cs="仿宋" w:hint="eastAsia"/>
          <w:bCs/>
          <w:sz w:val="32"/>
          <w:szCs w:val="32"/>
        </w:rPr>
        <w:t>36.2</w:t>
      </w:r>
      <w:r>
        <w:rPr>
          <w:rFonts w:ascii="仿宋" w:eastAsia="仿宋" w:hAnsi="仿宋" w:cs="仿宋" w:hint="eastAsia"/>
          <w:bCs/>
          <w:sz w:val="32"/>
          <w:szCs w:val="32"/>
        </w:rPr>
        <w:t>万元、公务用车运行维护费</w:t>
      </w:r>
      <w:r>
        <w:rPr>
          <w:rFonts w:ascii="仿宋" w:eastAsia="仿宋" w:hAnsi="仿宋" w:cs="仿宋" w:hint="eastAsia"/>
          <w:bCs/>
          <w:sz w:val="32"/>
          <w:szCs w:val="32"/>
        </w:rPr>
        <w:t>1</w:t>
      </w:r>
      <w:r>
        <w:rPr>
          <w:rFonts w:ascii="仿宋" w:eastAsia="仿宋" w:hAnsi="仿宋" w:cs="仿宋" w:hint="eastAsia"/>
          <w:bCs/>
          <w:sz w:val="32"/>
          <w:szCs w:val="32"/>
        </w:rPr>
        <w:t>3</w:t>
      </w:r>
      <w:r>
        <w:rPr>
          <w:rFonts w:ascii="仿宋" w:eastAsia="仿宋" w:hAnsi="仿宋" w:cs="仿宋" w:hint="eastAsia"/>
          <w:bCs/>
          <w:sz w:val="32"/>
          <w:szCs w:val="32"/>
        </w:rPr>
        <w:t>万元、其他交通费用</w:t>
      </w:r>
      <w:r>
        <w:rPr>
          <w:rFonts w:ascii="仿宋" w:eastAsia="仿宋" w:hAnsi="仿宋" w:cs="仿宋" w:hint="eastAsia"/>
          <w:bCs/>
          <w:sz w:val="32"/>
          <w:szCs w:val="32"/>
        </w:rPr>
        <w:t>10.44</w:t>
      </w:r>
      <w:r>
        <w:rPr>
          <w:rFonts w:ascii="仿宋" w:eastAsia="仿宋" w:hAnsi="仿宋" w:cs="仿宋" w:hint="eastAsia"/>
          <w:bCs/>
          <w:sz w:val="32"/>
          <w:szCs w:val="32"/>
        </w:rPr>
        <w:t>万元，</w:t>
      </w:r>
      <w:r>
        <w:rPr>
          <w:rFonts w:ascii="仿宋" w:eastAsia="仿宋" w:hAnsi="仿宋" w:cs="仿宋" w:hint="eastAsia"/>
          <w:bCs/>
          <w:sz w:val="32"/>
          <w:szCs w:val="32"/>
        </w:rPr>
        <w:t>其他商品和服务支出</w:t>
      </w:r>
      <w:r>
        <w:rPr>
          <w:rFonts w:ascii="仿宋" w:eastAsia="仿宋" w:hAnsi="仿宋" w:cs="仿宋" w:hint="eastAsia"/>
          <w:bCs/>
          <w:sz w:val="32"/>
          <w:szCs w:val="32"/>
        </w:rPr>
        <w:t>59.71</w:t>
      </w:r>
      <w:r>
        <w:rPr>
          <w:rFonts w:ascii="仿宋" w:eastAsia="仿宋" w:hAnsi="仿宋" w:cs="仿宋" w:hint="eastAsia"/>
          <w:bCs/>
          <w:sz w:val="32"/>
          <w:szCs w:val="32"/>
        </w:rPr>
        <w:t>万元；</w:t>
      </w:r>
      <w:r>
        <w:rPr>
          <w:rFonts w:ascii="Calibri" w:eastAsia="仿宋" w:hAnsi="Calibri" w:cs="Calibri"/>
          <w:bCs/>
          <w:sz w:val="32"/>
          <w:szCs w:val="32"/>
        </w:rPr>
        <w:t>③</w:t>
      </w:r>
      <w:r>
        <w:rPr>
          <w:rFonts w:ascii="仿宋" w:eastAsia="仿宋" w:hAnsi="仿宋" w:cs="仿宋" w:hint="eastAsia"/>
          <w:bCs/>
          <w:sz w:val="32"/>
          <w:szCs w:val="32"/>
        </w:rPr>
        <w:t>对个人和家庭补助</w:t>
      </w:r>
      <w:r>
        <w:rPr>
          <w:rFonts w:ascii="仿宋" w:eastAsia="仿宋" w:hAnsi="仿宋" w:cs="仿宋" w:hint="eastAsia"/>
          <w:bCs/>
          <w:sz w:val="32"/>
          <w:szCs w:val="32"/>
        </w:rPr>
        <w:t>85.99</w:t>
      </w:r>
      <w:r>
        <w:rPr>
          <w:rFonts w:ascii="仿宋" w:eastAsia="仿宋" w:hAnsi="仿宋" w:cs="仿宋" w:hint="eastAsia"/>
          <w:bCs/>
          <w:sz w:val="32"/>
          <w:szCs w:val="32"/>
        </w:rPr>
        <w:t>万元</w:t>
      </w:r>
      <w:r>
        <w:rPr>
          <w:rFonts w:ascii="仿宋" w:eastAsia="仿宋" w:hAnsi="仿宋" w:cs="仿宋" w:hint="eastAsia"/>
          <w:bCs/>
          <w:sz w:val="32"/>
          <w:szCs w:val="32"/>
        </w:rPr>
        <w:t>，占基本支出的</w:t>
      </w:r>
      <w:r>
        <w:rPr>
          <w:rFonts w:ascii="仿宋" w:eastAsia="仿宋" w:hAnsi="仿宋" w:cs="仿宋" w:hint="eastAsia"/>
          <w:bCs/>
          <w:sz w:val="32"/>
          <w:szCs w:val="32"/>
        </w:rPr>
        <w:t>3.36</w:t>
      </w:r>
      <w:r>
        <w:rPr>
          <w:rFonts w:ascii="仿宋" w:eastAsia="仿宋" w:hAnsi="仿宋" w:cs="仿宋" w:hint="eastAsia"/>
          <w:bCs/>
          <w:sz w:val="32"/>
          <w:szCs w:val="32"/>
        </w:rPr>
        <w:t>%</w:t>
      </w:r>
      <w:r>
        <w:rPr>
          <w:rFonts w:ascii="仿宋" w:eastAsia="仿宋" w:hAnsi="仿宋" w:cs="仿宋" w:hint="eastAsia"/>
          <w:bCs/>
          <w:sz w:val="32"/>
          <w:szCs w:val="32"/>
        </w:rPr>
        <w:t>，主要包括抚恤金</w:t>
      </w:r>
      <w:r>
        <w:rPr>
          <w:rFonts w:ascii="仿宋" w:eastAsia="仿宋" w:hAnsi="仿宋" w:cs="仿宋" w:hint="eastAsia"/>
          <w:bCs/>
          <w:sz w:val="32"/>
          <w:szCs w:val="32"/>
        </w:rPr>
        <w:t>、</w:t>
      </w:r>
      <w:r>
        <w:rPr>
          <w:rFonts w:ascii="仿宋" w:eastAsia="仿宋" w:hAnsi="仿宋" w:cs="仿宋" w:hint="eastAsia"/>
          <w:bCs/>
          <w:sz w:val="32"/>
          <w:szCs w:val="32"/>
        </w:rPr>
        <w:t>生活费</w:t>
      </w:r>
      <w:r>
        <w:rPr>
          <w:rFonts w:ascii="仿宋" w:eastAsia="仿宋" w:hAnsi="仿宋" w:cs="仿宋" w:hint="eastAsia"/>
          <w:bCs/>
          <w:sz w:val="32"/>
          <w:szCs w:val="32"/>
        </w:rPr>
        <w:t>51.99</w:t>
      </w:r>
      <w:r>
        <w:rPr>
          <w:rFonts w:ascii="仿宋" w:eastAsia="仿宋" w:hAnsi="仿宋" w:cs="仿宋" w:hint="eastAsia"/>
          <w:bCs/>
          <w:sz w:val="32"/>
          <w:szCs w:val="32"/>
        </w:rPr>
        <w:t>万元。</w:t>
      </w:r>
    </w:p>
    <w:p w:rsidR="002E5BA3" w:rsidRDefault="00B77A88" w:rsidP="00B77A88">
      <w:pPr>
        <w:pStyle w:val="Default"/>
        <w:numPr>
          <w:ilvl w:val="0"/>
          <w:numId w:val="6"/>
        </w:numPr>
        <w:spacing w:line="560" w:lineRule="exact"/>
        <w:ind w:firstLineChars="200" w:firstLine="643"/>
        <w:rPr>
          <w:rFonts w:ascii="仿宋" w:eastAsia="仿宋" w:hAnsi="仿宋" w:cs="仿宋"/>
          <w:b/>
          <w:color w:val="auto"/>
          <w:kern w:val="2"/>
          <w:sz w:val="32"/>
          <w:szCs w:val="32"/>
        </w:rPr>
      </w:pPr>
      <w:r>
        <w:rPr>
          <w:rFonts w:ascii="仿宋" w:eastAsia="仿宋" w:hAnsi="仿宋" w:cs="仿宋" w:hint="eastAsia"/>
          <w:b/>
          <w:color w:val="auto"/>
          <w:kern w:val="2"/>
          <w:sz w:val="32"/>
          <w:szCs w:val="32"/>
        </w:rPr>
        <w:t>项目支出情况</w:t>
      </w:r>
    </w:p>
    <w:p w:rsidR="002E5BA3" w:rsidRDefault="00B77A88">
      <w:pPr>
        <w:pStyle w:val="a8"/>
        <w:spacing w:line="560" w:lineRule="exact"/>
        <w:ind w:firstLineChars="0" w:firstLine="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bCs/>
          <w:sz w:val="32"/>
          <w:szCs w:val="32"/>
        </w:rPr>
        <w:t>项目支出</w:t>
      </w:r>
      <w:r>
        <w:rPr>
          <w:rFonts w:ascii="仿宋" w:eastAsia="仿宋" w:hAnsi="仿宋" w:cs="仿宋" w:hint="eastAsia"/>
          <w:bCs/>
          <w:sz w:val="32"/>
          <w:szCs w:val="32"/>
        </w:rPr>
        <w:t>459.89</w:t>
      </w:r>
      <w:r>
        <w:rPr>
          <w:rFonts w:ascii="仿宋" w:eastAsia="仿宋" w:hAnsi="仿宋" w:cs="仿宋" w:hint="eastAsia"/>
          <w:bCs/>
          <w:sz w:val="32"/>
          <w:szCs w:val="32"/>
        </w:rPr>
        <w:t>万元</w:t>
      </w:r>
      <w:r>
        <w:rPr>
          <w:rFonts w:ascii="仿宋" w:eastAsia="仿宋" w:hAnsi="仿宋" w:cs="仿宋" w:hint="eastAsia"/>
          <w:bCs/>
          <w:sz w:val="32"/>
          <w:szCs w:val="32"/>
        </w:rPr>
        <w:t>:</w:t>
      </w:r>
      <w:r>
        <w:rPr>
          <w:rFonts w:ascii="仿宋" w:eastAsia="仿宋" w:hAnsi="仿宋" w:cs="仿宋" w:hint="eastAsia"/>
          <w:bCs/>
          <w:sz w:val="32"/>
          <w:szCs w:val="32"/>
        </w:rPr>
        <w:t>管护用房建设</w:t>
      </w:r>
      <w:r>
        <w:rPr>
          <w:rFonts w:ascii="仿宋" w:eastAsia="仿宋" w:hAnsi="仿宋" w:cs="仿宋" w:hint="eastAsia"/>
          <w:bCs/>
          <w:sz w:val="32"/>
          <w:szCs w:val="32"/>
        </w:rPr>
        <w:t>45</w:t>
      </w:r>
      <w:r>
        <w:rPr>
          <w:rFonts w:ascii="仿宋" w:eastAsia="仿宋" w:hAnsi="仿宋" w:cs="仿宋" w:hint="eastAsia"/>
          <w:bCs/>
          <w:sz w:val="32"/>
          <w:szCs w:val="32"/>
        </w:rPr>
        <w:t>万元</w:t>
      </w:r>
      <w:r>
        <w:rPr>
          <w:rFonts w:ascii="仿宋" w:eastAsia="仿宋" w:hAnsi="仿宋" w:cs="仿宋" w:hint="eastAsia"/>
          <w:bCs/>
          <w:sz w:val="32"/>
          <w:szCs w:val="32"/>
        </w:rPr>
        <w:t>,</w:t>
      </w:r>
      <w:r>
        <w:rPr>
          <w:rFonts w:ascii="仿宋" w:eastAsia="仿宋" w:hAnsi="仿宋" w:cs="仿宋" w:hint="eastAsia"/>
          <w:bCs/>
          <w:sz w:val="32"/>
          <w:szCs w:val="32"/>
        </w:rPr>
        <w:t>生态公益林</w:t>
      </w:r>
      <w:r>
        <w:rPr>
          <w:rFonts w:ascii="仿宋" w:eastAsia="仿宋" w:hAnsi="仿宋" w:cs="仿宋" w:hint="eastAsia"/>
          <w:bCs/>
          <w:sz w:val="32"/>
          <w:szCs w:val="32"/>
        </w:rPr>
        <w:t>管护补助</w:t>
      </w:r>
      <w:r>
        <w:rPr>
          <w:rFonts w:ascii="仿宋" w:eastAsia="仿宋" w:hAnsi="仿宋" w:cs="仿宋" w:hint="eastAsia"/>
          <w:bCs/>
          <w:sz w:val="32"/>
          <w:szCs w:val="32"/>
        </w:rPr>
        <w:t>180.6</w:t>
      </w:r>
      <w:r>
        <w:rPr>
          <w:rFonts w:ascii="仿宋" w:eastAsia="仿宋" w:hAnsi="仿宋" w:cs="仿宋" w:hint="eastAsia"/>
          <w:bCs/>
          <w:sz w:val="32"/>
          <w:szCs w:val="32"/>
        </w:rPr>
        <w:t>万元</w:t>
      </w:r>
      <w:r>
        <w:rPr>
          <w:rFonts w:ascii="仿宋" w:eastAsia="仿宋" w:hAnsi="仿宋" w:cs="仿宋" w:hint="eastAsia"/>
          <w:bCs/>
          <w:sz w:val="32"/>
          <w:szCs w:val="32"/>
        </w:rPr>
        <w:t>,</w:t>
      </w:r>
      <w:r>
        <w:rPr>
          <w:rFonts w:ascii="仿宋" w:eastAsia="仿宋" w:hAnsi="仿宋" w:cs="仿宋" w:hint="eastAsia"/>
          <w:bCs/>
          <w:sz w:val="32"/>
          <w:szCs w:val="32"/>
        </w:rPr>
        <w:t>消防人员工资、保防及工作经费</w:t>
      </w:r>
      <w:r>
        <w:rPr>
          <w:rFonts w:ascii="仿宋" w:eastAsia="仿宋" w:hAnsi="仿宋" w:cs="仿宋" w:hint="eastAsia"/>
          <w:bCs/>
          <w:sz w:val="32"/>
          <w:szCs w:val="32"/>
        </w:rPr>
        <w:t>234.29</w:t>
      </w:r>
      <w:r>
        <w:rPr>
          <w:rFonts w:ascii="仿宋" w:eastAsia="仿宋" w:hAnsi="仿宋" w:cs="仿宋" w:hint="eastAsia"/>
          <w:bCs/>
          <w:sz w:val="32"/>
          <w:szCs w:val="32"/>
        </w:rPr>
        <w:t>万元。</w:t>
      </w:r>
    </w:p>
    <w:p w:rsidR="002E5BA3" w:rsidRDefault="00B77A88">
      <w:pPr>
        <w:pStyle w:val="a8"/>
        <w:widowControl/>
        <w:spacing w:line="560" w:lineRule="exact"/>
        <w:ind w:left="640" w:firstLineChars="0" w:firstLine="0"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三、</w:t>
      </w:r>
      <w:r>
        <w:rPr>
          <w:rFonts w:ascii="Times New Roman" w:eastAsia="黑体" w:hAnsi="Times New Roman"/>
          <w:sz w:val="32"/>
          <w:szCs w:val="32"/>
        </w:rPr>
        <w:t>政府性基金预算支出情况</w:t>
      </w:r>
    </w:p>
    <w:p w:rsidR="002E5BA3" w:rsidRDefault="00B77A88">
      <w:pPr>
        <w:pStyle w:val="a8"/>
        <w:spacing w:line="560" w:lineRule="exact"/>
        <w:ind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本单位无政府性基金预算支出。</w:t>
      </w:r>
    </w:p>
    <w:p w:rsidR="002E5BA3" w:rsidRDefault="00B77A88">
      <w:pPr>
        <w:pStyle w:val="a8"/>
        <w:widowControl/>
        <w:spacing w:line="560" w:lineRule="exact"/>
        <w:ind w:left="640" w:firstLineChars="0" w:firstLine="0"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四、</w:t>
      </w:r>
      <w:r>
        <w:rPr>
          <w:rFonts w:ascii="Times New Roman" w:eastAsia="黑体" w:hAnsi="Times New Roman"/>
          <w:sz w:val="32"/>
          <w:szCs w:val="32"/>
        </w:rPr>
        <w:t>国有资本经营预算支出情况</w:t>
      </w:r>
    </w:p>
    <w:p w:rsidR="002E5BA3" w:rsidRDefault="00B77A88">
      <w:pPr>
        <w:pStyle w:val="a8"/>
        <w:spacing w:line="560" w:lineRule="exact"/>
        <w:ind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本单位无国有资本经营预算支出。</w:t>
      </w:r>
    </w:p>
    <w:p w:rsidR="002E5BA3" w:rsidRDefault="00B77A88">
      <w:pPr>
        <w:pStyle w:val="a8"/>
        <w:widowControl/>
        <w:spacing w:line="560" w:lineRule="exact"/>
        <w:ind w:left="640" w:firstLineChars="0" w:firstLine="0"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五、</w:t>
      </w:r>
      <w:r>
        <w:rPr>
          <w:rFonts w:ascii="Times New Roman" w:eastAsia="黑体" w:hAnsi="Times New Roman"/>
          <w:sz w:val="32"/>
          <w:szCs w:val="32"/>
        </w:rPr>
        <w:t>社会保险基金预算支出情况</w:t>
      </w:r>
    </w:p>
    <w:p w:rsidR="002E5BA3" w:rsidRDefault="00B77A88">
      <w:pPr>
        <w:pStyle w:val="a8"/>
        <w:spacing w:line="560" w:lineRule="exact"/>
        <w:ind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本单位</w:t>
      </w:r>
      <w:r>
        <w:rPr>
          <w:rFonts w:ascii="仿宋" w:eastAsia="仿宋" w:hAnsi="仿宋" w:cs="仿宋" w:hint="eastAsia"/>
          <w:bCs/>
          <w:sz w:val="32"/>
          <w:szCs w:val="32"/>
        </w:rPr>
        <w:t>2025</w:t>
      </w:r>
      <w:r>
        <w:rPr>
          <w:rFonts w:ascii="仿宋" w:eastAsia="仿宋" w:hAnsi="仿宋" w:cs="仿宋" w:hint="eastAsia"/>
          <w:bCs/>
          <w:sz w:val="32"/>
          <w:szCs w:val="32"/>
        </w:rPr>
        <w:t>年年初预算列一般公共预算支出为机关事业单位基本养老保险费</w:t>
      </w:r>
      <w:r>
        <w:rPr>
          <w:rFonts w:ascii="仿宋" w:eastAsia="仿宋" w:hAnsi="仿宋" w:cs="仿宋" w:hint="eastAsia"/>
          <w:bCs/>
          <w:sz w:val="32"/>
          <w:szCs w:val="32"/>
        </w:rPr>
        <w:t>319.64</w:t>
      </w:r>
      <w:r>
        <w:rPr>
          <w:rFonts w:ascii="仿宋" w:eastAsia="仿宋" w:hAnsi="仿宋" w:cs="仿宋" w:hint="eastAsia"/>
          <w:bCs/>
          <w:sz w:val="32"/>
          <w:szCs w:val="32"/>
        </w:rPr>
        <w:t>万元，职工基本医疗保险缴费</w:t>
      </w:r>
      <w:r>
        <w:rPr>
          <w:rFonts w:ascii="仿宋" w:eastAsia="仿宋" w:hAnsi="仿宋" w:cs="仿宋" w:hint="eastAsia"/>
          <w:bCs/>
          <w:sz w:val="32"/>
          <w:szCs w:val="32"/>
        </w:rPr>
        <w:t>167.17</w:t>
      </w:r>
      <w:r>
        <w:rPr>
          <w:rFonts w:ascii="仿宋" w:eastAsia="仿宋" w:hAnsi="仿宋" w:cs="仿宋" w:hint="eastAsia"/>
          <w:bCs/>
          <w:sz w:val="32"/>
          <w:szCs w:val="32"/>
        </w:rPr>
        <w:t>万元。</w:t>
      </w:r>
    </w:p>
    <w:p w:rsidR="002E5BA3" w:rsidRDefault="00B77A88">
      <w:pPr>
        <w:widowControl/>
        <w:spacing w:line="560" w:lineRule="exact"/>
        <w:ind w:firstLine="645"/>
        <w:jc w:val="left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>
        <w:rPr>
          <w:rFonts w:eastAsia="黑体"/>
          <w:sz w:val="32"/>
          <w:szCs w:val="32"/>
        </w:rPr>
        <w:t>、部门整体支出绩效情况</w:t>
      </w:r>
    </w:p>
    <w:p w:rsidR="002E5BA3" w:rsidRDefault="00B77A88">
      <w:pPr>
        <w:pStyle w:val="a8"/>
        <w:spacing w:line="560" w:lineRule="exact"/>
        <w:ind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加强对森林资源的管护，加大对森林防火宣传，预防森林火警火灾，杜绝森林火警火灾的发生，改善干部职工的生产生活条件，完成防火线复</w:t>
      </w:r>
      <w:r>
        <w:rPr>
          <w:rFonts w:ascii="仿宋" w:eastAsia="仿宋" w:hAnsi="仿宋" w:cs="仿宋" w:hint="eastAsia"/>
          <w:bCs/>
          <w:sz w:val="32"/>
          <w:szCs w:val="32"/>
        </w:rPr>
        <w:lastRenderedPageBreak/>
        <w:t>修</w:t>
      </w:r>
      <w:r>
        <w:rPr>
          <w:rFonts w:ascii="仿宋" w:eastAsia="仿宋" w:hAnsi="仿宋" w:cs="仿宋" w:hint="eastAsia"/>
          <w:bCs/>
          <w:sz w:val="32"/>
          <w:szCs w:val="32"/>
        </w:rPr>
        <w:t>96</w:t>
      </w:r>
      <w:r>
        <w:rPr>
          <w:rFonts w:ascii="仿宋" w:eastAsia="仿宋" w:hAnsi="仿宋" w:cs="仿宋" w:hint="eastAsia"/>
          <w:bCs/>
          <w:sz w:val="32"/>
          <w:szCs w:val="32"/>
        </w:rPr>
        <w:t>公里，林道复修</w:t>
      </w:r>
      <w:r>
        <w:rPr>
          <w:rFonts w:ascii="仿宋" w:eastAsia="仿宋" w:hAnsi="仿宋" w:cs="仿宋" w:hint="eastAsia"/>
          <w:bCs/>
          <w:sz w:val="32"/>
          <w:szCs w:val="32"/>
        </w:rPr>
        <w:t>120</w:t>
      </w:r>
      <w:r>
        <w:rPr>
          <w:rFonts w:ascii="仿宋" w:eastAsia="仿宋" w:hAnsi="仿宋" w:cs="仿宋" w:hint="eastAsia"/>
          <w:bCs/>
          <w:sz w:val="32"/>
          <w:szCs w:val="32"/>
        </w:rPr>
        <w:t>公里，中、幼林抚育</w:t>
      </w:r>
      <w:r>
        <w:rPr>
          <w:rFonts w:ascii="仿宋" w:eastAsia="仿宋" w:hAnsi="仿宋" w:cs="仿宋" w:hint="eastAsia"/>
          <w:bCs/>
          <w:sz w:val="32"/>
          <w:szCs w:val="32"/>
        </w:rPr>
        <w:t>6000</w:t>
      </w:r>
      <w:r>
        <w:rPr>
          <w:rFonts w:ascii="仿宋" w:eastAsia="仿宋" w:hAnsi="仿宋" w:cs="仿宋" w:hint="eastAsia"/>
          <w:bCs/>
          <w:sz w:val="32"/>
          <w:szCs w:val="32"/>
        </w:rPr>
        <w:t>亩。</w:t>
      </w:r>
    </w:p>
    <w:p w:rsidR="002E5BA3" w:rsidRDefault="00B77A88">
      <w:pPr>
        <w:pStyle w:val="a9"/>
        <w:spacing w:line="560" w:lineRule="exact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>
        <w:rPr>
          <w:rFonts w:ascii="宋体" w:hAnsi="宋体" w:cs="黑体" w:hint="eastAsia"/>
          <w:color w:val="000000"/>
          <w:kern w:val="0"/>
          <w:sz w:val="32"/>
          <w:szCs w:val="32"/>
        </w:rPr>
        <w:t>七、</w:t>
      </w:r>
      <w:r>
        <w:rPr>
          <w:rFonts w:ascii="黑体" w:eastAsia="黑体" w:hAnsi="黑体" w:cs="黑体" w:hint="eastAsia"/>
          <w:b/>
          <w:bCs/>
          <w:kern w:val="0"/>
          <w:sz w:val="32"/>
          <w:szCs w:val="32"/>
        </w:rPr>
        <w:t>存在的主要问题</w:t>
      </w:r>
    </w:p>
    <w:p w:rsidR="002E5BA3" w:rsidRDefault="00B77A88">
      <w:pPr>
        <w:pStyle w:val="a8"/>
        <w:spacing w:line="560" w:lineRule="exact"/>
        <w:ind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相关管理制度还有待进一步完善，财务管理还存在一些不足，账务处理资金使用不够规范。</w:t>
      </w:r>
    </w:p>
    <w:p w:rsidR="002E5BA3" w:rsidRDefault="00B77A88" w:rsidP="00B77A88">
      <w:pPr>
        <w:adjustRightInd w:val="0"/>
        <w:snapToGrid w:val="0"/>
        <w:spacing w:line="560" w:lineRule="exact"/>
        <w:ind w:firstLineChars="200" w:firstLine="643"/>
        <w:rPr>
          <w:rFonts w:ascii="黑体" w:eastAsia="黑体" w:hAnsi="黑体" w:cs="黑体"/>
          <w:b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32"/>
        </w:rPr>
        <w:t>八、改进措施和有关建议</w:t>
      </w:r>
    </w:p>
    <w:p w:rsidR="002E5BA3" w:rsidRDefault="00B77A88">
      <w:pPr>
        <w:pStyle w:val="a8"/>
        <w:spacing w:line="560" w:lineRule="exact"/>
        <w:ind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1</w:t>
      </w:r>
      <w:r>
        <w:rPr>
          <w:rFonts w:ascii="仿宋" w:eastAsia="仿宋" w:hAnsi="仿宋" w:cs="仿宋" w:hint="eastAsia"/>
          <w:bCs/>
          <w:sz w:val="32"/>
          <w:szCs w:val="32"/>
        </w:rPr>
        <w:t>、加强财务管理力度，提高财务人员业务水平，严格按财政规定使用资金。</w:t>
      </w:r>
    </w:p>
    <w:p w:rsidR="002E5BA3" w:rsidRDefault="00B77A88">
      <w:pPr>
        <w:pStyle w:val="a8"/>
        <w:spacing w:line="560" w:lineRule="exact"/>
        <w:ind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2</w:t>
      </w:r>
      <w:r>
        <w:rPr>
          <w:rFonts w:ascii="仿宋" w:eastAsia="仿宋" w:hAnsi="仿宋" w:cs="仿宋" w:hint="eastAsia"/>
          <w:bCs/>
          <w:sz w:val="32"/>
          <w:szCs w:val="32"/>
        </w:rPr>
        <w:t>、规范账务处理，提高财务信息质量。</w:t>
      </w:r>
    </w:p>
    <w:p w:rsidR="002E5BA3" w:rsidRDefault="00B77A88">
      <w:pPr>
        <w:pStyle w:val="a8"/>
        <w:spacing w:line="560" w:lineRule="exact"/>
        <w:ind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严格按照《会计法》、《政府会计制度》等规定执行财务核算，并结合实际情况，完整、准确地披露相关信息，做到决算与预算相衔接。</w:t>
      </w:r>
    </w:p>
    <w:p w:rsidR="002E5BA3" w:rsidRDefault="00B77A88">
      <w:pPr>
        <w:pStyle w:val="a8"/>
        <w:spacing w:line="560" w:lineRule="exact"/>
        <w:ind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3</w:t>
      </w:r>
      <w:r>
        <w:rPr>
          <w:rFonts w:ascii="仿宋" w:eastAsia="仿宋" w:hAnsi="仿宋" w:cs="仿宋" w:hint="eastAsia"/>
          <w:bCs/>
          <w:sz w:val="32"/>
          <w:szCs w:val="32"/>
        </w:rPr>
        <w:t>、严格执行财政国库统一管理政策，把控财政资金纳入单位预算。</w:t>
      </w:r>
    </w:p>
    <w:p w:rsidR="002E5BA3" w:rsidRDefault="00B77A88">
      <w:pPr>
        <w:pStyle w:val="a8"/>
        <w:spacing w:line="560" w:lineRule="exact"/>
        <w:ind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4</w:t>
      </w:r>
      <w:r>
        <w:rPr>
          <w:rFonts w:ascii="仿宋" w:eastAsia="仿宋" w:hAnsi="仿宋" w:cs="仿宋" w:hint="eastAsia"/>
          <w:bCs/>
          <w:sz w:val="32"/>
          <w:szCs w:val="32"/>
        </w:rPr>
        <w:t>、加强会计基础工作，单位财务部门要对原始凭证逐一审核，对不合规定的票据不予报销入账。</w:t>
      </w:r>
    </w:p>
    <w:p w:rsidR="002E5BA3" w:rsidRDefault="00B77A88">
      <w:pPr>
        <w:pStyle w:val="a8"/>
        <w:spacing w:line="560" w:lineRule="exact"/>
        <w:ind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5</w:t>
      </w:r>
      <w:r>
        <w:rPr>
          <w:rFonts w:ascii="仿宋" w:eastAsia="仿宋" w:hAnsi="仿宋" w:cs="仿宋" w:hint="eastAsia"/>
          <w:bCs/>
          <w:sz w:val="32"/>
          <w:szCs w:val="32"/>
        </w:rPr>
        <w:t>、建议：加强队伍建设，注重培训和培养相关人员，抓好绩效评价管理部门的队伍建设和业务指导，培养部门的绩效管理队伍，建立绩效评价的长期机制。</w:t>
      </w:r>
    </w:p>
    <w:p w:rsidR="002E5BA3" w:rsidRDefault="00B77A88" w:rsidP="00B77A88">
      <w:pPr>
        <w:spacing w:line="560" w:lineRule="exact"/>
        <w:ind w:firstLineChars="200" w:firstLine="602"/>
        <w:rPr>
          <w:rFonts w:ascii="黑体" w:eastAsia="黑体" w:hAnsi="黑体" w:cs="黑体"/>
          <w:b/>
          <w:bCs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sz w:val="30"/>
          <w:szCs w:val="30"/>
        </w:rPr>
        <w:t>九、绩效自评结果拟应用和公开情况</w:t>
      </w:r>
    </w:p>
    <w:p w:rsidR="002E5BA3" w:rsidRDefault="00B77A88">
      <w:pPr>
        <w:spacing w:line="560" w:lineRule="exact"/>
        <w:ind w:firstLineChars="200" w:firstLine="640"/>
        <w:rPr>
          <w:rFonts w:ascii="宋体" w:eastAsia="宋体" w:hAnsi="宋体" w:cs="宋体"/>
          <w:sz w:val="30"/>
          <w:szCs w:val="30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本年度绩效自评结果为</w:t>
      </w:r>
      <w:r>
        <w:rPr>
          <w:rFonts w:ascii="仿宋" w:eastAsia="仿宋" w:hAnsi="仿宋" w:cs="仿宋" w:hint="eastAsia"/>
          <w:bCs/>
          <w:sz w:val="32"/>
          <w:szCs w:val="32"/>
        </w:rPr>
        <w:t>90</w:t>
      </w:r>
      <w:r>
        <w:rPr>
          <w:rFonts w:ascii="仿宋" w:eastAsia="仿宋" w:hAnsi="仿宋" w:cs="仿宋" w:hint="eastAsia"/>
          <w:bCs/>
          <w:sz w:val="32"/>
          <w:szCs w:val="32"/>
        </w:rPr>
        <w:t>分。按规定时间内将</w:t>
      </w:r>
      <w:r>
        <w:rPr>
          <w:rFonts w:ascii="仿宋" w:eastAsia="仿宋" w:hAnsi="仿宋" w:cs="仿宋" w:hint="eastAsia"/>
          <w:bCs/>
          <w:sz w:val="32"/>
          <w:szCs w:val="32"/>
        </w:rPr>
        <w:t>2025</w:t>
      </w:r>
      <w:r>
        <w:rPr>
          <w:rFonts w:ascii="仿宋" w:eastAsia="仿宋" w:hAnsi="仿宋" w:cs="仿宋" w:hint="eastAsia"/>
          <w:bCs/>
          <w:sz w:val="32"/>
          <w:szCs w:val="32"/>
        </w:rPr>
        <w:t>年度专项资金绩效</w:t>
      </w:r>
      <w:r>
        <w:rPr>
          <w:rFonts w:ascii="仿宋" w:eastAsia="仿宋" w:hAnsi="仿宋" w:cs="仿宋" w:hint="eastAsia"/>
          <w:bCs/>
          <w:sz w:val="32"/>
          <w:szCs w:val="32"/>
        </w:rPr>
        <w:t>自评报告、整体部门支出绩效自评报告在本部门门户网站公开，并接受社会监督。</w:t>
      </w:r>
    </w:p>
    <w:p w:rsidR="002E5BA3" w:rsidRDefault="002E5BA3">
      <w:pPr>
        <w:pStyle w:val="2"/>
        <w:spacing w:line="560" w:lineRule="exact"/>
        <w:ind w:firstLine="480"/>
      </w:pPr>
    </w:p>
    <w:p w:rsidR="002E5BA3" w:rsidRDefault="002E5BA3">
      <w:pPr>
        <w:pStyle w:val="2"/>
        <w:spacing w:line="560" w:lineRule="exact"/>
        <w:ind w:firstLine="600"/>
        <w:rPr>
          <w:rFonts w:ascii="仿宋" w:eastAsia="仿宋" w:hAnsi="仿宋" w:cs="仿宋"/>
          <w:sz w:val="30"/>
          <w:szCs w:val="30"/>
        </w:rPr>
      </w:pPr>
    </w:p>
    <w:p w:rsidR="002E5BA3" w:rsidRDefault="00B77A88">
      <w:pPr>
        <w:pStyle w:val="a8"/>
        <w:spacing w:line="560" w:lineRule="exact"/>
        <w:ind w:firstLineChars="1200" w:firstLine="38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湖南月岩国家森林公园管理局</w:t>
      </w:r>
    </w:p>
    <w:p w:rsidR="002E5BA3" w:rsidRDefault="00B77A88">
      <w:pPr>
        <w:pStyle w:val="a8"/>
        <w:spacing w:line="560" w:lineRule="exact"/>
        <w:ind w:firstLineChars="1500" w:firstLine="480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202</w:t>
      </w:r>
      <w:r>
        <w:rPr>
          <w:rFonts w:ascii="仿宋" w:eastAsia="仿宋" w:hAnsi="仿宋" w:cs="仿宋" w:hint="eastAsia"/>
          <w:bCs/>
          <w:sz w:val="32"/>
          <w:szCs w:val="32"/>
        </w:rPr>
        <w:t>6</w:t>
      </w:r>
      <w:r>
        <w:rPr>
          <w:rFonts w:ascii="仿宋" w:eastAsia="仿宋" w:hAnsi="仿宋" w:cs="仿宋" w:hint="eastAsia"/>
          <w:bCs/>
          <w:sz w:val="32"/>
          <w:szCs w:val="32"/>
        </w:rPr>
        <w:t>年</w:t>
      </w:r>
      <w:r>
        <w:rPr>
          <w:rFonts w:ascii="仿宋" w:eastAsia="仿宋" w:hAnsi="仿宋" w:cs="仿宋" w:hint="eastAsia"/>
          <w:bCs/>
          <w:sz w:val="32"/>
          <w:szCs w:val="32"/>
        </w:rPr>
        <w:t>8</w:t>
      </w:r>
      <w:r>
        <w:rPr>
          <w:rFonts w:ascii="仿宋" w:eastAsia="仿宋" w:hAnsi="仿宋" w:cs="仿宋" w:hint="eastAsia"/>
          <w:bCs/>
          <w:sz w:val="32"/>
          <w:szCs w:val="32"/>
        </w:rPr>
        <w:t>月</w:t>
      </w:r>
      <w:r>
        <w:rPr>
          <w:rFonts w:ascii="仿宋" w:eastAsia="仿宋" w:hAnsi="仿宋" w:cs="仿宋" w:hint="eastAsia"/>
          <w:bCs/>
          <w:sz w:val="32"/>
          <w:szCs w:val="32"/>
        </w:rPr>
        <w:t>20</w:t>
      </w:r>
      <w:r>
        <w:rPr>
          <w:rFonts w:ascii="仿宋" w:eastAsia="仿宋" w:hAnsi="仿宋" w:cs="仿宋" w:hint="eastAsia"/>
          <w:bCs/>
          <w:sz w:val="32"/>
          <w:szCs w:val="32"/>
        </w:rPr>
        <w:t>日</w:t>
      </w:r>
    </w:p>
    <w:p w:rsidR="002E5BA3" w:rsidRDefault="002E5BA3">
      <w:pPr>
        <w:pStyle w:val="Default"/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2E5BA3" w:rsidRDefault="002E5BA3">
      <w:pPr>
        <w:pStyle w:val="Default"/>
        <w:jc w:val="center"/>
        <w:rPr>
          <w:sz w:val="72"/>
          <w:szCs w:val="72"/>
        </w:rPr>
      </w:pPr>
    </w:p>
    <w:p w:rsidR="002E5BA3" w:rsidRDefault="002E5BA3">
      <w:pPr>
        <w:jc w:val="left"/>
        <w:rPr>
          <w:rFonts w:asciiTheme="minorEastAsia" w:hAnsiTheme="minorEastAsia" w:cs="黑体"/>
          <w:color w:val="000000"/>
          <w:kern w:val="0"/>
          <w:sz w:val="32"/>
          <w:szCs w:val="32"/>
        </w:rPr>
      </w:pPr>
    </w:p>
    <w:sectPr w:rsidR="002E5BA3" w:rsidSect="002E5BA3">
      <w:pgSz w:w="11906" w:h="16838"/>
      <w:pgMar w:top="720" w:right="720" w:bottom="720" w:left="72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A88" w:rsidRDefault="00B77A88" w:rsidP="00B77A88">
      <w:r>
        <w:separator/>
      </w:r>
    </w:p>
  </w:endnote>
  <w:endnote w:type="continuationSeparator" w:id="1">
    <w:p w:rsidR="00B77A88" w:rsidRDefault="00B77A88" w:rsidP="00B77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A88" w:rsidRDefault="00B77A88" w:rsidP="00B77A88">
      <w:r>
        <w:separator/>
      </w:r>
    </w:p>
  </w:footnote>
  <w:footnote w:type="continuationSeparator" w:id="1">
    <w:p w:rsidR="00B77A88" w:rsidRDefault="00B77A88" w:rsidP="00B77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FC7816D"/>
    <w:multiLevelType w:val="singleLevel"/>
    <w:tmpl w:val="9FC7816D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AF743C6"/>
    <w:multiLevelType w:val="singleLevel"/>
    <w:tmpl w:val="DAF743C6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E8E1E64D"/>
    <w:multiLevelType w:val="singleLevel"/>
    <w:tmpl w:val="E8E1E64D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F7B8303A"/>
    <w:multiLevelType w:val="singleLevel"/>
    <w:tmpl w:val="F7B8303A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FFFAB0C7"/>
    <w:multiLevelType w:val="singleLevel"/>
    <w:tmpl w:val="FFFAB0C7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373518C1"/>
    <w:multiLevelType w:val="multilevel"/>
    <w:tmpl w:val="373518C1"/>
    <w:lvl w:ilvl="0">
      <w:start w:val="1"/>
      <w:numFmt w:val="none"/>
      <w:lvlText w:val="一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OTEwNzg5NTQxMDk2M2QxMzA3NjVhZjRiNDY2ZDI3NWYifQ=="/>
  </w:docVars>
  <w:rsids>
    <w:rsidRoot w:val="004506F9"/>
    <w:rsid w:val="95FB2B98"/>
    <w:rsid w:val="9A639BC2"/>
    <w:rsid w:val="9FF7D786"/>
    <w:rsid w:val="ABBFB23D"/>
    <w:rsid w:val="C3B4DA5A"/>
    <w:rsid w:val="CBFF70E0"/>
    <w:rsid w:val="CFF50B82"/>
    <w:rsid w:val="CFFFAD89"/>
    <w:rsid w:val="DFFE359E"/>
    <w:rsid w:val="DFFE4FFD"/>
    <w:rsid w:val="EEABED75"/>
    <w:rsid w:val="F56FDF51"/>
    <w:rsid w:val="F6B69F17"/>
    <w:rsid w:val="F77F1D61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CF21CB"/>
    <w:rsid w:val="FFFF1C8B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146D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2E5BA3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4749D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77A88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766233F"/>
    <w:rsid w:val="09DE127E"/>
    <w:rsid w:val="0D0C646F"/>
    <w:rsid w:val="10316DF5"/>
    <w:rsid w:val="122E4522"/>
    <w:rsid w:val="1D17635A"/>
    <w:rsid w:val="1D97DEFF"/>
    <w:rsid w:val="1DB20FD9"/>
    <w:rsid w:val="1DFF72E5"/>
    <w:rsid w:val="1EFC6F07"/>
    <w:rsid w:val="2FDF85B8"/>
    <w:rsid w:val="2FFFEE04"/>
    <w:rsid w:val="34DF85B0"/>
    <w:rsid w:val="35A96498"/>
    <w:rsid w:val="3B8F36BC"/>
    <w:rsid w:val="3D676182"/>
    <w:rsid w:val="405E4557"/>
    <w:rsid w:val="491FF225"/>
    <w:rsid w:val="49B914D3"/>
    <w:rsid w:val="4FFD214C"/>
    <w:rsid w:val="5777D4F5"/>
    <w:rsid w:val="59DD8326"/>
    <w:rsid w:val="5AF56D3C"/>
    <w:rsid w:val="5CD42113"/>
    <w:rsid w:val="5DEF592A"/>
    <w:rsid w:val="5FC6BB1E"/>
    <w:rsid w:val="5FF720F1"/>
    <w:rsid w:val="621234ED"/>
    <w:rsid w:val="67FF5C0B"/>
    <w:rsid w:val="6EFC0924"/>
    <w:rsid w:val="6FB74722"/>
    <w:rsid w:val="6FEF8B7E"/>
    <w:rsid w:val="70AC5757"/>
    <w:rsid w:val="71A6591B"/>
    <w:rsid w:val="737D59BA"/>
    <w:rsid w:val="7553580B"/>
    <w:rsid w:val="77C37683"/>
    <w:rsid w:val="79FF515B"/>
    <w:rsid w:val="7E9E1962"/>
    <w:rsid w:val="7E9F11B4"/>
    <w:rsid w:val="7F37EC1E"/>
    <w:rsid w:val="7F7DCD9D"/>
    <w:rsid w:val="7F970A6F"/>
    <w:rsid w:val="7FC1FFF3"/>
    <w:rsid w:val="7FC69637"/>
    <w:rsid w:val="7FDF8620"/>
    <w:rsid w:val="7FFB242F"/>
    <w:rsid w:val="7FFDB408"/>
    <w:rsid w:val="7FFE4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qFormat="1"/>
    <w:lsdException w:name="Subtitle" w:semiHidden="0" w:uiPriority="11" w:unhideWhenUsed="0" w:qFormat="1"/>
    <w:lsdException w:name="Body Text First Indent 2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E5BA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note text"/>
    <w:basedOn w:val="a"/>
    <w:next w:val="2"/>
    <w:semiHidden/>
    <w:qFormat/>
    <w:rsid w:val="002E5BA3"/>
    <w:pPr>
      <w:snapToGrid w:val="0"/>
      <w:jc w:val="left"/>
    </w:pPr>
    <w:rPr>
      <w:sz w:val="18"/>
      <w:szCs w:val="18"/>
    </w:rPr>
  </w:style>
  <w:style w:type="paragraph" w:styleId="2">
    <w:name w:val="Body Text First Indent 2"/>
    <w:basedOn w:val="a4"/>
    <w:next w:val="a"/>
    <w:uiPriority w:val="99"/>
    <w:unhideWhenUsed/>
    <w:qFormat/>
    <w:rsid w:val="002E5BA3"/>
    <w:pPr>
      <w:ind w:firstLineChars="200" w:firstLine="420"/>
    </w:pPr>
  </w:style>
  <w:style w:type="paragraph" w:styleId="a4">
    <w:name w:val="Body Text Indent"/>
    <w:basedOn w:val="a"/>
    <w:next w:val="2"/>
    <w:uiPriority w:val="99"/>
    <w:unhideWhenUsed/>
    <w:qFormat/>
    <w:rsid w:val="002E5BA3"/>
    <w:pPr>
      <w:widowControl/>
      <w:spacing w:after="120"/>
      <w:ind w:leftChars="200" w:left="420"/>
      <w:jc w:val="left"/>
    </w:pPr>
    <w:rPr>
      <w:rFonts w:ascii="宋体" w:eastAsia="宋体" w:hAnsi="宋体" w:cs="宋体"/>
      <w:kern w:val="0"/>
      <w:sz w:val="24"/>
    </w:rPr>
  </w:style>
  <w:style w:type="paragraph" w:styleId="a5">
    <w:name w:val="Balloon Text"/>
    <w:basedOn w:val="a"/>
    <w:link w:val="Char"/>
    <w:uiPriority w:val="99"/>
    <w:semiHidden/>
    <w:unhideWhenUsed/>
    <w:qFormat/>
    <w:rsid w:val="002E5BA3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rsid w:val="002E5B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rsid w:val="002E5B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1"/>
    <w:link w:val="a7"/>
    <w:uiPriority w:val="99"/>
    <w:qFormat/>
    <w:rsid w:val="002E5BA3"/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qFormat/>
    <w:rsid w:val="002E5BA3"/>
    <w:rPr>
      <w:sz w:val="18"/>
      <w:szCs w:val="18"/>
    </w:rPr>
  </w:style>
  <w:style w:type="paragraph" w:customStyle="1" w:styleId="Default">
    <w:name w:val="Default"/>
    <w:qFormat/>
    <w:rsid w:val="002E5BA3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2E5BA3"/>
    <w:pPr>
      <w:ind w:firstLineChars="200" w:firstLine="420"/>
    </w:pPr>
  </w:style>
  <w:style w:type="character" w:customStyle="1" w:styleId="Char">
    <w:name w:val="批注框文本 Char"/>
    <w:basedOn w:val="a1"/>
    <w:link w:val="a5"/>
    <w:uiPriority w:val="99"/>
    <w:semiHidden/>
    <w:qFormat/>
    <w:rsid w:val="002E5BA3"/>
    <w:rPr>
      <w:sz w:val="18"/>
      <w:szCs w:val="18"/>
    </w:rPr>
  </w:style>
  <w:style w:type="character" w:customStyle="1" w:styleId="font01">
    <w:name w:val="font01"/>
    <w:basedOn w:val="a1"/>
    <w:qFormat/>
    <w:rsid w:val="002E5BA3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1"/>
    <w:qFormat/>
    <w:rsid w:val="002E5BA3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1"/>
    <w:qFormat/>
    <w:rsid w:val="002E5BA3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9">
    <w:name w:val="No Spacing"/>
    <w:uiPriority w:val="1"/>
    <w:qFormat/>
    <w:rsid w:val="002E5BA3"/>
    <w:pPr>
      <w:widowControl w:val="0"/>
      <w:jc w:val="both"/>
    </w:pPr>
    <w:rPr>
      <w:rFonts w:ascii="Calibri" w:eastAsia="微软雅黑" w:hAnsi="Calibr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261</Words>
  <Characters>1493</Characters>
  <Application>Microsoft Office Word</Application>
  <DocSecurity>0</DocSecurity>
  <Lines>12</Lines>
  <Paragraphs>3</Paragraphs>
  <ScaleCrop>false</ScaleCrop>
  <Company>Microsoft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李航 null</dc:creator>
  <cp:lastModifiedBy>Administrator</cp:lastModifiedBy>
  <cp:revision>2</cp:revision>
  <cp:lastPrinted>2024-08-08T10:20:00Z</cp:lastPrinted>
  <dcterms:created xsi:type="dcterms:W3CDTF">2026-09-09T07:47:00Z</dcterms:created>
  <dcterms:modified xsi:type="dcterms:W3CDTF">2026-09-09T07:47:00Z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92ED5089CD7E4447AC52EC9B79F1E476_12</vt:lpwstr>
  </property>
  <property fmtid="{D5CDD505-2E9C-101B-9397-08002B2CF9AE}" pid="4" name="KSOTemplateDocerSaveRecord">
    <vt:lpwstr>eyJoZGlkIjoiZmVlYTI3MzA0OTM2YmI5MGVmNDU4NmYyMDYwNzRlM2YiLCJ1c2VySWQiOiI0NTQ4MDI0MzgifQ==</vt:lpwstr>
  </property>
</Properties>
</file>