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Style w:val="8"/>
          <w:rFonts w:hint="eastAsia" w:asciiTheme="majorEastAsia" w:hAnsiTheme="majorEastAsia" w:eastAsiaTheme="majorEastAsia" w:cstheme="majorEastAsia"/>
          <w:sz w:val="36"/>
          <w:szCs w:val="36"/>
          <w:shd w:val="clear" w:color="auto" w:fill="FFFFFF"/>
          <w:lang w:eastAsia="zh-CN"/>
        </w:rPr>
      </w:pPr>
      <w:r>
        <w:rPr>
          <w:rStyle w:val="8"/>
          <w:rFonts w:hint="eastAsia" w:asciiTheme="majorEastAsia" w:hAnsiTheme="majorEastAsia" w:eastAsiaTheme="majorEastAsia" w:cstheme="majorEastAsia"/>
          <w:sz w:val="36"/>
          <w:szCs w:val="36"/>
          <w:shd w:val="clear" w:color="auto" w:fill="FFFFFF"/>
          <w:lang w:eastAsia="zh-CN"/>
        </w:rPr>
        <w:t>道县濂溪山庄管委会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Style w:val="8"/>
          <w:rFonts w:hint="eastAsia" w:asciiTheme="majorEastAsia" w:hAnsiTheme="majorEastAsia" w:eastAsiaTheme="majorEastAsia" w:cstheme="majorEastAsia"/>
          <w:sz w:val="36"/>
          <w:szCs w:val="36"/>
          <w:shd w:val="clear" w:color="auto" w:fill="FFFFFF"/>
        </w:rPr>
      </w:pPr>
      <w:r>
        <w:rPr>
          <w:rStyle w:val="8"/>
          <w:rFonts w:hint="eastAsia" w:asciiTheme="majorEastAsia" w:hAnsiTheme="majorEastAsia" w:eastAsiaTheme="majorEastAsia" w:cstheme="majorEastAsia"/>
          <w:sz w:val="36"/>
          <w:szCs w:val="36"/>
          <w:shd w:val="clear" w:color="auto" w:fill="FFFFFF"/>
          <w:lang w:val="en-US" w:eastAsia="zh-CN"/>
        </w:rPr>
        <w:t>2025</w:t>
      </w:r>
      <w:r>
        <w:rPr>
          <w:rStyle w:val="8"/>
          <w:rFonts w:hint="eastAsia" w:asciiTheme="majorEastAsia" w:hAnsiTheme="majorEastAsia" w:eastAsiaTheme="majorEastAsia" w:cstheme="majorEastAsia"/>
          <w:sz w:val="36"/>
          <w:szCs w:val="36"/>
          <w:shd w:val="clear" w:color="auto" w:fill="FFFFFF"/>
        </w:rPr>
        <w:t>年度部门整体支出绩效自评报告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Style w:val="8"/>
          <w:rFonts w:hint="eastAsia" w:asciiTheme="majorEastAsia" w:hAnsiTheme="majorEastAsia" w:eastAsiaTheme="majorEastAsia" w:cstheme="majorEastAsia"/>
          <w:sz w:val="36"/>
          <w:szCs w:val="36"/>
          <w:shd w:val="clear" w:color="auto" w:fill="FFFFFF"/>
        </w:rPr>
      </w:pP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firstLineChars="0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（一）部门（单位）基本情况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cs="仿宋" w:asciiTheme="minorEastAsia" w:hAnsiTheme="minorEastAsia" w:eastAsiaTheme="minorEastAsia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sz w:val="32"/>
          <w:szCs w:val="32"/>
        </w:rPr>
        <w:t>1、机构设置和在职人员情况：我单位为县政府直属正科级事业单位,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下设办公室和财务室。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事业编制12人，现有在编人员</w:t>
      </w:r>
      <w:r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  <w:t>6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人，退休人员</w:t>
      </w:r>
      <w:r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  <w:t>11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人，合计</w:t>
      </w:r>
      <w:r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  <w:t>17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ascii="仿宋_GB2312" w:hAnsi="宋体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sz w:val="32"/>
          <w:szCs w:val="32"/>
        </w:rPr>
        <w:t>2、部门主要职能：</w:t>
      </w:r>
      <w:r>
        <w:rPr>
          <w:rFonts w:hint="eastAsia" w:ascii="仿宋_GB2312" w:hAnsi="宋体" w:eastAsiaTheme="minorEastAsia"/>
          <w:sz w:val="32"/>
          <w:szCs w:val="32"/>
          <w:lang w:eastAsia="zh-CN"/>
        </w:rPr>
        <w:t>协助城西片区指挥部调处</w:t>
      </w:r>
      <w:r>
        <w:rPr>
          <w:rFonts w:hint="eastAsia" w:ascii="仿宋_GB2312" w:hAnsi="宋体"/>
          <w:sz w:val="32"/>
          <w:szCs w:val="32"/>
        </w:rPr>
        <w:t>火车站新区的征地拆迁及矛盾纠纷；完成县委、县政府交办的其它事项。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（二）部门（单位）年度整体支出绩效目标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left"/>
        <w:textAlignment w:val="auto"/>
        <w:rPr>
          <w:rFonts w:ascii="新宋体" w:hAnsi="新宋体" w:eastAsia="新宋体" w:cs="新宋体"/>
          <w:kern w:val="0"/>
          <w:sz w:val="32"/>
          <w:szCs w:val="32"/>
        </w:rPr>
      </w:pPr>
      <w:r>
        <w:rPr>
          <w:rFonts w:hint="eastAsia" w:ascii="新宋体" w:hAnsi="新宋体" w:eastAsia="新宋体" w:cs="新宋体"/>
          <w:kern w:val="0"/>
          <w:sz w:val="32"/>
          <w:szCs w:val="32"/>
        </w:rPr>
        <w:t>1、</w:t>
      </w:r>
      <w:r>
        <w:rPr>
          <w:rFonts w:hint="eastAsia" w:ascii="新宋体" w:hAnsi="新宋体" w:eastAsia="新宋体" w:cs="新宋体"/>
          <w:kern w:val="0"/>
          <w:sz w:val="32"/>
          <w:szCs w:val="32"/>
          <w:lang w:val="en-US" w:eastAsia="zh-CN"/>
        </w:rPr>
        <w:t>2025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年整体支出绩效目标：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增加收入，控制支出，保证单位运转。加强乡村振兴及扶贫帮困力度，引导农民脱贫致富奔小康。加强火车站新区开发建设项目力度，促进新区建设的快速发展。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left"/>
        <w:textAlignment w:val="auto"/>
        <w:rPr>
          <w:rFonts w:ascii="新宋体" w:hAnsi="新宋体" w:eastAsia="新宋体" w:cs="新宋体"/>
          <w:kern w:val="0"/>
          <w:sz w:val="32"/>
          <w:szCs w:val="32"/>
        </w:rPr>
      </w:pPr>
      <w:r>
        <w:rPr>
          <w:rFonts w:hint="eastAsia" w:ascii="新宋体" w:hAnsi="新宋体" w:eastAsia="新宋体" w:cs="新宋体"/>
          <w:kern w:val="0"/>
          <w:sz w:val="32"/>
          <w:szCs w:val="32"/>
        </w:rPr>
        <w:t>2、</w:t>
      </w:r>
      <w:r>
        <w:rPr>
          <w:rFonts w:hint="eastAsia" w:ascii="新宋体" w:hAnsi="新宋体" w:eastAsia="新宋体" w:cs="新宋体"/>
          <w:kern w:val="0"/>
          <w:sz w:val="32"/>
          <w:szCs w:val="32"/>
          <w:lang w:val="en-US" w:eastAsia="zh-CN"/>
        </w:rPr>
        <w:t>2025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年项目支出绩效目标：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1、</w:t>
      </w:r>
      <w:r>
        <w:rPr>
          <w:rFonts w:hint="eastAsia"/>
          <w:sz w:val="32"/>
          <w:szCs w:val="32"/>
          <w:lang w:eastAsia="zh-CN"/>
        </w:rPr>
        <w:t>完成小洞</w:t>
      </w:r>
      <w:r>
        <w:rPr>
          <w:rFonts w:hint="eastAsia"/>
          <w:sz w:val="32"/>
          <w:szCs w:val="32"/>
        </w:rPr>
        <w:t>安置区的建设。2、</w:t>
      </w:r>
      <w:r>
        <w:rPr>
          <w:rFonts w:hint="eastAsia"/>
          <w:sz w:val="32"/>
          <w:szCs w:val="32"/>
          <w:lang w:eastAsia="zh-CN"/>
        </w:rPr>
        <w:t>加强石厨头安置区的</w:t>
      </w:r>
      <w:r>
        <w:rPr>
          <w:rFonts w:hint="eastAsia"/>
          <w:sz w:val="32"/>
          <w:szCs w:val="32"/>
        </w:rPr>
        <w:t>建设。</w:t>
      </w:r>
    </w:p>
    <w:p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firstLineChars="0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一般公共预算支出情况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cs="仿宋" w:asciiTheme="minorEastAsia" w:hAnsiTheme="minorEastAsia" w:eastAsiaTheme="minorEastAsia"/>
          <w:b/>
          <w:bCs/>
          <w:sz w:val="32"/>
          <w:szCs w:val="32"/>
        </w:rPr>
        <w:t>基本支出情况：</w:t>
      </w:r>
      <w:r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  <w:t>2025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年基本支出</w:t>
      </w:r>
      <w:r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  <w:t>88.99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万元</w:t>
      </w:r>
      <w:r>
        <w:rPr>
          <w:rFonts w:hint="eastAsia" w:cs="仿宋" w:asciiTheme="minorEastAsia" w:hAnsiTheme="minorEastAsia" w:eastAsiaTheme="min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firstLine="640" w:firstLineChars="200"/>
        <w:textAlignment w:val="auto"/>
        <w:rPr>
          <w:rFonts w:ascii="新宋体" w:hAnsi="新宋体" w:eastAsia="新宋体" w:cs="新宋体"/>
          <w:color w:val="333333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sz w:val="32"/>
          <w:szCs w:val="32"/>
        </w:rPr>
        <w:t>1、</w:t>
      </w:r>
      <w:r>
        <w:rPr>
          <w:rFonts w:hint="eastAsia" w:cs="仿宋" w:asciiTheme="minorEastAsia" w:hAnsiTheme="minorEastAsia" w:eastAsiaTheme="minorEastAsia"/>
          <w:b/>
          <w:sz w:val="32"/>
          <w:szCs w:val="32"/>
        </w:rPr>
        <w:t>工资福利支出</w:t>
      </w:r>
      <w:r>
        <w:rPr>
          <w:rFonts w:hint="eastAsia" w:cs="仿宋" w:asciiTheme="minorEastAsia" w:hAnsiTheme="minorEastAsia" w:eastAsiaTheme="minorEastAsia"/>
          <w:bCs/>
          <w:sz w:val="32"/>
          <w:szCs w:val="32"/>
          <w:lang w:val="en-US" w:eastAsia="zh-CN"/>
        </w:rPr>
        <w:t>76.22</w:t>
      </w:r>
      <w:r>
        <w:rPr>
          <w:rFonts w:hint="eastAsia" w:cs="仿宋" w:asciiTheme="minorEastAsia" w:hAnsiTheme="minorEastAsia" w:eastAsiaTheme="minorEastAsia"/>
          <w:bCs/>
          <w:sz w:val="32"/>
          <w:szCs w:val="32"/>
        </w:rPr>
        <w:t>万元，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其</w:t>
      </w:r>
      <w:r>
        <w:rPr>
          <w:rFonts w:hint="eastAsia" w:cs="仿宋" w:asciiTheme="minorEastAsia" w:hAnsiTheme="minorEastAsia" w:eastAsiaTheme="minorEastAsia"/>
          <w:sz w:val="28"/>
          <w:szCs w:val="28"/>
        </w:rPr>
        <w:t>中：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基本工资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35.82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万元，津补贴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2.15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万元，奖金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9.14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万元，绩效工资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10.55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万元，养老保险缴费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8.3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万元，医疗保险缴费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4.54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万元，住房公积金缴费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5.72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firstLine="643" w:firstLineChars="200"/>
        <w:textAlignment w:val="auto"/>
        <w:rPr>
          <w:rFonts w:hint="eastAsia" w:cs="仿宋" w:asciiTheme="minorEastAsia" w:hAnsiTheme="minorEastAsia" w:eastAsiaTheme="minorEastAsia"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color w:val="333333"/>
          <w:sz w:val="32"/>
          <w:szCs w:val="32"/>
        </w:rPr>
        <w:t>2、商品和服务支出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12.77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万元，其中：办公费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2.4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万元，印刷费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1.37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eastAsia="zh-CN"/>
        </w:rPr>
        <w:t>邮电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0.72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eastAsia="zh-CN"/>
        </w:rPr>
        <w:t>维修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0.88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eastAsia="zh-CN"/>
        </w:rPr>
        <w:t>培训费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0.23万元，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劳务费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0.12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万元，工会经费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1.6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万元，其他交通费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4.05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万元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eastAsia="zh-CN"/>
        </w:rPr>
        <w:t>，其他商品和服务支出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1.4万元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bCs/>
          <w:sz w:val="28"/>
          <w:szCs w:val="28"/>
        </w:rPr>
        <w:t>（二）项目支出情况：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firstLine="640" w:firstLineChars="200"/>
        <w:textAlignment w:val="auto"/>
        <w:rPr>
          <w:rFonts w:ascii="新宋体" w:hAnsi="新宋体" w:eastAsia="新宋体" w:cs="新宋体"/>
          <w:color w:val="333333"/>
          <w:sz w:val="32"/>
          <w:szCs w:val="32"/>
        </w:rPr>
      </w:pP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2025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年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项目支出</w:t>
      </w:r>
      <w:r>
        <w:rPr>
          <w:rFonts w:hint="eastAsia" w:ascii="新宋体" w:hAnsi="新宋体" w:eastAsia="新宋体" w:cs="新宋体"/>
          <w:color w:val="333333"/>
          <w:sz w:val="32"/>
          <w:szCs w:val="32"/>
          <w:lang w:val="en-US" w:eastAsia="zh-CN"/>
        </w:rPr>
        <w:t>0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三、政府性基金预算支出情况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firstLine="640" w:firstLineChars="200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宋体" w:hAnsi="宋体" w:cs="宋体"/>
          <w:sz w:val="32"/>
          <w:szCs w:val="32"/>
        </w:rPr>
        <w:t>本单位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2025</w:t>
      </w:r>
      <w:r>
        <w:rPr>
          <w:rFonts w:hint="eastAsia" w:ascii="宋体" w:hAnsi="宋体" w:cs="宋体"/>
          <w:sz w:val="32"/>
          <w:szCs w:val="32"/>
        </w:rPr>
        <w:t>年度政府性基金项目预算支出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</w:t>
      </w:r>
      <w:r>
        <w:rPr>
          <w:rFonts w:hint="eastAsia" w:ascii="宋体" w:hAnsi="宋体" w:cs="宋体"/>
          <w:sz w:val="32"/>
          <w:szCs w:val="32"/>
        </w:rPr>
        <w:t>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四、国有资本经营预算支出情况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本单位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2025</w:t>
      </w:r>
      <w:r>
        <w:rPr>
          <w:rFonts w:hint="eastAsia" w:ascii="宋体" w:hAnsi="宋体" w:cs="宋体"/>
          <w:sz w:val="32"/>
          <w:szCs w:val="32"/>
        </w:rPr>
        <w:t>年度无国有资本经营预算支出。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hint="eastAsia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社会保险基金预算支出情况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本单位</w:t>
      </w:r>
      <w:r>
        <w:rPr>
          <w:rFonts w:hint="eastAsia"/>
          <w:color w:val="000000"/>
          <w:sz w:val="32"/>
          <w:szCs w:val="32"/>
          <w:lang w:val="en-US" w:eastAsia="zh-CN"/>
        </w:rPr>
        <w:t>2025</w:t>
      </w:r>
      <w:r>
        <w:rPr>
          <w:rFonts w:hint="eastAsia"/>
          <w:color w:val="000000"/>
          <w:sz w:val="32"/>
          <w:szCs w:val="32"/>
        </w:rPr>
        <w:t>年无社会保险基金预算支出。</w:t>
      </w:r>
    </w:p>
    <w:p>
      <w:pPr>
        <w:pStyle w:val="9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firstLineChars="0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部门整体支出绩效情况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222222"/>
          <w:kern w:val="0"/>
          <w:sz w:val="32"/>
          <w:szCs w:val="32"/>
          <w:shd w:val="clear" w:color="auto" w:fill="FFFFFF"/>
        </w:rPr>
        <w:t>（</w:t>
      </w:r>
      <w:r>
        <w:rPr>
          <w:rFonts w:hint="eastAsia" w:ascii="新宋体" w:hAnsi="新宋体" w:eastAsia="新宋体" w:cs="新宋体"/>
          <w:b/>
          <w:bCs/>
          <w:color w:val="222222"/>
          <w:kern w:val="0"/>
          <w:sz w:val="32"/>
          <w:szCs w:val="32"/>
          <w:shd w:val="clear" w:color="auto" w:fill="FFFFFF"/>
        </w:rPr>
        <w:t>一）经济效益评价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textAlignment w:val="auto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cs="仿宋" w:asciiTheme="minorEastAsia" w:hAnsiTheme="minorEastAsia" w:eastAsiaTheme="minorEastAsia"/>
          <w:kern w:val="0"/>
          <w:sz w:val="28"/>
          <w:szCs w:val="28"/>
        </w:rPr>
        <w:t>1、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本年预算配置控制较好。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firstLine="640" w:firstLineChars="200"/>
        <w:textAlignment w:val="auto"/>
        <w:rPr>
          <w:rFonts w:cs="仿宋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财政供养人员控制在预算编制以内，编制12人，在职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人，编制内在职人员控制率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  <w:lang w:val="en-US" w:eastAsia="zh-CN"/>
        </w:rPr>
        <w:t>50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%；</w:t>
      </w:r>
      <w:r>
        <w:rPr>
          <w:rFonts w:hint="eastAsia" w:ascii="宋体" w:hAnsi="宋体" w:cs="宋体"/>
          <w:sz w:val="32"/>
          <w:szCs w:val="32"/>
        </w:rPr>
        <w:t>本年三公经费支出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</w:t>
      </w:r>
      <w:r>
        <w:rPr>
          <w:rFonts w:hint="eastAsia" w:ascii="宋体" w:hAnsi="宋体" w:cs="宋体"/>
          <w:sz w:val="32"/>
          <w:szCs w:val="32"/>
        </w:rPr>
        <w:t>万元，与预算的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0.2</w:t>
      </w:r>
      <w:r>
        <w:rPr>
          <w:rFonts w:hint="eastAsia" w:ascii="宋体" w:hAnsi="宋体" w:cs="宋体"/>
          <w:sz w:val="32"/>
          <w:szCs w:val="32"/>
        </w:rPr>
        <w:t>万元减少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0.2</w:t>
      </w:r>
      <w:r>
        <w:rPr>
          <w:rFonts w:hint="eastAsia" w:ascii="宋体" w:hAnsi="宋体" w:cs="宋体"/>
          <w:sz w:val="32"/>
          <w:szCs w:val="32"/>
        </w:rPr>
        <w:t>万元。比上年决算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0.2</w:t>
      </w:r>
      <w:r>
        <w:rPr>
          <w:rFonts w:hint="eastAsia" w:ascii="宋体" w:hAnsi="宋体" w:cs="宋体"/>
          <w:sz w:val="32"/>
          <w:szCs w:val="32"/>
        </w:rPr>
        <w:t>万元减少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0.2</w:t>
      </w:r>
      <w:r>
        <w:rPr>
          <w:rFonts w:hint="eastAsia" w:ascii="宋体" w:hAnsi="宋体" w:cs="宋体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预算执行方面。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支出总额控制在预算总额以内，严格按预算项目支出。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3、预算管理方面。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left"/>
        <w:textAlignment w:val="auto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履行职责职能,严格按财经法规及制度使用和管理资金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，</w:t>
      </w:r>
      <w:r>
        <w:rPr>
          <w:rFonts w:hint="eastAsia" w:ascii="新宋体" w:hAnsi="新宋体" w:eastAsia="新宋体" w:cs="新宋体"/>
          <w:sz w:val="32"/>
          <w:szCs w:val="32"/>
        </w:rPr>
        <w:t>完成本单位预算收支计划，实现收支平衡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资产管理方面。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建立了资产管理制度，进行了资产清理，做到帐实相符。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color w:val="222222"/>
          <w:kern w:val="0"/>
          <w:sz w:val="32"/>
          <w:szCs w:val="32"/>
          <w:shd w:val="clear" w:color="auto" w:fill="FFFFFF"/>
        </w:rPr>
        <w:t>（二）效率性评价和有效性评价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300" w:firstLine="640"/>
        <w:jc w:val="left"/>
        <w:textAlignment w:val="auto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预算安排的基本支出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资金的支付，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保障了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职工工资,津补贴及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商品和服务支出、个人和家庭补助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等各项支出的足额支付，保证了单位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的工作正常运转。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color w:val="222222"/>
          <w:kern w:val="0"/>
          <w:sz w:val="32"/>
          <w:szCs w:val="32"/>
          <w:shd w:val="clear" w:color="auto" w:fill="FFFFFF"/>
        </w:rPr>
        <w:t xml:space="preserve">（三）社会公众满意度评价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left"/>
        <w:textAlignment w:val="auto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在火车站新区工程项目建设和安置区建设及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  <w:lang w:eastAsia="zh-CN"/>
        </w:rPr>
        <w:t>广文铺村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乡村振兴、扶贫为群众服务方面，得到了群众的满意评价。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sz w:val="32"/>
          <w:szCs w:val="32"/>
        </w:rPr>
        <w:t>（四）完成产出指标任务，产生了很好的经济社会效益。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eastAsia" w:ascii="新宋体" w:hAnsi="新宋体" w:eastAsia="新宋体" w:cs="新宋体"/>
          <w:sz w:val="32"/>
          <w:szCs w:val="32"/>
          <w:lang w:eastAsia="zh-CN"/>
        </w:rPr>
      </w:pPr>
      <w:r>
        <w:rPr>
          <w:rFonts w:hint="eastAsia" w:ascii="新宋体" w:hAnsi="新宋体" w:eastAsia="新宋体" w:cs="新宋体"/>
          <w:sz w:val="32"/>
          <w:szCs w:val="32"/>
        </w:rPr>
        <w:t>完成了联系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  <w:lang w:eastAsia="zh-CN"/>
        </w:rPr>
        <w:t>白芒铺镇广文铺村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脱贫</w:t>
      </w:r>
      <w:r>
        <w:rPr>
          <w:rFonts w:hint="eastAsia" w:ascii="新宋体" w:hAnsi="新宋体" w:eastAsia="新宋体" w:cs="新宋体"/>
          <w:sz w:val="32"/>
          <w:szCs w:val="32"/>
        </w:rPr>
        <w:t>户扶贫帮困工作，为其村群众解决实际问题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right="11"/>
        <w:textAlignment w:val="auto"/>
        <w:rPr>
          <w:rFonts w:ascii="宋体" w:hAnsi="宋体" w:cs="宋体"/>
          <w:b/>
          <w:color w:val="010101"/>
          <w:sz w:val="32"/>
          <w:szCs w:val="32"/>
        </w:rPr>
      </w:pPr>
      <w:r>
        <w:rPr>
          <w:rFonts w:hint="eastAsia" w:ascii="宋体" w:hAnsi="宋体" w:cs="宋体"/>
          <w:b/>
          <w:color w:val="010101"/>
          <w:sz w:val="32"/>
          <w:szCs w:val="32"/>
        </w:rPr>
        <w:t>七、存在的问题及原因分析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由于财政资金困难，单位的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  <w:lang w:eastAsia="zh-CN"/>
        </w:rPr>
        <w:t>项目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支出付款受到影响，加大资金调度力度，保证各项目款的及时支付。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八、下一步改进措施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（一）</w:t>
      </w:r>
      <w:r>
        <w:rPr>
          <w:rFonts w:hint="eastAsia" w:ascii="新宋体" w:hAnsi="新宋体" w:eastAsia="新宋体" w:cs="新宋体"/>
          <w:sz w:val="32"/>
          <w:szCs w:val="32"/>
        </w:rPr>
        <w:t>做好预算编制，按预算支出执行。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cs="仿宋" w:asciiTheme="minorEastAsia" w:hAnsiTheme="minorEastAsia" w:eastAsiaTheme="minorEastAsia"/>
          <w:bCs/>
          <w:color w:val="010101"/>
          <w:kern w:val="0"/>
          <w:sz w:val="28"/>
          <w:szCs w:val="28"/>
        </w:rPr>
      </w:pP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（二）</w:t>
      </w:r>
      <w:r>
        <w:rPr>
          <w:rFonts w:hint="eastAsia" w:ascii="新宋体" w:hAnsi="新宋体" w:eastAsia="新宋体" w:cs="新宋体"/>
          <w:sz w:val="32"/>
          <w:szCs w:val="32"/>
        </w:rPr>
        <w:t>加强财务管理，严格按财务制度规定执行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ascii="宋体" w:hAnsi="宋体" w:cs="宋体"/>
          <w:color w:val="010101"/>
          <w:kern w:val="0"/>
          <w:sz w:val="32"/>
          <w:szCs w:val="32"/>
        </w:rPr>
        <w:t>严格按照《会计法》、《政府会计制度》等财务会计规定执行财务</w:t>
      </w:r>
      <w:r>
        <w:rPr>
          <w:rFonts w:hint="eastAsia" w:ascii="宋体" w:hAnsi="宋体" w:cs="宋体"/>
          <w:bCs/>
          <w:color w:val="010101"/>
          <w:kern w:val="0"/>
          <w:sz w:val="32"/>
          <w:szCs w:val="32"/>
        </w:rPr>
        <w:t>账务</w:t>
      </w:r>
      <w:r>
        <w:rPr>
          <w:rFonts w:hint="eastAsia" w:ascii="宋体" w:hAnsi="宋体" w:cs="宋体"/>
          <w:color w:val="010101"/>
          <w:kern w:val="0"/>
          <w:sz w:val="32"/>
          <w:szCs w:val="32"/>
        </w:rPr>
        <w:t>核算，编制好会计报表，</w:t>
      </w:r>
      <w:r>
        <w:rPr>
          <w:rFonts w:hint="eastAsia" w:ascii="宋体" w:hAnsi="宋体" w:cs="宋体"/>
          <w:bCs/>
          <w:color w:val="010101"/>
          <w:kern w:val="0"/>
          <w:sz w:val="32"/>
          <w:szCs w:val="32"/>
        </w:rPr>
        <w:t>提高财务信息质量</w:t>
      </w:r>
      <w:r>
        <w:rPr>
          <w:rFonts w:hint="eastAsia" w:ascii="宋体" w:hAnsi="宋体" w:cs="宋体"/>
          <w:color w:val="010101"/>
          <w:kern w:val="0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jc w:val="both"/>
        <w:textAlignment w:val="auto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（三）</w:t>
      </w:r>
      <w:r>
        <w:rPr>
          <w:rFonts w:hint="eastAsia" w:ascii="新宋体" w:hAnsi="新宋体" w:eastAsia="新宋体" w:cs="新宋体"/>
          <w:sz w:val="32"/>
          <w:szCs w:val="32"/>
        </w:rPr>
        <w:t>加强财会等专业知识的学习培训，提高财务人员的业务水平。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九、绩效自评结果拟应用和公开情况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210" w:firstLine="480" w:firstLineChars="150"/>
        <w:textAlignment w:val="auto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2025</w:t>
      </w:r>
      <w:r>
        <w:rPr>
          <w:rFonts w:hint="eastAsia" w:ascii="宋体" w:hAnsi="宋体" w:cs="宋体"/>
          <w:sz w:val="32"/>
          <w:szCs w:val="32"/>
        </w:rPr>
        <w:t>年</w:t>
      </w:r>
      <w:r>
        <w:rPr>
          <w:rFonts w:hint="eastAsia" w:ascii="宋体" w:hAnsi="宋体" w:cs="宋体"/>
          <w:bCs/>
          <w:sz w:val="32"/>
          <w:szCs w:val="32"/>
        </w:rPr>
        <w:t>道县濂溪山庄管理委员会</w:t>
      </w:r>
      <w:r>
        <w:rPr>
          <w:rFonts w:hint="eastAsia" w:ascii="宋体" w:hAnsi="宋体" w:cs="宋体"/>
          <w:sz w:val="32"/>
          <w:szCs w:val="32"/>
        </w:rPr>
        <w:t>部门整体支出绩效自评表打分，自评得分为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92.71</w:t>
      </w:r>
      <w:r>
        <w:rPr>
          <w:rFonts w:hint="eastAsia" w:ascii="宋体" w:hAnsi="宋体" w:cs="宋体"/>
          <w:sz w:val="32"/>
          <w:szCs w:val="32"/>
        </w:rPr>
        <w:t>分，按照县财政的要求进行绩效评价公开。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4160" w:firstLineChars="1300"/>
        <w:jc w:val="right"/>
        <w:textAlignment w:val="auto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道县濂溪山庄管理委员会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right"/>
        <w:textAlignment w:val="auto"/>
        <w:rPr>
          <w:rFonts w:hint="eastAsia"/>
        </w:rPr>
      </w:pPr>
      <w:r>
        <w:rPr>
          <w:rFonts w:hint="eastAsia" w:ascii="宋体" w:hAnsi="宋体" w:cs="宋体"/>
          <w:sz w:val="32"/>
          <w:szCs w:val="32"/>
        </w:rPr>
        <w:t xml:space="preserve"> 　　　　　　　　　　　　　　20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eastAsia" w:ascii="宋体" w:hAnsi="宋体" w:cs="宋体"/>
          <w:sz w:val="32"/>
          <w:szCs w:val="32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月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27</w:t>
      </w:r>
      <w:r>
        <w:rPr>
          <w:rFonts w:hint="eastAsia" w:ascii="宋体" w:hAnsi="宋体" w:cs="宋体"/>
          <w:sz w:val="32"/>
          <w:szCs w:val="32"/>
        </w:rPr>
        <w:t xml:space="preserve">日  </w:t>
      </w:r>
    </w:p>
    <w:sectPr>
      <w:footerReference r:id="rId3" w:type="default"/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82CBD4"/>
    <w:multiLevelType w:val="singleLevel"/>
    <w:tmpl w:val="8582CBD4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CF7B63D5"/>
    <w:multiLevelType w:val="singleLevel"/>
    <w:tmpl w:val="CF7B63D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324D1B8"/>
    <w:multiLevelType w:val="singleLevel"/>
    <w:tmpl w:val="F324D1B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32496122"/>
    <w:multiLevelType w:val="multilevel"/>
    <w:tmpl w:val="324961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91E0351"/>
    <w:multiLevelType w:val="multilevel"/>
    <w:tmpl w:val="391E0351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63832B"/>
    <w:multiLevelType w:val="singleLevel"/>
    <w:tmpl w:val="3B63832B"/>
    <w:lvl w:ilvl="0" w:tentative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2"/>
  </w:compat>
  <w:rsids>
    <w:rsidRoot w:val="00152C05"/>
    <w:rsid w:val="000359ED"/>
    <w:rsid w:val="00152C05"/>
    <w:rsid w:val="001D0BF8"/>
    <w:rsid w:val="002F00DA"/>
    <w:rsid w:val="00323B43"/>
    <w:rsid w:val="003D37D8"/>
    <w:rsid w:val="004358AB"/>
    <w:rsid w:val="004C53AC"/>
    <w:rsid w:val="007A3EFA"/>
    <w:rsid w:val="007F4237"/>
    <w:rsid w:val="00846DCF"/>
    <w:rsid w:val="00870BEA"/>
    <w:rsid w:val="008B7726"/>
    <w:rsid w:val="008D4B13"/>
    <w:rsid w:val="00937A78"/>
    <w:rsid w:val="00BF3823"/>
    <w:rsid w:val="00C27588"/>
    <w:rsid w:val="00C57BE5"/>
    <w:rsid w:val="00ED3B70"/>
    <w:rsid w:val="00ED50BB"/>
    <w:rsid w:val="00F64FD5"/>
    <w:rsid w:val="0524677A"/>
    <w:rsid w:val="05804AE6"/>
    <w:rsid w:val="0FBC1395"/>
    <w:rsid w:val="146425D4"/>
    <w:rsid w:val="16D76DC5"/>
    <w:rsid w:val="17C3057D"/>
    <w:rsid w:val="19890F5E"/>
    <w:rsid w:val="1FB75B30"/>
    <w:rsid w:val="21D3386F"/>
    <w:rsid w:val="26106AE4"/>
    <w:rsid w:val="26CB66C7"/>
    <w:rsid w:val="29834119"/>
    <w:rsid w:val="2C25790E"/>
    <w:rsid w:val="32645D86"/>
    <w:rsid w:val="337B75BD"/>
    <w:rsid w:val="3429626B"/>
    <w:rsid w:val="36282C26"/>
    <w:rsid w:val="369565BE"/>
    <w:rsid w:val="389A6F35"/>
    <w:rsid w:val="40394108"/>
    <w:rsid w:val="454963FA"/>
    <w:rsid w:val="4670439B"/>
    <w:rsid w:val="478C3199"/>
    <w:rsid w:val="48F95682"/>
    <w:rsid w:val="4A276B1A"/>
    <w:rsid w:val="4DE32C2D"/>
    <w:rsid w:val="4E5E49B2"/>
    <w:rsid w:val="514A5CE1"/>
    <w:rsid w:val="51B53BED"/>
    <w:rsid w:val="53F97053"/>
    <w:rsid w:val="55010715"/>
    <w:rsid w:val="564E06D2"/>
    <w:rsid w:val="59887963"/>
    <w:rsid w:val="5EF36B56"/>
    <w:rsid w:val="64FD62DC"/>
    <w:rsid w:val="6C0A5E37"/>
    <w:rsid w:val="77853B06"/>
    <w:rsid w:val="7BA8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qFormat/>
    <w:uiPriority w:val="0"/>
    <w:pPr>
      <w:widowControl w:val="0"/>
      <w:spacing w:after="0" w:line="240" w:lineRule="auto"/>
      <w:ind w:firstLine="42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0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22"/>
    <w:basedOn w:val="7"/>
    <w:qFormat/>
    <w:uiPriority w:val="0"/>
    <w:rPr>
      <w:rFonts w:hint="eastAsia" w:ascii="Times New Roman" w:eastAsia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278</Words>
  <Characters>1589</Characters>
  <Lines>13</Lines>
  <Paragraphs>3</Paragraphs>
  <TotalTime>86</TotalTime>
  <ScaleCrop>false</ScaleCrop>
  <LinksUpToDate>false</LinksUpToDate>
  <CharactersWithSpaces>1864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2023-06-20T03:11:00Z</dcterms:created>
  <dc:creator>微软用户</dc:creator>
  <cp:lastModifiedBy>Administrator</cp:lastModifiedBy>
  <dcterms:modified xsi:type="dcterms:W3CDTF">2026-05-27T04:24:30Z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