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eastAsia="黑体"/>
          <w:sz w:val="32"/>
          <w:szCs w:val="32"/>
        </w:rPr>
      </w:pPr>
    </w:p>
    <w:p>
      <w:pPr>
        <w:jc w:val="center"/>
        <w:rPr>
          <w:rFonts w:hint="eastAsia" w:ascii="仿宋" w:hAnsi="仿宋" w:eastAsia="仿宋" w:cs="仿宋"/>
          <w:b/>
          <w:bCs/>
          <w:sz w:val="36"/>
          <w:szCs w:val="36"/>
        </w:rPr>
      </w:pPr>
      <w:r>
        <w:rPr>
          <w:rFonts w:hint="eastAsia" w:ascii="仿宋" w:hAnsi="仿宋" w:eastAsia="仿宋" w:cs="仿宋"/>
          <w:b/>
          <w:bCs/>
          <w:sz w:val="36"/>
          <w:szCs w:val="36"/>
        </w:rPr>
        <w:t>2025年度</w:t>
      </w:r>
      <w:r>
        <w:rPr>
          <w:rFonts w:hint="eastAsia" w:ascii="仿宋" w:hAnsi="仿宋" w:eastAsia="仿宋" w:cs="仿宋"/>
          <w:b/>
          <w:bCs/>
          <w:sz w:val="36"/>
          <w:szCs w:val="36"/>
          <w:lang w:val="en-US" w:eastAsia="zh-CN"/>
        </w:rPr>
        <w:t>道县</w:t>
      </w:r>
      <w:r>
        <w:rPr>
          <w:rFonts w:hint="eastAsia" w:ascii="仿宋" w:hAnsi="仿宋" w:eastAsia="仿宋" w:cs="仿宋"/>
          <w:b/>
          <w:bCs/>
          <w:sz w:val="36"/>
          <w:szCs w:val="36"/>
        </w:rPr>
        <w:t>商业</w:t>
      </w:r>
      <w:r>
        <w:rPr>
          <w:rFonts w:hint="eastAsia" w:ascii="仿宋" w:hAnsi="仿宋" w:eastAsia="仿宋" w:cs="仿宋"/>
          <w:b/>
          <w:bCs/>
          <w:sz w:val="36"/>
          <w:szCs w:val="36"/>
          <w:lang w:val="en-US" w:eastAsia="zh-CN"/>
        </w:rPr>
        <w:t>企业</w:t>
      </w:r>
      <w:r>
        <w:rPr>
          <w:rFonts w:hint="eastAsia" w:ascii="仿宋" w:hAnsi="仿宋" w:eastAsia="仿宋" w:cs="仿宋"/>
          <w:b/>
          <w:bCs/>
          <w:sz w:val="36"/>
          <w:szCs w:val="36"/>
        </w:rPr>
        <w:t>改制服务办公室整体支出绩效自评报告</w:t>
      </w:r>
    </w:p>
    <w:p>
      <w:pPr>
        <w:spacing w:line="570" w:lineRule="exact"/>
        <w:rPr>
          <w:rFonts w:hint="eastAsia" w:ascii="黑体" w:hAnsi="黑体" w:eastAsia="黑体" w:cs="黑体"/>
          <w:sz w:val="32"/>
          <w:szCs w:val="32"/>
        </w:rPr>
      </w:pPr>
    </w:p>
    <w:p>
      <w:pPr>
        <w:spacing w:line="570" w:lineRule="exact"/>
        <w:rPr>
          <w:rFonts w:eastAsia="黑体"/>
          <w:sz w:val="32"/>
          <w:szCs w:val="32"/>
        </w:rPr>
      </w:pPr>
      <w:r>
        <w:rPr>
          <w:rFonts w:hint="eastAsia" w:ascii="黑体" w:hAnsi="黑体" w:eastAsia="黑体" w:cs="黑体"/>
          <w:sz w:val="32"/>
          <w:szCs w:val="32"/>
        </w:rPr>
        <w:t>一、</w:t>
      </w:r>
      <w:r>
        <w:rPr>
          <w:rFonts w:eastAsia="黑体"/>
          <w:sz w:val="32"/>
          <w:szCs w:val="32"/>
        </w:rPr>
        <w:t>基本情况</w:t>
      </w:r>
    </w:p>
    <w:p>
      <w:pPr>
        <w:shd w:val="clear" w:color="auto" w:fill="FFFFFF"/>
        <w:spacing w:line="570" w:lineRule="exact"/>
        <w:ind w:firstLine="320" w:firstLineChars="100"/>
        <w:rPr>
          <w:rFonts w:hint="default" w:ascii="仿宋" w:hAnsi="仿宋" w:eastAsia="仿宋" w:cs="仿宋"/>
          <w:b/>
          <w:bCs/>
          <w:sz w:val="32"/>
          <w:szCs w:val="32"/>
          <w:lang w:val="en-US" w:eastAsia="zh-CN"/>
        </w:rPr>
      </w:pPr>
      <w:r>
        <w:rPr>
          <w:rFonts w:hint="eastAsia" w:ascii="仿宋_GB2312" w:eastAsia="仿宋_GB2312"/>
          <w:sz w:val="32"/>
          <w:szCs w:val="32"/>
        </w:rPr>
        <w:t>（一）</w:t>
      </w:r>
      <w:r>
        <w:rPr>
          <w:rFonts w:hint="eastAsia" w:ascii="仿宋" w:hAnsi="仿宋" w:eastAsia="仿宋" w:cs="仿宋"/>
          <w:b/>
          <w:bCs/>
          <w:sz w:val="32"/>
          <w:szCs w:val="32"/>
          <w:lang w:val="en-US" w:eastAsia="zh-CN"/>
        </w:rPr>
        <w:t>部门基本情况</w:t>
      </w:r>
    </w:p>
    <w:p>
      <w:pPr>
        <w:ind w:firstLine="640" w:firstLineChars="200"/>
        <w:rPr>
          <w:rFonts w:ascii="仿宋" w:hAnsi="仿宋" w:eastAsia="仿宋" w:cs="仿宋"/>
          <w:sz w:val="32"/>
          <w:szCs w:val="32"/>
        </w:rPr>
      </w:pPr>
      <w:r>
        <w:rPr>
          <w:rFonts w:hint="eastAsia" w:ascii="仿宋" w:hAnsi="仿宋" w:eastAsia="仿宋" w:cs="仿宋"/>
          <w:sz w:val="32"/>
          <w:szCs w:val="32"/>
        </w:rPr>
        <w:t>我办为正科级参照公务员管理事业单位，编制</w:t>
      </w:r>
      <w:r>
        <w:rPr>
          <w:rFonts w:hint="eastAsia" w:ascii="仿宋" w:hAnsi="仿宋" w:eastAsia="仿宋" w:cs="仿宋"/>
          <w:sz w:val="32"/>
          <w:szCs w:val="32"/>
          <w:lang w:val="en-US" w:eastAsia="zh-CN"/>
        </w:rPr>
        <w:t>7</w:t>
      </w:r>
      <w:r>
        <w:rPr>
          <w:rFonts w:hint="eastAsia" w:ascii="仿宋" w:hAnsi="仿宋" w:eastAsia="仿宋" w:cs="仿宋"/>
          <w:sz w:val="32"/>
          <w:szCs w:val="32"/>
        </w:rPr>
        <w:t>名，实有在职干部职工</w:t>
      </w:r>
      <w:r>
        <w:rPr>
          <w:rFonts w:hint="eastAsia" w:ascii="仿宋" w:hAnsi="仿宋" w:eastAsia="仿宋" w:cs="仿宋"/>
          <w:sz w:val="32"/>
          <w:szCs w:val="32"/>
          <w:lang w:val="en-US" w:eastAsia="zh-CN"/>
        </w:rPr>
        <w:t>7</w:t>
      </w:r>
      <w:r>
        <w:rPr>
          <w:rFonts w:hint="eastAsia" w:ascii="仿宋" w:hAnsi="仿宋" w:eastAsia="仿宋" w:cs="仿宋"/>
          <w:sz w:val="32"/>
          <w:szCs w:val="32"/>
        </w:rPr>
        <w:t xml:space="preserve">人，办公室内设有办公室、纪检室、政工股等3个股室。 </w:t>
      </w:r>
    </w:p>
    <w:p>
      <w:pPr>
        <w:ind w:firstLine="640" w:firstLineChars="200"/>
        <w:rPr>
          <w:rFonts w:ascii="仿宋" w:hAnsi="仿宋" w:eastAsia="仿宋" w:cs="仿宋"/>
          <w:sz w:val="32"/>
          <w:szCs w:val="32"/>
        </w:rPr>
      </w:pPr>
      <w:r>
        <w:rPr>
          <w:rFonts w:hint="eastAsia" w:ascii="仿宋" w:hAnsi="仿宋" w:eastAsia="仿宋" w:cs="仿宋"/>
          <w:sz w:val="32"/>
          <w:szCs w:val="32"/>
        </w:rPr>
        <w:t>主要职能：1.贯彻落实国家有关商业的方针、政策，协助政府做好行业性地方法规、行政规章和管理措施的起草工作，经授权监督执行。</w:t>
      </w:r>
    </w:p>
    <w:p>
      <w:pPr>
        <w:ind w:firstLine="640" w:firstLineChars="200"/>
        <w:rPr>
          <w:rFonts w:ascii="仿宋" w:hAnsi="仿宋" w:eastAsia="仿宋" w:cs="仿宋"/>
          <w:sz w:val="32"/>
          <w:szCs w:val="32"/>
        </w:rPr>
      </w:pPr>
      <w:r>
        <w:rPr>
          <w:rFonts w:hint="eastAsia" w:ascii="仿宋" w:hAnsi="仿宋" w:eastAsia="仿宋" w:cs="仿宋"/>
          <w:sz w:val="32"/>
          <w:szCs w:val="32"/>
        </w:rPr>
        <w:t>2.根据国家产业政策、研究制定本系统发展战略、体制改革，中长期发展规划和年度计划，并组织实施。</w:t>
      </w:r>
    </w:p>
    <w:p>
      <w:pPr>
        <w:ind w:firstLine="640" w:firstLineChars="200"/>
        <w:rPr>
          <w:rFonts w:ascii="仿宋" w:hAnsi="仿宋" w:eastAsia="仿宋" w:cs="仿宋"/>
          <w:sz w:val="32"/>
          <w:szCs w:val="32"/>
        </w:rPr>
      </w:pPr>
      <w:r>
        <w:rPr>
          <w:rFonts w:hint="eastAsia" w:ascii="仿宋" w:hAnsi="仿宋" w:eastAsia="仿宋" w:cs="仿宋"/>
          <w:sz w:val="32"/>
          <w:szCs w:val="32"/>
        </w:rPr>
        <w:t>3.组织制定、考核本系统管理规范和目标管理办法，指导企业改革，引导企业加强内部管理，确保扭亏增盈任务的完成。</w:t>
      </w:r>
    </w:p>
    <w:p>
      <w:pPr>
        <w:ind w:firstLine="640" w:firstLineChars="200"/>
        <w:rPr>
          <w:rFonts w:ascii="仿宋" w:hAnsi="仿宋" w:eastAsia="仿宋" w:cs="仿宋"/>
          <w:sz w:val="32"/>
          <w:szCs w:val="32"/>
        </w:rPr>
      </w:pPr>
      <w:r>
        <w:rPr>
          <w:rFonts w:hint="eastAsia" w:ascii="仿宋" w:hAnsi="仿宋" w:eastAsia="仿宋" w:cs="仿宋"/>
          <w:sz w:val="32"/>
          <w:szCs w:val="32"/>
        </w:rPr>
        <w:t>4.组织本系统职工业务培训，抓好下岗再就业服务工作，会同有关部门管理全系统的商品市场。</w:t>
      </w:r>
    </w:p>
    <w:p>
      <w:pPr>
        <w:ind w:firstLine="640" w:firstLineChars="200"/>
        <w:rPr>
          <w:rFonts w:ascii="仿宋" w:hAnsi="仿宋" w:eastAsia="仿宋" w:cs="仿宋"/>
          <w:sz w:val="32"/>
          <w:szCs w:val="32"/>
        </w:rPr>
      </w:pPr>
      <w:r>
        <w:rPr>
          <w:rFonts w:hint="eastAsia" w:ascii="仿宋" w:hAnsi="仿宋" w:eastAsia="仿宋" w:cs="仿宋"/>
          <w:sz w:val="32"/>
          <w:szCs w:val="32"/>
        </w:rPr>
        <w:t>5.负责本系统直属企业国有资产的监督管理，确保国有资产的保值增值。</w:t>
      </w:r>
    </w:p>
    <w:p>
      <w:pPr>
        <w:numPr>
          <w:ilvl w:val="0"/>
          <w:numId w:val="0"/>
        </w:numPr>
        <w:ind w:firstLine="640" w:firstLineChars="200"/>
        <w:rPr>
          <w:rFonts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负责本系统思想组织建设、机构编制管理和人事劳资及职称考评工作；</w:t>
      </w:r>
    </w:p>
    <w:p>
      <w:pPr>
        <w:ind w:firstLine="640" w:firstLineChars="200"/>
        <w:rPr>
          <w:rFonts w:ascii="仿宋" w:hAnsi="仿宋" w:eastAsia="仿宋" w:cs="仿宋"/>
          <w:sz w:val="32"/>
          <w:szCs w:val="32"/>
        </w:rPr>
      </w:pPr>
      <w:r>
        <w:rPr>
          <w:rFonts w:hint="eastAsia" w:ascii="仿宋" w:hAnsi="仿宋" w:eastAsia="仿宋" w:cs="仿宋"/>
          <w:sz w:val="32"/>
          <w:szCs w:val="32"/>
        </w:rPr>
        <w:t>7、负责机关直属企业离退休人员的管理及服务工作；组织落实本系统社会治安综合治理、消防、安全、保卫等工作。</w:t>
      </w:r>
    </w:p>
    <w:p>
      <w:pPr>
        <w:ind w:firstLine="640" w:firstLineChars="200"/>
        <w:rPr>
          <w:rFonts w:ascii="仿宋" w:hAnsi="仿宋" w:eastAsia="仿宋" w:cs="仿宋"/>
          <w:sz w:val="32"/>
          <w:szCs w:val="32"/>
        </w:rPr>
      </w:pPr>
      <w:r>
        <w:rPr>
          <w:rFonts w:hint="eastAsia" w:ascii="仿宋" w:hAnsi="仿宋" w:eastAsia="仿宋" w:cs="仿宋"/>
          <w:sz w:val="32"/>
          <w:szCs w:val="32"/>
        </w:rPr>
        <w:t>8.归口管理本系统的重大活动，会同有关部门协调解决本系统发展中的重大问题。</w:t>
      </w:r>
    </w:p>
    <w:p>
      <w:pPr>
        <w:ind w:firstLine="640" w:firstLineChars="200"/>
        <w:rPr>
          <w:rFonts w:ascii="仿宋" w:hAnsi="仿宋" w:eastAsia="仿宋" w:cs="仿宋"/>
          <w:sz w:val="32"/>
          <w:szCs w:val="32"/>
        </w:rPr>
      </w:pPr>
      <w:r>
        <w:rPr>
          <w:rFonts w:hint="eastAsia" w:ascii="仿宋" w:hAnsi="仿宋" w:eastAsia="仿宋" w:cs="仿宋"/>
          <w:sz w:val="32"/>
          <w:szCs w:val="32"/>
        </w:rPr>
        <w:t>9.承办县委、县政府和上一级行业主管部门交办的其他任务。</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eastAsia="仿宋_GB2312"/>
          <w:sz w:val="32"/>
          <w:szCs w:val="32"/>
        </w:rPr>
        <w:t>（二）</w:t>
      </w:r>
      <w:r>
        <w:rPr>
          <w:rFonts w:hint="eastAsia" w:ascii="仿宋_GB2312" w:hAnsi="仿宋" w:eastAsia="仿宋_GB2312" w:cstheme="minorBidi"/>
          <w:kern w:val="2"/>
          <w:sz w:val="32"/>
          <w:szCs w:val="32"/>
          <w:lang w:val="en-US" w:eastAsia="zh-CN" w:bidi="ar-SA"/>
        </w:rPr>
        <w:t>2025年我办整体支出</w:t>
      </w:r>
      <w:r>
        <w:rPr>
          <w:rFonts w:hint="eastAsia" w:ascii="仿宋" w:hAnsi="仿宋" w:eastAsia="仿宋" w:cs="仿宋"/>
          <w:spacing w:val="6"/>
          <w:sz w:val="29"/>
          <w:szCs w:val="29"/>
          <w:lang w:val="en-US" w:eastAsia="zh-CN"/>
        </w:rPr>
        <w:t>100.11</w:t>
      </w:r>
      <w:r>
        <w:rPr>
          <w:rFonts w:hint="eastAsia" w:ascii="仿宋_GB2312" w:hAnsi="仿宋" w:eastAsia="仿宋_GB2312" w:cstheme="minorBidi"/>
          <w:kern w:val="2"/>
          <w:sz w:val="32"/>
          <w:szCs w:val="32"/>
          <w:lang w:val="en-US" w:eastAsia="zh-CN" w:bidi="ar-SA"/>
        </w:rPr>
        <w:t>万元。</w:t>
      </w:r>
    </w:p>
    <w:p>
      <w:pPr>
        <w:pStyle w:val="8"/>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8"/>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pPr>
        <w:spacing w:before="120" w:beforeLines="50" w:line="396" w:lineRule="auto"/>
        <w:ind w:left="15" w:leftChars="7" w:right="11" w:firstLine="640" w:firstLineChars="200"/>
        <w:rPr>
          <w:rFonts w:ascii="仿宋" w:hAnsi="仿宋" w:eastAsia="仿宋" w:cs="仿宋"/>
          <w:spacing w:val="6"/>
          <w:sz w:val="29"/>
          <w:szCs w:val="29"/>
        </w:rPr>
      </w:pPr>
      <w:r>
        <w:rPr>
          <w:rFonts w:hint="eastAsia" w:ascii="仿宋_GB2312" w:hAnsi="仿宋" w:eastAsia="仿宋_GB2312" w:cstheme="minorBidi"/>
          <w:kern w:val="2"/>
          <w:sz w:val="32"/>
          <w:szCs w:val="32"/>
          <w:lang w:val="en-US" w:eastAsia="zh-CN" w:bidi="ar-SA"/>
        </w:rPr>
        <w:t>基本支出：</w:t>
      </w:r>
      <w:r>
        <w:rPr>
          <w:rFonts w:hint="eastAsia" w:ascii="仿宋" w:hAnsi="仿宋" w:eastAsia="仿宋" w:cs="仿宋"/>
          <w:spacing w:val="6"/>
          <w:sz w:val="29"/>
          <w:szCs w:val="29"/>
          <w:lang w:val="en-US" w:eastAsia="zh-CN"/>
        </w:rPr>
        <w:t>74.81</w:t>
      </w:r>
      <w:r>
        <w:rPr>
          <w:rFonts w:hint="eastAsia" w:ascii="仿宋_GB2312" w:hAnsi="仿宋" w:eastAsia="仿宋_GB2312" w:cstheme="minorBidi"/>
          <w:kern w:val="2"/>
          <w:sz w:val="32"/>
          <w:szCs w:val="32"/>
          <w:lang w:val="en-US" w:eastAsia="zh-CN" w:bidi="ar-SA"/>
        </w:rPr>
        <w:t>万元。其中：</w:t>
      </w:r>
      <w:r>
        <w:rPr>
          <w:rFonts w:ascii="仿宋" w:hAnsi="仿宋" w:eastAsia="仿宋" w:cs="仿宋"/>
          <w:spacing w:val="6"/>
          <w:sz w:val="29"/>
          <w:szCs w:val="29"/>
        </w:rPr>
        <w:t>1.工资福利支出。全年工资福利预算支出共计</w:t>
      </w:r>
      <w:r>
        <w:rPr>
          <w:rFonts w:hint="eastAsia" w:ascii="仿宋" w:hAnsi="仿宋" w:eastAsia="仿宋" w:cs="仿宋"/>
          <w:spacing w:val="6"/>
          <w:sz w:val="29"/>
          <w:szCs w:val="29"/>
          <w:lang w:val="en-US" w:eastAsia="zh-CN"/>
        </w:rPr>
        <w:t>62.98</w:t>
      </w:r>
      <w:r>
        <w:rPr>
          <w:rFonts w:ascii="仿宋" w:hAnsi="仿宋" w:eastAsia="仿宋" w:cs="仿宋"/>
          <w:spacing w:val="6"/>
          <w:sz w:val="29"/>
          <w:szCs w:val="29"/>
        </w:rPr>
        <w:t>万元，其中：基本工资</w:t>
      </w:r>
      <w:r>
        <w:rPr>
          <w:rFonts w:hint="eastAsia" w:ascii="仿宋" w:hAnsi="仿宋" w:eastAsia="仿宋" w:cs="仿宋"/>
          <w:spacing w:val="6"/>
          <w:sz w:val="29"/>
          <w:szCs w:val="29"/>
          <w:lang w:val="en-US" w:eastAsia="zh-CN"/>
        </w:rPr>
        <w:t>44.69</w:t>
      </w:r>
      <w:r>
        <w:rPr>
          <w:rFonts w:ascii="仿宋" w:hAnsi="仿宋" w:eastAsia="仿宋" w:cs="仿宋"/>
          <w:spacing w:val="6"/>
          <w:sz w:val="29"/>
          <w:szCs w:val="29"/>
        </w:rPr>
        <w:t>万元，基本养老保险缴费</w:t>
      </w:r>
      <w:r>
        <w:rPr>
          <w:rFonts w:hint="eastAsia" w:ascii="仿宋" w:hAnsi="仿宋" w:eastAsia="仿宋" w:cs="仿宋"/>
          <w:spacing w:val="6"/>
          <w:sz w:val="29"/>
          <w:szCs w:val="29"/>
          <w:lang w:val="en-US" w:eastAsia="zh-CN"/>
        </w:rPr>
        <w:t>11.85</w:t>
      </w:r>
      <w:r>
        <w:rPr>
          <w:rFonts w:ascii="仿宋" w:hAnsi="仿宋" w:eastAsia="仿宋" w:cs="仿宋"/>
          <w:spacing w:val="6"/>
          <w:sz w:val="29"/>
          <w:szCs w:val="29"/>
        </w:rPr>
        <w:t>万元，基本医疗缴费</w:t>
      </w:r>
      <w:r>
        <w:rPr>
          <w:rFonts w:hint="eastAsia" w:ascii="仿宋" w:hAnsi="仿宋" w:eastAsia="仿宋" w:cs="仿宋"/>
          <w:spacing w:val="6"/>
          <w:sz w:val="29"/>
          <w:szCs w:val="29"/>
          <w:lang w:val="en-US" w:eastAsia="zh-CN"/>
        </w:rPr>
        <w:t>6.44</w:t>
      </w:r>
      <w:r>
        <w:rPr>
          <w:rFonts w:ascii="仿宋" w:hAnsi="仿宋" w:eastAsia="仿宋" w:cs="仿宋"/>
          <w:spacing w:val="6"/>
          <w:sz w:val="29"/>
          <w:szCs w:val="29"/>
        </w:rPr>
        <w:t>万元。2.商品和服务支出</w:t>
      </w:r>
      <w:r>
        <w:rPr>
          <w:rFonts w:hint="eastAsia" w:ascii="仿宋" w:hAnsi="仿宋" w:eastAsia="仿宋" w:cs="仿宋"/>
          <w:spacing w:val="6"/>
          <w:sz w:val="29"/>
          <w:szCs w:val="29"/>
          <w:lang w:val="en-US" w:eastAsia="zh-CN"/>
        </w:rPr>
        <w:t>11.83</w:t>
      </w:r>
      <w:r>
        <w:rPr>
          <w:rFonts w:ascii="仿宋" w:hAnsi="仿宋" w:eastAsia="仿宋" w:cs="仿宋"/>
          <w:spacing w:val="6"/>
          <w:sz w:val="29"/>
          <w:szCs w:val="29"/>
        </w:rPr>
        <w:t>万元。</w:t>
      </w:r>
    </w:p>
    <w:p>
      <w:pPr>
        <w:pStyle w:val="8"/>
        <w:numPr>
          <w:ilvl w:val="0"/>
          <w:numId w:val="0"/>
        </w:numPr>
        <w:spacing w:line="570" w:lineRule="exact"/>
        <w:ind w:left="0" w:leftChars="0"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lang w:val="en-US" w:eastAsia="zh-CN" w:bidi="ar-SA"/>
        </w:rPr>
        <w:t>（二）</w:t>
      </w:r>
      <w:r>
        <w:rPr>
          <w:rFonts w:ascii="Times New Roman" w:hAnsi="Times New Roman" w:eastAsia="仿宋_GB2312"/>
          <w:sz w:val="32"/>
          <w:szCs w:val="32"/>
        </w:rPr>
        <w:t>项目支出情况</w:t>
      </w:r>
    </w:p>
    <w:p>
      <w:pPr>
        <w:ind w:firstLine="640" w:firstLineChars="200"/>
        <w:rPr>
          <w:rFonts w:ascii="Times New Roman" w:hAnsi="Times New Roman" w:eastAsia="仿宋_GB2312"/>
          <w:sz w:val="32"/>
          <w:szCs w:val="32"/>
        </w:rPr>
      </w:pPr>
      <w:r>
        <w:rPr>
          <w:rFonts w:hint="eastAsia" w:ascii="仿宋_GB2312" w:hAnsi="仿宋" w:eastAsia="仿宋_GB2312" w:cstheme="minorBidi"/>
          <w:kern w:val="2"/>
          <w:sz w:val="32"/>
          <w:szCs w:val="32"/>
          <w:lang w:val="en-US" w:eastAsia="zh-CN" w:bidi="ar-SA"/>
        </w:rPr>
        <w:t>项目资金支出：25.30万元。（其中：社会保障和就业支出17.95万元、企业改制经费7.35万元）</w:t>
      </w:r>
    </w:p>
    <w:p>
      <w:pPr>
        <w:pStyle w:val="8"/>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8"/>
        <w:numPr>
          <w:ilvl w:val="0"/>
          <w:numId w:val="0"/>
        </w:numPr>
        <w:spacing w:line="57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w:t>
      </w:r>
      <w:r>
        <w:rPr>
          <w:rFonts w:hint="eastAsia" w:ascii="Times New Roman" w:hAnsi="Times New Roman" w:eastAsia="仿宋_GB2312"/>
          <w:color w:val="000000"/>
          <w:sz w:val="32"/>
          <w:szCs w:val="32"/>
          <w:lang w:val="en-US" w:eastAsia="zh-CN"/>
        </w:rPr>
        <w:t>无</w:t>
      </w:r>
      <w:r>
        <w:rPr>
          <w:rFonts w:hint="eastAsia" w:ascii="Times New Roman" w:hAnsi="Times New Roman" w:eastAsia="仿宋_GB2312"/>
          <w:color w:val="000000"/>
          <w:sz w:val="32"/>
          <w:szCs w:val="32"/>
        </w:rPr>
        <w:t>政府性基金预算支出</w:t>
      </w:r>
      <w:r>
        <w:rPr>
          <w:rFonts w:hint="eastAsia" w:ascii="Times New Roman" w:hAnsi="Times New Roman" w:eastAsia="仿宋_GB2312"/>
          <w:color w:val="000000"/>
          <w:sz w:val="32"/>
          <w:szCs w:val="32"/>
          <w:lang w:val="en-US" w:eastAsia="zh-CN"/>
        </w:rPr>
        <w:t>情况</w:t>
      </w:r>
      <w:r>
        <w:rPr>
          <w:rFonts w:hint="eastAsia" w:ascii="Times New Roman" w:hAnsi="Times New Roman" w:eastAsia="仿宋_GB2312"/>
          <w:color w:val="000000"/>
          <w:sz w:val="32"/>
          <w:szCs w:val="32"/>
          <w:lang w:eastAsia="zh-CN"/>
        </w:rPr>
        <w:t>。</w:t>
      </w:r>
    </w:p>
    <w:p>
      <w:pPr>
        <w:pStyle w:val="8"/>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8"/>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pPr>
        <w:pStyle w:val="8"/>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8"/>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六、</w:t>
      </w:r>
      <w:r>
        <w:rPr>
          <w:rFonts w:eastAsia="黑体"/>
          <w:sz w:val="32"/>
          <w:szCs w:val="32"/>
        </w:rPr>
        <w:t>部门整体支出绩效情况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我单位财务管理严格依法依规，做到公开公平公正，严格执行各项有关法律法规、财经纪律、财务规章制度。</w:t>
      </w:r>
    </w:p>
    <w:p>
      <w:pPr>
        <w:pStyle w:val="4"/>
        <w:numPr>
          <w:ilvl w:val="0"/>
          <w:numId w:val="1"/>
        </w:numPr>
        <w:spacing w:before="0" w:beforeAutospacing="0" w:after="0" w:afterAutospacing="0" w:line="14" w:lineRule="auto"/>
        <w:ind w:firstLine="640" w:firstLineChars="200"/>
        <w:rPr>
          <w:rFonts w:hint="eastAsia" w:ascii="仿宋" w:hAnsi="仿宋" w:eastAsia="仿宋"/>
          <w:sz w:val="32"/>
          <w:szCs w:val="32"/>
        </w:rPr>
      </w:pPr>
      <w:r>
        <w:rPr>
          <w:rFonts w:hint="eastAsia" w:ascii="仿宋" w:hAnsi="仿宋" w:eastAsia="仿宋" w:cs="仿宋"/>
          <w:color w:val="121212"/>
          <w:sz w:val="32"/>
          <w:szCs w:val="32"/>
          <w:lang w:eastAsia="zh-CN"/>
        </w:rPr>
        <w:t>深入</w:t>
      </w:r>
      <w:r>
        <w:rPr>
          <w:rFonts w:hint="eastAsia" w:ascii="仿宋" w:hAnsi="仿宋" w:eastAsia="仿宋" w:cs="仿宋"/>
          <w:color w:val="121212"/>
          <w:sz w:val="32"/>
          <w:szCs w:val="32"/>
        </w:rPr>
        <w:t>商业企业基层</w:t>
      </w:r>
      <w:r>
        <w:rPr>
          <w:rFonts w:hint="eastAsia" w:ascii="仿宋" w:hAnsi="仿宋" w:eastAsia="仿宋" w:cs="仿宋"/>
          <w:color w:val="121212"/>
          <w:sz w:val="32"/>
          <w:szCs w:val="32"/>
          <w:lang w:eastAsia="zh-CN"/>
        </w:rPr>
        <w:t>，</w:t>
      </w:r>
      <w:r>
        <w:rPr>
          <w:rFonts w:hint="eastAsia" w:ascii="仿宋" w:hAnsi="仿宋" w:eastAsia="仿宋" w:cs="仿宋"/>
          <w:color w:val="121212"/>
          <w:sz w:val="32"/>
          <w:szCs w:val="32"/>
        </w:rPr>
        <w:t>走访下岗企业人员、退休人员310人，及时了解他们生活中的困难，并调整具体的帮扶举措</w:t>
      </w:r>
      <w:r>
        <w:rPr>
          <w:rFonts w:hint="eastAsia" w:ascii="仿宋" w:hAnsi="仿宋" w:eastAsia="仿宋" w:cs="仿宋"/>
          <w:color w:val="121212"/>
          <w:sz w:val="32"/>
          <w:szCs w:val="32"/>
          <w:lang w:eastAsia="zh-CN"/>
        </w:rPr>
        <w:t>。全年</w:t>
      </w:r>
      <w:r>
        <w:rPr>
          <w:rFonts w:hint="eastAsia" w:ascii="仿宋" w:hAnsi="仿宋" w:eastAsia="仿宋"/>
          <w:sz w:val="32"/>
          <w:szCs w:val="32"/>
        </w:rPr>
        <w:t>共投资</w:t>
      </w:r>
      <w:r>
        <w:rPr>
          <w:rFonts w:hint="eastAsia" w:ascii="仿宋" w:hAnsi="仿宋" w:eastAsia="仿宋"/>
          <w:sz w:val="32"/>
          <w:szCs w:val="32"/>
          <w:lang w:val="en-US" w:eastAsia="zh-CN"/>
        </w:rPr>
        <w:t>10</w:t>
      </w:r>
      <w:r>
        <w:rPr>
          <w:rFonts w:hint="eastAsia" w:ascii="仿宋" w:hAnsi="仿宋" w:eastAsia="仿宋"/>
          <w:sz w:val="32"/>
          <w:szCs w:val="32"/>
        </w:rPr>
        <w:t>万余元彻底清除了原食品厂、糖酒公司老家属房子</w:t>
      </w:r>
      <w:r>
        <w:rPr>
          <w:rFonts w:hint="eastAsia" w:ascii="仿宋" w:hAnsi="仿宋" w:eastAsia="仿宋"/>
          <w:sz w:val="32"/>
          <w:szCs w:val="32"/>
          <w:lang w:eastAsia="zh-CN"/>
        </w:rPr>
        <w:t>、狮子岭食品公司、百货公司、五交化公司等公司</w:t>
      </w:r>
      <w:r>
        <w:rPr>
          <w:rFonts w:hint="eastAsia" w:ascii="仿宋" w:hAnsi="仿宋" w:eastAsia="仿宋"/>
          <w:sz w:val="32"/>
          <w:szCs w:val="32"/>
        </w:rPr>
        <w:t>周边居民成堆生活垃圾</w:t>
      </w:r>
      <w:r>
        <w:rPr>
          <w:rFonts w:hint="eastAsia" w:ascii="仿宋" w:hAnsi="仿宋" w:eastAsia="仿宋"/>
          <w:sz w:val="32"/>
          <w:szCs w:val="32"/>
          <w:lang w:eastAsia="zh-CN"/>
        </w:rPr>
        <w:t>，</w:t>
      </w:r>
      <w:r>
        <w:rPr>
          <w:rFonts w:hint="eastAsia" w:ascii="仿宋" w:hAnsi="仿宋" w:eastAsia="仿宋"/>
          <w:sz w:val="32"/>
          <w:szCs w:val="32"/>
        </w:rPr>
        <w:t>并疏通硬化了</w:t>
      </w:r>
      <w:r>
        <w:rPr>
          <w:rFonts w:hint="eastAsia" w:ascii="仿宋" w:hAnsi="仿宋" w:eastAsia="仿宋"/>
          <w:sz w:val="32"/>
          <w:szCs w:val="32"/>
          <w:lang w:val="en-US" w:eastAsia="zh-CN"/>
        </w:rPr>
        <w:t>30</w:t>
      </w:r>
      <w:r>
        <w:rPr>
          <w:rFonts w:hint="eastAsia" w:ascii="仿宋" w:hAnsi="仿宋" w:eastAsia="仿宋"/>
          <w:sz w:val="32"/>
          <w:szCs w:val="32"/>
        </w:rPr>
        <w:t>0余米的下水道。增强了周边居民的幸福感，得到人民群众的一致好评与称赞。</w:t>
      </w:r>
    </w:p>
    <w:p>
      <w:pPr>
        <w:pStyle w:val="7"/>
        <w:ind w:left="0" w:leftChars="0" w:firstLine="640" w:firstLineChars="200"/>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做好商业系统信访维稳工作。</w:t>
      </w:r>
      <w:r>
        <w:rPr>
          <w:rFonts w:hint="eastAsia" w:ascii="仿宋" w:hAnsi="仿宋" w:eastAsia="仿宋" w:cs="仿宋"/>
          <w:kern w:val="0"/>
          <w:sz w:val="32"/>
          <w:szCs w:val="32"/>
        </w:rPr>
        <w:t>一年来，我办虽然因拆迁、企业改制、特困群体引发的纠纷、矛盾仍然十分突出，我们坚持严格落实责任，强化宣传教育，突出排查预防，注重细节管理，全年没有发生一例赴省进京上访事件，确保了商业大局和谐安全稳定。</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3、为整合屠宰资源，更好地进一步服务于各级屠商，切实保护好全县肉食品“菜篮子”工程的安全性。我单位顺利地把屠宰业务交由县委统筹管理与服务，从而进一步提升全县屠宰工作的“含金量”，</w:t>
      </w:r>
      <w:r>
        <w:rPr>
          <w:rFonts w:hint="eastAsia" w:ascii="仿宋" w:hAnsi="仿宋" w:eastAsia="仿宋" w:cs="仿宋"/>
          <w:sz w:val="32"/>
          <w:szCs w:val="32"/>
        </w:rPr>
        <w:t>真真为全县人民吃上“放心肉”起到保驾护航的作用。</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以县委全面开展“乡村振兴”工作为契机。深入空树岩乡村振兴工作村。凝聚精力、人力、物力全力投入搞好单位“乡村振兴”工作。严格按照县委、政府的乡村振兴工作要求，全力打乡村振兴攻坚战役，我单位作为空树岩乡村振兴后盾单位，结合空树岩的村情村貌进行工作调研，政策性支持与指导空树岩利用本地资源发展村集体经济，增加农民收入。</w:t>
      </w:r>
    </w:p>
    <w:p>
      <w:pPr>
        <w:spacing w:line="360" w:lineRule="auto"/>
        <w:ind w:firstLine="640" w:firstLineChars="200"/>
        <w:rPr>
          <w:rFonts w:hint="eastAsia" w:ascii="仿宋" w:hAnsi="仿宋" w:eastAsia="仿宋" w:cs="宋体"/>
          <w:b/>
          <w:bCs/>
          <w:sz w:val="32"/>
          <w:szCs w:val="32"/>
        </w:rPr>
      </w:pPr>
      <w:r>
        <w:rPr>
          <w:rFonts w:hint="eastAsia" w:ascii="仿宋" w:hAnsi="仿宋" w:eastAsia="仿宋" w:cs="宋体"/>
          <w:bCs/>
          <w:sz w:val="32"/>
          <w:szCs w:val="32"/>
          <w:lang w:val="en-US" w:eastAsia="zh-CN"/>
        </w:rPr>
        <w:t>5、</w:t>
      </w:r>
      <w:r>
        <w:rPr>
          <w:rFonts w:hint="eastAsia" w:ascii="仿宋" w:hAnsi="仿宋" w:eastAsia="仿宋" w:cs="宋体"/>
          <w:bCs/>
          <w:sz w:val="32"/>
          <w:szCs w:val="32"/>
        </w:rPr>
        <w:t>以党的政治建设为统领，以“党史学习教育”为目标，全面推进机关党建工作。一是加强政治理论学习，提高理论指导实践工作的能力，</w:t>
      </w:r>
      <w:r>
        <w:rPr>
          <w:rFonts w:hint="eastAsia" w:ascii="仿宋" w:hAnsi="仿宋" w:eastAsia="仿宋" w:cs="仿宋"/>
          <w:sz w:val="32"/>
          <w:szCs w:val="32"/>
        </w:rPr>
        <w:t>主要学习了党的二十大报告和党章，学习习近平总书记关于湖南工作的重要讲话和指示精神，跟进学习习近平总书记最新重要讲话文章。通过</w:t>
      </w:r>
      <w:r>
        <w:rPr>
          <w:rFonts w:hint="eastAsia" w:ascii="仿宋" w:hAnsi="仿宋" w:eastAsia="仿宋" w:cs="宋体"/>
          <w:bCs/>
          <w:sz w:val="32"/>
          <w:szCs w:val="32"/>
        </w:rPr>
        <w:t>积极开展学习实践活动，让广大党员干部提高了认识，明确了目标，鼓足了干劲，作出了成绩。二是做好党组织和党员教育管理。党委领导努力抓好党员的日常性的教育管理工作，认真落实基层组织“三会一课”制度，落实对老干部、老党员的关心关爱工作。三是进一步加强党员干部作风建设</w:t>
      </w:r>
      <w:r>
        <w:rPr>
          <w:rFonts w:hint="eastAsia" w:ascii="仿宋" w:hAnsi="仿宋" w:eastAsia="仿宋" w:cs="宋体"/>
          <w:bCs/>
          <w:sz w:val="32"/>
          <w:szCs w:val="32"/>
          <w:lang w:eastAsia="zh-CN"/>
        </w:rPr>
        <w:t>，</w:t>
      </w:r>
      <w:r>
        <w:rPr>
          <w:rFonts w:hint="eastAsia" w:ascii="仿宋" w:hAnsi="仿宋" w:eastAsia="仿宋" w:cs="宋体"/>
          <w:bCs/>
          <w:sz w:val="32"/>
          <w:szCs w:val="32"/>
        </w:rPr>
        <w:t>以求真务实的作风推进各项工作，积极营造风清气正、干劲十足的良好氛围。</w:t>
      </w:r>
    </w:p>
    <w:p>
      <w:pPr>
        <w:ind w:left="638" w:leftChars="304"/>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、做好机关直属企业离退休人员的管理及服务工作</w:t>
      </w:r>
      <w:r>
        <w:rPr>
          <w:rFonts w:hint="eastAsia" w:ascii="仿宋" w:hAnsi="仿宋" w:eastAsia="仿宋" w:cs="仿宋"/>
          <w:sz w:val="32"/>
          <w:szCs w:val="32"/>
          <w:lang w:eastAsia="zh-CN"/>
        </w:rPr>
        <w:t>。</w:t>
      </w:r>
    </w:p>
    <w:p>
      <w:pPr>
        <w:pStyle w:val="8"/>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因部门整体支出的资金安排和使用上具有不可预见性，在科学设置预算绩效指标上还需进一步加强。由于行政经费少，年初编制的预算不够精确，编制范围不太全面，预算执行情况还有待进一步加强,相关管理制度还有待进一步完善。</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八、</w:t>
      </w:r>
      <w:r>
        <w:rPr>
          <w:rFonts w:eastAsia="黑体"/>
          <w:sz w:val="32"/>
          <w:szCs w:val="32"/>
        </w:rPr>
        <w:t>下一步改进措施</w:t>
      </w:r>
    </w:p>
    <w:p>
      <w:pPr>
        <w:ind w:firstLine="643" w:firstLineChars="200"/>
        <w:rPr>
          <w:rFonts w:hint="eastAsia" w:ascii="仿宋_GB2312" w:hAnsi="仿宋" w:eastAsia="仿宋_GB2312" w:cstheme="minorBidi"/>
          <w:b/>
          <w:bCs/>
          <w:kern w:val="2"/>
          <w:sz w:val="32"/>
          <w:szCs w:val="32"/>
          <w:lang w:val="en-US" w:eastAsia="zh-CN" w:bidi="ar-SA"/>
        </w:rPr>
      </w:pPr>
      <w:r>
        <w:rPr>
          <w:rFonts w:hint="eastAsia" w:ascii="仿宋_GB2312" w:hAnsi="仿宋" w:eastAsia="仿宋_GB2312" w:cstheme="minorBidi"/>
          <w:b/>
          <w:bCs/>
          <w:kern w:val="2"/>
          <w:sz w:val="32"/>
          <w:szCs w:val="32"/>
          <w:lang w:val="en-US" w:eastAsia="zh-CN" w:bidi="ar-SA"/>
        </w:rPr>
        <w:t>(一)改进措施</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针对存在的问题，提出以下改进措施</w:t>
      </w:r>
    </w:p>
    <w:p>
      <w:pPr>
        <w:pStyle w:val="4"/>
        <w:widowControl/>
        <w:spacing w:beforeAutospacing="0" w:afterAutospacing="0" w:line="420" w:lineRule="atLeast"/>
        <w:ind w:firstLine="640" w:firstLineChars="200"/>
        <w:jc w:val="both"/>
        <w:rPr>
          <w:rFonts w:ascii="仿宋" w:hAnsi="仿宋" w:eastAsia="仿宋" w:cs="仿宋"/>
          <w:sz w:val="32"/>
          <w:szCs w:val="32"/>
        </w:rPr>
      </w:pPr>
      <w:r>
        <w:rPr>
          <w:rFonts w:hint="eastAsia" w:ascii="仿宋" w:hAnsi="仿宋" w:eastAsia="仿宋" w:cs="仿宋"/>
          <w:sz w:val="32"/>
          <w:szCs w:val="32"/>
        </w:rPr>
        <w:t>1、加强政策学习，提高思想认识。认真学习《预算法》等相关法规、制度，提高单位领导对全面预算管理及财务工作的重视程度，增强财务人员的预算意识。</w:t>
      </w:r>
    </w:p>
    <w:p>
      <w:pPr>
        <w:pStyle w:val="4"/>
        <w:widowControl/>
        <w:spacing w:beforeAutospacing="0" w:afterAutospacing="0" w:line="420" w:lineRule="atLeast"/>
        <w:ind w:firstLine="640" w:firstLineChars="200"/>
        <w:jc w:val="both"/>
        <w:rPr>
          <w:rFonts w:ascii="仿宋" w:hAnsi="仿宋" w:eastAsia="仿宋" w:cs="仿宋"/>
          <w:sz w:val="32"/>
          <w:szCs w:val="32"/>
        </w:rPr>
      </w:pPr>
      <w:r>
        <w:rPr>
          <w:rFonts w:hint="eastAsia" w:ascii="仿宋" w:hAnsi="仿宋" w:eastAsia="仿宋" w:cs="仿宋"/>
          <w:sz w:val="32"/>
          <w:szCs w:val="32"/>
        </w:rPr>
        <w:t>2、规范账务处理，提高财务信息质量。严格按照《会计法》等规定执行财务核算，并结合实际情况，完整、准确地披露相关信息，尽可能地做到决算与预算相衔接。</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3、搞好人员培训，加强会计队伍建设。</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4、进一步建章立制，确保会计核算规范化。</w:t>
      </w:r>
    </w:p>
    <w:p>
      <w:pPr>
        <w:ind w:firstLine="643" w:firstLineChars="200"/>
        <w:rPr>
          <w:rFonts w:hint="eastAsia" w:ascii="仿宋_GB2312" w:hAnsi="仿宋" w:eastAsia="仿宋_GB2312" w:cstheme="minorBidi"/>
          <w:b/>
          <w:bCs/>
          <w:kern w:val="2"/>
          <w:sz w:val="32"/>
          <w:szCs w:val="32"/>
          <w:lang w:val="en-US" w:eastAsia="zh-CN" w:bidi="ar-SA"/>
        </w:rPr>
      </w:pPr>
      <w:r>
        <w:rPr>
          <w:rFonts w:hint="eastAsia" w:ascii="仿宋_GB2312" w:hAnsi="仿宋" w:eastAsia="仿宋_GB2312" w:cstheme="minorBidi"/>
          <w:b/>
          <w:bCs/>
          <w:kern w:val="2"/>
          <w:sz w:val="32"/>
          <w:szCs w:val="32"/>
          <w:lang w:val="en-US" w:eastAsia="zh-CN" w:bidi="ar-SA"/>
        </w:rPr>
        <w:t>(二)建议</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1、希望财政部门按进度拨付各项资金，保障各项工作顺利开展。</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2、希望财政部门开展相关的业务工作培训，提高财务人员业务水平。</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3、加强队伍建设，抓好绩效评价管理部门的队伍建设和业务指导，培养部门的绩效管理队伍，建立绩效评价的长期机制。</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九、</w:t>
      </w:r>
      <w:r>
        <w:rPr>
          <w:rFonts w:eastAsia="黑体"/>
          <w:sz w:val="32"/>
          <w:szCs w:val="32"/>
        </w:rPr>
        <w:t>部门整体支出绩效自评结果拟应用和公开情况</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根据财政部门要求及时在门户网站公开预决算及整体支出绩效自评报告。</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十、</w:t>
      </w:r>
      <w:r>
        <w:rPr>
          <w:rFonts w:eastAsia="黑体"/>
          <w:sz w:val="32"/>
          <w:szCs w:val="32"/>
        </w:rPr>
        <w:t>其他需要说明的情况</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无其他需要说明的情况。</w:t>
      </w:r>
    </w:p>
    <w:p>
      <w:pPr>
        <w:numPr>
          <w:ilvl w:val="0"/>
          <w:numId w:val="0"/>
        </w:numPr>
        <w:spacing w:line="570" w:lineRule="exact"/>
        <w:rPr>
          <w:rFonts w:eastAsia="黑体"/>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805E74-DC6F-48FC-99C7-3B3E414EF76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208A404E-B64C-4C1A-BB01-933F18B5CFDB}"/>
  </w:font>
  <w:font w:name="仿宋_GB2312">
    <w:panose1 w:val="02010609030101010101"/>
    <w:charset w:val="86"/>
    <w:family w:val="modern"/>
    <w:pitch w:val="default"/>
    <w:sig w:usb0="00000001" w:usb1="080E0000" w:usb2="00000000" w:usb3="00000000" w:csb0="00040000" w:csb1="00000000"/>
    <w:embedRegular r:id="rId3" w:fontKey="{D4198CE0-B8BC-4C39-828B-B73236ADE16D}"/>
  </w:font>
  <w:font w:name="Arial Unicode MS">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3C38F6"/>
    <w:multiLevelType w:val="singleLevel"/>
    <w:tmpl w:val="423C38F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000000"/>
    <w:rsid w:val="036A4CDC"/>
    <w:rsid w:val="04F63AF9"/>
    <w:rsid w:val="06F15073"/>
    <w:rsid w:val="0F4E4FD6"/>
    <w:rsid w:val="153C5596"/>
    <w:rsid w:val="1CFB5491"/>
    <w:rsid w:val="1DAF5CEC"/>
    <w:rsid w:val="1E6F74C3"/>
    <w:rsid w:val="24634F21"/>
    <w:rsid w:val="39533FCE"/>
    <w:rsid w:val="477A456A"/>
    <w:rsid w:val="5BAD0005"/>
    <w:rsid w:val="5CCF7938"/>
    <w:rsid w:val="658D4500"/>
    <w:rsid w:val="66CF38C5"/>
    <w:rsid w:val="676A4720"/>
    <w:rsid w:val="67B92737"/>
    <w:rsid w:val="6B6A7E61"/>
    <w:rsid w:val="6ECA1D0E"/>
    <w:rsid w:val="781F1003"/>
    <w:rsid w:val="782A0409"/>
    <w:rsid w:val="7A7F9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Normal (Web)"/>
    <w:basedOn w:val="1"/>
    <w:qFormat/>
    <w:uiPriority w:val="0"/>
    <w:pPr>
      <w:spacing w:beforeAutospacing="1" w:afterAutospacing="1"/>
      <w:jc w:val="left"/>
    </w:pPr>
    <w:rPr>
      <w:kern w:val="0"/>
      <w:sz w:val="24"/>
    </w:rPr>
  </w:style>
  <w:style w:type="paragraph" w:customStyle="1" w:styleId="7">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8">
    <w:name w:val="List Paragraph"/>
    <w:basedOn w:val="1"/>
    <w:qFormat/>
    <w:uiPriority w:val="99"/>
    <w:pPr>
      <w:ind w:firstLine="420" w:firstLineChars="200"/>
    </w:pPr>
    <w:rPr>
      <w:rFonts w:ascii="Calibri" w:hAnsi="Calibri"/>
      <w:kern w:val="0"/>
      <w:sz w:val="2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2167</Words>
  <Characters>2227</Characters>
  <Lines>0</Lines>
  <Paragraphs>0</Paragraphs>
  <TotalTime>2</TotalTime>
  <ScaleCrop>false</ScaleCrop>
  <LinksUpToDate>false</LinksUpToDate>
  <CharactersWithSpaces>2232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2026-03-13T15:17:00Z</dcterms:created>
  <dc:creator>29448</dc:creator>
  <cp:lastModifiedBy>水蜜桃</cp:lastModifiedBy>
  <dcterms:modified xsi:type="dcterms:W3CDTF">2026-09-15T00:53:38Z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eyJoZGlkIjoiNTJhZmI3NWU3MjI4ZDkyYjE3ZDdlZDJlMTI4ZTFjNzkiLCJ1c2VySWQiOiI3MTA2NDI4OTQifQ==</vt:lpwstr>
  </property>
  <property fmtid="{D5CDD505-2E9C-101B-9397-08002B2CF9AE}" pid="4" name="ICV">
    <vt:lpwstr>93821CB3BAF3462B8067F76E3716B430_12</vt:lpwstr>
  </property>
</Properties>
</file>