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道县柑子园镇人民政府</w:t>
      </w:r>
    </w:p>
    <w:p>
      <w:pPr>
        <w:pStyle w:val="14"/>
        <w:jc w:val="cente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r>
        <w:rPr>
          <w:rFonts w:ascii="Times New Roman" w:hAnsi="Times New Roman" w:eastAsia="方正小标宋简体" w:cs="Times New Roman"/>
          <w:sz w:val="72"/>
          <w:szCs w:val="72"/>
        </w:rPr>
        <w:t>部门决算</w:t>
      </w: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道县柑子园镇人民政府</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道县柑子园镇人民政府</w:t>
      </w:r>
      <w:r>
        <w:rPr>
          <w:rFonts w:ascii="Times New Roman" w:hAnsi="Times New Roman" w:eastAsia="方正小标宋_GBK" w:cs="Times New Roman"/>
          <w:sz w:val="52"/>
          <w:szCs w:val="52"/>
        </w:rPr>
        <w:t>概况</w:t>
      </w:r>
    </w:p>
    <w:p>
      <w:pPr>
        <w:pStyle w:val="4"/>
        <w:ind w:left="0" w:leftChars="0" w:firstLine="0" w:firstLineChars="0"/>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ascii="Times New Roman" w:hAnsi="Times New Roman" w:eastAsia="仿宋_GB2312" w:cs="Times New Roman"/>
          <w:sz w:val="32"/>
          <w:szCs w:val="32"/>
        </w:rPr>
        <w:t>（一）</w:t>
      </w:r>
      <w:r>
        <w:rPr>
          <w:rFonts w:hint="eastAsia" w:ascii="仿宋_GB2312" w:hAnsi="仿宋_GB2312" w:eastAsia="仿宋_GB2312" w:cs="仿宋_GB2312"/>
          <w:sz w:val="32"/>
          <w:szCs w:val="32"/>
          <w:lang w:val="en-US" w:eastAsia="zh-CN"/>
        </w:rPr>
        <w:t>执行本级人民代表大会的决议和上级国家行政机关的决定和命令，发布决定和命令。</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ascii="Times New Roman" w:hAnsi="Times New Roman" w:eastAsia="仿宋_GB2312" w:cs="Times New Roman"/>
          <w:sz w:val="32"/>
          <w:szCs w:val="32"/>
        </w:rPr>
        <w:t>（二）</w:t>
      </w:r>
      <w:r>
        <w:rPr>
          <w:rFonts w:hint="eastAsia" w:ascii="仿宋_GB2312" w:hAnsi="仿宋_GB2312" w:eastAsia="仿宋_GB2312" w:cs="仿宋_GB2312"/>
          <w:sz w:val="32"/>
          <w:szCs w:val="32"/>
          <w:lang w:val="en-US" w:eastAsia="zh-CN"/>
        </w:rPr>
        <w:t>执行本行政区域内的经济和社会发展计划，加强公共设施的建设和管理，发展各项服务事业。</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依法管理本级财政、执行本级预算。</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保护国有资产和集体所有的财产，保护公民私人所有的合法财产、保障公民的人身权利、民主权利和其他权利，保护各种组织的合法权益。</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五</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承办上级人民政府交办的其他事项。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（一）内设机构设置。</w:t>
      </w:r>
      <w:r>
        <w:rPr>
          <w:rFonts w:hint="eastAsia" w:ascii="Times New Roman" w:hAnsi="Times New Roman" w:eastAsia="仿宋_GB2312" w:cs="Times New Roman"/>
          <w:sz w:val="32"/>
          <w:szCs w:val="32"/>
          <w:lang w:val="en-US" w:eastAsia="zh-CN"/>
        </w:rPr>
        <w:t>柑子园镇人民政府</w:t>
      </w:r>
      <w:r>
        <w:rPr>
          <w:rFonts w:hint="eastAsia" w:ascii="Times New Roman" w:hAnsi="Times New Roman" w:eastAsia="仿宋_GB2312" w:cs="Times New Roman"/>
          <w:sz w:val="32"/>
          <w:szCs w:val="32"/>
        </w:rPr>
        <w:t>为政府工作部门，正科级单位，</w:t>
      </w:r>
      <w:r>
        <w:rPr>
          <w:rFonts w:hint="eastAsia" w:ascii="Times New Roman" w:hAnsi="Times New Roman" w:eastAsia="仿宋_GB2312" w:cs="Times New Roman"/>
          <w:sz w:val="32"/>
          <w:szCs w:val="32"/>
          <w:lang w:eastAsia="zh-CN"/>
        </w:rPr>
        <w:t>2025</w:t>
      </w:r>
      <w:r>
        <w:rPr>
          <w:rFonts w:hint="eastAsia" w:ascii="Times New Roman" w:hAnsi="Times New Roman" w:eastAsia="仿宋_GB2312" w:cs="Times New Roman"/>
          <w:sz w:val="32"/>
          <w:szCs w:val="32"/>
        </w:rPr>
        <w:t>年底共有在职人员</w:t>
      </w:r>
      <w:r>
        <w:rPr>
          <w:rFonts w:hint="eastAsia" w:ascii="Times New Roman" w:hAnsi="Times New Roman" w:eastAsia="仿宋_GB2312" w:cs="Times New Roman"/>
          <w:sz w:val="32"/>
          <w:szCs w:val="32"/>
          <w:lang w:val="en-US" w:eastAsia="zh-CN"/>
        </w:rPr>
        <w:t>63</w:t>
      </w:r>
      <w:r>
        <w:rPr>
          <w:rFonts w:hint="eastAsia" w:ascii="Times New Roman" w:hAnsi="Times New Roman" w:eastAsia="仿宋_GB2312" w:cs="Times New Roman"/>
          <w:sz w:val="32"/>
          <w:szCs w:val="32"/>
        </w:rPr>
        <w:t>人，内设</w:t>
      </w:r>
      <w:r>
        <w:rPr>
          <w:rFonts w:hint="eastAsia" w:ascii="Times New Roman" w:hAnsi="Times New Roman" w:eastAsia="仿宋_GB2312" w:cs="Times New Roman"/>
          <w:sz w:val="32"/>
          <w:szCs w:val="32"/>
          <w:lang w:eastAsia="zh-CN"/>
        </w:rPr>
        <w:t>党政</w:t>
      </w:r>
      <w:r>
        <w:rPr>
          <w:rFonts w:hint="eastAsia" w:ascii="Times New Roman" w:hAnsi="Times New Roman" w:eastAsia="仿宋_GB2312" w:cs="Times New Roman"/>
          <w:sz w:val="32"/>
          <w:szCs w:val="32"/>
        </w:rPr>
        <w:t>办公室、</w:t>
      </w:r>
      <w:r>
        <w:rPr>
          <w:rFonts w:hint="eastAsia" w:ascii="Times New Roman" w:hAnsi="Times New Roman" w:eastAsia="仿宋_GB2312" w:cs="Times New Roman"/>
          <w:sz w:val="32"/>
          <w:szCs w:val="32"/>
          <w:lang w:eastAsia="zh-CN"/>
        </w:rPr>
        <w:t>党建办</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纪委办、农业农村办、综治办、财政所、政务中心和乡村振兴办</w:t>
      </w:r>
      <w:r>
        <w:rPr>
          <w:rFonts w:hint="eastAsia" w:ascii="Times New Roman" w:hAnsi="Times New Roman" w:eastAsia="仿宋_GB2312" w:cs="Times New Roman"/>
          <w:sz w:val="32"/>
          <w:szCs w:val="32"/>
          <w:lang w:val="en-US" w:eastAsia="zh-CN"/>
        </w:rPr>
        <w:t>8个职能股室。</w:t>
      </w:r>
      <w:r>
        <w:rPr>
          <w:rFonts w:hint="eastAsia" w:ascii="仿宋" w:hAnsi="仿宋" w:eastAsia="仿宋" w:cs="仿宋"/>
          <w:color w:val="000000"/>
          <w:sz w:val="32"/>
          <w:szCs w:val="32"/>
          <w:shd w:val="clear" w:color="auto" w:fill="FFFFFF"/>
        </w:rPr>
        <w:t>配有</w:t>
      </w:r>
      <w:r>
        <w:rPr>
          <w:rFonts w:hint="eastAsia" w:ascii="仿宋" w:hAnsi="仿宋" w:eastAsia="仿宋" w:cs="仿宋"/>
          <w:color w:val="000000"/>
          <w:sz w:val="32"/>
          <w:szCs w:val="32"/>
          <w:shd w:val="clear" w:color="auto" w:fill="FFFFFF"/>
          <w:lang w:val="en-US" w:eastAsia="zh-CN"/>
        </w:rPr>
        <w:t>公务用</w:t>
      </w:r>
      <w:r>
        <w:rPr>
          <w:rFonts w:hint="eastAsia" w:ascii="仿宋" w:hAnsi="仿宋" w:eastAsia="仿宋" w:cs="仿宋"/>
          <w:color w:val="000000"/>
          <w:sz w:val="32"/>
          <w:szCs w:val="32"/>
          <w:shd w:val="clear" w:color="auto" w:fill="FFFFFF"/>
        </w:rPr>
        <w:t>车1辆。</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黑体" w:cs="Times New Roman"/>
          <w:sz w:val="28"/>
          <w:szCs w:val="28"/>
        </w:rPr>
      </w:pPr>
      <w:r>
        <w:rPr>
          <w:rFonts w:ascii="Times New Roman" w:hAnsi="Times New Roman" w:eastAsia="仿宋_GB2312" w:cs="Times New Roman"/>
          <w:sz w:val="32"/>
          <w:szCs w:val="32"/>
        </w:rPr>
        <w:t>（二）决算单位构成。</w:t>
      </w:r>
      <w:r>
        <w:rPr>
          <w:rFonts w:hint="eastAsia" w:ascii="Times New Roman" w:hAnsi="Times New Roman" w:eastAsia="仿宋_GB2312" w:cs="Times New Roman"/>
          <w:sz w:val="32"/>
          <w:szCs w:val="32"/>
          <w:lang w:val="en-US" w:eastAsia="zh-CN"/>
        </w:rPr>
        <w:t>柑子园镇人民政府</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年部门决算汇总公开单位构成包括：</w:t>
      </w:r>
      <w:r>
        <w:rPr>
          <w:rFonts w:hint="eastAsia" w:ascii="Times New Roman" w:hAnsi="Times New Roman" w:eastAsia="仿宋_GB2312" w:cs="Times New Roman"/>
          <w:sz w:val="32"/>
          <w:szCs w:val="32"/>
          <w:lang w:val="en-US" w:eastAsia="zh-CN"/>
        </w:rPr>
        <w:t>柑子园镇人民政府</w:t>
      </w:r>
      <w:r>
        <w:rPr>
          <w:rFonts w:ascii="Times New Roman" w:hAnsi="Times New Roman" w:eastAsia="仿宋_GB2312" w:cs="Times New Roman"/>
          <w:sz w:val="32"/>
          <w:szCs w:val="32"/>
        </w:rPr>
        <w:t>本级</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无下属独立核算单位。</w:t>
      </w: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道县柑子园镇人民政府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756.58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522.01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63.69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32.38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九、农林水支出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138.50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default" w:ascii="Times New Roman" w:hAnsi="Times New Roman" w:eastAsia="仿宋_GB2312" w:cs="Times New Roman"/>
                <w:color w:val="000000"/>
                <w:kern w:val="0"/>
                <w:sz w:val="22"/>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756.58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756.58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0.00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756.58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756.58</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道县柑子园镇人民政府</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0" w:type="auto"/>
        <w:jc w:val="center"/>
        <w:tblLayout w:type="autofit"/>
        <w:tblCellMar>
          <w:top w:w="0" w:type="dxa"/>
          <w:left w:w="0" w:type="dxa"/>
          <w:bottom w:w="0" w:type="dxa"/>
          <w:right w:w="0" w:type="dxa"/>
        </w:tblCellMar>
      </w:tblPr>
      <w:tblGrid>
        <w:gridCol w:w="1717"/>
        <w:gridCol w:w="3390"/>
        <w:gridCol w:w="1295"/>
        <w:gridCol w:w="1295"/>
        <w:gridCol w:w="1295"/>
        <w:gridCol w:w="874"/>
        <w:gridCol w:w="874"/>
        <w:gridCol w:w="1717"/>
        <w:gridCol w:w="874"/>
      </w:tblGrid>
      <w:tr>
        <w:tblPrEx>
          <w:tblCellMar>
            <w:top w:w="0" w:type="dxa"/>
            <w:left w:w="0" w:type="dxa"/>
            <w:bottom w:w="0" w:type="dxa"/>
            <w:right w:w="0" w:type="dxa"/>
          </w:tblCellMar>
        </w:tblPrEx>
        <w:trPr>
          <w:trHeight w:val="480"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29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2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0" w:type="auto"/>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45"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02"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eastAsia="zh-CN"/>
              </w:rPr>
              <w:t>756</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lang w:eastAsia="zh-CN"/>
              </w:rPr>
              <w:t>58</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eastAsia="zh-CN"/>
              </w:rPr>
              <w:t>756</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lang w:eastAsia="zh-CN"/>
              </w:rPr>
              <w:t>58</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7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2010101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行政运行</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12.04</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12.04</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6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2010</w:t>
            </w:r>
            <w:r>
              <w:rPr>
                <w:rFonts w:hint="eastAsia" w:ascii="Times New Roman" w:hAnsi="Times New Roman" w:eastAsia="仿宋_GB2312" w:cs="Times New Roman"/>
                <w:lang w:val="en-US" w:eastAsia="zh-CN"/>
              </w:rPr>
              <w:t>2</w:t>
            </w:r>
            <w:r>
              <w:rPr>
                <w:rFonts w:hint="eastAsia" w:ascii="Times New Roman" w:hAnsi="Times New Roman" w:eastAsia="仿宋_GB2312" w:cs="Times New Roman"/>
              </w:rPr>
              <w:t>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行政运行</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6.13</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6.13</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7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2010</w:t>
            </w:r>
            <w:r>
              <w:rPr>
                <w:rFonts w:hint="eastAsia" w:ascii="Times New Roman" w:hAnsi="Times New Roman" w:eastAsia="仿宋_GB2312" w:cs="Times New Roman"/>
                <w:lang w:val="en-US" w:eastAsia="zh-CN"/>
              </w:rPr>
              <w:t>3</w:t>
            </w:r>
            <w:r>
              <w:rPr>
                <w:rFonts w:hint="eastAsia" w:ascii="Times New Roman" w:hAnsi="Times New Roman" w:eastAsia="仿宋_GB2312" w:cs="Times New Roman"/>
              </w:rPr>
              <w:t>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行政运行</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454.24</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454.24</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6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2010</w:t>
            </w:r>
            <w:r>
              <w:rPr>
                <w:rFonts w:hint="eastAsia" w:ascii="Times New Roman" w:hAnsi="Times New Roman" w:eastAsia="仿宋_GB2312" w:cs="Times New Roman"/>
                <w:lang w:val="en-US" w:eastAsia="zh-CN"/>
              </w:rPr>
              <w:t>6</w:t>
            </w:r>
            <w:r>
              <w:rPr>
                <w:rFonts w:hint="eastAsia" w:ascii="Times New Roman" w:hAnsi="Times New Roman" w:eastAsia="仿宋_GB2312" w:cs="Times New Roman"/>
              </w:rPr>
              <w:t>01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行政运行</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7.11</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7.11</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w:t>
            </w:r>
            <w:r>
              <w:rPr>
                <w:rFonts w:hint="eastAsia" w:ascii="Times New Roman" w:hAnsi="Times New Roman" w:eastAsia="仿宋_GB2312" w:cs="Times New Roman"/>
                <w:lang w:val="en-US" w:eastAsia="zh-CN"/>
              </w:rPr>
              <w:t>29</w:t>
            </w:r>
            <w:r>
              <w:rPr>
                <w:rFonts w:hint="eastAsia" w:ascii="Times New Roman" w:hAnsi="Times New Roman" w:eastAsia="仿宋_GB2312" w:cs="Times New Roman"/>
              </w:rPr>
              <w:t>01</w:t>
            </w:r>
          </w:p>
        </w:tc>
        <w:tc>
          <w:tcPr>
            <w:tcW w:w="0" w:type="auto"/>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行政运行</w:t>
            </w:r>
          </w:p>
        </w:tc>
        <w:tc>
          <w:tcPr>
            <w:tcW w:w="12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4.82</w:t>
            </w:r>
          </w:p>
        </w:tc>
        <w:tc>
          <w:tcPr>
            <w:tcW w:w="12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4.82</w:t>
            </w:r>
          </w:p>
        </w:tc>
        <w:tc>
          <w:tcPr>
            <w:tcW w:w="12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8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201</w:t>
            </w:r>
            <w:r>
              <w:rPr>
                <w:rFonts w:hint="eastAsia" w:ascii="Times New Roman" w:hAnsi="Times New Roman" w:eastAsia="仿宋_GB2312" w:cs="Times New Roman"/>
                <w:lang w:val="en-US" w:eastAsia="zh-CN"/>
              </w:rPr>
              <w:t>3</w:t>
            </w:r>
            <w:r>
              <w:rPr>
                <w:rFonts w:hint="eastAsia" w:ascii="Times New Roman" w:hAnsi="Times New Roman" w:eastAsia="仿宋_GB2312" w:cs="Times New Roman"/>
              </w:rPr>
              <w:t>101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行政运行</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37.67</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37.67</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8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2080505</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机关事业单位基本养老保险缴费支出</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59.55</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59.55</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3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2080801</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死亡抚恤</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4.14</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4.14</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38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2101101</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32.38</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32.38</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3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2130701</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对村级公益事业建设的补助</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47.00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47.00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3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rPr>
              <w:t>2130705</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对村民委员会和村党支部的补助</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70.50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70.50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36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2130707</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农村综合改革示范试点补助</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5.00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5.00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r>
        <w:tblPrEx>
          <w:tblCellMar>
            <w:top w:w="0" w:type="dxa"/>
            <w:left w:w="0" w:type="dxa"/>
            <w:bottom w:w="0" w:type="dxa"/>
            <w:right w:w="0" w:type="dxa"/>
          </w:tblCellMar>
        </w:tblPrEx>
        <w:trPr>
          <w:trHeight w:val="39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2130799</w:t>
            </w: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其他农村综合改革支出</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16 .00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16 .00</w:t>
            </w:r>
          </w:p>
        </w:tc>
        <w:tc>
          <w:tcPr>
            <w:tcW w:w="12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p>
        </w:tc>
      </w:tr>
    </w:tbl>
    <w:p>
      <w:pPr>
        <w:spacing w:before="120"/>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p>
    <w:p>
      <w:pPr>
        <w:widowControl/>
        <w:jc w:val="both"/>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道县柑子园镇人民政府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1903"/>
        <w:gridCol w:w="3576"/>
        <w:gridCol w:w="1481"/>
        <w:gridCol w:w="1319"/>
        <w:gridCol w:w="1060"/>
        <w:gridCol w:w="1481"/>
        <w:gridCol w:w="1060"/>
        <w:gridCol w:w="2114"/>
      </w:tblGrid>
      <w:tr>
        <w:tblPrEx>
          <w:tblCellMar>
            <w:top w:w="0" w:type="dxa"/>
            <w:left w:w="108" w:type="dxa"/>
            <w:bottom w:w="0" w:type="dxa"/>
            <w:right w:w="108" w:type="dxa"/>
          </w:tblCellMar>
        </w:tblPrEx>
        <w:trPr>
          <w:trHeight w:val="415"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仿宋_GB2312" w:cs="Times New Roman"/>
                <w:b/>
                <w:bCs/>
              </w:rPr>
            </w:pPr>
            <w:r>
              <w:rPr>
                <w:rFonts w:ascii="Times New Roman" w:hAnsi="Times New Roman" w:eastAsia="仿宋_GB2312" w:cs="Times New Roman"/>
                <w:b/>
                <w:bCs/>
              </w:rPr>
              <w:t>项    目</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仿宋_GB2312" w:cs="Times New Roman"/>
                <w:b/>
                <w:bCs/>
              </w:rPr>
            </w:pPr>
            <w:r>
              <w:rPr>
                <w:rFonts w:ascii="Times New Roman" w:hAnsi="Times New Roman" w:eastAsia="仿宋_GB2312" w:cs="Times New Roman"/>
                <w:b/>
                <w:bCs/>
              </w:rPr>
              <w:t>本年支出合计</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仿宋_GB2312" w:cs="Times New Roman"/>
                <w:b/>
                <w:bCs/>
              </w:rPr>
            </w:pPr>
            <w:r>
              <w:rPr>
                <w:rFonts w:ascii="Times New Roman" w:hAnsi="Times New Roman" w:eastAsia="仿宋_GB2312" w:cs="Times New Roman"/>
                <w:b/>
                <w:bCs/>
              </w:rPr>
              <w:t>基本支出</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仿宋_GB2312" w:cs="Times New Roman"/>
                <w:b/>
                <w:bCs/>
              </w:rPr>
            </w:pPr>
            <w:r>
              <w:rPr>
                <w:rFonts w:ascii="Times New Roman" w:hAnsi="Times New Roman" w:eastAsia="仿宋_GB2312" w:cs="Times New Roman"/>
                <w:b/>
                <w:bCs/>
              </w:rPr>
              <w:t>项目支出</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仿宋_GB2312" w:cs="Times New Roman"/>
                <w:b/>
                <w:bCs/>
              </w:rPr>
            </w:pPr>
            <w:r>
              <w:rPr>
                <w:rFonts w:ascii="Times New Roman" w:hAnsi="Times New Roman" w:eastAsia="仿宋_GB2312" w:cs="Times New Roman"/>
                <w:b/>
                <w:bCs/>
              </w:rPr>
              <w:t>上缴上级支出</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仿宋_GB2312" w:cs="Times New Roman"/>
                <w:b/>
                <w:bCs/>
              </w:rPr>
            </w:pPr>
            <w:r>
              <w:rPr>
                <w:rFonts w:ascii="Times New Roman" w:hAnsi="Times New Roman" w:eastAsia="仿宋_GB2312" w:cs="Times New Roman"/>
                <w:b/>
                <w:bCs/>
              </w:rPr>
              <w:t>经营支出</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仿宋_GB2312" w:cs="Times New Roman"/>
                <w:b/>
                <w:bCs/>
              </w:rPr>
            </w:pPr>
            <w:r>
              <w:rPr>
                <w:rFonts w:ascii="Times New Roman" w:hAnsi="Times New Roman" w:eastAsia="仿宋_GB2312" w:cs="Times New Roman"/>
                <w:b/>
                <w:bCs/>
              </w:rPr>
              <w:t>对附属单位补助支出</w:t>
            </w:r>
          </w:p>
        </w:tc>
      </w:tr>
      <w:tr>
        <w:tblPrEx>
          <w:tblCellMar>
            <w:top w:w="0" w:type="dxa"/>
            <w:left w:w="108" w:type="dxa"/>
            <w:bottom w:w="0" w:type="dxa"/>
            <w:right w:w="108" w:type="dxa"/>
          </w:tblCellMar>
        </w:tblPrEx>
        <w:trPr>
          <w:trHeight w:val="312" w:hRule="exact"/>
          <w:jc w:val="center"/>
        </w:trPr>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仿宋_GB2312" w:cs="Times New Roman"/>
                <w:b/>
                <w:bCs/>
              </w:rPr>
            </w:pPr>
            <w:r>
              <w:rPr>
                <w:rFonts w:ascii="Times New Roman" w:hAnsi="Times New Roman" w:eastAsia="仿宋_GB2312" w:cs="Times New Roman"/>
                <w:b/>
                <w:bCs/>
              </w:rPr>
              <w:t>功能分类科目编码</w:t>
            </w:r>
          </w:p>
        </w:tc>
        <w:tc>
          <w:tcPr>
            <w:tcW w:w="0" w:type="auto"/>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jc w:val="center"/>
              <w:rPr>
                <w:rFonts w:ascii="Times New Roman" w:hAnsi="Times New Roman" w:eastAsia="仿宋_GB2312" w:cs="Times New Roman"/>
                <w:b/>
                <w:bCs/>
              </w:rPr>
            </w:pPr>
            <w:r>
              <w:rPr>
                <w:rFonts w:ascii="Times New Roman" w:hAnsi="Times New Roman" w:eastAsia="仿宋_GB2312" w:cs="Times New Roman"/>
                <w:b/>
                <w:bCs/>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
                <w:bCs/>
              </w:rPr>
            </w:pPr>
          </w:p>
        </w:tc>
      </w:tr>
      <w:tr>
        <w:tblPrEx>
          <w:tblCellMar>
            <w:top w:w="0" w:type="dxa"/>
            <w:left w:w="108" w:type="dxa"/>
            <w:bottom w:w="0" w:type="dxa"/>
            <w:right w:w="108" w:type="dxa"/>
          </w:tblCellMar>
        </w:tblPrEx>
        <w:trPr>
          <w:trHeight w:val="312"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82"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栏次</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380" w:hRule="atLeast"/>
          <w:jc w:val="center"/>
        </w:trPr>
        <w:tc>
          <w:tcPr>
            <w:tcW w:w="0" w:type="auto"/>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合计</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756</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lang w:eastAsia="zh-CN"/>
              </w:rPr>
              <w:t>58</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613.94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142.64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2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2010101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12.04</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12.04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3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2010</w:t>
            </w:r>
            <w:r>
              <w:rPr>
                <w:rFonts w:hint="eastAsia" w:ascii="Times New Roman" w:hAnsi="Times New Roman" w:eastAsia="仿宋_GB2312" w:cs="Times New Roman"/>
                <w:lang w:val="en-US" w:eastAsia="zh-CN"/>
              </w:rPr>
              <w:t>2</w:t>
            </w:r>
            <w:r>
              <w:rPr>
                <w:rFonts w:hint="eastAsia" w:ascii="Times New Roman" w:hAnsi="Times New Roman" w:eastAsia="仿宋_GB2312" w:cs="Times New Roman"/>
              </w:rPr>
              <w:t>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6.13</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2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2010</w:t>
            </w:r>
            <w:r>
              <w:rPr>
                <w:rFonts w:hint="eastAsia" w:ascii="Times New Roman" w:hAnsi="Times New Roman" w:eastAsia="仿宋_GB2312" w:cs="Times New Roman"/>
                <w:lang w:val="en-US" w:eastAsia="zh-CN"/>
              </w:rPr>
              <w:t>3</w:t>
            </w:r>
            <w:r>
              <w:rPr>
                <w:rFonts w:hint="eastAsia" w:ascii="Times New Roman" w:hAnsi="Times New Roman" w:eastAsia="仿宋_GB2312" w:cs="Times New Roman"/>
              </w:rPr>
              <w:t>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454.24</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454.24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2010</w:t>
            </w:r>
            <w:r>
              <w:rPr>
                <w:rFonts w:hint="eastAsia" w:ascii="Times New Roman" w:hAnsi="Times New Roman" w:eastAsia="仿宋_GB2312" w:cs="Times New Roman"/>
                <w:lang w:val="en-US" w:eastAsia="zh-CN"/>
              </w:rPr>
              <w:t>6</w:t>
            </w:r>
            <w:r>
              <w:rPr>
                <w:rFonts w:hint="eastAsia" w:ascii="Times New Roman" w:hAnsi="Times New Roman" w:eastAsia="仿宋_GB2312" w:cs="Times New Roman"/>
              </w:rPr>
              <w:t>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7.11</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6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201</w:t>
            </w:r>
            <w:r>
              <w:rPr>
                <w:rFonts w:hint="eastAsia" w:ascii="Times New Roman" w:hAnsi="Times New Roman" w:eastAsia="仿宋_GB2312" w:cs="Times New Roman"/>
                <w:lang w:val="en-US" w:eastAsia="zh-CN"/>
              </w:rPr>
              <w:t>29</w:t>
            </w:r>
            <w:r>
              <w:rPr>
                <w:rFonts w:hint="eastAsia" w:ascii="Times New Roman" w:hAnsi="Times New Roman" w:eastAsia="仿宋_GB2312" w:cs="Times New Roman"/>
              </w:rPr>
              <w:t>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4.82</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4.82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3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201</w:t>
            </w:r>
            <w:r>
              <w:rPr>
                <w:rFonts w:hint="eastAsia" w:ascii="Times New Roman" w:hAnsi="Times New Roman" w:eastAsia="仿宋_GB2312" w:cs="Times New Roman"/>
                <w:lang w:val="en-US" w:eastAsia="zh-CN"/>
              </w:rPr>
              <w:t>3</w:t>
            </w:r>
            <w:r>
              <w:rPr>
                <w:rFonts w:hint="eastAsia" w:ascii="Times New Roman" w:hAnsi="Times New Roman" w:eastAsia="仿宋_GB2312" w:cs="Times New Roman"/>
              </w:rPr>
              <w:t>101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行政运行</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37.67</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37.67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9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2080505</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机关事业单位基本养老保险缴费支出</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59.55</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59.55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9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2080801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死亡抚恤</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4.14</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5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2101101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行政单位医疗</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32.38</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32.38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80"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2130701</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对村级公益事业建设的补助</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47.00</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106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47.00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0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2130705</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对村民委员会和村党支部的补助</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70.50</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106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70.50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4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2130707</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农村综合改革示范试点补助</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5.00</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106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5.00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385"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2130799</w:t>
            </w:r>
          </w:p>
        </w:tc>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其他农村综合改革支出</w:t>
            </w:r>
          </w:p>
        </w:tc>
        <w:tc>
          <w:tcPr>
            <w:tcW w:w="148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16 .00</w:t>
            </w:r>
          </w:p>
        </w:tc>
        <w:tc>
          <w:tcPr>
            <w:tcW w:w="13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p>
        </w:tc>
        <w:tc>
          <w:tcPr>
            <w:tcW w:w="106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16 .00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道县柑子园镇人民政府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296"/>
        <w:gridCol w:w="616"/>
        <w:gridCol w:w="821"/>
        <w:gridCol w:w="2636"/>
        <w:gridCol w:w="616"/>
        <w:gridCol w:w="821"/>
        <w:gridCol w:w="1991"/>
        <w:gridCol w:w="1652"/>
        <w:gridCol w:w="1771"/>
      </w:tblGrid>
      <w:tr>
        <w:tblPrEx>
          <w:tblCellMar>
            <w:top w:w="0" w:type="dxa"/>
            <w:left w:w="108" w:type="dxa"/>
            <w:bottom w:w="0" w:type="dxa"/>
            <w:right w:w="108" w:type="dxa"/>
          </w:tblCellMar>
        </w:tblPrEx>
        <w:trPr>
          <w:trHeight w:val="287"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87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34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756</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 xml:space="preserve">58 </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522</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0</w:t>
            </w:r>
            <w:r>
              <w:rPr>
                <w:rFonts w:hint="eastAsia" w:ascii="Times New Roman" w:hAnsi="Times New Roman" w:eastAsia="仿宋_GB2312" w:cs="Times New Roman"/>
                <w:kern w:val="0"/>
                <w:sz w:val="22"/>
                <w:lang w:val="en-US" w:eastAsia="zh-CN"/>
              </w:rPr>
              <w:t>1</w:t>
            </w: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522</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0</w:t>
            </w:r>
            <w:r>
              <w:rPr>
                <w:rFonts w:hint="eastAsia" w:ascii="Times New Roman" w:hAnsi="Times New Roman" w:eastAsia="仿宋_GB2312" w:cs="Times New Roman"/>
                <w:kern w:val="0"/>
                <w:sz w:val="22"/>
                <w:lang w:val="en-US" w:eastAsia="zh-CN"/>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63</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6</w:t>
            </w:r>
            <w:r>
              <w:rPr>
                <w:rFonts w:hint="eastAsia" w:ascii="Times New Roman" w:hAnsi="Times New Roman" w:eastAsia="仿宋_GB2312" w:cs="Times New Roman"/>
                <w:kern w:val="0"/>
                <w:sz w:val="22"/>
                <w:lang w:val="en-US" w:eastAsia="zh-CN"/>
              </w:rPr>
              <w:t>9</w:t>
            </w: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63</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6</w:t>
            </w: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八、卫生健康支出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32</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3</w:t>
            </w:r>
            <w:r>
              <w:rPr>
                <w:rFonts w:hint="eastAsia" w:ascii="Times New Roman" w:hAnsi="Times New Roman" w:eastAsia="仿宋_GB2312" w:cs="Times New Roman"/>
                <w:kern w:val="0"/>
                <w:sz w:val="22"/>
                <w:lang w:val="en-US" w:eastAsia="zh-CN"/>
              </w:rPr>
              <w:t>8</w:t>
            </w: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3</w:t>
            </w: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九、农林水支出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138</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5</w:t>
            </w:r>
            <w:r>
              <w:rPr>
                <w:rFonts w:hint="eastAsia" w:ascii="Times New Roman" w:hAnsi="Times New Roman" w:eastAsia="仿宋_GB2312" w:cs="Times New Roman"/>
                <w:kern w:val="0"/>
                <w:sz w:val="22"/>
                <w:lang w:val="en-US" w:eastAsia="zh-CN"/>
              </w:rPr>
              <w:t>0</w:t>
            </w: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rPr>
              <w:t>138</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5</w:t>
            </w:r>
            <w:r>
              <w:rPr>
                <w:rFonts w:hint="eastAsia" w:ascii="Times New Roman" w:hAnsi="Times New Roman" w:eastAsia="仿宋_GB2312" w:cs="Times New Roman"/>
                <w:kern w:val="0"/>
                <w:sz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756</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 xml:space="preserve">58 </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756</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58</w:t>
            </w: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756</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58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0.00</w:t>
            </w: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kern w:val="0"/>
                <w:sz w:val="22"/>
                <w:lang w:val="en-US" w:eastAsia="zh-CN"/>
              </w:rPr>
              <w:t>0.00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756</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 xml:space="preserve">58 </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756</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58</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756</w:t>
            </w:r>
            <w:r>
              <w:rPr>
                <w:rFonts w:hint="eastAsia" w:ascii="Times New Roman" w:hAnsi="Times New Roman" w:eastAsia="仿宋_GB2312" w:cs="Times New Roman"/>
                <w:kern w:val="0"/>
                <w:sz w:val="22"/>
                <w:lang w:val="en-US" w:eastAsia="zh-CN"/>
              </w:rPr>
              <w:t>.</w:t>
            </w:r>
            <w:r>
              <w:rPr>
                <w:rFonts w:hint="eastAsia" w:ascii="Times New Roman" w:hAnsi="Times New Roman" w:eastAsia="仿宋_GB2312" w:cs="Times New Roman"/>
                <w:kern w:val="0"/>
                <w:sz w:val="22"/>
              </w:rPr>
              <w:t>58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道县柑子园镇人民政府</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4"/>
        <w:gridCol w:w="3720"/>
        <w:gridCol w:w="2820"/>
        <w:gridCol w:w="2985"/>
        <w:gridCol w:w="2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754" w:type="dxa"/>
            <w:gridSpan w:val="2"/>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465"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2034"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985"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66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034" w:type="dxa"/>
            <w:vMerge w:val="continue"/>
            <w:vAlign w:val="center"/>
          </w:tcPr>
          <w:p>
            <w:pPr>
              <w:widowControl/>
              <w:jc w:val="left"/>
              <w:rPr>
                <w:rFonts w:ascii="Times New Roman" w:hAnsi="Times New Roman" w:eastAsia="仿宋_GB2312" w:cs="Times New Roman"/>
                <w:kern w:val="0"/>
                <w:szCs w:val="21"/>
              </w:rPr>
            </w:pPr>
          </w:p>
        </w:tc>
        <w:tc>
          <w:tcPr>
            <w:tcW w:w="3720" w:type="dxa"/>
            <w:vMerge w:val="continue"/>
            <w:vAlign w:val="center"/>
          </w:tcPr>
          <w:p>
            <w:pPr>
              <w:widowControl/>
              <w:jc w:val="left"/>
              <w:rPr>
                <w:rFonts w:ascii="Times New Roman" w:hAnsi="Times New Roman" w:eastAsia="仿宋_GB2312" w:cs="Times New Roman"/>
                <w:kern w:val="0"/>
                <w:szCs w:val="21"/>
              </w:rPr>
            </w:pPr>
          </w:p>
        </w:tc>
        <w:tc>
          <w:tcPr>
            <w:tcW w:w="2820" w:type="dxa"/>
            <w:vMerge w:val="continue"/>
            <w:vAlign w:val="center"/>
          </w:tcPr>
          <w:p>
            <w:pPr>
              <w:widowControl/>
              <w:jc w:val="left"/>
              <w:rPr>
                <w:rFonts w:ascii="Times New Roman" w:hAnsi="Times New Roman" w:eastAsia="仿宋_GB2312" w:cs="Times New Roman"/>
                <w:kern w:val="0"/>
                <w:szCs w:val="21"/>
              </w:rPr>
            </w:pPr>
          </w:p>
        </w:tc>
        <w:tc>
          <w:tcPr>
            <w:tcW w:w="2985" w:type="dxa"/>
            <w:vMerge w:val="continue"/>
            <w:vAlign w:val="center"/>
          </w:tcPr>
          <w:p>
            <w:pPr>
              <w:widowControl/>
              <w:jc w:val="left"/>
              <w:rPr>
                <w:rFonts w:ascii="Times New Roman" w:hAnsi="Times New Roman" w:eastAsia="仿宋_GB2312" w:cs="Times New Roman"/>
                <w:kern w:val="0"/>
                <w:szCs w:val="21"/>
              </w:rPr>
            </w:pPr>
          </w:p>
        </w:tc>
        <w:tc>
          <w:tcPr>
            <w:tcW w:w="266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34" w:type="dxa"/>
            <w:vMerge w:val="continue"/>
            <w:vAlign w:val="center"/>
          </w:tcPr>
          <w:p>
            <w:pPr>
              <w:widowControl/>
              <w:jc w:val="left"/>
              <w:rPr>
                <w:rFonts w:ascii="Times New Roman" w:hAnsi="Times New Roman" w:eastAsia="仿宋_GB2312" w:cs="Times New Roman"/>
                <w:kern w:val="0"/>
                <w:szCs w:val="21"/>
              </w:rPr>
            </w:pPr>
          </w:p>
        </w:tc>
        <w:tc>
          <w:tcPr>
            <w:tcW w:w="3720" w:type="dxa"/>
            <w:vMerge w:val="continue"/>
            <w:vAlign w:val="center"/>
          </w:tcPr>
          <w:p>
            <w:pPr>
              <w:widowControl/>
              <w:jc w:val="left"/>
              <w:rPr>
                <w:rFonts w:ascii="Times New Roman" w:hAnsi="Times New Roman" w:eastAsia="仿宋_GB2312" w:cs="Times New Roman"/>
                <w:kern w:val="0"/>
                <w:szCs w:val="21"/>
              </w:rPr>
            </w:pPr>
          </w:p>
        </w:tc>
        <w:tc>
          <w:tcPr>
            <w:tcW w:w="2820" w:type="dxa"/>
            <w:vMerge w:val="continue"/>
            <w:vAlign w:val="center"/>
          </w:tcPr>
          <w:p>
            <w:pPr>
              <w:widowControl/>
              <w:jc w:val="left"/>
              <w:rPr>
                <w:rFonts w:ascii="Times New Roman" w:hAnsi="Times New Roman" w:eastAsia="仿宋_GB2312" w:cs="Times New Roman"/>
                <w:kern w:val="0"/>
                <w:szCs w:val="21"/>
              </w:rPr>
            </w:pPr>
          </w:p>
        </w:tc>
        <w:tc>
          <w:tcPr>
            <w:tcW w:w="2985" w:type="dxa"/>
            <w:vMerge w:val="continue"/>
            <w:vAlign w:val="center"/>
          </w:tcPr>
          <w:p>
            <w:pPr>
              <w:widowControl/>
              <w:jc w:val="left"/>
              <w:rPr>
                <w:rFonts w:ascii="Times New Roman" w:hAnsi="Times New Roman" w:eastAsia="仿宋_GB2312" w:cs="Times New Roman"/>
                <w:kern w:val="0"/>
                <w:szCs w:val="21"/>
              </w:rPr>
            </w:pPr>
          </w:p>
        </w:tc>
        <w:tc>
          <w:tcPr>
            <w:tcW w:w="266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5754"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985"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66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5754"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820" w:type="dxa"/>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eastAsia="zh-CN"/>
              </w:rPr>
              <w:t>756</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lang w:eastAsia="zh-CN"/>
              </w:rPr>
              <w:t>58</w:t>
            </w:r>
          </w:p>
        </w:tc>
        <w:tc>
          <w:tcPr>
            <w:tcW w:w="2985" w:type="dxa"/>
            <w:shd w:val="clear" w:color="auto" w:fill="auto"/>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613.94</w:t>
            </w:r>
          </w:p>
        </w:tc>
        <w:tc>
          <w:tcPr>
            <w:tcW w:w="266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lang w:val="en-US" w:eastAsia="zh-CN"/>
              </w:rPr>
              <w:t>142.64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2010101</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行政运行</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12.04</w:t>
            </w:r>
          </w:p>
        </w:tc>
        <w:tc>
          <w:tcPr>
            <w:tcW w:w="2985"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12.04</w:t>
            </w:r>
          </w:p>
        </w:tc>
        <w:tc>
          <w:tcPr>
            <w:tcW w:w="266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2010201</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行政运行</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6.13</w:t>
            </w:r>
          </w:p>
        </w:tc>
        <w:tc>
          <w:tcPr>
            <w:tcW w:w="2985"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6.13</w:t>
            </w:r>
          </w:p>
        </w:tc>
        <w:tc>
          <w:tcPr>
            <w:tcW w:w="266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2010301</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行政运行</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454.24</w:t>
            </w:r>
          </w:p>
        </w:tc>
        <w:tc>
          <w:tcPr>
            <w:tcW w:w="2985"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454.24</w:t>
            </w:r>
          </w:p>
        </w:tc>
        <w:tc>
          <w:tcPr>
            <w:tcW w:w="266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2010601</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行政运行</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7.11</w:t>
            </w:r>
          </w:p>
        </w:tc>
        <w:tc>
          <w:tcPr>
            <w:tcW w:w="2985"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7.11</w:t>
            </w:r>
          </w:p>
        </w:tc>
        <w:tc>
          <w:tcPr>
            <w:tcW w:w="266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2012901</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行政运行</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4.82</w:t>
            </w:r>
          </w:p>
        </w:tc>
        <w:tc>
          <w:tcPr>
            <w:tcW w:w="2985"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4.82</w:t>
            </w:r>
          </w:p>
        </w:tc>
        <w:tc>
          <w:tcPr>
            <w:tcW w:w="266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2013101</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行政运行</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37.67</w:t>
            </w:r>
          </w:p>
        </w:tc>
        <w:tc>
          <w:tcPr>
            <w:tcW w:w="2985"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37.67</w:t>
            </w:r>
          </w:p>
        </w:tc>
        <w:tc>
          <w:tcPr>
            <w:tcW w:w="266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2080505</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机关事业单位基本养老保险缴费支出</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59.55</w:t>
            </w:r>
          </w:p>
        </w:tc>
        <w:tc>
          <w:tcPr>
            <w:tcW w:w="2985"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59.55</w:t>
            </w:r>
          </w:p>
        </w:tc>
        <w:tc>
          <w:tcPr>
            <w:tcW w:w="2660" w:type="dxa"/>
            <w:shd w:val="clear" w:color="auto" w:fill="auto"/>
            <w:vAlign w:val="center"/>
          </w:tcPr>
          <w:p>
            <w:pPr>
              <w:jc w:val="center"/>
              <w:rPr>
                <w:rFonts w:hint="eastAsia" w:ascii="Times New Roman" w:hAnsi="Times New Roman" w:eastAsia="仿宋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2080801</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死亡抚恤</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4.14</w:t>
            </w:r>
          </w:p>
        </w:tc>
        <w:tc>
          <w:tcPr>
            <w:tcW w:w="2985" w:type="dxa"/>
            <w:shd w:val="clear" w:color="auto" w:fill="auto"/>
            <w:vAlign w:val="center"/>
          </w:tcPr>
          <w:p>
            <w:pPr>
              <w:jc w:val="center"/>
              <w:rPr>
                <w:rFonts w:hint="eastAsia" w:ascii="Times New Roman" w:hAnsi="Times New Roman" w:eastAsia="仿宋_GB2312" w:cs="Times New Roman"/>
              </w:rPr>
            </w:pPr>
          </w:p>
        </w:tc>
        <w:tc>
          <w:tcPr>
            <w:tcW w:w="2660" w:type="dxa"/>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4</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1</w:t>
            </w:r>
            <w:r>
              <w:rPr>
                <w:rFonts w:hint="eastAsia" w:ascii="Times New Roman" w:hAnsi="Times New Roman" w:eastAsia="仿宋_GB2312" w:cs="Times New Roman"/>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2101101</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行政单位医疗</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32.38</w:t>
            </w:r>
          </w:p>
        </w:tc>
        <w:tc>
          <w:tcPr>
            <w:tcW w:w="2985" w:type="dxa"/>
            <w:shd w:val="clear" w:color="auto" w:fill="auto"/>
            <w:vAlign w:val="center"/>
          </w:tcPr>
          <w:p>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rPr>
              <w:t>32</w:t>
            </w:r>
            <w:r>
              <w:rPr>
                <w:rFonts w:hint="eastAsia" w:ascii="Times New Roman" w:hAnsi="Times New Roman" w:eastAsia="仿宋_GB2312" w:cs="Times New Roman"/>
                <w:lang w:val="en-US" w:eastAsia="zh-CN"/>
              </w:rPr>
              <w:t>.</w:t>
            </w:r>
            <w:r>
              <w:rPr>
                <w:rFonts w:hint="eastAsia" w:ascii="Times New Roman" w:hAnsi="Times New Roman" w:eastAsia="仿宋_GB2312" w:cs="Times New Roman"/>
              </w:rPr>
              <w:t>3</w:t>
            </w:r>
            <w:r>
              <w:rPr>
                <w:rFonts w:hint="eastAsia" w:ascii="Times New Roman" w:hAnsi="Times New Roman" w:eastAsia="仿宋_GB2312" w:cs="Times New Roman"/>
                <w:lang w:val="en-US" w:eastAsia="zh-CN"/>
              </w:rPr>
              <w:t>8</w:t>
            </w:r>
          </w:p>
        </w:tc>
        <w:tc>
          <w:tcPr>
            <w:tcW w:w="2660" w:type="dxa"/>
            <w:shd w:val="clear" w:color="auto" w:fill="auto"/>
            <w:vAlign w:val="center"/>
          </w:tcPr>
          <w:p>
            <w:pPr>
              <w:jc w:val="center"/>
              <w:rPr>
                <w:rFonts w:hint="eastAsia" w:ascii="Times New Roman" w:hAnsi="Times New Roman" w:eastAsia="仿宋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2130701</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对村级公益事业建设的补助</w:t>
            </w:r>
          </w:p>
        </w:tc>
        <w:tc>
          <w:tcPr>
            <w:tcW w:w="2820"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47.00</w:t>
            </w:r>
          </w:p>
        </w:tc>
        <w:tc>
          <w:tcPr>
            <w:tcW w:w="2985" w:type="dxa"/>
            <w:shd w:val="clear" w:color="auto" w:fill="auto"/>
            <w:vAlign w:val="center"/>
          </w:tcPr>
          <w:p>
            <w:pPr>
              <w:jc w:val="center"/>
              <w:rPr>
                <w:rFonts w:hint="eastAsia" w:ascii="Times New Roman" w:hAnsi="Times New Roman" w:eastAsia="仿宋_GB2312" w:cs="Times New Roman"/>
              </w:rPr>
            </w:pPr>
          </w:p>
        </w:tc>
        <w:tc>
          <w:tcPr>
            <w:tcW w:w="2660"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47.00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2130705</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对村民委员会和村党支部的补助</w:t>
            </w:r>
          </w:p>
        </w:tc>
        <w:tc>
          <w:tcPr>
            <w:tcW w:w="28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70.50</w:t>
            </w:r>
          </w:p>
        </w:tc>
        <w:tc>
          <w:tcPr>
            <w:tcW w:w="2985" w:type="dxa"/>
            <w:shd w:val="clear" w:color="auto" w:fill="auto"/>
            <w:vAlign w:val="center"/>
          </w:tcPr>
          <w:p>
            <w:pPr>
              <w:jc w:val="center"/>
              <w:rPr>
                <w:rFonts w:hint="eastAsia" w:ascii="Times New Roman" w:hAnsi="Times New Roman" w:eastAsia="仿宋_GB2312" w:cs="Times New Roman"/>
              </w:rPr>
            </w:pPr>
          </w:p>
        </w:tc>
        <w:tc>
          <w:tcPr>
            <w:tcW w:w="266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70.50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2130707</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农村综合改革示范试点补助</w:t>
            </w:r>
          </w:p>
        </w:tc>
        <w:tc>
          <w:tcPr>
            <w:tcW w:w="2820"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5.00</w:t>
            </w:r>
          </w:p>
        </w:tc>
        <w:tc>
          <w:tcPr>
            <w:tcW w:w="2985" w:type="dxa"/>
            <w:shd w:val="clear" w:color="auto" w:fill="auto"/>
            <w:vAlign w:val="center"/>
          </w:tcPr>
          <w:p>
            <w:pPr>
              <w:jc w:val="center"/>
              <w:rPr>
                <w:rFonts w:hint="eastAsia" w:ascii="Times New Roman" w:hAnsi="Times New Roman" w:eastAsia="仿宋_GB2312" w:cs="Times New Roman"/>
              </w:rPr>
            </w:pPr>
          </w:p>
        </w:tc>
        <w:tc>
          <w:tcPr>
            <w:tcW w:w="2660"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034"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2130799</w:t>
            </w:r>
          </w:p>
        </w:tc>
        <w:tc>
          <w:tcPr>
            <w:tcW w:w="3720" w:type="dxa"/>
            <w:shd w:val="clear" w:color="auto" w:fill="auto"/>
            <w:vAlign w:val="center"/>
          </w:tcPr>
          <w:p>
            <w:pPr>
              <w:jc w:val="center"/>
              <w:rPr>
                <w:rFonts w:hint="eastAsia" w:ascii="Times New Roman" w:hAnsi="Times New Roman" w:eastAsia="仿宋_GB2312" w:cs="Times New Roman"/>
              </w:rPr>
            </w:pPr>
            <w:r>
              <w:rPr>
                <w:rFonts w:hint="eastAsia" w:ascii="Times New Roman" w:hAnsi="Times New Roman" w:eastAsia="仿宋_GB2312" w:cs="Times New Roman"/>
                <w:lang w:val="en-US" w:eastAsia="zh-CN"/>
              </w:rPr>
              <w:t>其他农村综合改革支出</w:t>
            </w:r>
          </w:p>
        </w:tc>
        <w:tc>
          <w:tcPr>
            <w:tcW w:w="2820"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16 .00</w:t>
            </w:r>
          </w:p>
        </w:tc>
        <w:tc>
          <w:tcPr>
            <w:tcW w:w="2985" w:type="dxa"/>
            <w:shd w:val="clear" w:color="auto" w:fill="auto"/>
            <w:vAlign w:val="center"/>
          </w:tcPr>
          <w:p>
            <w:pPr>
              <w:jc w:val="center"/>
              <w:rPr>
                <w:rFonts w:hint="eastAsia" w:ascii="Times New Roman" w:hAnsi="Times New Roman" w:eastAsia="仿宋_GB2312" w:cs="Times New Roman"/>
              </w:rPr>
            </w:pPr>
          </w:p>
        </w:tc>
        <w:tc>
          <w:tcPr>
            <w:tcW w:w="2660" w:type="dxa"/>
            <w:shd w:val="clear" w:color="auto" w:fill="auto"/>
            <w:vAlign w:val="center"/>
          </w:tcPr>
          <w:p>
            <w:pPr>
              <w:jc w:val="center"/>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16 .00</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pPr>
        <w:widowControl/>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 xml:space="preserve">道县柑子园镇人民政府                                                                                                  </w:t>
      </w:r>
      <w:r>
        <w:rPr>
          <w:rFonts w:ascii="Times New Roman" w:hAnsi="Times New Roman" w:eastAsia="仿宋_GB2312" w:cs="Times New Roman"/>
          <w:color w:val="000000"/>
          <w:kern w:val="0"/>
          <w:szCs w:val="21"/>
        </w:rPr>
        <w:t>单位：万元</w:t>
      </w:r>
    </w:p>
    <w:tbl>
      <w:tblPr>
        <w:tblStyle w:val="10"/>
        <w:tblW w:w="0" w:type="auto"/>
        <w:jc w:val="center"/>
        <w:tblLayout w:type="fixed"/>
        <w:tblCellMar>
          <w:top w:w="0" w:type="dxa"/>
          <w:left w:w="108" w:type="dxa"/>
          <w:bottom w:w="0" w:type="dxa"/>
          <w:right w:w="108" w:type="dxa"/>
        </w:tblCellMar>
      </w:tblPr>
      <w:tblGrid>
        <w:gridCol w:w="1044"/>
        <w:gridCol w:w="3194"/>
        <w:gridCol w:w="871"/>
        <w:gridCol w:w="1080"/>
        <w:gridCol w:w="2369"/>
        <w:gridCol w:w="856"/>
        <w:gridCol w:w="1245"/>
        <w:gridCol w:w="2654"/>
        <w:gridCol w:w="907"/>
      </w:tblGrid>
      <w:tr>
        <w:tblPrEx>
          <w:tblCellMar>
            <w:top w:w="0" w:type="dxa"/>
            <w:left w:w="108" w:type="dxa"/>
            <w:bottom w:w="0" w:type="dxa"/>
            <w:right w:w="108" w:type="dxa"/>
          </w:tblCellMar>
        </w:tblPrEx>
        <w:trPr>
          <w:trHeight w:val="595" w:hRule="atLeast"/>
          <w:jc w:val="center"/>
        </w:trPr>
        <w:tc>
          <w:tcPr>
            <w:tcW w:w="10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19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7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36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5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4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65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0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526.84</w:t>
            </w: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87.10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227.62</w:t>
            </w: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16.60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107.75</w:t>
            </w: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33.34</w:t>
            </w: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66.20</w:t>
            </w: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59.55</w:t>
            </w: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6.00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32.38</w:t>
            </w: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8.08</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611"/>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611"/>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4.42</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15.00</w:t>
            </w: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44"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319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36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85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color w:val="000000"/>
                <w:kern w:val="0"/>
                <w:szCs w:val="20"/>
                <w:lang w:val="en-US" w:eastAsia="zh-CN"/>
              </w:rPr>
            </w:pPr>
          </w:p>
        </w:tc>
        <w:tc>
          <w:tcPr>
            <w:tcW w:w="12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65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0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42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87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526</w:t>
            </w:r>
            <w:r>
              <w:rPr>
                <w:rFonts w:hint="eastAsia" w:ascii="Times New Roman" w:hAnsi="Times New Roman" w:eastAsia="仿宋_GB2312" w:cs="Times New Roman"/>
                <w:color w:val="000000"/>
                <w:kern w:val="0"/>
                <w:szCs w:val="20"/>
                <w:lang w:val="en-US" w:eastAsia="zh-CN"/>
              </w:rPr>
              <w:t>.</w:t>
            </w:r>
            <w:r>
              <w:rPr>
                <w:rFonts w:hint="eastAsia" w:ascii="Times New Roman" w:hAnsi="Times New Roman" w:eastAsia="仿宋_GB2312" w:cs="Times New Roman"/>
                <w:color w:val="000000"/>
                <w:kern w:val="0"/>
                <w:szCs w:val="20"/>
              </w:rPr>
              <w:t>84</w:t>
            </w:r>
          </w:p>
        </w:tc>
        <w:tc>
          <w:tcPr>
            <w:tcW w:w="8204"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07"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87.10</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道县柑子园镇人民政府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 xml:space="preserve">道县柑子园镇人民政府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道县柑子园镇人民政府</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42</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42</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w:t>
            </w:r>
            <w:r>
              <w:rPr>
                <w:rFonts w:hint="eastAsia" w:ascii="Times New Roman" w:hAnsi="Times New Roman" w:eastAsia="仿宋_GB2312" w:cs="Times New Roman"/>
                <w:color w:val="000000"/>
                <w:sz w:val="22"/>
              </w:rPr>
              <w:t>42</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159.95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%，主要是因为</w:t>
      </w:r>
      <w:r>
        <w:rPr>
          <w:rFonts w:hint="eastAsia" w:ascii="仿宋_GB2312" w:hAnsi="宋体" w:eastAsia="仿宋_GB2312" w:cs="宋体"/>
          <w:color w:val="333333"/>
          <w:kern w:val="0"/>
          <w:sz w:val="32"/>
          <w:szCs w:val="32"/>
          <w:lang w:eastAsia="zh-CN"/>
        </w:rPr>
        <w:t>减少了项目支出</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159.95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%，主要是因为</w:t>
      </w:r>
      <w:r>
        <w:rPr>
          <w:rFonts w:hint="eastAsia" w:ascii="仿宋_GB2312" w:hAnsi="宋体" w:eastAsia="仿宋_GB2312" w:cs="宋体"/>
          <w:color w:val="333333"/>
          <w:kern w:val="0"/>
          <w:sz w:val="32"/>
          <w:szCs w:val="32"/>
          <w:lang w:eastAsia="zh-CN"/>
        </w:rPr>
        <w:t>减少了项目支出</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基层运转、乡村振兴、民生保障、安全生产</w:t>
      </w:r>
      <w:r>
        <w:rPr>
          <w:rFonts w:hint="eastAsia" w:ascii="Times New Roman" w:hAnsi="Times New Roman" w:eastAsia="仿宋_GB2312" w:cs="Times New Roman"/>
          <w:sz w:val="32"/>
          <w:szCs w:val="32"/>
          <w:lang w:eastAsia="zh-CN"/>
        </w:rPr>
        <w:t>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比100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613.94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81.45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142.64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18.85</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159.95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%，主要是因为</w:t>
      </w:r>
      <w:r>
        <w:rPr>
          <w:rFonts w:hint="eastAsia" w:ascii="仿宋_GB2312" w:hAnsi="宋体" w:eastAsia="仿宋_GB2312" w:cs="宋体"/>
          <w:color w:val="333333"/>
          <w:kern w:val="0"/>
          <w:sz w:val="32"/>
          <w:szCs w:val="32"/>
          <w:lang w:eastAsia="zh-CN"/>
        </w:rPr>
        <w:t>减少了项目支出</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159.95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%，主要是因为</w:t>
      </w:r>
      <w:r>
        <w:rPr>
          <w:rFonts w:hint="eastAsia" w:ascii="仿宋_GB2312" w:hAnsi="宋体" w:eastAsia="仿宋_GB2312" w:cs="宋体"/>
          <w:color w:val="333333"/>
          <w:kern w:val="0"/>
          <w:sz w:val="32"/>
          <w:szCs w:val="32"/>
          <w:lang w:eastAsia="zh-CN"/>
        </w:rPr>
        <w:t>减少了项目支出</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159.95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17.45</w:t>
      </w:r>
      <w:r>
        <w:rPr>
          <w:rFonts w:ascii="Times New Roman" w:hAnsi="Times New Roman" w:eastAsia="仿宋_GB2312" w:cs="Times New Roman"/>
          <w:sz w:val="32"/>
          <w:szCs w:val="32"/>
        </w:rPr>
        <w:t>%，主要是因为</w:t>
      </w:r>
      <w:r>
        <w:rPr>
          <w:rFonts w:hint="eastAsia" w:ascii="仿宋_GB2312" w:hAnsi="宋体" w:eastAsia="仿宋_GB2312" w:cs="宋体"/>
          <w:color w:val="333333"/>
          <w:kern w:val="0"/>
          <w:sz w:val="32"/>
          <w:szCs w:val="32"/>
          <w:lang w:eastAsia="zh-CN"/>
        </w:rPr>
        <w:t>减少了项目支出</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522.01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68.99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63.69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卫生健康支出32.38万元，占4.28%;农林水支出138.5万元，占18.3%。</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756.58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val="en-US"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6.13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黑体"/>
          <w:color w:val="000000"/>
          <w:kern w:val="0"/>
          <w:sz w:val="32"/>
          <w:szCs w:val="32"/>
          <w:lang w:val="en-US" w:eastAsia="zh-CN" w:bidi="ar-SA"/>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454.24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454.24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财政事务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7.11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群众团体事务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4.82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val="en-US" w:eastAsia="zh-CN"/>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37.67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37.67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黑体"/>
          <w:color w:val="000000"/>
          <w:kern w:val="0"/>
          <w:sz w:val="32"/>
          <w:szCs w:val="32"/>
          <w:lang w:val="en-US" w:eastAsia="zh-CN" w:bidi="ar-SA"/>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黑体"/>
          <w:color w:val="000000"/>
          <w:kern w:val="0"/>
          <w:sz w:val="32"/>
          <w:szCs w:val="32"/>
          <w:lang w:val="en-US" w:eastAsia="zh-CN" w:bidi="ar-SA"/>
        </w:rPr>
        <w:t>机关事业单位基本养老保险缴费支出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59.55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59.55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黑体"/>
          <w:color w:val="000000"/>
          <w:kern w:val="0"/>
          <w:sz w:val="32"/>
          <w:szCs w:val="32"/>
          <w:lang w:val="en-US" w:eastAsia="zh-CN" w:bidi="ar-SA"/>
        </w:rPr>
        <w:t>抚恤</w:t>
      </w:r>
      <w:r>
        <w:rPr>
          <w:rFonts w:ascii="Times New Roman" w:hAnsi="Times New Roman" w:eastAsia="仿宋_GB2312" w:cs="Times New Roman"/>
          <w:sz w:val="32"/>
          <w:szCs w:val="32"/>
        </w:rPr>
        <w:t>（款）</w:t>
      </w:r>
      <w:r>
        <w:rPr>
          <w:rFonts w:hint="eastAsia" w:ascii="Times New Roman" w:hAnsi="Times New Roman" w:eastAsia="仿宋_GB2312" w:cs="黑体"/>
          <w:color w:val="000000"/>
          <w:kern w:val="0"/>
          <w:sz w:val="32"/>
          <w:szCs w:val="32"/>
          <w:lang w:val="en-US" w:eastAsia="zh-CN" w:bidi="ar-SA"/>
        </w:rPr>
        <w:t>死亡抚恤</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黑体"/>
          <w:color w:val="000000"/>
          <w:kern w:val="0"/>
          <w:sz w:val="32"/>
          <w:szCs w:val="32"/>
          <w:lang w:val="en-US" w:eastAsia="zh-CN" w:bidi="ar-SA"/>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黑体"/>
          <w:color w:val="000000"/>
          <w:kern w:val="0"/>
          <w:sz w:val="32"/>
          <w:szCs w:val="32"/>
          <w:lang w:val="en-US" w:eastAsia="zh-CN" w:bidi="ar-SA"/>
        </w:rPr>
        <w:t>行政单位医疗</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32.38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农林水支出</w:t>
      </w:r>
      <w:r>
        <w:rPr>
          <w:rFonts w:ascii="Times New Roman" w:hAnsi="Times New Roman" w:eastAsia="仿宋_GB2312" w:cs="Times New Roman"/>
          <w:sz w:val="32"/>
          <w:szCs w:val="32"/>
        </w:rPr>
        <w:t>（类）</w:t>
      </w:r>
      <w:r>
        <w:rPr>
          <w:rFonts w:hint="eastAsia" w:ascii="Times New Roman" w:hAnsi="Times New Roman" w:eastAsia="仿宋_GB2312" w:cs="黑体"/>
          <w:color w:val="000000"/>
          <w:kern w:val="0"/>
          <w:sz w:val="32"/>
          <w:szCs w:val="32"/>
          <w:lang w:val="en-US" w:eastAsia="zh-CN" w:bidi="ar-SA"/>
        </w:rPr>
        <w:t>农村综合改革</w:t>
      </w:r>
      <w:r>
        <w:rPr>
          <w:rFonts w:ascii="Times New Roman" w:hAnsi="Times New Roman" w:eastAsia="仿宋_GB2312" w:cs="Times New Roman"/>
          <w:sz w:val="32"/>
          <w:szCs w:val="32"/>
        </w:rPr>
        <w:t>（款）</w:t>
      </w:r>
      <w:r>
        <w:rPr>
          <w:rFonts w:hint="eastAsia" w:ascii="Times New Roman" w:hAnsi="Times New Roman" w:eastAsia="仿宋_GB2312" w:cs="黑体"/>
          <w:color w:val="000000"/>
          <w:kern w:val="0"/>
          <w:sz w:val="32"/>
          <w:szCs w:val="32"/>
          <w:lang w:val="en-US" w:eastAsia="zh-CN" w:bidi="ar-SA"/>
        </w:rPr>
        <w:t>对村级公益事业建设的补助</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农林水支出</w:t>
      </w:r>
      <w:r>
        <w:rPr>
          <w:rFonts w:ascii="Times New Roman" w:hAnsi="Times New Roman" w:eastAsia="仿宋_GB2312" w:cs="Times New Roman"/>
          <w:sz w:val="32"/>
          <w:szCs w:val="32"/>
        </w:rPr>
        <w:t>（类）</w:t>
      </w:r>
      <w:r>
        <w:rPr>
          <w:rFonts w:hint="eastAsia" w:ascii="Times New Roman" w:hAnsi="Times New Roman" w:eastAsia="仿宋_GB2312" w:cs="黑体"/>
          <w:color w:val="000000"/>
          <w:kern w:val="0"/>
          <w:sz w:val="32"/>
          <w:szCs w:val="32"/>
          <w:lang w:val="en-US" w:eastAsia="zh-CN" w:bidi="ar-SA"/>
        </w:rPr>
        <w:t>农村综合改革</w:t>
      </w:r>
      <w:r>
        <w:rPr>
          <w:rFonts w:ascii="Times New Roman" w:hAnsi="Times New Roman" w:eastAsia="仿宋_GB2312" w:cs="Times New Roman"/>
          <w:sz w:val="32"/>
          <w:szCs w:val="32"/>
        </w:rPr>
        <w:t>（款）</w:t>
      </w:r>
      <w:r>
        <w:rPr>
          <w:rFonts w:hint="eastAsia" w:ascii="Times New Roman" w:hAnsi="Times New Roman" w:eastAsia="仿宋_GB2312" w:cs="黑体"/>
          <w:color w:val="000000"/>
          <w:kern w:val="0"/>
          <w:sz w:val="32"/>
          <w:szCs w:val="32"/>
          <w:lang w:val="en-US" w:eastAsia="zh-CN" w:bidi="ar-SA"/>
        </w:rPr>
        <w:t>对村民委员会和村党支部的补助</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农林水支出</w:t>
      </w:r>
      <w:r>
        <w:rPr>
          <w:rFonts w:ascii="Times New Roman" w:hAnsi="Times New Roman" w:eastAsia="仿宋_GB2312" w:cs="Times New Roman"/>
          <w:sz w:val="32"/>
          <w:szCs w:val="32"/>
        </w:rPr>
        <w:t>（类）</w:t>
      </w:r>
      <w:r>
        <w:rPr>
          <w:rFonts w:hint="eastAsia" w:ascii="Times New Roman" w:hAnsi="Times New Roman" w:eastAsia="仿宋_GB2312" w:cs="黑体"/>
          <w:color w:val="000000"/>
          <w:kern w:val="0"/>
          <w:sz w:val="32"/>
          <w:szCs w:val="32"/>
          <w:lang w:val="en-US" w:eastAsia="zh-CN" w:bidi="ar-SA"/>
        </w:rPr>
        <w:t>农村综合改革</w:t>
      </w:r>
      <w:r>
        <w:rPr>
          <w:rFonts w:ascii="Times New Roman" w:hAnsi="Times New Roman" w:eastAsia="仿宋_GB2312" w:cs="Times New Roman"/>
          <w:sz w:val="32"/>
          <w:szCs w:val="32"/>
        </w:rPr>
        <w:t>（款）</w:t>
      </w:r>
      <w:r>
        <w:rPr>
          <w:rFonts w:hint="eastAsia" w:ascii="Times New Roman" w:hAnsi="Times New Roman" w:eastAsia="仿宋_GB2312" w:cs="黑体"/>
          <w:color w:val="000000"/>
          <w:kern w:val="0"/>
          <w:sz w:val="32"/>
          <w:szCs w:val="32"/>
          <w:lang w:val="en-US" w:eastAsia="zh-CN" w:bidi="ar-SA"/>
        </w:rPr>
        <w:t>农村综合改革示范试点补助</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农林水支出</w:t>
      </w:r>
      <w:r>
        <w:rPr>
          <w:rFonts w:ascii="Times New Roman" w:hAnsi="Times New Roman" w:eastAsia="仿宋_GB2312" w:cs="Times New Roman"/>
          <w:sz w:val="32"/>
          <w:szCs w:val="32"/>
        </w:rPr>
        <w:t>（类）</w:t>
      </w:r>
      <w:r>
        <w:rPr>
          <w:rFonts w:hint="eastAsia" w:ascii="Times New Roman" w:hAnsi="Times New Roman" w:eastAsia="仿宋_GB2312" w:cs="黑体"/>
          <w:color w:val="000000"/>
          <w:kern w:val="0"/>
          <w:sz w:val="32"/>
          <w:szCs w:val="32"/>
          <w:lang w:val="en-US" w:eastAsia="zh-CN" w:bidi="ar-SA"/>
        </w:rPr>
        <w:t>农村综合改革</w:t>
      </w:r>
      <w:r>
        <w:rPr>
          <w:rFonts w:ascii="Times New Roman" w:hAnsi="Times New Roman" w:eastAsia="仿宋_GB2312" w:cs="Times New Roman"/>
          <w:sz w:val="32"/>
          <w:szCs w:val="32"/>
        </w:rPr>
        <w:t>（款）</w:t>
      </w:r>
      <w:r>
        <w:rPr>
          <w:rFonts w:hint="eastAsia" w:ascii="Times New Roman" w:hAnsi="Times New Roman" w:eastAsia="仿宋_GB2312" w:cs="黑体"/>
          <w:color w:val="000000"/>
          <w:kern w:val="0"/>
          <w:sz w:val="32"/>
          <w:szCs w:val="32"/>
          <w:lang w:val="en-US" w:eastAsia="zh-CN" w:bidi="ar-SA"/>
        </w:rPr>
        <w:t>其他农村综合改革支出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楷体_GB2312" w:cs="Times New Roman"/>
          <w:b/>
          <w:bCs/>
          <w:i/>
          <w:color w:val="auto"/>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613.94</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526.84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85.81</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绩效工资、机关事业单位基本养老保险、职工基本医疗保险缴费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87.1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14.19</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差旅费、维修费、会议费、培训费、劳务费、工会经费、公务用车运行维护费、其他交通费用</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26.33</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1.42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47.33</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1.42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47.33</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公务车辆使用频次增加，车辆保险、维修保养等运行维护开支相应增加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道县</w:t>
      </w:r>
      <w:r>
        <w:rPr>
          <w:rFonts w:hint="eastAsia" w:ascii="Times New Roman" w:hAnsi="Times New Roman" w:eastAsia="仿宋_GB2312" w:cs="Times New Roman"/>
          <w:sz w:val="32"/>
          <w:szCs w:val="32"/>
          <w:lang w:val="en-US" w:eastAsia="zh-CN"/>
        </w:rPr>
        <w:t>柑子园镇人民政府</w:t>
      </w:r>
      <w:r>
        <w:rPr>
          <w:rFonts w:hint="eastAsia" w:ascii="Times New Roman" w:hAnsi="Times New Roman" w:eastAsia="仿宋_GB2312" w:cs="Times New Roman"/>
          <w:sz w:val="32"/>
          <w:szCs w:val="32"/>
          <w:lang w:eastAsia="zh-CN"/>
        </w:rPr>
        <w:t>2025</w:t>
      </w:r>
      <w:r>
        <w:rPr>
          <w:rFonts w:hint="eastAsia" w:ascii="Times New Roman" w:hAnsi="Times New Roman" w:eastAsia="仿宋_GB2312" w:cs="Times New Roman"/>
          <w:sz w:val="32"/>
          <w:szCs w:val="32"/>
        </w:rPr>
        <w:t>年无政府性基金预算。</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87.1</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其中：办公费16.6万元，印刷费3万元，水费3万元，电费6万元，差旅费3万元，维修费3万元，会议费5万元，培训费5万元，劳务费8.08万元，工会经费15万元，公务用车运行维护费4.42万元，其他交通费用15万元。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2"/>
        <w:tabs>
          <w:tab w:val="left" w:pos="3864"/>
          <w:tab w:val="left" w:pos="6248"/>
          <w:tab w:val="left" w:pos="7386"/>
        </w:tabs>
        <w:overflowPunct w:val="0"/>
        <w:spacing w:before="1" w:line="360" w:lineRule="auto"/>
        <w:ind w:right="420" w:firstLine="960" w:firstLineChars="300"/>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万元，用于</w:t>
      </w:r>
      <w:bookmarkStart w:id="3" w:name="MEET_FUNDS_COUNT"/>
      <w:r>
        <w:rPr>
          <w:rFonts w:hint="eastAsia" w:ascii="Times New Roman" w:hAnsi="Times New Roman" w:eastAsia="仿宋_GB2312"/>
          <w:sz w:val="32"/>
          <w:szCs w:val="32"/>
        </w:rPr>
        <w:t>开展工作</w:t>
      </w:r>
      <w:bookmarkEnd w:id="3"/>
      <w:r>
        <w:rPr>
          <w:rFonts w:hint="eastAsia" w:ascii="Times New Roman" w:hAnsi="Times New Roman" w:eastAsia="仿宋_GB2312"/>
          <w:sz w:val="32"/>
          <w:szCs w:val="32"/>
        </w:rPr>
        <w:t>会议，内容为</w:t>
      </w:r>
      <w:bookmarkStart w:id="4" w:name="END_MEET_FUNDS_AMT"/>
      <w:bookmarkEnd w:id="4"/>
      <w:r>
        <w:rPr>
          <w:rFonts w:hint="eastAsia" w:ascii="Times New Roman" w:hAnsi="Times New Roman" w:eastAsia="仿宋_GB2312"/>
          <w:sz w:val="32"/>
          <w:szCs w:val="32"/>
        </w:rPr>
        <w:t>选举人大副主席、安排镇里重点工作、农村人居环境卫生整治、乡村振兴等会议；</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w:t>
      </w:r>
      <w:bookmarkStart w:id="5" w:name="TRAIN_FUNDS_COUNT"/>
      <w:r>
        <w:rPr>
          <w:rFonts w:hint="eastAsia" w:ascii="Times New Roman" w:hAnsi="Times New Roman" w:eastAsia="仿宋_GB2312"/>
          <w:sz w:val="32"/>
          <w:szCs w:val="32"/>
        </w:rPr>
        <w:t>干部</w:t>
      </w:r>
      <w:bookmarkEnd w:id="5"/>
      <w:r>
        <w:rPr>
          <w:rFonts w:hint="eastAsia" w:ascii="Times New Roman" w:hAnsi="Times New Roman" w:eastAsia="仿宋_GB2312"/>
          <w:sz w:val="32"/>
          <w:szCs w:val="32"/>
        </w:rPr>
        <w:t>培训，内容为</w:t>
      </w:r>
      <w:bookmarkStart w:id="6" w:name="TRAIN_FUNDS_PXNR"/>
      <w:r>
        <w:rPr>
          <w:rFonts w:hint="eastAsia" w:ascii="Times New Roman" w:hAnsi="Times New Roman" w:eastAsia="仿宋_GB2312"/>
          <w:sz w:val="32"/>
          <w:szCs w:val="32"/>
        </w:rPr>
        <w:t>县党校培训</w:t>
      </w:r>
      <w:bookmarkEnd w:id="6"/>
      <w:bookmarkStart w:id="7" w:name="END_TRAIN_FUNDS_AMT"/>
      <w:bookmarkEnd w:id="7"/>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陈树湘教育基地开展培训等；</w:t>
      </w:r>
      <w:bookmarkStart w:id="8" w:name="START_YES"/>
      <w:bookmarkEnd w:id="8"/>
      <w:bookmarkStart w:id="9" w:name="END_YES"/>
      <w:bookmarkEnd w:id="9"/>
      <w:bookmarkStart w:id="10" w:name="START_NO"/>
      <w:bookmarkEnd w:id="10"/>
      <w:bookmarkStart w:id="11" w:name="DIS_MARK_YES"/>
      <w:bookmarkEnd w:id="11"/>
      <w:bookmarkStart w:id="12" w:name="YES_NO"/>
      <w:bookmarkEnd w:id="12"/>
      <w:bookmarkStart w:id="13" w:name="DIS_MARK_NO"/>
      <w:r>
        <w:rPr>
          <w:rFonts w:hint="eastAsia" w:ascii="Times New Roman" w:hAnsi="Times New Roman" w:eastAsia="仿宋_GB2312"/>
          <w:sz w:val="32"/>
          <w:szCs w:val="32"/>
        </w:rPr>
        <w:t>未举办节庆、论坛、赛事活动。</w:t>
      </w:r>
      <w:bookmarkEnd w:id="13"/>
      <w:bookmarkStart w:id="14" w:name="END_NO"/>
      <w:bookmarkEnd w:id="14"/>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道县</w:t>
      </w:r>
      <w:r>
        <w:rPr>
          <w:rFonts w:hint="eastAsia" w:ascii="Times New Roman" w:hAnsi="Times New Roman" w:eastAsia="仿宋_GB2312" w:cs="Times New Roman"/>
          <w:sz w:val="32"/>
          <w:szCs w:val="32"/>
          <w:lang w:val="en-US" w:eastAsia="zh-CN"/>
        </w:rPr>
        <w:t>柑子园镇人民政府</w:t>
      </w:r>
      <w:r>
        <w:rPr>
          <w:rFonts w:hint="eastAsia" w:ascii="Times New Roman" w:hAnsi="Times New Roman" w:eastAsia="仿宋_GB2312" w:cs="Times New Roman"/>
          <w:sz w:val="32"/>
          <w:szCs w:val="32"/>
          <w:lang w:eastAsia="zh-CN"/>
        </w:rPr>
        <w:t>2025</w:t>
      </w:r>
      <w:r>
        <w:rPr>
          <w:rFonts w:hint="eastAsia" w:ascii="Times New Roman" w:hAnsi="Times New Roman" w:eastAsia="仿宋_GB2312" w:cs="Times New Roman"/>
          <w:sz w:val="32"/>
          <w:szCs w:val="32"/>
        </w:rPr>
        <w:t>年无</w:t>
      </w:r>
      <w:r>
        <w:rPr>
          <w:rFonts w:hint="eastAsia" w:ascii="Times New Roman" w:hAnsi="Times New Roman" w:eastAsia="仿宋_GB2312" w:cs="Times New Roman"/>
          <w:sz w:val="32"/>
          <w:szCs w:val="32"/>
          <w:lang w:val="en-US" w:eastAsia="zh-CN"/>
        </w:rPr>
        <w:t>政府采购支出</w:t>
      </w:r>
      <w:r>
        <w:rPr>
          <w:rFonts w:hint="eastAsia"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截至2025年12月31日，本部门共有公务用车</w:t>
      </w:r>
      <w:bookmarkStart w:id="15" w:name="GYZC_TOTAL_GWYC"/>
      <w:r>
        <w:rPr>
          <w:rFonts w:hint="eastAsia" w:ascii="Times New Roman" w:hAnsi="Times New Roman" w:eastAsia="仿宋_GB2312" w:cs="黑体"/>
          <w:color w:val="000000"/>
          <w:kern w:val="0"/>
          <w:sz w:val="32"/>
          <w:szCs w:val="32"/>
          <w:lang w:val="en-US" w:eastAsia="zh-CN" w:bidi="ar-SA"/>
        </w:rPr>
        <w:t>1</w:t>
      </w:r>
      <w:bookmarkEnd w:id="15"/>
      <w:r>
        <w:rPr>
          <w:rFonts w:hint="eastAsia" w:ascii="Times New Roman" w:hAnsi="Times New Roman" w:eastAsia="仿宋_GB2312" w:cs="黑体"/>
          <w:color w:val="000000"/>
          <w:kern w:val="0"/>
          <w:sz w:val="32"/>
          <w:szCs w:val="32"/>
          <w:lang w:val="en-US" w:eastAsia="zh-CN" w:bidi="ar-SA"/>
        </w:rPr>
        <w:t>辆，其中，主要领导干部用车1辆、机要通信用车</w:t>
      </w:r>
      <w:bookmarkStart w:id="16" w:name="GYZC_TOTAL_JYTXYC"/>
      <w:r>
        <w:rPr>
          <w:rFonts w:hint="eastAsia" w:ascii="Times New Roman" w:hAnsi="Times New Roman" w:eastAsia="仿宋_GB2312" w:cs="黑体"/>
          <w:color w:val="000000"/>
          <w:kern w:val="0"/>
          <w:sz w:val="32"/>
          <w:szCs w:val="32"/>
          <w:lang w:val="en-US" w:eastAsia="zh-CN" w:bidi="ar-SA"/>
        </w:rPr>
        <w:t>0</w:t>
      </w:r>
      <w:bookmarkEnd w:id="16"/>
      <w:r>
        <w:rPr>
          <w:rFonts w:hint="eastAsia" w:ascii="Times New Roman" w:hAnsi="Times New Roman" w:eastAsia="仿宋_GB2312" w:cs="黑体"/>
          <w:color w:val="000000"/>
          <w:kern w:val="0"/>
          <w:sz w:val="32"/>
          <w:szCs w:val="32"/>
          <w:lang w:val="en-US" w:eastAsia="zh-CN" w:bidi="ar-SA"/>
        </w:rPr>
        <w:t>辆、应急保障用车0辆、执法执勤用车</w:t>
      </w:r>
      <w:bookmarkStart w:id="17" w:name="GYZC_TOTAL_ZFZQYC"/>
      <w:r>
        <w:rPr>
          <w:rFonts w:hint="eastAsia" w:ascii="Times New Roman" w:hAnsi="Times New Roman" w:eastAsia="仿宋_GB2312" w:cs="黑体"/>
          <w:color w:val="000000"/>
          <w:kern w:val="0"/>
          <w:sz w:val="32"/>
          <w:szCs w:val="32"/>
          <w:lang w:val="en-US" w:eastAsia="zh-CN" w:bidi="ar-SA"/>
        </w:rPr>
        <w:t>0</w:t>
      </w:r>
      <w:bookmarkEnd w:id="17"/>
      <w:r>
        <w:rPr>
          <w:rFonts w:hint="eastAsia" w:ascii="Times New Roman" w:hAnsi="Times New Roman" w:eastAsia="仿宋_GB2312" w:cs="黑体"/>
          <w:color w:val="000000"/>
          <w:kern w:val="0"/>
          <w:sz w:val="32"/>
          <w:szCs w:val="32"/>
          <w:lang w:val="en-US" w:eastAsia="zh-CN" w:bidi="ar-SA"/>
        </w:rPr>
        <w:t>辆、特种专业技术用车</w:t>
      </w:r>
      <w:bookmarkStart w:id="18" w:name="GYZC_TOTAL_TZZYJSYC"/>
      <w:r>
        <w:rPr>
          <w:rFonts w:hint="eastAsia" w:ascii="Times New Roman" w:hAnsi="Times New Roman" w:eastAsia="仿宋_GB2312" w:cs="黑体"/>
          <w:color w:val="000000"/>
          <w:kern w:val="0"/>
          <w:sz w:val="32"/>
          <w:szCs w:val="32"/>
          <w:lang w:val="en-US" w:eastAsia="zh-CN" w:bidi="ar-SA"/>
        </w:rPr>
        <w:t>0</w:t>
      </w:r>
      <w:bookmarkEnd w:id="18"/>
      <w:r>
        <w:rPr>
          <w:rFonts w:hint="eastAsia" w:ascii="Times New Roman" w:hAnsi="Times New Roman" w:eastAsia="仿宋_GB2312" w:cs="黑体"/>
          <w:color w:val="000000"/>
          <w:kern w:val="0"/>
          <w:sz w:val="32"/>
          <w:szCs w:val="32"/>
          <w:lang w:val="en-US" w:eastAsia="zh-CN" w:bidi="ar-SA"/>
        </w:rPr>
        <w:t>辆、其他按照规定配备的公务用车</w:t>
      </w:r>
      <w:bookmarkStart w:id="19" w:name="GYZC_TOTAL_QTYC"/>
      <w:r>
        <w:rPr>
          <w:rFonts w:hint="eastAsia" w:ascii="Times New Roman" w:hAnsi="Times New Roman" w:eastAsia="仿宋_GB2312" w:cs="黑体"/>
          <w:color w:val="000000"/>
          <w:kern w:val="0"/>
          <w:sz w:val="32"/>
          <w:szCs w:val="32"/>
          <w:lang w:val="en-US" w:eastAsia="zh-CN" w:bidi="ar-SA"/>
        </w:rPr>
        <w:t>0</w:t>
      </w:r>
      <w:bookmarkEnd w:id="19"/>
      <w:r>
        <w:rPr>
          <w:rFonts w:hint="eastAsia" w:ascii="Times New Roman" w:hAnsi="Times New Roman" w:eastAsia="仿宋_GB2312" w:cs="黑体"/>
          <w:color w:val="000000"/>
          <w:kern w:val="0"/>
          <w:sz w:val="32"/>
          <w:szCs w:val="32"/>
          <w:lang w:val="en-US" w:eastAsia="zh-CN" w:bidi="ar-SA"/>
        </w:rPr>
        <w:t>辆</w:t>
      </w:r>
      <w:bookmarkStart w:id="20" w:name="GYZC_TOTAL_QTCL_YT"/>
      <w:bookmarkEnd w:id="20"/>
      <w:bookmarkStart w:id="21" w:name="END_GYZC_TOTAL_QTYC"/>
      <w:bookmarkEnd w:id="21"/>
      <w:bookmarkStart w:id="22" w:name="START_GYZC_TOTAL_QTYC"/>
      <w:bookmarkEnd w:id="22"/>
      <w:bookmarkStart w:id="23" w:name="DIS_MARK_GYZC_TOTAL_QTYC"/>
      <w:bookmarkEnd w:id="23"/>
      <w:r>
        <w:rPr>
          <w:rFonts w:hint="eastAsia" w:ascii="Times New Roman" w:hAnsi="Times New Roman" w:eastAsia="仿宋_GB2312" w:cs="黑体"/>
          <w:color w:val="000000"/>
          <w:kern w:val="0"/>
          <w:sz w:val="32"/>
          <w:szCs w:val="32"/>
          <w:lang w:val="en-US" w:eastAsia="zh-CN" w:bidi="ar-SA"/>
        </w:rPr>
        <w:t>；单位价值50万元以上通用设备</w:t>
      </w:r>
      <w:bookmarkStart w:id="24" w:name="GYZC_TOTAL_DJ_50"/>
      <w:r>
        <w:rPr>
          <w:rFonts w:hint="eastAsia" w:ascii="Times New Roman" w:hAnsi="Times New Roman" w:eastAsia="仿宋_GB2312" w:cs="黑体"/>
          <w:color w:val="000000"/>
          <w:kern w:val="0"/>
          <w:sz w:val="32"/>
          <w:szCs w:val="32"/>
          <w:lang w:val="en-US" w:eastAsia="zh-CN" w:bidi="ar-SA"/>
        </w:rPr>
        <w:t>0</w:t>
      </w:r>
      <w:bookmarkEnd w:id="24"/>
      <w:r>
        <w:rPr>
          <w:rFonts w:hint="eastAsia" w:ascii="Times New Roman" w:hAnsi="Times New Roman" w:eastAsia="仿宋_GB2312" w:cs="黑体"/>
          <w:color w:val="000000"/>
          <w:kern w:val="0"/>
          <w:sz w:val="32"/>
          <w:szCs w:val="32"/>
          <w:lang w:val="en-US" w:eastAsia="zh-CN" w:bidi="ar-SA"/>
        </w:rPr>
        <w:t>台（套），单位价值100万元以上专用设备</w:t>
      </w:r>
      <w:bookmarkStart w:id="25" w:name="GYZC_TOTAL_DJ_100"/>
      <w:r>
        <w:rPr>
          <w:rFonts w:hint="eastAsia" w:ascii="Times New Roman" w:hAnsi="Times New Roman" w:eastAsia="仿宋_GB2312" w:cs="黑体"/>
          <w:color w:val="000000"/>
          <w:kern w:val="0"/>
          <w:sz w:val="32"/>
          <w:szCs w:val="32"/>
          <w:lang w:val="en-US" w:eastAsia="zh-CN" w:bidi="ar-SA"/>
        </w:rPr>
        <w:t>0</w:t>
      </w:r>
      <w:bookmarkEnd w:id="25"/>
      <w:r>
        <w:rPr>
          <w:rFonts w:hint="eastAsia" w:ascii="Times New Roman" w:hAnsi="Times New Roman" w:eastAsia="仿宋_GB2312" w:cs="黑体"/>
          <w:color w:val="000000"/>
          <w:kern w:val="0"/>
          <w:sz w:val="32"/>
          <w:szCs w:val="32"/>
          <w:lang w:val="en-US" w:eastAsia="zh-CN" w:bidi="ar-SA"/>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cs="Times New Roman"/>
          <w:sz w:val="72"/>
          <w:szCs w:val="72"/>
        </w:rPr>
      </w:pPr>
      <w:r>
        <w:rPr>
          <w:rFonts w:hint="eastAsia" w:ascii="Times New Roman" w:hAnsi="Times New Roman" w:eastAsia="仿宋_GB2312" w:cs="黑体"/>
          <w:color w:val="000000"/>
          <w:kern w:val="0"/>
          <w:sz w:val="32"/>
          <w:szCs w:val="32"/>
          <w:lang w:val="en-US" w:eastAsia="zh-CN" w:bidi="ar-SA"/>
        </w:rPr>
        <w:t>本部门预算绩效管理开展情况、绩效目标和绩效评价报告等见附件。</w:t>
      </w: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both"/>
        <w:rPr>
          <w:rFonts w:ascii="Times New Roman" w:hAnsi="Times New Roman" w:eastAsia="方正小标宋_GBK" w:cs="Times New Roman"/>
          <w:sz w:val="52"/>
          <w:szCs w:val="52"/>
        </w:rPr>
      </w:pPr>
    </w:p>
    <w:p>
      <w:pPr>
        <w:pStyle w:val="14"/>
        <w:spacing w:line="360" w:lineRule="auto"/>
        <w:jc w:val="both"/>
        <w:rPr>
          <w:rFonts w:ascii="Times New Roman" w:hAnsi="Times New Roman" w:eastAsia="方正小标宋_GBK" w:cs="Times New Roman"/>
          <w:sz w:val="52"/>
          <w:szCs w:val="52"/>
        </w:rPr>
      </w:pPr>
    </w:p>
    <w:p>
      <w:pPr>
        <w:pStyle w:val="14"/>
        <w:spacing w:line="360" w:lineRule="auto"/>
        <w:jc w:val="both"/>
        <w:rPr>
          <w:rFonts w:ascii="Times New Roman" w:hAnsi="Times New Roman" w:eastAsia="方正小标宋_GBK" w:cs="Times New Roman"/>
          <w:sz w:val="52"/>
          <w:szCs w:val="52"/>
        </w:rPr>
      </w:pPr>
    </w:p>
    <w:p>
      <w:pPr>
        <w:pStyle w:val="14"/>
        <w:spacing w:line="360" w:lineRule="auto"/>
        <w:jc w:val="both"/>
        <w:rPr>
          <w:rFonts w:ascii="Times New Roman" w:hAnsi="Times New Roman" w:eastAsia="方正小标宋_GBK" w:cs="Times New Roman"/>
          <w:sz w:val="52"/>
          <w:szCs w:val="52"/>
        </w:rPr>
      </w:pPr>
    </w:p>
    <w:p>
      <w:pPr>
        <w:pStyle w:val="14"/>
        <w:numPr>
          <w:ilvl w:val="0"/>
          <w:numId w:val="1"/>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4"/>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widowControl/>
        <w:jc w:val="left"/>
        <w:rPr>
          <w:rFonts w:ascii="Times New Roman" w:hAnsi="Times New Roman" w:cs="Times New Roman"/>
          <w:color w:val="000000"/>
          <w:kern w:val="0"/>
          <w:sz w:val="32"/>
          <w:szCs w:val="32"/>
        </w:rPr>
      </w:pPr>
    </w:p>
    <w:p>
      <w:pPr>
        <w:widowControl/>
        <w:numPr>
          <w:ilvl w:val="0"/>
          <w:numId w:val="2"/>
        </w:numPr>
        <w:ind w:left="0" w:leftChars="0" w:firstLine="420" w:firstLineChars="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财政拨款收入：指本级财政当年拨付的资金。</w:t>
      </w:r>
    </w:p>
    <w:p>
      <w:pPr>
        <w:numPr>
          <w:ilvl w:val="0"/>
          <w:numId w:val="2"/>
        </w:numPr>
        <w:ind w:left="0" w:leftChars="0" w:firstLine="420" w:firstLineChars="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基本支出：指为保障机构正常运转、完成日常工作任务而发生的人员支出和公用支出。</w:t>
      </w:r>
    </w:p>
    <w:p>
      <w:pPr>
        <w:numPr>
          <w:ilvl w:val="0"/>
          <w:numId w:val="2"/>
        </w:numPr>
        <w:ind w:left="0" w:leftChars="0" w:firstLine="420" w:firstLineChars="0"/>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项目支出：指在基本支出之外为完成特定行政任务和事业发展目标所发生的支出。</w:t>
      </w:r>
    </w:p>
    <w:p>
      <w:pPr>
        <w:numPr>
          <w:ilvl w:val="0"/>
          <w:numId w:val="2"/>
        </w:numPr>
        <w:ind w:left="0" w:leftChars="0" w:firstLine="420" w:firstLineChars="0"/>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机关运行经费：指本部门行政单位使用一般公共预算财政拨款安排的基本支出中的公用经费，包括办公费、印刷费、水电费、邮电费、差旅费、会议费、培训费、工会经费、其他商品和服务支出等，用于保障单位正常运行。本单位2025年机关运行经费口径为财政拨款基本支出公用经费合计数。</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“三公”经费：指部门用财政拨款安排的因公出国（境）费、公务用车购置及运行费和公务接待费。</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上级补助收入：指事业单位从主管部门和上级单位取得的非财政补助收入。</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对附属单位补助支出：指事业单位用财政拨款收入之外的收入对附属单位补助发生的支出。</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一般公共服务（类）人大事务（款）行政运行（项）</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指各级人民代表大会机关用于保障机构正常运转的基本支出。包括人大机关人员工资福利、公用经费等，用于人大常委会、人大办事机构日常履职运行，不包含人大专项会议、专项调研等项目支出。</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一般公共服务（类）政协事务（款）行政运行（项）</w:t>
      </w:r>
      <w:r>
        <w:rPr>
          <w:rFonts w:hint="eastAsia" w:ascii="Times New Roman" w:hAnsi="Times New Roman" w:eastAsia="仿宋_GB2312" w:cs="Times New Roman"/>
          <w:color w:val="000000"/>
          <w:kern w:val="0"/>
          <w:sz w:val="32"/>
          <w:szCs w:val="32"/>
          <w:lang w:val="en-US" w:eastAsia="zh-CN"/>
        </w:rPr>
        <w:t>：</w:t>
      </w:r>
    </w:p>
    <w:p>
      <w:pPr>
        <w:numPr>
          <w:ilvl w:val="0"/>
          <w:numId w:val="0"/>
        </w:numPr>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指各级政协机关保障机构日常运转发生的基本支出。涵盖政协机关人员经费、办公公用经费，保障政协办事机构正常开展日常工作，不含政协专题调研、专项会议等专项项目支出。</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一般公共服务支出（类）政府办公厅（室）及相关机构事务（款）行政运行（项）：反映行政单位（包括实行公务员管理的事业单位）的基本支出。</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一般公共服务（类）财政事务（款）行政运行（项）</w:t>
      </w:r>
      <w:r>
        <w:rPr>
          <w:rFonts w:hint="eastAsia" w:ascii="Times New Roman" w:hAnsi="Times New Roman" w:eastAsia="仿宋_GB2312" w:cs="Times New Roman"/>
          <w:color w:val="000000"/>
          <w:kern w:val="0"/>
          <w:sz w:val="32"/>
          <w:szCs w:val="32"/>
          <w:lang w:val="en-US" w:eastAsia="zh-CN"/>
        </w:rPr>
        <w:t>：</w:t>
      </w:r>
    </w:p>
    <w:p>
      <w:pPr>
        <w:numPr>
          <w:ilvl w:val="0"/>
          <w:numId w:val="0"/>
        </w:numPr>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指财政部门机关保障机构正常运转的基本支出。反映财政局机关人员经费、公用经费，保障财政机关日常预算管理、财务核算等基础行政工作，不含财政专项业务、专项政策项目支出。</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社会保障和就业支出（类）行政事业单位养老支出（款）机关事业单位基本养老保险缴费支出（项）：反映机关事业单位实施养老保险制度由单位缴纳的基本养老保险费支出。</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一般公共服务（类）群众团体事务（款）行政运行（项）</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指工会、共青团、妇联等各类群众团体机关保障机构正常运转的基本支出。用于群团组织人员、办公公用等基本开支，保障群团机关日常工作运转，不含群团专项活动项目支出。</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一般公共服务（类）党委办公厅（室）及相关机构事务（款）行政运行（项）</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指党委办公室等党委办事机构保障自身正常运转的基本支出。用于党委机关人员经费、办公公用经费，保障党委日常综合协调、政务运转，不含党委各类专项工作项目支出。</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社会保障和就业支出（类）抚恤（款）死亡抚恤（项）：反映按规定用于烈士和牺牲、病故人员家属的一次性和定期 抚恤金、丧葬补助费以及烈士褒扬金。</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农林水支出（类）农村综合改革（款）对村级公益事业建设的补助（项）：反映农村综合改革方面的支出。</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农林水支出（类）农村综合改革（款）农村综合改革示范试点补助（项）</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指财政安排用于农村综合改革示范试点工作的补助资金。主要支持村级治理、集体产权制度改革、美丽乡村等改革试点地区开展示范探索，专项用于试点改革相关工作补助。</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农林水支出（类）农村综合改革（款）对村民委员会和村党支部的补助（项）：反映各级财政对村民委员会和村党支部的补助支出，以及支持建立县级基本财力保障机制安排的村级组织运转奖补资金。</w:t>
      </w:r>
    </w:p>
    <w:p>
      <w:pPr>
        <w:numPr>
          <w:ilvl w:val="0"/>
          <w:numId w:val="2"/>
        </w:numPr>
        <w:ind w:left="0" w:leftChars="0" w:firstLine="420" w:firstLineChars="0"/>
        <w:jc w:val="left"/>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农林水支出（类）农村综合改革（款）其他农村综合改革支出（项）</w:t>
      </w:r>
      <w:r>
        <w:rPr>
          <w:rFonts w:hint="eastAsia" w:ascii="Times New Roman" w:hAnsi="Times New Roman"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lang w:val="en-US" w:eastAsia="zh-CN"/>
        </w:rPr>
        <w:t>指除农村综合改革示范试点补助以外，其他用于农村综合改革方面的支出。如村级组织运转补助、一事一议、农村公益事业等无法归入上述明细项的农村综合改革相关开支。</w:t>
      </w: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bookmarkStart w:id="26" w:name="_GoBack"/>
      <w:bookmarkEnd w:id="26"/>
      <w:r>
        <w:rPr>
          <w:rFonts w:ascii="Times New Roman" w:hAnsi="Times New Roman" w:eastAsia="仿宋_GB2312" w:cs="Times New Roman"/>
          <w:sz w:val="32"/>
          <w:szCs w:val="32"/>
        </w:rPr>
        <w:t>单位整体支出绩效自评报告。</w:t>
      </w: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02A244"/>
    <w:multiLevelType w:val="singleLevel"/>
    <w:tmpl w:val="1002A244"/>
    <w:lvl w:ilvl="0" w:tentative="0">
      <w:start w:val="4"/>
      <w:numFmt w:val="chineseCounting"/>
      <w:suff w:val="space"/>
      <w:lvlText w:val="第%1部分"/>
      <w:lvlJc w:val="left"/>
      <w:rPr>
        <w:rFonts w:hint="eastAsia"/>
      </w:rPr>
    </w:lvl>
  </w:abstractNum>
  <w:abstractNum w:abstractNumId="1">
    <w:nsid w:val="4FEAA91A"/>
    <w:multiLevelType w:val="singleLevel"/>
    <w:tmpl w:val="4FEAA91A"/>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DC20BA"/>
    <w:rsid w:val="02F348A7"/>
    <w:rsid w:val="034F431D"/>
    <w:rsid w:val="04BE06F5"/>
    <w:rsid w:val="04CE2A73"/>
    <w:rsid w:val="06EB43B9"/>
    <w:rsid w:val="076A70D6"/>
    <w:rsid w:val="095A4392"/>
    <w:rsid w:val="0CB722F5"/>
    <w:rsid w:val="0EF645A0"/>
    <w:rsid w:val="1AFC059B"/>
    <w:rsid w:val="1C7E116F"/>
    <w:rsid w:val="1D97DEFF"/>
    <w:rsid w:val="1DE43A4A"/>
    <w:rsid w:val="1DFF72E5"/>
    <w:rsid w:val="1EFC6F07"/>
    <w:rsid w:val="1FC63B1B"/>
    <w:rsid w:val="206D21E8"/>
    <w:rsid w:val="21635AC5"/>
    <w:rsid w:val="220A4192"/>
    <w:rsid w:val="22370D00"/>
    <w:rsid w:val="23E76EA7"/>
    <w:rsid w:val="24F3399B"/>
    <w:rsid w:val="265E685B"/>
    <w:rsid w:val="27E47234"/>
    <w:rsid w:val="282E45BA"/>
    <w:rsid w:val="28485A15"/>
    <w:rsid w:val="28A159B5"/>
    <w:rsid w:val="2A28561B"/>
    <w:rsid w:val="2C6E17C2"/>
    <w:rsid w:val="2CCB09C2"/>
    <w:rsid w:val="2D79041E"/>
    <w:rsid w:val="2FCF07C9"/>
    <w:rsid w:val="2FDF85B8"/>
    <w:rsid w:val="2FFFEE04"/>
    <w:rsid w:val="3009668A"/>
    <w:rsid w:val="3200233A"/>
    <w:rsid w:val="343E5F1E"/>
    <w:rsid w:val="34DF85B0"/>
    <w:rsid w:val="374B4BD9"/>
    <w:rsid w:val="388C54AA"/>
    <w:rsid w:val="38DE49F1"/>
    <w:rsid w:val="38EE1D87"/>
    <w:rsid w:val="38F82B3F"/>
    <w:rsid w:val="3B8F36BC"/>
    <w:rsid w:val="3D4113FD"/>
    <w:rsid w:val="3DD4074F"/>
    <w:rsid w:val="408353E4"/>
    <w:rsid w:val="40DC2D46"/>
    <w:rsid w:val="412344D1"/>
    <w:rsid w:val="414032D5"/>
    <w:rsid w:val="42A67168"/>
    <w:rsid w:val="42EC59EC"/>
    <w:rsid w:val="4842346F"/>
    <w:rsid w:val="491FF225"/>
    <w:rsid w:val="4B18166A"/>
    <w:rsid w:val="4DE53CB9"/>
    <w:rsid w:val="4F610FE6"/>
    <w:rsid w:val="4FFD214C"/>
    <w:rsid w:val="50371D47"/>
    <w:rsid w:val="50795EBC"/>
    <w:rsid w:val="50845547"/>
    <w:rsid w:val="51AB0D62"/>
    <w:rsid w:val="523B54F8"/>
    <w:rsid w:val="55110DB9"/>
    <w:rsid w:val="55766B43"/>
    <w:rsid w:val="576F6293"/>
    <w:rsid w:val="5777D4F5"/>
    <w:rsid w:val="58847AF3"/>
    <w:rsid w:val="59DD8326"/>
    <w:rsid w:val="5ABF328C"/>
    <w:rsid w:val="5BC76675"/>
    <w:rsid w:val="5C1949F7"/>
    <w:rsid w:val="5D5A52C7"/>
    <w:rsid w:val="5DEF592A"/>
    <w:rsid w:val="5EA83E44"/>
    <w:rsid w:val="5FC6BB1E"/>
    <w:rsid w:val="5FF720F1"/>
    <w:rsid w:val="602A5424"/>
    <w:rsid w:val="617215D0"/>
    <w:rsid w:val="637B1AF3"/>
    <w:rsid w:val="63A064A2"/>
    <w:rsid w:val="63FA629D"/>
    <w:rsid w:val="646B7DB9"/>
    <w:rsid w:val="66AD46B9"/>
    <w:rsid w:val="67F04061"/>
    <w:rsid w:val="67FF5C0B"/>
    <w:rsid w:val="688721DA"/>
    <w:rsid w:val="6C6B007F"/>
    <w:rsid w:val="6CDF1345"/>
    <w:rsid w:val="6D43791B"/>
    <w:rsid w:val="6D4713C4"/>
    <w:rsid w:val="6ED76777"/>
    <w:rsid w:val="6EFC0924"/>
    <w:rsid w:val="6FB74722"/>
    <w:rsid w:val="6FEF8B7E"/>
    <w:rsid w:val="704716DB"/>
    <w:rsid w:val="71A6591B"/>
    <w:rsid w:val="722218F0"/>
    <w:rsid w:val="72907369"/>
    <w:rsid w:val="733F0CA0"/>
    <w:rsid w:val="737D59BA"/>
    <w:rsid w:val="743045FE"/>
    <w:rsid w:val="74890297"/>
    <w:rsid w:val="75A849CA"/>
    <w:rsid w:val="77C37683"/>
    <w:rsid w:val="77E872FF"/>
    <w:rsid w:val="79D19834"/>
    <w:rsid w:val="79E54E74"/>
    <w:rsid w:val="79FF515B"/>
    <w:rsid w:val="7A2B0CDA"/>
    <w:rsid w:val="7AE364A4"/>
    <w:rsid w:val="7B435FDB"/>
    <w:rsid w:val="7BF549BF"/>
    <w:rsid w:val="7D6E02A7"/>
    <w:rsid w:val="7E7E276B"/>
    <w:rsid w:val="7E9E1962"/>
    <w:rsid w:val="7E9F11B4"/>
    <w:rsid w:val="7F2257ED"/>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widowControl w:val="0"/>
      <w:jc w:val="both"/>
    </w:pPr>
    <w:rPr>
      <w:rFonts w:ascii="Calibri" w:hAnsi="Calibri" w:eastAsia="宋体"/>
      <w:kern w:val="2"/>
      <w:sz w:val="32"/>
      <w:szCs w:val="32"/>
      <w:lang w:val="en-US" w:eastAsia="zh-CN" w:bidi="ar-SA"/>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7766</Words>
  <Characters>9435</Characters>
  <Lines>69</Lines>
  <Paragraphs>19</Paragraphs>
  <TotalTime>18</TotalTime>
  <ScaleCrop>false</ScaleCrop>
  <LinksUpToDate>false</LinksUpToDate>
  <CharactersWithSpaces>10704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2026-09-14T07:19:02Z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CEBEEF334EC341C4ABFB8049463D45AB_13</vt:lpwstr>
  </property>
  <property fmtid="{D5CDD505-2E9C-101B-9397-08002B2CF9AE}" pid="4" name="KSOTemplateDocerSaveRecord">
    <vt:lpwstr>eyJoZGlkIjoiMjJkODBmZjI5ZjllOGZlY2RlN2YzNzU2NzdhMzFkZDIiLCJ1c2VySWQiOiIxMjE2MDI3MjgzIn0=</vt:lpwstr>
  </property>
</Properties>
</file>