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6"/>
        <w:jc w:val="center"/>
        <w:rPr>
          <w:rFonts w:ascii="Times New Roman" w:hAnsi="Times New Roman" w:cs="Times New Roman"/>
          <w:sz w:val="56"/>
          <w:szCs w:val="56"/>
        </w:rPr>
      </w:pPr>
    </w:p>
    <w:p>
      <w:pPr>
        <w:pStyle w:val="16"/>
        <w:jc w:val="center"/>
        <w:rPr>
          <w:rFonts w:ascii="Times New Roman" w:hAnsi="Times New Roman" w:cs="Times New Roman"/>
          <w:sz w:val="84"/>
          <w:szCs w:val="84"/>
        </w:rPr>
      </w:pPr>
    </w:p>
    <w:p>
      <w:pPr>
        <w:pStyle w:val="16"/>
        <w:jc w:val="center"/>
        <w:rPr>
          <w:rFonts w:ascii="Times New Roman" w:hAnsi="Times New Roman" w:cs="Times New Roman"/>
          <w:sz w:val="84"/>
          <w:szCs w:val="84"/>
        </w:rPr>
      </w:pPr>
    </w:p>
    <w:p>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中国共产党道县委员会统一战线工作部</w:t>
      </w:r>
      <w:r>
        <w:rPr>
          <w:rFonts w:ascii="Times New Roman" w:hAnsi="Times New Roman" w:eastAsia="方正小标宋简体" w:cs="Times New Roman"/>
          <w:sz w:val="72"/>
          <w:szCs w:val="72"/>
        </w:rPr>
        <w:t>部门决算</w:t>
      </w:r>
    </w:p>
    <w:p>
      <w:pPr>
        <w:pStyle w:val="16"/>
        <w:jc w:val="center"/>
        <w:rPr>
          <w:rFonts w:ascii="Times New Roman" w:hAnsi="Times New Roman" w:eastAsia="方正小标宋_GBK"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6"/>
        <w:spacing w:line="600" w:lineRule="exact"/>
        <w:jc w:val="both"/>
        <w:rPr>
          <w:rFonts w:ascii="Times New Roman" w:hAnsi="Times New Roman" w:cs="Times New Roman"/>
          <w:b/>
          <w:sz w:val="36"/>
          <w:szCs w:val="28"/>
        </w:rPr>
      </w:pPr>
    </w:p>
    <w:p>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6"/>
        <w:spacing w:line="600" w:lineRule="exact"/>
        <w:jc w:val="center"/>
        <w:rPr>
          <w:rFonts w:ascii="Times New Roman" w:hAnsi="Times New Roman" w:cs="Times New Roman"/>
          <w:b/>
          <w:sz w:val="36"/>
          <w:szCs w:val="28"/>
        </w:rPr>
      </w:pPr>
    </w:p>
    <w:p>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中国共产党道县委员会统一战线工作部</w:t>
      </w:r>
      <w:r>
        <w:rPr>
          <w:rFonts w:ascii="Times New Roman" w:hAnsi="Times New Roman" w:cs="Times New Roman"/>
          <w:bCs/>
          <w:sz w:val="32"/>
          <w:szCs w:val="32"/>
        </w:rPr>
        <w:t>概况</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6"/>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6"/>
        <w:spacing w:line="360" w:lineRule="auto"/>
        <w:jc w:val="center"/>
        <w:rPr>
          <w:rFonts w:hint="eastAsia" w:ascii="方正公文小标宋" w:hAnsi="方正公文小标宋" w:eastAsia="方正公文小标宋" w:cs="方正公文小标宋"/>
          <w:sz w:val="72"/>
          <w:szCs w:val="72"/>
        </w:rPr>
      </w:pPr>
      <w:r>
        <w:rPr>
          <w:rFonts w:hint="eastAsia" w:ascii="方正公文小标宋" w:hAnsi="方正公文小标宋" w:eastAsia="方正公文小标宋" w:cs="方正公文小标宋"/>
          <w:sz w:val="72"/>
          <w:szCs w:val="72"/>
        </w:rPr>
        <w:t>第一部分</w:t>
      </w:r>
    </w:p>
    <w:p>
      <w:pPr>
        <w:pStyle w:val="16"/>
        <w:spacing w:line="360" w:lineRule="auto"/>
        <w:jc w:val="center"/>
        <w:rPr>
          <w:rFonts w:hint="eastAsia" w:ascii="方正公文小标宋" w:hAnsi="方正公文小标宋" w:eastAsia="方正公文小标宋" w:cs="方正公文小标宋"/>
          <w:sz w:val="72"/>
          <w:szCs w:val="72"/>
        </w:rPr>
      </w:pPr>
    </w:p>
    <w:p>
      <w:pPr>
        <w:pStyle w:val="16"/>
        <w:spacing w:line="360" w:lineRule="auto"/>
        <w:jc w:val="center"/>
        <w:rPr>
          <w:rFonts w:hint="eastAsia" w:ascii="方正公文小标宋" w:hAnsi="方正公文小标宋" w:eastAsia="方正公文小标宋" w:cs="方正公文小标宋"/>
          <w:sz w:val="72"/>
          <w:szCs w:val="72"/>
        </w:rPr>
      </w:pPr>
    </w:p>
    <w:p>
      <w:pPr>
        <w:pStyle w:val="16"/>
        <w:spacing w:line="360" w:lineRule="auto"/>
        <w:jc w:val="center"/>
        <w:rPr>
          <w:rFonts w:hint="eastAsia" w:ascii="方正公文小标宋" w:hAnsi="方正公文小标宋" w:eastAsia="方正公文小标宋" w:cs="方正公文小标宋"/>
          <w:sz w:val="72"/>
          <w:szCs w:val="72"/>
        </w:rPr>
      </w:pPr>
      <w:r>
        <w:rPr>
          <w:rFonts w:hint="eastAsia" w:ascii="方正公文小标宋" w:hAnsi="方正公文小标宋" w:eastAsia="方正公文小标宋" w:cs="方正公文小标宋"/>
          <w:sz w:val="72"/>
          <w:szCs w:val="72"/>
        </w:rPr>
        <w:t>中国共产党道县委员会统一战线工作部概况</w:t>
      </w:r>
    </w:p>
    <w:p>
      <w:pPr>
        <w:pStyle w:val="5"/>
        <w:ind w:left="0" w:leftChars="0" w:firstLine="0" w:firstLineChars="0"/>
        <w:rPr>
          <w:rFonts w:ascii="Times New Roman" w:hAnsi="Times New Roman" w:cs="Times New Roman"/>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hint="eastAsia" w:ascii="Times New Roman" w:hAnsi="Times New Roman" w:eastAsia="黑体" w:cs="Times New Roman"/>
          <w:sz w:val="32"/>
          <w:szCs w:val="32"/>
        </w:rPr>
      </w:pPr>
    </w:p>
    <w:p>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0" w:name="AGENCY_NAME_TITLE3"/>
      <w:r>
        <w:rPr>
          <w:rFonts w:hint="eastAsia" w:ascii="仿宋_GB2312" w:hAnsi="仿宋_GB2312" w:eastAsia="仿宋_GB2312" w:cs="仿宋_GB2312"/>
          <w:color w:val="000000"/>
          <w:sz w:val="32"/>
          <w:szCs w:val="32"/>
          <w:shd w:val="clear" w:color="auto" w:fill="FFFFFF"/>
        </w:rPr>
        <w:t>中国共产党道县委员会统一战线工作部</w:t>
      </w:r>
      <w:bookmarkEnd w:id="0"/>
      <w:r>
        <w:rPr>
          <w:rFonts w:hint="eastAsia" w:ascii="仿宋_GB2312" w:hAnsi="仿宋_GB2312" w:eastAsia="仿宋_GB2312" w:cs="仿宋_GB2312"/>
          <w:color w:val="000000"/>
          <w:sz w:val="32"/>
          <w:szCs w:val="32"/>
          <w:shd w:val="clear" w:color="auto" w:fill="FFFFFF"/>
        </w:rPr>
        <w:t>的主要职责是：</w:t>
      </w:r>
    </w:p>
    <w:p>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1" w:name="FUNCRESP"/>
      <w:r>
        <w:rPr>
          <w:rFonts w:hint="eastAsia" w:ascii="仿宋_GB2312" w:hAnsi="仿宋_GB2312" w:eastAsia="仿宋_GB2312" w:cs="仿宋_GB2312"/>
          <w:color w:val="000000"/>
          <w:sz w:val="32"/>
          <w:szCs w:val="32"/>
          <w:shd w:val="clear" w:color="auto" w:fill="FFFFFF"/>
        </w:rPr>
        <w:t>1、贯彻落实加强党对统一战线工作的集中统一领导。贯彻落实执行中央、省、市、县委统一战线的方针、政策，提出开展全县统战工作的意见和建议；检查统战政策、方针的执行情况；协调统一战线各方面的关系。</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负责联系各民主党派和无党派代表人士。及时通报情况，反映他们的意见和建议；研究、贯彻党领导的多党合作和政治协商制度以及对民主党派的方针、政策；落实中央和省、市、县委关于发挥民主党派和无党派代表人士参政议政和民主监督作用的工作，为县委同民主党派进行政治协商做好组织联系工作；受县委委托，向民主党派、无党派代表人士通报县委、县政府重大事项；支持、帮助各民主党派加强自身建设，选拔培养新一代民主党派、无党派代表人士；协助有关部门帮助民主党派改善工作条件。</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负责发现、培养党外代表人士，负责党外人士的政治安排。会同有关部门做好培养、考察、选拔、推荐、安排党外人士担任政府和司法机关领导职务的工作；做好党外后备干部和新的代表人物队伍的建设工作；协助民主党派组织、县工商联做好有关人士的管理工作；协助县委组织部做好对统战系统各部门和单位领导班子的推荐考察工作。</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统一管理民族宗教工作。贯彻落实民族和宗教工作的重大方针、政策；依法管理宗教事务，保护合法宗教活动，抵制渗透；联系少数民族和宗教界的代表人物；协助有关部门做好少数民族干部的培养和举荐工作。</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5、统一管理侨务工作。贯彻落实方针、政策，维护归侨、侨眷和海外侨胞在我县的合法权益。</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6、负责开展以祖国统一为重点的海外统战工作；联系香港、澳门和海外有关社团及代表人士；负责开展海内外统一战线的宣传工作。</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7、调查研究并反映我县非公有制经济代表人士的情况，协调关系，提出政策建议；团结、帮助、引导、教育非公经济代表人士，积极开展思想政治工作。</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8、调查研究党外知识分子的情况，反映意见，协调关系，提出政策建议；联系并培养党外知识分子代表人物。</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9、负责指导乡、镇、场委统战工作和统战部门负责人的培训工作，协调政府各有关部门的统战工作；领导县工商联和县侨联党组，指导县工商联、县侨联工作；领导和管理县海外联谊会、县黄埔军校同学会、促进会、县统战理论研究会等社会团体的工作。</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10、承办县委交办的其他事项</w:t>
      </w:r>
      <w:bookmarkEnd w:id="1"/>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仿宋_GB2312" w:hAnsi="仿宋_GB2312" w:eastAsia="仿宋_GB2312" w:cs="仿宋_GB2312"/>
          <w:color w:val="000000"/>
          <w:sz w:val="32"/>
          <w:szCs w:val="32"/>
          <w:shd w:val="clear" w:color="auto" w:fill="FFFFFF"/>
        </w:rPr>
        <w:t>道县县委统战部是全额预算拨款的正科级单位，统战部机关内设办公室、经济联络室、党外干部室（民主党派、无党派人士和党外知识分子工作室）、民族宗教办公室和侨务工作办公室办公室五个职能股。</w:t>
      </w:r>
    </w:p>
    <w:p>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spacing w:line="570" w:lineRule="atLeast"/>
        <w:ind w:firstLine="640"/>
        <w:rPr>
          <w:rFonts w:hint="eastAsia" w:ascii="仿宋_GB2312" w:hAnsi="仿宋_GB2312" w:eastAsia="仿宋_GB2312" w:cs="仿宋_GB2312"/>
          <w:color w:val="000000"/>
          <w:sz w:val="32"/>
          <w:szCs w:val="32"/>
          <w:shd w:val="clear" w:color="auto" w:fill="FFFFFF"/>
        </w:rPr>
      </w:pPr>
      <w:bookmarkStart w:id="2" w:name="DEPT_COMPOSE"/>
      <w:r>
        <w:rPr>
          <w:rFonts w:hint="eastAsia" w:ascii="仿宋_GB2312" w:hAnsi="仿宋_GB2312" w:eastAsia="仿宋_GB2312" w:cs="仿宋_GB2312"/>
          <w:color w:val="000000"/>
          <w:sz w:val="32"/>
          <w:szCs w:val="32"/>
          <w:shd w:val="clear" w:color="auto" w:fill="FFFFFF"/>
        </w:rPr>
        <w:t>中国共产党道县委员会统一战线工作部部门只有本级，没有其他二级预算单位，因此，纳入202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w:t>
      </w:r>
      <w:r>
        <w:rPr>
          <w:rFonts w:hint="eastAsia" w:ascii="仿宋_GB2312" w:hAnsi="仿宋_GB2312" w:eastAsia="仿宋_GB2312" w:cs="仿宋_GB2312"/>
          <w:color w:val="000000"/>
          <w:sz w:val="32"/>
          <w:szCs w:val="32"/>
          <w:shd w:val="clear" w:color="auto" w:fill="FFFFFF"/>
          <w:lang w:val="en-US" w:eastAsia="zh-CN"/>
        </w:rPr>
        <w:t>决算</w:t>
      </w:r>
      <w:r>
        <w:rPr>
          <w:rFonts w:hint="eastAsia" w:ascii="仿宋_GB2312" w:hAnsi="仿宋_GB2312" w:eastAsia="仿宋_GB2312" w:cs="仿宋_GB2312"/>
          <w:color w:val="000000"/>
          <w:sz w:val="32"/>
          <w:szCs w:val="32"/>
          <w:shd w:val="clear" w:color="auto" w:fill="FFFFFF"/>
        </w:rPr>
        <w:t>编制范围的只有中国共产党道县委员会统一战线工作部本级。</w:t>
      </w:r>
      <w:bookmarkEnd w:id="2"/>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6"/>
        <w:numPr>
          <w:ilvl w:val="0"/>
          <w:numId w:val="2"/>
        </w:numPr>
        <w:jc w:val="center"/>
        <w:rPr>
          <w:rFonts w:hint="eastAsia" w:ascii="方正小标宋_GBK" w:hAnsi="方正小标宋_GBK" w:eastAsia="方正小标宋_GBK" w:cs="方正小标宋_GBK"/>
          <w:kern w:val="0"/>
          <w:sz w:val="84"/>
          <w:szCs w:val="84"/>
        </w:rPr>
      </w:pPr>
    </w:p>
    <w:p>
      <w:pPr>
        <w:pStyle w:val="16"/>
        <w:numPr>
          <w:ilvl w:val="0"/>
          <w:numId w:val="0"/>
        </w:numPr>
        <w:jc w:val="both"/>
        <w:rPr>
          <w:rFonts w:hint="eastAsia" w:ascii="方正小标宋_GBK" w:hAnsi="方正小标宋_GBK" w:eastAsia="方正小标宋_GBK" w:cs="方正小标宋_GBK"/>
          <w:kern w:val="0"/>
          <w:sz w:val="84"/>
          <w:szCs w:val="84"/>
        </w:rPr>
      </w:pPr>
    </w:p>
    <w:p>
      <w:pPr>
        <w:pStyle w:val="16"/>
        <w:numPr>
          <w:ilvl w:val="0"/>
          <w:numId w:val="0"/>
        </w:numPr>
        <w:ind w:firstLine="5040" w:firstLineChars="600"/>
        <w:jc w:val="left"/>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84"/>
          <w:szCs w:val="84"/>
        </w:rPr>
        <w:t>部门决算表</w:t>
      </w: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both"/>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中国共产党道县委员会统一战线工作部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fixed"/>
        <w:tblCellMar>
          <w:top w:w="0" w:type="dxa"/>
          <w:left w:w="108" w:type="dxa"/>
          <w:bottom w:w="0" w:type="dxa"/>
          <w:right w:w="108" w:type="dxa"/>
        </w:tblCellMar>
      </w:tblPr>
      <w:tblGrid>
        <w:gridCol w:w="6137"/>
        <w:gridCol w:w="905"/>
        <w:gridCol w:w="1376"/>
        <w:gridCol w:w="4197"/>
        <w:gridCol w:w="905"/>
        <w:gridCol w:w="1376"/>
      </w:tblGrid>
      <w:tr>
        <w:tblPrEx>
          <w:tblCellMar>
            <w:top w:w="0" w:type="dxa"/>
            <w:left w:w="108" w:type="dxa"/>
            <w:bottom w:w="0" w:type="dxa"/>
            <w:right w:w="108" w:type="dxa"/>
          </w:tblCellMar>
        </w:tblPrEx>
        <w:trPr>
          <w:trHeight w:val="340" w:hRule="exact"/>
          <w:jc w:val="center"/>
        </w:trPr>
        <w:tc>
          <w:tcPr>
            <w:tcW w:w="84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4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280.32</w:t>
            </w: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197.86</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20</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38.66</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21</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8.8</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十二、农林水支出</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22</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35</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280.32</w:t>
            </w:r>
          </w:p>
        </w:tc>
        <w:tc>
          <w:tcPr>
            <w:tcW w:w="4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本年支出合计</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23</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280.32</w:t>
            </w: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 xml:space="preserve">                结余分配</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24</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kern w:val="0"/>
                <w:sz w:val="22"/>
                <w:lang w:bidi="ar"/>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年末结转和结余</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25</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kern w:val="0"/>
                <w:sz w:val="22"/>
                <w:lang w:bidi="ar"/>
              </w:rPr>
            </w:pPr>
          </w:p>
        </w:tc>
      </w:tr>
      <w:tr>
        <w:tblPrEx>
          <w:tblCellMar>
            <w:top w:w="0" w:type="dxa"/>
            <w:left w:w="108" w:type="dxa"/>
            <w:bottom w:w="0" w:type="dxa"/>
            <w:right w:w="108" w:type="dxa"/>
          </w:tblCellMar>
        </w:tblPrEx>
        <w:trPr>
          <w:trHeight w:val="340" w:hRule="exact"/>
          <w:jc w:val="center"/>
        </w:trPr>
        <w:tc>
          <w:tcPr>
            <w:tcW w:w="613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280.32</w:t>
            </w:r>
          </w:p>
        </w:tc>
        <w:tc>
          <w:tcPr>
            <w:tcW w:w="419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总计</w:t>
            </w:r>
          </w:p>
        </w:tc>
        <w:tc>
          <w:tcPr>
            <w:tcW w:w="9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26</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280.32</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color w:val="000000"/>
          <w:kern w:val="0"/>
          <w:sz w:val="20"/>
          <w:szCs w:val="20"/>
          <w:lang w:bidi="ar"/>
        </w:rPr>
        <w:t>中国共产党道县委员会统一战线工作部</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058"/>
        <w:gridCol w:w="2128"/>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05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2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05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128"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280.32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280.32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2013401</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163.2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163.2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2013404</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　宗教事务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8.8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8.8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2013405</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华侨事务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2.09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2.09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2013499</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其他统战事务支出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23.77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23.77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2080505</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16.4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16.4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2080801</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　死亡抚恤</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22.27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22.26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2101101</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8.8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8.8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058"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2130599</w:t>
            </w:r>
          </w:p>
        </w:tc>
        <w:tc>
          <w:tcPr>
            <w:tcW w:w="2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rPr>
                <w:rFonts w:hint="eastAsia" w:ascii="仿宋" w:hAnsi="仿宋" w:eastAsia="仿宋" w:cs="仿宋"/>
                <w:sz w:val="22"/>
                <w:szCs w:val="22"/>
              </w:rPr>
            </w:pPr>
            <w:r>
              <w:rPr>
                <w:rFonts w:hint="eastAsia" w:ascii="仿宋" w:hAnsi="仿宋" w:eastAsia="仿宋" w:cs="仿宋"/>
                <w:sz w:val="22"/>
                <w:szCs w:val="22"/>
              </w:rPr>
              <w:t>其他巩固脱贫攻坚成果衔接乡村振兴支出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35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仿宋" w:hAnsi="仿宋" w:eastAsia="仿宋" w:cs="仿宋"/>
                <w:sz w:val="22"/>
                <w:szCs w:val="22"/>
              </w:rPr>
            </w:pPr>
            <w:r>
              <w:rPr>
                <w:rFonts w:hint="eastAsia" w:ascii="仿宋" w:hAnsi="仿宋" w:eastAsia="仿宋" w:cs="仿宋"/>
                <w:sz w:val="22"/>
                <w:szCs w:val="22"/>
                <w:lang w:val="en-US" w:eastAsia="zh-CN"/>
              </w:rPr>
              <w:t>35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1248"/>
        <w:gridCol w:w="4182"/>
        <w:gridCol w:w="1703"/>
        <w:gridCol w:w="1220"/>
        <w:gridCol w:w="1464"/>
        <w:gridCol w:w="1663"/>
        <w:gridCol w:w="1265"/>
        <w:gridCol w:w="1464"/>
      </w:tblGrid>
      <w:tr>
        <w:tblPrEx>
          <w:tblCellMar>
            <w:top w:w="0" w:type="dxa"/>
            <w:left w:w="108" w:type="dxa"/>
            <w:bottom w:w="0" w:type="dxa"/>
            <w:right w:w="108" w:type="dxa"/>
          </w:tblCellMar>
        </w:tblPrEx>
        <w:trPr>
          <w:trHeight w:val="595" w:hRule="atLeast"/>
          <w:jc w:val="center"/>
        </w:trPr>
        <w:tc>
          <w:tcPr>
            <w:tcW w:w="5430"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0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46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2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146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124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182"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0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4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4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12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182"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0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430"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03"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20"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3"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65"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146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5430"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合计</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280.32</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210.66</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hint="eastAsia" w:ascii="仿宋" w:hAnsi="仿宋" w:eastAsia="仿宋" w:cs="仿宋"/>
                <w:kern w:val="0"/>
                <w:sz w:val="22"/>
                <w:szCs w:val="22"/>
              </w:rPr>
            </w:pPr>
            <w:r>
              <w:rPr>
                <w:rFonts w:hint="eastAsia" w:ascii="仿宋" w:hAnsi="仿宋" w:eastAsia="仿宋" w:cs="仿宋"/>
                <w:kern w:val="0"/>
                <w:sz w:val="22"/>
                <w:szCs w:val="22"/>
                <w:lang w:val="en-US" w:eastAsia="zh-CN"/>
              </w:rPr>
              <w:t>69.66</w:t>
            </w:r>
            <w:r>
              <w:rPr>
                <w:rFonts w:hint="eastAsia" w:ascii="仿宋" w:hAnsi="仿宋" w:eastAsia="仿宋" w:cs="仿宋"/>
                <w:kern w:val="0"/>
                <w:sz w:val="22"/>
                <w:szCs w:val="22"/>
              </w:rPr>
              <w:t>　</w:t>
            </w: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2013401</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行政运行</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163.2</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163.2</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hint="eastAsia" w:ascii="仿宋" w:hAnsi="仿宋" w:eastAsia="仿宋" w:cs="仿宋"/>
                <w:kern w:val="0"/>
                <w:sz w:val="22"/>
                <w:szCs w:val="22"/>
              </w:rPr>
            </w:pPr>
            <w:r>
              <w:rPr>
                <w:rFonts w:hint="eastAsia" w:ascii="仿宋" w:hAnsi="仿宋" w:eastAsia="仿宋" w:cs="仿宋"/>
                <w:kern w:val="0"/>
                <w:sz w:val="22"/>
                <w:szCs w:val="22"/>
              </w:rPr>
              <w:t>　</w:t>
            </w: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2013404</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宗教事务</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8.8</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p>
        </w:tc>
        <w:tc>
          <w:tcPr>
            <w:tcW w:w="1464"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lang w:val="en-US" w:eastAsia="zh-CN" w:bidi="ar-SA"/>
              </w:rPr>
            </w:pPr>
            <w:r>
              <w:rPr>
                <w:rFonts w:hint="eastAsia" w:ascii="仿宋" w:hAnsi="仿宋" w:eastAsia="仿宋" w:cs="仿宋"/>
                <w:sz w:val="22"/>
                <w:szCs w:val="22"/>
                <w:lang w:val="en-US" w:eastAsia="zh-CN"/>
              </w:rPr>
              <w:t>8.8</w:t>
            </w: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2013405</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华侨事务</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2.09</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p>
        </w:tc>
        <w:tc>
          <w:tcPr>
            <w:tcW w:w="1464"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lang w:val="en-US" w:eastAsia="zh-CN" w:bidi="ar-SA"/>
              </w:rPr>
            </w:pPr>
            <w:r>
              <w:rPr>
                <w:rFonts w:hint="eastAsia" w:ascii="仿宋" w:hAnsi="仿宋" w:eastAsia="仿宋" w:cs="仿宋"/>
                <w:sz w:val="22"/>
                <w:szCs w:val="22"/>
                <w:lang w:val="en-US" w:eastAsia="zh-CN"/>
              </w:rPr>
              <w:t>2.09</w:t>
            </w: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2013499</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其他统战事务支出</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23.77</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p>
        </w:tc>
        <w:tc>
          <w:tcPr>
            <w:tcW w:w="1464"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lang w:val="en-US" w:eastAsia="zh-CN" w:bidi="ar-SA"/>
              </w:rPr>
            </w:pPr>
            <w:r>
              <w:rPr>
                <w:rFonts w:hint="eastAsia" w:ascii="仿宋" w:hAnsi="仿宋" w:eastAsia="仿宋" w:cs="仿宋"/>
                <w:sz w:val="22"/>
                <w:szCs w:val="22"/>
                <w:lang w:val="en-US" w:eastAsia="zh-CN"/>
              </w:rPr>
              <w:t>23.77</w:t>
            </w: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2080505</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机关事业单位基本养老保险缴费支出</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16.4</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16.4</w:t>
            </w:r>
          </w:p>
        </w:tc>
        <w:tc>
          <w:tcPr>
            <w:tcW w:w="146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2"/>
                <w:szCs w:val="22"/>
              </w:rPr>
            </w:pP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2080801</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死亡抚恤</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22.27</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22.26</w:t>
            </w:r>
          </w:p>
        </w:tc>
        <w:tc>
          <w:tcPr>
            <w:tcW w:w="146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2"/>
                <w:szCs w:val="22"/>
              </w:rPr>
            </w:pP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2101101</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行政单位医疗</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8.8</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8.8</w:t>
            </w:r>
          </w:p>
        </w:tc>
        <w:tc>
          <w:tcPr>
            <w:tcW w:w="146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2"/>
                <w:szCs w:val="22"/>
              </w:rPr>
            </w:pP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1248" w:type="dxa"/>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rPr>
              <w:t>2130599</w:t>
            </w:r>
          </w:p>
        </w:tc>
        <w:tc>
          <w:tcPr>
            <w:tcW w:w="4182" w:type="dxa"/>
            <w:tcBorders>
              <w:top w:val="nil"/>
              <w:left w:val="nil"/>
              <w:bottom w:val="single" w:color="auto" w:sz="4" w:space="0"/>
              <w:right w:val="single" w:color="auto" w:sz="4" w:space="0"/>
            </w:tcBorders>
            <w:shd w:val="clear" w:color="000000" w:fill="FFFFFF"/>
            <w:vAlign w:val="center"/>
          </w:tcPr>
          <w:p>
            <w:pPr>
              <w:rPr>
                <w:rFonts w:hint="eastAsia" w:ascii="仿宋" w:hAnsi="仿宋" w:eastAsia="仿宋" w:cs="仿宋"/>
                <w:kern w:val="0"/>
                <w:sz w:val="22"/>
                <w:szCs w:val="22"/>
              </w:rPr>
            </w:pPr>
            <w:r>
              <w:rPr>
                <w:rFonts w:hint="eastAsia" w:ascii="仿宋" w:hAnsi="仿宋" w:eastAsia="仿宋" w:cs="仿宋"/>
                <w:sz w:val="22"/>
                <w:szCs w:val="22"/>
              </w:rPr>
              <w:t>其他巩固脱贫攻坚成果衔接乡村振兴支出</w:t>
            </w:r>
          </w:p>
        </w:tc>
        <w:tc>
          <w:tcPr>
            <w:tcW w:w="1703"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35</w:t>
            </w:r>
          </w:p>
        </w:tc>
        <w:tc>
          <w:tcPr>
            <w:tcW w:w="1220"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kern w:val="0"/>
                <w:sz w:val="22"/>
                <w:szCs w:val="22"/>
              </w:rPr>
            </w:pPr>
          </w:p>
        </w:tc>
        <w:tc>
          <w:tcPr>
            <w:tcW w:w="1464"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2"/>
                <w:szCs w:val="22"/>
              </w:rPr>
            </w:pPr>
            <w:r>
              <w:rPr>
                <w:rFonts w:hint="eastAsia" w:ascii="仿宋" w:hAnsi="仿宋" w:eastAsia="仿宋" w:cs="仿宋"/>
                <w:sz w:val="22"/>
                <w:szCs w:val="22"/>
                <w:lang w:val="en-US" w:eastAsia="zh-CN"/>
              </w:rPr>
              <w:t>35</w:t>
            </w:r>
          </w:p>
        </w:tc>
        <w:tc>
          <w:tcPr>
            <w:tcW w:w="1663"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6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3" w:name="RANGE!A1:I22"/>
      <w:bookmarkEnd w:id="3"/>
      <w:bookmarkStart w:id="4"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fixed"/>
        <w:tblCellMar>
          <w:top w:w="0" w:type="dxa"/>
          <w:left w:w="108" w:type="dxa"/>
          <w:bottom w:w="0" w:type="dxa"/>
          <w:right w:w="108" w:type="dxa"/>
        </w:tblCellMar>
      </w:tblPr>
      <w:tblGrid>
        <w:gridCol w:w="3516"/>
        <w:gridCol w:w="616"/>
        <w:gridCol w:w="876"/>
        <w:gridCol w:w="2636"/>
        <w:gridCol w:w="616"/>
        <w:gridCol w:w="876"/>
        <w:gridCol w:w="1678"/>
        <w:gridCol w:w="1644"/>
        <w:gridCol w:w="1762"/>
      </w:tblGrid>
      <w:tr>
        <w:tblPrEx>
          <w:tblCellMar>
            <w:top w:w="0" w:type="dxa"/>
            <w:left w:w="108" w:type="dxa"/>
            <w:bottom w:w="0" w:type="dxa"/>
            <w:right w:w="108" w:type="dxa"/>
          </w:tblCellMar>
        </w:tblPrEx>
        <w:trPr>
          <w:trHeight w:val="402" w:hRule="atLeast"/>
          <w:jc w:val="center"/>
        </w:trPr>
        <w:tc>
          <w:tcPr>
            <w:tcW w:w="500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12" w:type="dxa"/>
            <w:gridSpan w:val="6"/>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6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6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hint="eastAsia" w:ascii="仿宋" w:hAnsi="仿宋" w:eastAsia="仿宋" w:cs="仿宋"/>
                <w:sz w:val="22"/>
                <w:szCs w:val="22"/>
                <w:lang w:val="en-US" w:eastAsia="zh-CN"/>
              </w:rPr>
              <w:t>280.32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197.86</w:t>
            </w: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color w:val="000000"/>
                <w:sz w:val="22"/>
                <w:lang w:val="en-US" w:eastAsia="zh-CN"/>
              </w:rPr>
              <w:t>197.86</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bidi="ar"/>
              </w:rPr>
              <w:t>八、社会保障和就业支出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76"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38.66</w:t>
            </w:r>
          </w:p>
        </w:tc>
        <w:tc>
          <w:tcPr>
            <w:tcW w:w="1678"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38.66</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bidi="ar"/>
              </w:rPr>
              <w:t>九、卫生健康支出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76"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8.8</w:t>
            </w:r>
          </w:p>
        </w:tc>
        <w:tc>
          <w:tcPr>
            <w:tcW w:w="1678"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8.8</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7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bidi="ar"/>
              </w:rPr>
              <w:t>十二、农林水支出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76"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35</w:t>
            </w:r>
          </w:p>
        </w:tc>
        <w:tc>
          <w:tcPr>
            <w:tcW w:w="1678"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35</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hint="eastAsia" w:ascii="仿宋" w:hAnsi="仿宋" w:eastAsia="仿宋" w:cs="仿宋"/>
                <w:sz w:val="22"/>
                <w:szCs w:val="22"/>
                <w:lang w:val="en-US" w:eastAsia="zh-CN"/>
              </w:rPr>
              <w:t>280.32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76"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280.32</w:t>
            </w:r>
          </w:p>
        </w:tc>
        <w:tc>
          <w:tcPr>
            <w:tcW w:w="1678"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color w:val="000000"/>
                <w:kern w:val="0"/>
                <w:sz w:val="22"/>
                <w:lang w:val="en-US" w:eastAsia="zh-CN" w:bidi="ar"/>
              </w:rPr>
              <w:t>280.32</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7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7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hint="eastAsia" w:ascii="仿宋" w:hAnsi="仿宋" w:eastAsia="仿宋" w:cs="仿宋"/>
                <w:sz w:val="22"/>
                <w:szCs w:val="22"/>
                <w:lang w:val="en-US" w:eastAsia="zh-CN"/>
              </w:rPr>
              <w:t>280.32</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hint="eastAsia" w:ascii="仿宋" w:hAnsi="仿宋" w:eastAsia="仿宋" w:cs="仿宋"/>
                <w:sz w:val="22"/>
                <w:szCs w:val="22"/>
                <w:lang w:val="en-US" w:eastAsia="zh-CN"/>
              </w:rPr>
              <w:t>280.32</w:t>
            </w: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280.32</w:t>
            </w:r>
            <w:r>
              <w:rPr>
                <w:rFonts w:ascii="Times New Roman" w:hAnsi="Times New Roman" w:eastAsia="仿宋_GB2312" w:cs="Times New Roman"/>
                <w:kern w:val="0"/>
                <w:sz w:val="22"/>
              </w:rPr>
              <w:t>　</w:t>
            </w:r>
          </w:p>
        </w:tc>
        <w:tc>
          <w:tcPr>
            <w:tcW w:w="1644"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6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4"/>
    </w:p>
    <w:p>
      <w:pPr>
        <w:widowControl/>
        <w:spacing w:before="156" w:beforeLines="50"/>
        <w:ind w:left="12180" w:hanging="12180" w:hangingChars="58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ind w:left="12600" w:hanging="12600" w:hangingChars="60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1"/>
        <w:tblW w:w="14219" w:type="dxa"/>
        <w:jc w:val="center"/>
        <w:tblLayout w:type="fixed"/>
        <w:tblCellMar>
          <w:top w:w="0" w:type="dxa"/>
          <w:left w:w="108" w:type="dxa"/>
          <w:bottom w:w="0" w:type="dxa"/>
          <w:right w:w="108" w:type="dxa"/>
        </w:tblCellMar>
      </w:tblPr>
      <w:tblGrid>
        <w:gridCol w:w="1087"/>
        <w:gridCol w:w="113"/>
        <w:gridCol w:w="4123"/>
        <w:gridCol w:w="2965"/>
        <w:gridCol w:w="2965"/>
        <w:gridCol w:w="2966"/>
      </w:tblGrid>
      <w:tr>
        <w:tblPrEx>
          <w:tblCellMar>
            <w:top w:w="0" w:type="dxa"/>
            <w:left w:w="108" w:type="dxa"/>
            <w:bottom w:w="0" w:type="dxa"/>
            <w:right w:w="108" w:type="dxa"/>
          </w:tblCellMar>
        </w:tblPrEx>
        <w:trPr>
          <w:trHeight w:val="545" w:hRule="atLeast"/>
          <w:jc w:val="center"/>
        </w:trPr>
        <w:tc>
          <w:tcPr>
            <w:tcW w:w="5323"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89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12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6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96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66"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1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6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1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6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6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323"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6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96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6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323"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合计</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280.32</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kern w:val="0"/>
                <w:sz w:val="22"/>
                <w:szCs w:val="22"/>
                <w:lang w:val="en-US" w:eastAsia="zh-CN"/>
              </w:rPr>
              <w:t>210.66</w:t>
            </w:r>
          </w:p>
        </w:tc>
        <w:tc>
          <w:tcPr>
            <w:tcW w:w="296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仿宋" w:hAnsi="仿宋" w:eastAsia="仿宋" w:cs="仿宋"/>
                <w:kern w:val="0"/>
                <w:sz w:val="22"/>
                <w:szCs w:val="22"/>
                <w:lang w:val="en-US" w:eastAsia="zh-CN"/>
              </w:rPr>
              <w:t>69.66</w:t>
            </w: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2013401</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行政运行</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163.2</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163.2</w:t>
            </w:r>
          </w:p>
        </w:tc>
        <w:tc>
          <w:tcPr>
            <w:tcW w:w="296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2013404</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宗教事务</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8.8</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2966"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8.8</w:t>
            </w: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2013405</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华侨事务</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2.09</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2966"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2.09</w:t>
            </w: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2013499</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其他统战事务支出</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23.77</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2966"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23.77</w:t>
            </w: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2080505</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机关事业单位基本养老保险缴费支出</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16.4</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16.4</w:t>
            </w:r>
          </w:p>
        </w:tc>
        <w:tc>
          <w:tcPr>
            <w:tcW w:w="296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2080801</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死亡抚恤</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22.27</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22.26</w:t>
            </w:r>
          </w:p>
        </w:tc>
        <w:tc>
          <w:tcPr>
            <w:tcW w:w="296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2101101</w:t>
            </w:r>
          </w:p>
        </w:tc>
        <w:tc>
          <w:tcPr>
            <w:tcW w:w="4236" w:type="dxa"/>
            <w:gridSpan w:val="2"/>
            <w:tcBorders>
              <w:top w:val="nil"/>
              <w:left w:val="nil"/>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行政单位医疗</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8.8</w:t>
            </w:r>
          </w:p>
        </w:tc>
        <w:tc>
          <w:tcPr>
            <w:tcW w:w="2965"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8.8</w:t>
            </w:r>
          </w:p>
        </w:tc>
        <w:tc>
          <w:tcPr>
            <w:tcW w:w="296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087" w:type="dxa"/>
            <w:tcBorders>
              <w:top w:val="single" w:color="auto" w:sz="4" w:space="0"/>
              <w:left w:val="single" w:color="auto" w:sz="8" w:space="0"/>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rPr>
              <w:t>2130599</w:t>
            </w:r>
          </w:p>
        </w:tc>
        <w:tc>
          <w:tcPr>
            <w:tcW w:w="4236" w:type="dxa"/>
            <w:gridSpan w:val="2"/>
            <w:tcBorders>
              <w:top w:val="nil"/>
              <w:left w:val="nil"/>
              <w:bottom w:val="single" w:color="auto" w:sz="8"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ascii="仿宋" w:hAnsi="仿宋" w:eastAsia="仿宋" w:cs="仿宋"/>
                <w:sz w:val="22"/>
                <w:szCs w:val="22"/>
              </w:rPr>
              <w:t>其他巩固脱贫攻坚成果衔接乡村振兴支出</w:t>
            </w:r>
          </w:p>
        </w:tc>
        <w:tc>
          <w:tcPr>
            <w:tcW w:w="2965"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35</w:t>
            </w:r>
          </w:p>
        </w:tc>
        <w:tc>
          <w:tcPr>
            <w:tcW w:w="2965"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2966"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仿宋" w:hAnsi="仿宋" w:eastAsia="仿宋" w:cs="仿宋"/>
                <w:sz w:val="22"/>
                <w:szCs w:val="22"/>
                <w:lang w:val="en-US" w:eastAsia="zh-CN"/>
              </w:rPr>
              <w:t>35</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5" w:name="RANGE!A1:I34"/>
      <w:r>
        <w:rPr>
          <w:rFonts w:ascii="Times New Roman" w:hAnsi="Times New Roman" w:eastAsia="黑体" w:cs="Times New Roman"/>
          <w:color w:val="000000"/>
          <w:kern w:val="0"/>
          <w:sz w:val="36"/>
          <w:szCs w:val="36"/>
          <w:lang w:bidi="ar"/>
        </w:rPr>
        <w:t>一般公共预算财政拨款基本支出决算明细表</w:t>
      </w:r>
      <w:bookmarkEnd w:id="5"/>
    </w:p>
    <w:p>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165.49</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71.30</w:t>
            </w:r>
          </w:p>
          <w:p>
            <w:pPr>
              <w:pStyle w:val="2"/>
              <w:jc w:val="center"/>
              <w:rPr>
                <w:rFonts w:hint="default"/>
                <w:lang w:val="en-US" w:eastAsia="zh-CN"/>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1.31</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27.84</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0.82</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33.75</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0.27</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16.4</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0.51</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8.8</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1.28</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w:t>
            </w:r>
          </w:p>
          <w:p>
            <w:pPr>
              <w:pStyle w:val="2"/>
              <w:jc w:val="center"/>
              <w:rPr>
                <w:rFonts w:hint="default"/>
                <w:lang w:val="en-US" w:eastAsia="zh-CN"/>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0.01</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23.47</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22.26</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0.21</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3.23</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3.61</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7.7</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2.46</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188.96</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21.7</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after="156" w:afterLines="50"/>
        <w:ind w:firstLine="3960" w:firstLineChars="11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fixed"/>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中国共产党道县委员会统一战线工作部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6"/>
        <w:jc w:val="both"/>
        <w:rPr>
          <w:rFonts w:ascii="Times New Roman" w:hAnsi="Times New Roman" w:cs="Times New Roman"/>
          <w:sz w:val="72"/>
          <w:szCs w:val="72"/>
        </w:rPr>
      </w:pPr>
    </w:p>
    <w:p>
      <w:pPr>
        <w:pStyle w:val="16"/>
        <w:jc w:val="center"/>
        <w:rPr>
          <w:rFonts w:hint="eastAsia" w:ascii="方正公文小标宋" w:hAnsi="方正公文小标宋" w:eastAsia="方正公文小标宋" w:cs="方正公文小标宋"/>
          <w:sz w:val="72"/>
          <w:szCs w:val="72"/>
        </w:rPr>
      </w:pPr>
    </w:p>
    <w:p>
      <w:pPr>
        <w:pStyle w:val="16"/>
        <w:spacing w:line="360" w:lineRule="auto"/>
        <w:jc w:val="center"/>
        <w:rPr>
          <w:rFonts w:hint="eastAsia" w:ascii="方正公文小标宋" w:hAnsi="方正公文小标宋" w:eastAsia="方正公文小标宋" w:cs="方正公文小标宋"/>
          <w:sz w:val="72"/>
          <w:szCs w:val="72"/>
        </w:rPr>
      </w:pPr>
      <w:r>
        <w:rPr>
          <w:rFonts w:hint="eastAsia" w:ascii="方正公文小标宋" w:hAnsi="方正公文小标宋" w:eastAsia="方正公文小标宋" w:cs="方正公文小标宋"/>
          <w:sz w:val="72"/>
          <w:szCs w:val="72"/>
        </w:rPr>
        <w:t>第三部分</w:t>
      </w:r>
    </w:p>
    <w:p>
      <w:pPr>
        <w:pStyle w:val="16"/>
        <w:spacing w:line="360" w:lineRule="auto"/>
        <w:jc w:val="both"/>
        <w:rPr>
          <w:rFonts w:hint="eastAsia" w:ascii="方正公文小标宋" w:hAnsi="方正公文小标宋" w:eastAsia="方正公文小标宋" w:cs="方正公文小标宋"/>
          <w:sz w:val="72"/>
          <w:szCs w:val="72"/>
        </w:rPr>
      </w:pPr>
    </w:p>
    <w:p>
      <w:pPr>
        <w:pStyle w:val="16"/>
        <w:spacing w:line="360" w:lineRule="auto"/>
        <w:jc w:val="center"/>
        <w:rPr>
          <w:rFonts w:hint="eastAsia" w:ascii="方正公文小标宋" w:hAnsi="方正公文小标宋" w:eastAsia="方正公文小标宋" w:cs="方正公文小标宋"/>
          <w:sz w:val="72"/>
          <w:szCs w:val="72"/>
        </w:rPr>
      </w:pPr>
    </w:p>
    <w:p>
      <w:pPr>
        <w:pStyle w:val="16"/>
        <w:spacing w:line="360" w:lineRule="auto"/>
        <w:jc w:val="center"/>
        <w:rPr>
          <w:rFonts w:hint="eastAsia" w:ascii="方正公文小标宋" w:hAnsi="方正公文小标宋" w:eastAsia="方正公文小标宋" w:cs="方正公文小标宋"/>
          <w:sz w:val="72"/>
          <w:szCs w:val="72"/>
        </w:rPr>
      </w:pPr>
      <w:r>
        <w:rPr>
          <w:rFonts w:hint="eastAsia" w:ascii="方正公文小标宋" w:hAnsi="方正公文小标宋" w:eastAsia="方正公文小标宋" w:cs="方正公文小标宋"/>
          <w:sz w:val="72"/>
          <w:szCs w:val="72"/>
        </w:rPr>
        <w:t>202</w:t>
      </w:r>
      <w:r>
        <w:rPr>
          <w:rFonts w:hint="eastAsia" w:ascii="方正公文小标宋" w:hAnsi="方正公文小标宋" w:eastAsia="方正公文小标宋" w:cs="方正公文小标宋"/>
          <w:sz w:val="72"/>
          <w:szCs w:val="72"/>
          <w:lang w:val="en-US" w:eastAsia="zh-CN"/>
        </w:rPr>
        <w:t>5</w:t>
      </w:r>
      <w:r>
        <w:rPr>
          <w:rFonts w:hint="eastAsia" w:ascii="方正公文小标宋" w:hAnsi="方正公文小标宋" w:eastAsia="方正公文小标宋" w:cs="方正公文小标宋"/>
          <w:sz w:val="72"/>
          <w:szCs w:val="7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万元。与上年相比，</w:t>
      </w:r>
      <w:r>
        <w:rPr>
          <w:rFonts w:ascii="仿宋_GB2312" w:eastAsia="仿宋_GB2312" w:cs="仿宋_GB2312"/>
          <w:sz w:val="32"/>
          <w:szCs w:val="32"/>
          <w:highlight w:val="none"/>
          <w:lang w:val="en-US" w:eastAsia="zh-CN" w:bidi="ar"/>
        </w:rPr>
        <w:t>增加</w:t>
      </w:r>
      <w:r>
        <w:rPr>
          <w:rFonts w:hint="eastAsia" w:ascii="仿宋_GB2312" w:eastAsia="仿宋_GB2312" w:cs="仿宋_GB2312"/>
          <w:sz w:val="32"/>
          <w:szCs w:val="32"/>
          <w:highlight w:val="none"/>
          <w:lang w:val="en-US" w:eastAsia="zh-CN" w:bidi="ar"/>
        </w:rPr>
        <w:t>51.98万元</w:t>
      </w:r>
      <w:r>
        <w:rPr>
          <w:rFonts w:ascii="仿宋_GB2312" w:eastAsia="仿宋_GB2312" w:cs="仿宋_GB2312"/>
          <w:sz w:val="32"/>
          <w:szCs w:val="32"/>
          <w:highlight w:val="none"/>
          <w:lang w:val="en-US" w:eastAsia="zh-CN" w:bidi="ar"/>
        </w:rPr>
        <w:t>，增长</w:t>
      </w:r>
      <w:r>
        <w:rPr>
          <w:rFonts w:hint="eastAsia" w:ascii="仿宋_GB2312" w:eastAsia="仿宋_GB2312" w:cs="仿宋_GB2312"/>
          <w:sz w:val="32"/>
          <w:szCs w:val="32"/>
          <w:highlight w:val="none"/>
          <w:lang w:val="en-US" w:eastAsia="zh-CN" w:bidi="ar"/>
        </w:rPr>
        <w:t>22.76</w:t>
      </w:r>
      <w:r>
        <w:rPr>
          <w:rFonts w:ascii="仿宋_GB2312" w:eastAsia="仿宋_GB2312" w:cs="仿宋_GB2312"/>
          <w:sz w:val="32"/>
          <w:szCs w:val="32"/>
          <w:highlight w:val="none"/>
          <w:lang w:val="en-US" w:eastAsia="zh-CN" w:bidi="ar"/>
        </w:rPr>
        <w:t>%</w:t>
      </w:r>
      <w:r>
        <w:rPr>
          <w:rFonts w:hint="eastAsia" w:ascii="仿宋_GB2312" w:eastAsia="仿宋_GB2312" w:cs="仿宋_GB2312"/>
          <w:sz w:val="32"/>
          <w:szCs w:val="32"/>
          <w:highlight w:val="none"/>
          <w:lang w:val="en-US" w:eastAsia="zh-CN" w:bidi="ar"/>
        </w:rPr>
        <w:t>，。增加原因：</w:t>
      </w:r>
      <w:r>
        <w:rPr>
          <w:rFonts w:hint="eastAsia" w:ascii="仿宋_GB2312" w:hAnsi="Times New Roman" w:eastAsia="仿宋_GB2312" w:cs="仿宋_GB2312"/>
          <w:sz w:val="32"/>
          <w:szCs w:val="32"/>
          <w:highlight w:val="none"/>
          <w:lang w:val="en-US" w:eastAsia="zh-CN" w:bidi="ar"/>
        </w:rPr>
        <w:t>主要原因一是增加调标工资，人员经费支出增加；二是有一个退休人员死亡，一次性抚恤金增加。项目支出69.66，比上年度增加19.66万元，主要是全县乡村振兴帮扶资金增加。</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万元，其中：基本支出</w:t>
      </w:r>
      <w:r>
        <w:rPr>
          <w:rFonts w:hint="eastAsia" w:ascii="仿宋_GB2312" w:eastAsia="仿宋_GB2312" w:cs="仿宋_GB2312"/>
          <w:sz w:val="32"/>
          <w:szCs w:val="32"/>
          <w:lang w:val="en-US" w:eastAsia="zh-CN" w:bidi="ar"/>
        </w:rPr>
        <w:t>210.66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75.06</w:t>
      </w:r>
      <w:r>
        <w:rPr>
          <w:rFonts w:ascii="Times New Roman" w:hAnsi="Times New Roman" w:eastAsia="仿宋_GB2312" w:cs="Times New Roman"/>
          <w:sz w:val="32"/>
          <w:szCs w:val="32"/>
        </w:rPr>
        <w:t>%；项目支出</w:t>
      </w:r>
      <w:r>
        <w:rPr>
          <w:rFonts w:hint="eastAsia" w:ascii="仿宋_GB2312" w:eastAsia="仿宋_GB2312" w:cs="仿宋_GB2312"/>
          <w:sz w:val="32"/>
          <w:szCs w:val="32"/>
          <w:lang w:val="en-US" w:eastAsia="zh-CN" w:bidi="ar"/>
        </w:rPr>
        <w:t>69.66</w:t>
      </w:r>
      <w:r>
        <w:rPr>
          <w:rFonts w:ascii="Times New Roman" w:hAnsi="Times New Roman" w:eastAsia="仿宋_GB2312" w:cs="Times New Roman"/>
          <w:sz w:val="32"/>
          <w:szCs w:val="32"/>
        </w:rPr>
        <w:t>万元，占</w:t>
      </w:r>
      <w:r>
        <w:rPr>
          <w:rFonts w:hint="eastAsia" w:ascii="仿宋_GB2312" w:eastAsia="仿宋_GB2312" w:cs="仿宋_GB2312"/>
          <w:sz w:val="32"/>
          <w:szCs w:val="32"/>
          <w:lang w:val="en-US" w:eastAsia="zh-CN" w:bidi="ar"/>
        </w:rPr>
        <w:t>24.94</w:t>
      </w:r>
      <w:r>
        <w:rPr>
          <w:rFonts w:eastAsia="Times New Roman"/>
          <w:sz w:val="32"/>
          <w:lang w:val="en-US" w:eastAsia="zh-CN" w:bidi="ar"/>
        </w:rPr>
        <w:t>%</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万元，与上年相比，增加</w:t>
      </w:r>
      <w:r>
        <w:rPr>
          <w:rFonts w:ascii="仿宋_GB2312" w:eastAsia="仿宋_GB2312" w:cs="仿宋_GB2312"/>
          <w:sz w:val="32"/>
          <w:szCs w:val="32"/>
          <w:highlight w:val="none"/>
          <w:lang w:val="en-US" w:eastAsia="zh-CN" w:bidi="ar"/>
        </w:rPr>
        <w:t>增加</w:t>
      </w:r>
      <w:r>
        <w:rPr>
          <w:rFonts w:hint="eastAsia" w:ascii="仿宋_GB2312" w:eastAsia="仿宋_GB2312" w:cs="仿宋_GB2312"/>
          <w:sz w:val="32"/>
          <w:szCs w:val="32"/>
          <w:highlight w:val="none"/>
          <w:lang w:val="en-US" w:eastAsia="zh-CN" w:bidi="ar"/>
        </w:rPr>
        <w:t>51.98万元</w:t>
      </w:r>
      <w:r>
        <w:rPr>
          <w:rFonts w:ascii="仿宋_GB2312" w:eastAsia="仿宋_GB2312" w:cs="仿宋_GB2312"/>
          <w:sz w:val="32"/>
          <w:szCs w:val="32"/>
          <w:highlight w:val="none"/>
          <w:lang w:val="en-US" w:eastAsia="zh-CN" w:bidi="ar"/>
        </w:rPr>
        <w:t>，增长</w:t>
      </w:r>
      <w:r>
        <w:rPr>
          <w:rFonts w:hint="eastAsia" w:ascii="仿宋_GB2312" w:eastAsia="仿宋_GB2312" w:cs="仿宋_GB2312"/>
          <w:sz w:val="32"/>
          <w:szCs w:val="32"/>
          <w:highlight w:val="none"/>
          <w:lang w:val="en-US" w:eastAsia="zh-CN" w:bidi="ar"/>
        </w:rPr>
        <w:t>22.76</w:t>
      </w:r>
      <w:r>
        <w:rPr>
          <w:rFonts w:ascii="仿宋_GB2312" w:eastAsia="仿宋_GB2312" w:cs="仿宋_GB2312"/>
          <w:sz w:val="32"/>
          <w:szCs w:val="32"/>
          <w:highlight w:val="none"/>
          <w:lang w:val="en-US" w:eastAsia="zh-CN" w:bidi="ar"/>
        </w:rPr>
        <w:t>%</w:t>
      </w:r>
      <w:r>
        <w:rPr>
          <w:rFonts w:hint="eastAsia" w:ascii="仿宋_GB2312" w:eastAsia="仿宋_GB2312" w:cs="仿宋_GB2312"/>
          <w:sz w:val="32"/>
          <w:szCs w:val="32"/>
          <w:highlight w:val="none"/>
          <w:lang w:val="en-US" w:eastAsia="zh-CN" w:bidi="ar"/>
        </w:rPr>
        <w:t>，</w:t>
      </w:r>
      <w:r>
        <w:rPr>
          <w:rFonts w:ascii="Times New Roman" w:hAnsi="Times New Roman" w:eastAsia="仿宋_GB2312" w:cs="Times New Roman"/>
          <w:sz w:val="32"/>
          <w:szCs w:val="32"/>
        </w:rPr>
        <w:t>主要是因为</w:t>
      </w:r>
      <w:r>
        <w:rPr>
          <w:rFonts w:hint="eastAsia" w:ascii="仿宋_GB2312" w:hAnsi="Times New Roman" w:eastAsia="仿宋_GB2312" w:cs="仿宋_GB2312"/>
          <w:sz w:val="32"/>
          <w:szCs w:val="32"/>
          <w:highlight w:val="none"/>
          <w:lang w:val="en-US" w:eastAsia="zh-CN" w:bidi="ar"/>
        </w:rPr>
        <w:t>要原因一是增加调标工资，人员经费支出增加；二是有一个退休人员死亡，一次性抚恤金增加。项目支出69.66，比上年度增加19.66万元，主要是全县乡村振兴帮扶资金增加。</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万元，与上年相比，增加</w:t>
      </w:r>
      <w:r>
        <w:rPr>
          <w:rFonts w:ascii="仿宋_GB2312" w:eastAsia="仿宋_GB2312" w:cs="仿宋_GB2312"/>
          <w:sz w:val="32"/>
          <w:szCs w:val="32"/>
          <w:highlight w:val="none"/>
          <w:lang w:val="en-US" w:eastAsia="zh-CN" w:bidi="ar"/>
        </w:rPr>
        <w:t>增加</w:t>
      </w:r>
      <w:r>
        <w:rPr>
          <w:rFonts w:hint="eastAsia" w:ascii="仿宋_GB2312" w:eastAsia="仿宋_GB2312" w:cs="仿宋_GB2312"/>
          <w:sz w:val="32"/>
          <w:szCs w:val="32"/>
          <w:highlight w:val="none"/>
          <w:lang w:val="en-US" w:eastAsia="zh-CN" w:bidi="ar"/>
        </w:rPr>
        <w:t>51.98万元</w:t>
      </w:r>
      <w:r>
        <w:rPr>
          <w:rFonts w:ascii="仿宋_GB2312" w:eastAsia="仿宋_GB2312" w:cs="仿宋_GB2312"/>
          <w:sz w:val="32"/>
          <w:szCs w:val="32"/>
          <w:highlight w:val="none"/>
          <w:lang w:val="en-US" w:eastAsia="zh-CN" w:bidi="ar"/>
        </w:rPr>
        <w:t>，增长</w:t>
      </w:r>
      <w:r>
        <w:rPr>
          <w:rFonts w:hint="eastAsia" w:ascii="仿宋_GB2312" w:eastAsia="仿宋_GB2312" w:cs="仿宋_GB2312"/>
          <w:sz w:val="32"/>
          <w:szCs w:val="32"/>
          <w:highlight w:val="none"/>
          <w:lang w:val="en-US" w:eastAsia="zh-CN" w:bidi="ar"/>
        </w:rPr>
        <w:t>22.76</w:t>
      </w:r>
      <w:r>
        <w:rPr>
          <w:rFonts w:ascii="仿宋_GB2312" w:eastAsia="仿宋_GB2312" w:cs="仿宋_GB2312"/>
          <w:sz w:val="32"/>
          <w:szCs w:val="32"/>
          <w:highlight w:val="none"/>
          <w:lang w:val="en-US" w:eastAsia="zh-CN" w:bidi="ar"/>
        </w:rPr>
        <w:t>%</w:t>
      </w:r>
      <w:r>
        <w:rPr>
          <w:rFonts w:hint="eastAsia" w:ascii="仿宋_GB2312" w:eastAsia="仿宋_GB2312" w:cs="仿宋_GB2312"/>
          <w:sz w:val="32"/>
          <w:szCs w:val="32"/>
          <w:highlight w:val="none"/>
          <w:lang w:val="en-US" w:eastAsia="zh-CN" w:bidi="ar"/>
        </w:rPr>
        <w:t>，</w:t>
      </w:r>
      <w:r>
        <w:rPr>
          <w:rFonts w:ascii="Times New Roman" w:hAnsi="Times New Roman" w:eastAsia="仿宋_GB2312" w:cs="Times New Roman"/>
          <w:sz w:val="32"/>
          <w:szCs w:val="32"/>
        </w:rPr>
        <w:t>主要是因为</w:t>
      </w:r>
      <w:r>
        <w:rPr>
          <w:rFonts w:hint="eastAsia" w:ascii="仿宋_GB2312" w:hAnsi="Times New Roman" w:eastAsia="仿宋_GB2312" w:cs="仿宋_GB2312"/>
          <w:sz w:val="32"/>
          <w:szCs w:val="32"/>
          <w:highlight w:val="none"/>
          <w:lang w:val="en-US" w:eastAsia="zh-CN" w:bidi="ar"/>
        </w:rPr>
        <w:t>要原因一是增加调标工资，人员经费支出增加；二是有一个退休人员死亡，一次性抚恤金增加。项目支出69.66，比上年度增加19.66万元，主要是全县乡村振兴帮扶资金增加。</w:t>
      </w:r>
    </w:p>
    <w:p>
      <w:pPr>
        <w:pStyle w:val="16"/>
        <w:numPr>
          <w:ilvl w:val="0"/>
          <w:numId w:val="0"/>
        </w:numPr>
        <w:overflowPunct w:val="0"/>
        <w:autoSpaceDE/>
        <w:autoSpaceDN/>
        <w:spacing w:line="600" w:lineRule="exact"/>
        <w:ind w:leftChars="0"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lang w:eastAsia="zh-CN"/>
        </w:rPr>
        <w:t>（</w:t>
      </w:r>
      <w:r>
        <w:rPr>
          <w:rFonts w:hint="eastAsia" w:ascii="Times New Roman" w:hAnsi="Times New Roman" w:eastAsia="楷体_GB2312" w:cs="Times New Roman"/>
          <w:b/>
          <w:sz w:val="32"/>
          <w:szCs w:val="32"/>
          <w:lang w:val="en-US" w:eastAsia="zh-CN"/>
        </w:rPr>
        <w:t>二</w:t>
      </w:r>
      <w:r>
        <w:rPr>
          <w:rFonts w:hint="eastAsia" w:ascii="Times New Roman" w:hAnsi="Times New Roman" w:eastAsia="楷体_GB2312" w:cs="Times New Roman"/>
          <w:b/>
          <w:sz w:val="32"/>
          <w:szCs w:val="32"/>
          <w:lang w:eastAsia="zh-CN"/>
        </w:rPr>
        <w:t>）</w:t>
      </w:r>
      <w:r>
        <w:rPr>
          <w:rFonts w:ascii="Times New Roman" w:hAnsi="Times New Roman" w:eastAsia="楷体_GB2312" w:cs="Times New Roman"/>
          <w:b/>
          <w:sz w:val="32"/>
          <w:szCs w:val="32"/>
        </w:rPr>
        <w:t>财政拨款支出决算结构情况</w:t>
      </w:r>
    </w:p>
    <w:p>
      <w:pPr>
        <w:pStyle w:val="16"/>
        <w:overflowPunct w:val="0"/>
        <w:autoSpaceDE/>
        <w:autoSpaceDN/>
        <w:spacing w:line="600" w:lineRule="exact"/>
        <w:ind w:firstLine="640" w:firstLineChars="200"/>
        <w:jc w:val="both"/>
        <w:rPr>
          <w:rFonts w:hint="eastAsia" w:ascii="仿宋" w:hAnsi="仿宋" w:eastAsia="仿宋"/>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万元，主要用于以下方面：</w:t>
      </w:r>
      <w:r>
        <w:rPr>
          <w:rFonts w:hint="eastAsia" w:ascii="仿宋" w:hAnsi="仿宋" w:eastAsia="仿宋"/>
          <w:spacing w:val="-6"/>
          <w:sz w:val="32"/>
          <w:szCs w:val="32"/>
        </w:rPr>
        <w:t>一般公</w:t>
      </w:r>
      <w:r>
        <w:rPr>
          <w:rFonts w:hint="eastAsia" w:ascii="仿宋" w:hAnsi="仿宋" w:eastAsia="仿宋"/>
          <w:color w:val="auto"/>
          <w:spacing w:val="-6"/>
          <w:sz w:val="32"/>
          <w:szCs w:val="32"/>
        </w:rPr>
        <w:t>共服务收入、支出</w:t>
      </w:r>
      <w:r>
        <w:rPr>
          <w:rFonts w:hint="eastAsia" w:ascii="仿宋" w:hAnsi="仿宋" w:eastAsia="仿宋"/>
          <w:color w:val="auto"/>
          <w:spacing w:val="-6"/>
          <w:sz w:val="32"/>
          <w:szCs w:val="32"/>
          <w:lang w:val="en-US" w:eastAsia="zh-CN"/>
        </w:rPr>
        <w:t>197.85</w:t>
      </w:r>
      <w:r>
        <w:rPr>
          <w:rFonts w:hint="eastAsia" w:ascii="仿宋" w:hAnsi="仿宋" w:eastAsia="仿宋"/>
          <w:color w:val="auto"/>
          <w:spacing w:val="-6"/>
          <w:sz w:val="32"/>
          <w:szCs w:val="32"/>
        </w:rPr>
        <w:t>万元，</w:t>
      </w:r>
      <w:r>
        <w:rPr>
          <w:rFonts w:hint="eastAsia" w:ascii="仿宋" w:hAnsi="仿宋" w:eastAsia="仿宋"/>
          <w:color w:val="auto"/>
          <w:spacing w:val="-6"/>
          <w:sz w:val="32"/>
          <w:szCs w:val="32"/>
          <w:lang w:val="en-US" w:eastAsia="zh-CN"/>
        </w:rPr>
        <w:t>占支出的70.58%；</w:t>
      </w:r>
      <w:r>
        <w:rPr>
          <w:rFonts w:hint="eastAsia" w:ascii="仿宋" w:hAnsi="仿宋" w:eastAsia="仿宋"/>
          <w:spacing w:val="-6"/>
          <w:sz w:val="32"/>
          <w:szCs w:val="32"/>
        </w:rPr>
        <w:t>社会保障和就业支出</w:t>
      </w:r>
      <w:r>
        <w:rPr>
          <w:rFonts w:hint="eastAsia" w:ascii="仿宋" w:hAnsi="仿宋" w:eastAsia="仿宋"/>
          <w:spacing w:val="-6"/>
          <w:sz w:val="32"/>
          <w:szCs w:val="32"/>
          <w:lang w:val="en-US" w:eastAsia="zh-CN"/>
        </w:rPr>
        <w:t>38.66</w:t>
      </w:r>
      <w:r>
        <w:rPr>
          <w:rFonts w:hint="eastAsia" w:ascii="仿宋" w:hAnsi="仿宋" w:eastAsia="仿宋"/>
          <w:spacing w:val="-6"/>
          <w:sz w:val="32"/>
          <w:szCs w:val="32"/>
        </w:rPr>
        <w:t>万元</w:t>
      </w:r>
      <w:r>
        <w:rPr>
          <w:rFonts w:hint="eastAsia" w:ascii="仿宋" w:hAnsi="仿宋" w:eastAsia="仿宋"/>
          <w:spacing w:val="-6"/>
          <w:sz w:val="32"/>
          <w:szCs w:val="32"/>
          <w:lang w:eastAsia="zh-CN"/>
        </w:rPr>
        <w:t>，</w:t>
      </w:r>
      <w:r>
        <w:rPr>
          <w:rFonts w:hint="eastAsia" w:ascii="仿宋" w:hAnsi="仿宋" w:eastAsia="仿宋"/>
          <w:color w:val="auto"/>
          <w:spacing w:val="-6"/>
          <w:sz w:val="32"/>
          <w:szCs w:val="32"/>
          <w:lang w:val="en-US" w:eastAsia="zh-CN"/>
        </w:rPr>
        <w:t>占支出的13.79%</w:t>
      </w:r>
      <w:r>
        <w:rPr>
          <w:rFonts w:hint="eastAsia" w:ascii="仿宋" w:hAnsi="仿宋" w:eastAsia="仿宋"/>
          <w:sz w:val="32"/>
          <w:szCs w:val="32"/>
          <w:lang w:val="en-US" w:eastAsia="zh-CN"/>
        </w:rPr>
        <w:t>；</w:t>
      </w:r>
      <w:r>
        <w:rPr>
          <w:rFonts w:hint="eastAsia" w:ascii="仿宋" w:hAnsi="仿宋" w:eastAsia="仿宋"/>
          <w:spacing w:val="-6"/>
          <w:sz w:val="32"/>
          <w:szCs w:val="32"/>
        </w:rPr>
        <w:t>卫生健康支出</w:t>
      </w:r>
      <w:r>
        <w:rPr>
          <w:rFonts w:hint="eastAsia" w:ascii="仿宋" w:hAnsi="仿宋" w:eastAsia="仿宋"/>
          <w:spacing w:val="-6"/>
          <w:sz w:val="32"/>
          <w:szCs w:val="32"/>
          <w:lang w:val="en-US" w:eastAsia="zh-CN"/>
        </w:rPr>
        <w:t>8.8</w:t>
      </w:r>
      <w:r>
        <w:rPr>
          <w:rFonts w:hint="eastAsia" w:ascii="仿宋" w:hAnsi="仿宋" w:eastAsia="仿宋"/>
          <w:spacing w:val="-6"/>
          <w:sz w:val="32"/>
          <w:szCs w:val="32"/>
        </w:rPr>
        <w:t>万元</w:t>
      </w:r>
      <w:r>
        <w:rPr>
          <w:rFonts w:hint="eastAsia" w:ascii="仿宋" w:hAnsi="仿宋" w:eastAsia="仿宋"/>
          <w:spacing w:val="-6"/>
          <w:sz w:val="32"/>
          <w:szCs w:val="32"/>
          <w:lang w:eastAsia="zh-CN"/>
        </w:rPr>
        <w:t>，</w:t>
      </w:r>
      <w:r>
        <w:rPr>
          <w:rFonts w:hint="eastAsia" w:ascii="仿宋" w:hAnsi="仿宋" w:eastAsia="仿宋"/>
          <w:color w:val="auto"/>
          <w:spacing w:val="-6"/>
          <w:sz w:val="32"/>
          <w:szCs w:val="32"/>
          <w:lang w:val="en-US" w:eastAsia="zh-CN"/>
        </w:rPr>
        <w:t>占支出的3.14%</w:t>
      </w:r>
      <w:r>
        <w:rPr>
          <w:rFonts w:hint="eastAsia" w:ascii="仿宋" w:hAnsi="仿宋" w:eastAsia="仿宋"/>
          <w:sz w:val="32"/>
          <w:szCs w:val="32"/>
          <w:lang w:eastAsia="zh-CN"/>
        </w:rPr>
        <w:t>；</w:t>
      </w:r>
      <w:r>
        <w:rPr>
          <w:rFonts w:hint="eastAsia" w:ascii="仿宋" w:hAnsi="仿宋" w:eastAsia="仿宋"/>
          <w:sz w:val="32"/>
          <w:szCs w:val="32"/>
          <w:lang w:val="en-US" w:eastAsia="zh-CN"/>
        </w:rPr>
        <w:t>农林水支出</w:t>
      </w:r>
      <w:r>
        <w:rPr>
          <w:rFonts w:hint="eastAsia" w:ascii="仿宋" w:hAnsi="仿宋" w:eastAsia="仿宋"/>
          <w:spacing w:val="-6"/>
          <w:sz w:val="32"/>
          <w:szCs w:val="32"/>
          <w:lang w:eastAsia="zh-CN"/>
        </w:rPr>
        <w:t>乡村振兴帮扶项目资金</w:t>
      </w:r>
      <w:r>
        <w:rPr>
          <w:rFonts w:hint="eastAsia" w:ascii="仿宋" w:hAnsi="仿宋" w:eastAsia="仿宋"/>
          <w:sz w:val="32"/>
          <w:szCs w:val="32"/>
          <w:lang w:val="en-US" w:eastAsia="zh-CN"/>
        </w:rPr>
        <w:t>35万元，</w:t>
      </w:r>
      <w:r>
        <w:rPr>
          <w:rFonts w:hint="eastAsia" w:ascii="仿宋" w:hAnsi="仿宋" w:eastAsia="仿宋"/>
          <w:color w:val="auto"/>
          <w:spacing w:val="-6"/>
          <w:sz w:val="32"/>
          <w:szCs w:val="32"/>
          <w:lang w:val="en-US" w:eastAsia="zh-CN"/>
        </w:rPr>
        <w:t>占支出的12.49%</w:t>
      </w:r>
      <w:r>
        <w:rPr>
          <w:rFonts w:hint="eastAsia" w:ascii="仿宋" w:hAnsi="仿宋" w:eastAsia="仿宋"/>
          <w:sz w:val="32"/>
          <w:szCs w:val="32"/>
          <w:lang w:val="en-US" w:eastAsia="zh-CN"/>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227.37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280.32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123.29</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2013401</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160.83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101.47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超支 2.37万元，系工资调增。</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lang w:val="en-US" w:eastAsia="zh-CN"/>
        </w:rPr>
        <w:t>2013404</w:t>
      </w:r>
      <w:r>
        <w:rPr>
          <w:rFonts w:hint="eastAsia" w:ascii="Times New Roman" w:hAnsi="Times New Roman" w:eastAsia="仿宋_GB2312" w:cs="Times New Roman"/>
          <w:sz w:val="32"/>
          <w:szCs w:val="32"/>
        </w:rPr>
        <w:t>宗教事务</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98.88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少0.1万元。</w:t>
      </w:r>
    </w:p>
    <w:p>
      <w:pPr>
        <w:pStyle w:val="16"/>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2013405</w:t>
      </w:r>
      <w:r>
        <w:rPr>
          <w:rFonts w:hint="eastAsia" w:ascii="Times New Roman" w:hAnsi="Times New Roman" w:eastAsia="仿宋_GB2312" w:cs="Times New Roman"/>
          <w:sz w:val="32"/>
          <w:szCs w:val="32"/>
        </w:rPr>
        <w:t>华侨事务</w:t>
      </w:r>
    </w:p>
    <w:p>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年初预算为万</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2.09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少0.01万元。</w:t>
      </w:r>
    </w:p>
    <w:p>
      <w:pPr>
        <w:pStyle w:val="16"/>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2013499其他统战事务支出</w:t>
      </w:r>
    </w:p>
    <w:p>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76.68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减少7.23万元，减少23.32%，主要是响应中央八号文件精神，压缩项目经费。</w:t>
      </w:r>
    </w:p>
    <w:p>
      <w:pPr>
        <w:pStyle w:val="16"/>
        <w:numPr>
          <w:ilvl w:val="0"/>
          <w:numId w:val="3"/>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社会保障和就业支出2080505机关事业单位基本养老保险缴费支出</w:t>
      </w:r>
    </w:p>
    <w:p>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103.14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增加0.5万元，主要是调入人员增加的养老保险缴费。</w:t>
      </w:r>
    </w:p>
    <w:p>
      <w:pPr>
        <w:pStyle w:val="16"/>
        <w:numPr>
          <w:ilvl w:val="0"/>
          <w:numId w:val="3"/>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社会保障和就业支出2080801死亡抚恤</w:t>
      </w:r>
    </w:p>
    <w:p>
      <w:pPr>
        <w:pStyle w:val="16"/>
        <w:numPr>
          <w:ilvl w:val="0"/>
          <w:numId w:val="0"/>
        </w:numPr>
        <w:overflowPunct w:val="0"/>
        <w:autoSpaceDE/>
        <w:autoSpaceDN/>
        <w:spacing w:line="600" w:lineRule="exact"/>
        <w:ind w:leftChars="200"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为调整预算。</w:t>
      </w:r>
    </w:p>
    <w:p>
      <w:pPr>
        <w:pStyle w:val="16"/>
        <w:numPr>
          <w:ilvl w:val="0"/>
          <w:numId w:val="3"/>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卫生健康支出2101101行政单位医疗</w:t>
      </w:r>
    </w:p>
    <w:p>
      <w:pPr>
        <w:pStyle w:val="16"/>
        <w:numPr>
          <w:ilvl w:val="0"/>
          <w:numId w:val="0"/>
        </w:numPr>
        <w:overflowPunct w:val="0"/>
        <w:autoSpaceDE/>
        <w:autoSpaceDN/>
        <w:spacing w:line="600" w:lineRule="exact"/>
        <w:ind w:leftChars="200"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101.85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比</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增加0.16万元，主要是调入人员增加的医疗保险缴费。</w:t>
      </w:r>
    </w:p>
    <w:p>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8、农林水支出2130599其他巩固脱贫攻坚成果衔接乡村振兴支出</w:t>
      </w:r>
    </w:p>
    <w:p>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是上级下达专项资金指标。</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仿宋_GB2312" w:hAnsi="Times New Roman" w:eastAsia="仿宋_GB2312" w:cs="仿宋_GB2312"/>
          <w:sz w:val="32"/>
          <w:szCs w:val="32"/>
          <w:highlight w:val="none"/>
          <w:lang w:val="en-US" w:eastAsia="zh-CN" w:bidi="ar"/>
        </w:rPr>
        <w:t>210.66</w:t>
      </w:r>
      <w:r>
        <w:rPr>
          <w:rFonts w:ascii="Times New Roman" w:hAnsi="Times New Roman" w:eastAsia="仿宋_GB2312" w:cs="Times New Roman"/>
          <w:sz w:val="32"/>
          <w:szCs w:val="32"/>
        </w:rPr>
        <w:t>万元，其中：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w:t>
      </w: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188.96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71.30万元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27.84万元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33.75万元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val="en-US" w:eastAsia="zh-CN"/>
        </w:rPr>
        <w:t>16.4万元、 职工基本医疗保险缴费8.8万元、其他社会保障缴费0.90万元、住房公积金6.5万元、退休费1万元、抚恤金22.26万元、生活补助0.21万元</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2、</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1.31万元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0.82万元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水费0.27万元、邮电费0.51万元、差旅费1.28万元、维修费0.01万元、培训费0.5万元、工会经费3.23万元、福利费3.61万元、其他交通费7.7万元、其他商品服务2.46万元</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b/>
          <w:bCs/>
          <w:i/>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初预算数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r>
        <w:rPr>
          <w:rFonts w:hint="eastAsia" w:ascii="仿宋_GB2312" w:hAnsi="仿宋_GB2312" w:eastAsia="仿宋_GB2312" w:cs="仿宋_GB2312"/>
          <w:color w:val="000000"/>
          <w:kern w:val="0"/>
          <w:sz w:val="32"/>
          <w:szCs w:val="32"/>
          <w:lang w:val="en-US" w:eastAsia="zh-CN" w:bidi="ar-SA"/>
        </w:rPr>
        <w:t>完成年初预算的100%</w:t>
      </w:r>
      <w:r>
        <w:rPr>
          <w:rFonts w:hint="eastAsia" w:ascii="Times New Roman" w:hAnsi="Times New Roman" w:eastAsia="仿宋_GB2312"/>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机关事业人员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法律法规、国情政策、安全生产、职业道德，还有相应岗位的专业知识</w:t>
      </w:r>
      <w:r>
        <w:rPr>
          <w:rFonts w:ascii="Times New Roman" w:hAnsi="Times New Roman" w:eastAsia="仿宋_GB2312" w:cs="Times New Roman"/>
          <w:sz w:val="32"/>
          <w:szCs w:val="32"/>
        </w:rPr>
        <w:t>；举办等节庆、晚会、论坛、赛事活动，开支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6"/>
        <w:spacing w:line="360" w:lineRule="auto"/>
        <w:ind w:firstLine="640" w:firstLineChars="200"/>
        <w:jc w:val="left"/>
        <w:rPr>
          <w:rFonts w:ascii="Times New Roman" w:hAnsi="Times New Roman" w:eastAsia="方正小标宋_GBK" w:cs="Times New Roman"/>
          <w:sz w:val="52"/>
          <w:szCs w:val="52"/>
        </w:rPr>
      </w:pPr>
      <w:r>
        <w:rPr>
          <w:rFonts w:hint="eastAsia" w:ascii="Times New Roman" w:hAnsi="Times New Roman" w:eastAsia="仿宋_GB2312"/>
          <w:sz w:val="32"/>
          <w:szCs w:val="32"/>
          <w:lang w:val="en-US" w:eastAsia="zh-CN"/>
        </w:rPr>
        <w:t>本部门2025年度</w:t>
      </w:r>
      <w:r>
        <w:rPr>
          <w:rFonts w:hint="eastAsia" w:ascii="Times New Roman" w:hAnsi="Times New Roman" w:eastAsia="仿宋_GB2312"/>
          <w:sz w:val="32"/>
          <w:szCs w:val="32"/>
          <w:lang w:eastAsia="zh-CN"/>
        </w:rPr>
        <w:t>绩效管理工作开展情况、</w:t>
      </w:r>
      <w:r>
        <w:rPr>
          <w:rFonts w:hint="eastAsia" w:ascii="Times New Roman" w:hAnsi="Times New Roman" w:eastAsia="仿宋_GB2312"/>
          <w:sz w:val="32"/>
          <w:szCs w:val="32"/>
        </w:rPr>
        <w:t>整体支出绩效情况</w:t>
      </w:r>
      <w:r>
        <w:rPr>
          <w:rFonts w:hint="eastAsia" w:ascii="Times New Roman" w:hAnsi="Times New Roman" w:eastAsia="仿宋_GB2312"/>
          <w:sz w:val="32"/>
          <w:szCs w:val="32"/>
          <w:lang w:val="en-US" w:eastAsia="zh-CN"/>
        </w:rPr>
        <w:t>和</w:t>
      </w:r>
      <w:r>
        <w:rPr>
          <w:rFonts w:hint="eastAsia" w:ascii="Times New Roman" w:hAnsi="Times New Roman" w:eastAsia="仿宋_GB2312"/>
          <w:sz w:val="32"/>
          <w:szCs w:val="32"/>
        </w:rPr>
        <w:t>存在的问题及原因分析</w:t>
      </w:r>
      <w:r>
        <w:rPr>
          <w:rFonts w:hint="eastAsia" w:ascii="Times New Roman" w:hAnsi="Times New Roman" w:eastAsia="仿宋_GB2312"/>
          <w:sz w:val="32"/>
          <w:szCs w:val="32"/>
          <w:lang w:val="en-US" w:eastAsia="zh-CN"/>
        </w:rPr>
        <w:t>情况见附件</w:t>
      </w: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ascii="Times New Roman" w:hAnsi="Times New Roman" w:eastAsia="方正小标宋_GBK" w:cs="Times New Roman"/>
          <w:sz w:val="52"/>
          <w:szCs w:val="52"/>
        </w:rPr>
      </w:pPr>
    </w:p>
    <w:p>
      <w:pPr>
        <w:pStyle w:val="16"/>
        <w:spacing w:line="360" w:lineRule="auto"/>
        <w:jc w:val="center"/>
        <w:rPr>
          <w:rFonts w:hint="eastAsia" w:ascii="方正小标宋简体" w:hAnsi="方正小标宋简体" w:eastAsia="方正小标宋简体" w:cs="方正小标宋简体"/>
          <w:b w:val="0"/>
          <w:bCs w:val="0"/>
          <w:sz w:val="72"/>
          <w:szCs w:val="72"/>
        </w:rPr>
      </w:pPr>
      <w:r>
        <w:rPr>
          <w:rFonts w:hint="eastAsia" w:ascii="方正小标宋简体" w:hAnsi="方正小标宋简体" w:eastAsia="方正小标宋简体" w:cs="方正小标宋简体"/>
          <w:b w:val="0"/>
          <w:bCs w:val="0"/>
          <w:sz w:val="72"/>
          <w:szCs w:val="72"/>
        </w:rPr>
        <w:t>第</w:t>
      </w:r>
      <w:r>
        <w:rPr>
          <w:rFonts w:hint="eastAsia" w:ascii="方正小标宋简体" w:hAnsi="方正小标宋简体" w:eastAsia="方正小标宋简体" w:cs="方正小标宋简体"/>
          <w:b w:val="0"/>
          <w:bCs w:val="0"/>
          <w:sz w:val="72"/>
          <w:szCs w:val="72"/>
          <w:lang w:eastAsia="zh-CN"/>
        </w:rPr>
        <w:t>四</w:t>
      </w:r>
      <w:r>
        <w:rPr>
          <w:rFonts w:hint="eastAsia" w:ascii="方正小标宋简体" w:hAnsi="方正小标宋简体" w:eastAsia="方正小标宋简体" w:cs="方正小标宋简体"/>
          <w:b w:val="0"/>
          <w:bCs w:val="0"/>
          <w:sz w:val="72"/>
          <w:szCs w:val="72"/>
        </w:rPr>
        <w:t>部分</w:t>
      </w:r>
    </w:p>
    <w:p>
      <w:pPr>
        <w:pStyle w:val="16"/>
        <w:numPr>
          <w:ilvl w:val="0"/>
          <w:numId w:val="0"/>
        </w:numPr>
        <w:spacing w:line="360" w:lineRule="auto"/>
        <w:jc w:val="both"/>
        <w:rPr>
          <w:rFonts w:ascii="Times New Roman" w:hAnsi="Times New Roman" w:eastAsia="方正小标宋_GBK" w:cs="Times New Roman"/>
          <w:sz w:val="52"/>
          <w:szCs w:val="52"/>
        </w:rPr>
      </w:pPr>
    </w:p>
    <w:p>
      <w:pPr>
        <w:pStyle w:val="16"/>
        <w:numPr>
          <w:ilvl w:val="0"/>
          <w:numId w:val="0"/>
        </w:numPr>
        <w:spacing w:line="360" w:lineRule="auto"/>
        <w:jc w:val="both"/>
        <w:rPr>
          <w:rFonts w:ascii="Times New Roman" w:hAnsi="Times New Roman" w:eastAsia="方正小标宋_GBK" w:cs="Times New Roman"/>
          <w:sz w:val="52"/>
          <w:szCs w:val="52"/>
        </w:rPr>
      </w:pPr>
      <w:bookmarkStart w:id="6" w:name="_GoBack"/>
      <w:bookmarkEnd w:id="6"/>
    </w:p>
    <w:p>
      <w:pPr>
        <w:pStyle w:val="16"/>
        <w:numPr>
          <w:ilvl w:val="0"/>
          <w:numId w:val="0"/>
        </w:numPr>
        <w:spacing w:line="360" w:lineRule="auto"/>
        <w:ind w:firstLine="2880" w:firstLineChars="400"/>
        <w:jc w:val="both"/>
        <w:rPr>
          <w:rFonts w:ascii="Times New Roman" w:hAnsi="Times New Roman" w:eastAsia="方正小标宋_GBK" w:cs="Times New Roman"/>
          <w:sz w:val="72"/>
          <w:szCs w:val="72"/>
        </w:rPr>
      </w:pPr>
      <w:r>
        <w:rPr>
          <w:rFonts w:ascii="Times New Roman" w:hAnsi="Times New Roman" w:eastAsia="方正小标宋_GBK" w:cs="Times New Roman"/>
          <w:sz w:val="72"/>
          <w:szCs w:val="72"/>
        </w:rPr>
        <w:t>名词解释</w:t>
      </w:r>
    </w:p>
    <w:p>
      <w:pPr>
        <w:widowControl/>
        <w:jc w:val="left"/>
        <w:rPr>
          <w:rFonts w:ascii="Times New Roman" w:hAnsi="Times New Roman" w:cs="Times New Roman"/>
          <w:color w:val="000000"/>
          <w:kern w:val="0"/>
          <w:sz w:val="32"/>
          <w:szCs w:val="32"/>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一</w:t>
      </w:r>
      <w:r>
        <w:rPr>
          <w:rFonts w:hint="eastAsia" w:ascii="仿宋_GB2312" w:hAnsi="仿宋_GB2312" w:eastAsia="仿宋_GB2312" w:cs="仿宋_GB2312"/>
          <w:color w:val="000000"/>
          <w:kern w:val="0"/>
          <w:sz w:val="32"/>
          <w:szCs w:val="32"/>
        </w:rPr>
        <w:t xml:space="preserve">、基本支出：是指为保障单位机构正常运转、完成日常工作任务而发生的各项支出，包括用于基本工资、津贴补贴等人员经费以及办公费、印刷费、水电费、办公设备购置等日常公用经费。 </w:t>
      </w: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 xml:space="preserve">、项目支出：是指单位为完成特定行政工作任务或事业发展目标而发生的支出。 </w:t>
      </w: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 xml:space="preserve">、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pPr>
        <w:pStyle w:val="2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0C3A9B-2921-4AAF-9FF9-42E6C4F5EB4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D41E7482-DDD8-4C1B-922B-5A3CC6D23D53}"/>
  </w:font>
  <w:font w:name="方正小标宋_GBK">
    <w:panose1 w:val="02000000000000000000"/>
    <w:charset w:val="86"/>
    <w:family w:val="script"/>
    <w:pitch w:val="default"/>
    <w:sig w:usb0="A00002BF" w:usb1="38CF7CFA" w:usb2="00082016" w:usb3="00000000" w:csb0="00040001" w:csb1="00000000"/>
    <w:embedRegular r:id="rId3" w:fontKey="{93F3869A-B010-4D18-8381-A09596AEBA5F}"/>
  </w:font>
  <w:font w:name="仿宋_GB2312">
    <w:panose1 w:val="02010609030101010101"/>
    <w:charset w:val="86"/>
    <w:family w:val="modern"/>
    <w:pitch w:val="default"/>
    <w:sig w:usb0="00000001" w:usb1="080E0000" w:usb2="00000000" w:usb3="00000000" w:csb0="00040000" w:csb1="00000000"/>
    <w:embedRegular r:id="rId4" w:fontKey="{E76BDF50-5F18-4589-800E-EDBDADDFA4C9}"/>
  </w:font>
  <w:font w:name="方正公文小标宋">
    <w:panose1 w:val="02000500000000000000"/>
    <w:charset w:val="86"/>
    <w:family w:val="auto"/>
    <w:pitch w:val="default"/>
    <w:sig w:usb0="A00002BF" w:usb1="38CF7CFA" w:usb2="00000016" w:usb3="00000000" w:csb0="00040001" w:csb1="00000000"/>
    <w:embedRegular r:id="rId5" w:fontKey="{5C9C17B6-59AF-44D9-A3CE-71EAEABC0F15}"/>
  </w:font>
  <w:font w:name="华文中宋">
    <w:altName w:val="宋体"/>
    <w:panose1 w:val="02010600040101010101"/>
    <w:charset w:val="86"/>
    <w:family w:val="auto"/>
    <w:pitch w:val="default"/>
    <w:sig w:usb0="00000000" w:usb1="00000000" w:usb2="00000000" w:usb3="00000000" w:csb0="0004009F" w:csb1="DFD70000"/>
    <w:embedRegular r:id="rId6" w:fontKey="{0A2D0878-5B4E-4460-B58B-E9432A9EC8C6}"/>
  </w:font>
  <w:font w:name="仿宋">
    <w:panose1 w:val="02010609060101010101"/>
    <w:charset w:val="86"/>
    <w:family w:val="auto"/>
    <w:pitch w:val="default"/>
    <w:sig w:usb0="800002BF" w:usb1="38CF7CFA" w:usb2="00000016" w:usb3="00000000" w:csb0="00040001" w:csb1="00000000"/>
    <w:embedRegular r:id="rId7" w:fontKey="{5E2CD2BA-963B-4655-BC9F-972DCB9EE9FC}"/>
  </w:font>
  <w:font w:name="楷体_GB2312">
    <w:panose1 w:val="02010609030101010101"/>
    <w:charset w:val="86"/>
    <w:family w:val="modern"/>
    <w:pitch w:val="default"/>
    <w:sig w:usb0="00000001" w:usb1="080E0000" w:usb2="00000000" w:usb3="00000000" w:csb0="00040000" w:csb1="00000000"/>
    <w:embedRegular r:id="rId8" w:fontKey="{BAF1E1F1-B745-4E16-83F0-9247BB36B3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FEB1A9"/>
    <w:multiLevelType w:val="singleLevel"/>
    <w:tmpl w:val="E6FEB1A9"/>
    <w:lvl w:ilvl="0" w:tentative="0">
      <w:start w:val="2"/>
      <w:numFmt w:val="chineseCounting"/>
      <w:suff w:val="nothing"/>
      <w:lvlText w:val="（%1）"/>
      <w:lvlJc w:val="left"/>
      <w:rPr>
        <w:rFonts w:hint="eastAsia"/>
      </w:rPr>
    </w:lvl>
  </w:abstractNum>
  <w:abstractNum w:abstractNumId="1">
    <w:nsid w:val="30A40385"/>
    <w:multiLevelType w:val="singleLevel"/>
    <w:tmpl w:val="30A40385"/>
    <w:lvl w:ilvl="0" w:tentative="0">
      <w:start w:val="3"/>
      <w:numFmt w:val="decimal"/>
      <w:suff w:val="nothing"/>
      <w:lvlText w:val="%1、"/>
      <w:lvlJc w:val="left"/>
    </w:lvl>
  </w:abstractNum>
  <w:abstractNum w:abstractNumId="2">
    <w:nsid w:val="75850A8A"/>
    <w:multiLevelType w:val="singleLevel"/>
    <w:tmpl w:val="75850A8A"/>
    <w:lvl w:ilvl="0" w:tentative="0">
      <w:start w:val="2"/>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0A4F08"/>
    <w:rsid w:val="6A183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 w:type="paragraph" w:customStyle="1" w:styleId="22">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445</Words>
  <Characters>451</Characters>
  <Lines>69</Lines>
  <Paragraphs>19</Paragraphs>
  <TotalTime>2</TotalTime>
  <ScaleCrop>false</ScaleCrop>
  <LinksUpToDate>false</LinksUpToDate>
  <CharactersWithSpaces>458</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蒋琼</cp:lastModifiedBy>
  <cp:lastPrinted>2024-08-10T10:20:00Z</cp:lastPrinted>
  <dcterms:modified xsi:type="dcterms:W3CDTF">2026-09-15T07:31:58Z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eyJoZGlkIjoiNTIxN2FkZjM2ZjA0NGMyY2Y3YmFmMzRhOGI0ZGMxOTEiLCJ1c2VySWQiOiIxMjkzNDUxODY5In0=</vt:lpwstr>
  </property>
</Properties>
</file>