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中共道县县委机构编制委员会办公室</w:t>
      </w: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中共道县县委机构编制委员会办公室</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hint="eastAsia" w:ascii="Times New Roman" w:hAnsi="Times New Roman" w:eastAsia="方正小标宋_GBK" w:cs="Times New Roman"/>
          <w:sz w:val="52"/>
          <w:szCs w:val="52"/>
          <w:lang w:val="en-US" w:eastAsia="zh-CN"/>
        </w:rPr>
      </w:pPr>
      <w:r>
        <w:rPr>
          <w:rFonts w:hint="eastAsia" w:ascii="Times New Roman" w:hAnsi="Times New Roman" w:eastAsia="方正小标宋_GBK" w:cs="Times New Roman"/>
          <w:sz w:val="52"/>
          <w:szCs w:val="52"/>
          <w:lang w:val="en-US" w:eastAsia="zh-CN"/>
        </w:rPr>
        <w:t>中共道县县委机构编制委员会</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办公室</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仿宋_GB2312" w:hAnsi="仿宋_GB2312" w:eastAsia="仿宋_GB2312" w:cs="仿宋_GB2312"/>
          <w:color w:val="auto"/>
          <w:kern w:val="0"/>
          <w:sz w:val="32"/>
          <w:szCs w:val="32"/>
          <w:shd w:val="clear" w:color="auto" w:fill="FFFFFF"/>
          <w:vertAlign w:val="baseline"/>
          <w:lang w:val="en-US" w:eastAsia="zh-CN" w:bidi="ar-SA"/>
        </w:rPr>
        <w:t>相关内容，依法不予公开。</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bCs/>
          <w:kern w:val="0"/>
          <w:sz w:val="32"/>
          <w:szCs w:val="32"/>
          <w:lang w:val="en-US"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lang w:val="en-US" w:eastAsia="zh-CN"/>
        </w:rPr>
        <w:t>相关内容，依法不予公开。</w:t>
      </w:r>
    </w:p>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lang w:val="en-US" w:eastAsia="zh-CN"/>
        </w:rPr>
        <w:t>中共道县县委机构编制委员会办公室</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中共道县县委机构编制委员会办公室</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pPr>
        <w:widowControl/>
        <w:spacing w:line="600" w:lineRule="exact"/>
        <w:rPr>
          <w:rFonts w:ascii="Times New Roman" w:hAnsi="Times New Roman" w:eastAsia="仿宋_GB2312" w:cs="Times New Roman"/>
          <w:bCs/>
          <w:kern w:val="0"/>
          <w:sz w:val="32"/>
          <w:szCs w:val="32"/>
        </w:rPr>
      </w:pP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7"/>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宋体" w:hAnsi="宋体" w:eastAsia="宋体" w:cs="宋体"/>
          <w:i w:val="0"/>
          <w:color w:val="000000"/>
          <w:kern w:val="0"/>
          <w:sz w:val="20"/>
          <w:szCs w:val="20"/>
          <w:u w:val="none"/>
          <w:lang w:val="en-US" w:eastAsia="zh-CN" w:bidi="ar"/>
        </w:rPr>
        <w:t>中共道县县委机构编制委员会办公室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226.14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200.6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16.57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2"/>
                <w:lang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color w:val="000000"/>
                <w:sz w:val="22"/>
                <w:lang w:val="en-US" w:eastAsia="zh-CN"/>
              </w:rPr>
              <w:t>8.97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b/>
                <w:bCs/>
                <w:color w:val="000000"/>
                <w:sz w:val="22"/>
                <w:lang w:val="en-US" w:eastAsia="zh-CN"/>
              </w:rPr>
              <w:t>226.14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b/>
                <w:bCs/>
                <w:color w:val="000000"/>
                <w:sz w:val="22"/>
                <w:lang w:val="en-US" w:eastAsia="zh-CN"/>
              </w:rPr>
              <w:t>226.14</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b/>
                <w:bCs/>
                <w:color w:val="000000"/>
                <w:sz w:val="22"/>
                <w:lang w:val="en-US" w:eastAsia="zh-CN"/>
              </w:rPr>
              <w:t>226.14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bCs/>
                <w:color w:val="000000"/>
                <w:sz w:val="22"/>
                <w:lang w:val="en-US" w:eastAsia="zh-CN"/>
              </w:rPr>
              <w:t>226.14</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宋体" w:hAnsi="宋体" w:eastAsia="宋体" w:cs="宋体"/>
          <w:i w:val="0"/>
          <w:color w:val="000000"/>
          <w:kern w:val="0"/>
          <w:sz w:val="20"/>
          <w:szCs w:val="20"/>
          <w:u w:val="none"/>
          <w:lang w:val="en-US" w:eastAsia="zh-CN" w:bidi="ar"/>
        </w:rPr>
        <w:t>中共道县县委机构编制委员会办公室</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hint="eastAsia"/>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244"/>
        <w:gridCol w:w="2332"/>
        <w:gridCol w:w="125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57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2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24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33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25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24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332"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25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57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2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57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226.14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226.14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4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ascii="宋体" w:hAnsi="宋体" w:cs="宋体" w:eastAsiaTheme="minorEastAsia"/>
                <w:kern w:val="2"/>
                <w:sz w:val="24"/>
                <w:szCs w:val="24"/>
                <w:lang w:val="en-US" w:eastAsia="zh-CN" w:bidi="ar-SA"/>
              </w:rPr>
            </w:pPr>
            <w:r>
              <w:rPr>
                <w:rFonts w:hint="eastAsia"/>
                <w:lang w:val="en-US" w:eastAsia="zh-CN"/>
              </w:rPr>
              <w:t>2013101</w:t>
            </w:r>
          </w:p>
        </w:tc>
        <w:tc>
          <w:tcPr>
            <w:tcW w:w="233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宋体" w:hAnsi="宋体" w:eastAsia="宋体" w:cs="宋体"/>
                <w:kern w:val="2"/>
                <w:sz w:val="24"/>
                <w:szCs w:val="24"/>
                <w:lang w:val="en-US" w:eastAsia="zh-CN" w:bidi="ar-SA"/>
              </w:rPr>
            </w:pPr>
            <w:r>
              <w:rPr>
                <w:rFonts w:hint="eastAsia"/>
              </w:rPr>
              <w:t>行政运行</w:t>
            </w: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174.01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174.01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4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ascii="宋体" w:hAnsi="宋体" w:cs="宋体" w:eastAsiaTheme="minorEastAsia"/>
                <w:kern w:val="2"/>
                <w:sz w:val="24"/>
                <w:szCs w:val="24"/>
                <w:lang w:val="en-US" w:eastAsia="zh-CN" w:bidi="ar-SA"/>
              </w:rPr>
            </w:pPr>
            <w:r>
              <w:rPr>
                <w:rFonts w:hint="eastAsia"/>
                <w:lang w:val="en-US" w:eastAsia="zh-CN"/>
              </w:rPr>
              <w:t>2013199</w:t>
            </w:r>
          </w:p>
        </w:tc>
        <w:tc>
          <w:tcPr>
            <w:tcW w:w="233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宋体" w:hAnsi="宋体" w:eastAsia="宋体" w:cs="宋体"/>
                <w:kern w:val="2"/>
                <w:sz w:val="24"/>
                <w:szCs w:val="24"/>
                <w:lang w:val="en-US" w:eastAsia="zh-CN" w:bidi="ar-SA"/>
              </w:rPr>
            </w:pPr>
            <w:r>
              <w:rPr>
                <w:rFonts w:hint="eastAsia"/>
              </w:rPr>
              <w:t>其他党委办公厅（室）及相关机构事务支出</w:t>
            </w: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26.59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26.59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4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ascii="宋体" w:hAnsi="宋体" w:cs="宋体" w:eastAsiaTheme="minorEastAsia"/>
                <w:kern w:val="2"/>
                <w:sz w:val="24"/>
                <w:szCs w:val="24"/>
                <w:lang w:val="en-US" w:eastAsia="zh-CN" w:bidi="ar-SA"/>
              </w:rPr>
            </w:pPr>
            <w:r>
              <w:rPr>
                <w:rFonts w:hint="eastAsia"/>
                <w:lang w:val="en-US" w:eastAsia="zh-CN"/>
              </w:rPr>
              <w:t>2080505</w:t>
            </w:r>
          </w:p>
        </w:tc>
        <w:tc>
          <w:tcPr>
            <w:tcW w:w="233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宋体" w:hAnsi="宋体" w:eastAsia="宋体" w:cs="宋体"/>
                <w:kern w:val="2"/>
                <w:sz w:val="24"/>
                <w:szCs w:val="24"/>
                <w:lang w:val="en-US" w:eastAsia="zh-CN" w:bidi="ar-SA"/>
              </w:rPr>
            </w:pPr>
            <w:r>
              <w:rPr>
                <w:rFonts w:hint="eastAsia"/>
              </w:rPr>
              <w:t>机关事业单位基本养老保险缴费支出</w:t>
            </w: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16.57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16.57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4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ascii="宋体" w:hAnsi="宋体" w:cs="宋体" w:eastAsiaTheme="minorEastAsia"/>
                <w:kern w:val="2"/>
                <w:sz w:val="24"/>
                <w:szCs w:val="24"/>
                <w:lang w:val="en-US" w:eastAsia="zh-CN" w:bidi="ar-SA"/>
              </w:rPr>
            </w:pPr>
            <w:r>
              <w:rPr>
                <w:rFonts w:hint="eastAsia"/>
                <w:lang w:val="en-US" w:eastAsia="zh-CN"/>
              </w:rPr>
              <w:t>2101101</w:t>
            </w:r>
          </w:p>
        </w:tc>
        <w:tc>
          <w:tcPr>
            <w:tcW w:w="233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宋体" w:hAnsi="宋体" w:eastAsia="宋体" w:cs="宋体"/>
                <w:kern w:val="2"/>
                <w:sz w:val="24"/>
                <w:szCs w:val="24"/>
                <w:lang w:val="en-US" w:eastAsia="zh-CN" w:bidi="ar-SA"/>
              </w:rPr>
            </w:pPr>
            <w:r>
              <w:rPr>
                <w:rFonts w:hint="eastAsia"/>
              </w:rPr>
              <w:t>行政单位医疗</w:t>
            </w: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8.97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8.97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4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ascii="宋体" w:hAnsi="宋体" w:cs="宋体" w:eastAsiaTheme="minorEastAsia"/>
                <w:kern w:val="2"/>
                <w:sz w:val="24"/>
                <w:szCs w:val="24"/>
                <w:lang w:val="en-US" w:eastAsia="zh-CN" w:bidi="ar-SA"/>
              </w:rPr>
            </w:pPr>
          </w:p>
        </w:tc>
        <w:tc>
          <w:tcPr>
            <w:tcW w:w="233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宋体" w:hAnsi="宋体" w:eastAsia="宋体" w:cs="宋体"/>
                <w:kern w:val="2"/>
                <w:sz w:val="24"/>
                <w:szCs w:val="24"/>
                <w:lang w:val="en-US" w:eastAsia="zh-CN" w:bidi="ar-SA"/>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4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ascii="宋体" w:hAnsi="宋体" w:cs="宋体" w:eastAsiaTheme="minorEastAsia"/>
                <w:kern w:val="2"/>
                <w:sz w:val="24"/>
                <w:szCs w:val="24"/>
                <w:lang w:val="en-US" w:eastAsia="zh-CN" w:bidi="ar-SA"/>
              </w:rPr>
            </w:pPr>
          </w:p>
        </w:tc>
        <w:tc>
          <w:tcPr>
            <w:tcW w:w="233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宋体" w:hAnsi="宋体" w:eastAsia="宋体" w:cs="宋体"/>
                <w:kern w:val="2"/>
                <w:sz w:val="24"/>
                <w:szCs w:val="24"/>
                <w:lang w:val="en-US" w:eastAsia="zh-CN" w:bidi="ar-SA"/>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宋体" w:hAnsi="宋体" w:eastAsia="宋体" w:cs="宋体"/>
          <w:i w:val="0"/>
          <w:color w:val="000000"/>
          <w:kern w:val="0"/>
          <w:sz w:val="20"/>
          <w:szCs w:val="20"/>
          <w:u w:val="none"/>
          <w:lang w:val="en-US" w:eastAsia="zh-CN" w:bidi="ar"/>
        </w:rPr>
        <w:t>中共道县县委机构编制委员会办公室</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autofit"/>
        <w:tblCellMar>
          <w:top w:w="0" w:type="dxa"/>
          <w:left w:w="108" w:type="dxa"/>
          <w:bottom w:w="0" w:type="dxa"/>
          <w:right w:w="108" w:type="dxa"/>
        </w:tblCellMar>
      </w:tblPr>
      <w:tblGrid>
        <w:gridCol w:w="2009"/>
        <w:gridCol w:w="4209"/>
        <w:gridCol w:w="1467"/>
        <w:gridCol w:w="924"/>
        <w:gridCol w:w="924"/>
        <w:gridCol w:w="1467"/>
        <w:gridCol w:w="924"/>
        <w:gridCol w:w="2285"/>
      </w:tblGrid>
      <w:tr>
        <w:tblPrEx>
          <w:tblCellMar>
            <w:top w:w="0" w:type="dxa"/>
            <w:left w:w="108" w:type="dxa"/>
            <w:bottom w:w="0" w:type="dxa"/>
            <w:right w:w="108" w:type="dxa"/>
          </w:tblCellMar>
        </w:tblPrEx>
        <w:trPr>
          <w:trHeight w:val="595" w:hRule="atLeast"/>
          <w:jc w:val="center"/>
        </w:trPr>
        <w:tc>
          <w:tcPr>
            <w:tcW w:w="2188"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1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2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2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1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2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0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70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480"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1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2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2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1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2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80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70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48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1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2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2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1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2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0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18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1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25"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25"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1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25"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04"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218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1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226.14</w:t>
            </w:r>
          </w:p>
        </w:tc>
        <w:tc>
          <w:tcPr>
            <w:tcW w:w="32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199.55</w:t>
            </w:r>
          </w:p>
        </w:tc>
        <w:tc>
          <w:tcPr>
            <w:tcW w:w="3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26.59</w:t>
            </w:r>
            <w:r>
              <w:rPr>
                <w:rFonts w:ascii="Times New Roman" w:hAnsi="Times New Roman" w:eastAsia="仿宋_GB2312" w:cs="Times New Roman"/>
                <w:kern w:val="0"/>
                <w:sz w:val="24"/>
                <w:szCs w:val="24"/>
              </w:rPr>
              <w:t>　</w:t>
            </w:r>
          </w:p>
        </w:tc>
        <w:tc>
          <w:tcPr>
            <w:tcW w:w="51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0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0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default" w:ascii="宋体" w:hAnsi="宋体" w:cs="宋体" w:eastAsiaTheme="minorEastAsia"/>
                <w:kern w:val="2"/>
                <w:sz w:val="24"/>
                <w:szCs w:val="24"/>
                <w:lang w:val="en-US" w:eastAsia="zh-CN" w:bidi="ar-SA"/>
              </w:rPr>
            </w:pPr>
            <w:r>
              <w:rPr>
                <w:rFonts w:hint="eastAsia"/>
                <w:lang w:val="en-US" w:eastAsia="zh-CN"/>
              </w:rPr>
              <w:t>2013101</w:t>
            </w:r>
          </w:p>
        </w:tc>
        <w:tc>
          <w:tcPr>
            <w:tcW w:w="1480" w:type="pct"/>
            <w:tcBorders>
              <w:top w:val="nil"/>
              <w:left w:val="nil"/>
              <w:bottom w:val="single" w:color="auto" w:sz="4" w:space="0"/>
              <w:right w:val="single" w:color="auto" w:sz="4" w:space="0"/>
            </w:tcBorders>
            <w:shd w:val="clear" w:color="000000" w:fill="FFFFFF"/>
            <w:noWrap/>
            <w:vAlign w:val="center"/>
          </w:tcPr>
          <w:p>
            <w:pPr>
              <w:jc w:val="left"/>
              <w:rPr>
                <w:rFonts w:ascii="宋体" w:hAnsi="宋体" w:eastAsia="宋体" w:cs="宋体"/>
                <w:kern w:val="2"/>
                <w:sz w:val="24"/>
                <w:szCs w:val="24"/>
                <w:lang w:val="en-US" w:eastAsia="zh-CN" w:bidi="ar-SA"/>
              </w:rPr>
            </w:pPr>
            <w:r>
              <w:rPr>
                <w:rFonts w:hint="eastAsia"/>
              </w:rPr>
              <w:t>行政运行</w:t>
            </w:r>
          </w:p>
        </w:tc>
        <w:tc>
          <w:tcPr>
            <w:tcW w:w="51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174.01</w:t>
            </w:r>
          </w:p>
        </w:tc>
        <w:tc>
          <w:tcPr>
            <w:tcW w:w="32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174.01</w:t>
            </w:r>
          </w:p>
        </w:tc>
        <w:tc>
          <w:tcPr>
            <w:tcW w:w="32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51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0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0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default" w:ascii="宋体" w:hAnsi="宋体" w:cs="宋体" w:eastAsiaTheme="minorEastAsia"/>
                <w:kern w:val="2"/>
                <w:sz w:val="24"/>
                <w:szCs w:val="24"/>
                <w:lang w:val="en-US" w:eastAsia="zh-CN" w:bidi="ar-SA"/>
              </w:rPr>
            </w:pPr>
            <w:r>
              <w:rPr>
                <w:rFonts w:hint="eastAsia"/>
                <w:lang w:val="en-US" w:eastAsia="zh-CN"/>
              </w:rPr>
              <w:t>2013199</w:t>
            </w:r>
          </w:p>
        </w:tc>
        <w:tc>
          <w:tcPr>
            <w:tcW w:w="1480" w:type="pct"/>
            <w:tcBorders>
              <w:top w:val="nil"/>
              <w:left w:val="nil"/>
              <w:bottom w:val="single" w:color="auto" w:sz="4" w:space="0"/>
              <w:right w:val="single" w:color="auto" w:sz="4" w:space="0"/>
            </w:tcBorders>
            <w:shd w:val="clear" w:color="000000" w:fill="FFFFFF"/>
            <w:noWrap/>
            <w:vAlign w:val="center"/>
          </w:tcPr>
          <w:p>
            <w:pPr>
              <w:jc w:val="left"/>
              <w:rPr>
                <w:rFonts w:ascii="宋体" w:hAnsi="宋体" w:eastAsia="宋体" w:cs="宋体"/>
                <w:kern w:val="2"/>
                <w:sz w:val="24"/>
                <w:szCs w:val="24"/>
                <w:lang w:val="en-US" w:eastAsia="zh-CN" w:bidi="ar-SA"/>
              </w:rPr>
            </w:pPr>
            <w:r>
              <w:rPr>
                <w:rFonts w:hint="eastAsia"/>
              </w:rPr>
              <w:t>其他党委办公厅（室）及相关机构事务支出</w:t>
            </w:r>
          </w:p>
        </w:tc>
        <w:tc>
          <w:tcPr>
            <w:tcW w:w="51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26.59</w:t>
            </w:r>
          </w:p>
        </w:tc>
        <w:tc>
          <w:tcPr>
            <w:tcW w:w="32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32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26.59</w:t>
            </w:r>
          </w:p>
        </w:tc>
        <w:tc>
          <w:tcPr>
            <w:tcW w:w="51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0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0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default" w:ascii="宋体" w:hAnsi="宋体" w:cs="宋体" w:eastAsiaTheme="minorEastAsia"/>
                <w:kern w:val="2"/>
                <w:sz w:val="24"/>
                <w:szCs w:val="24"/>
                <w:lang w:val="en-US" w:eastAsia="zh-CN" w:bidi="ar-SA"/>
              </w:rPr>
            </w:pPr>
            <w:r>
              <w:rPr>
                <w:rFonts w:hint="eastAsia"/>
                <w:lang w:val="en-US" w:eastAsia="zh-CN"/>
              </w:rPr>
              <w:t>2080505</w:t>
            </w:r>
          </w:p>
        </w:tc>
        <w:tc>
          <w:tcPr>
            <w:tcW w:w="1480" w:type="pct"/>
            <w:tcBorders>
              <w:top w:val="nil"/>
              <w:left w:val="nil"/>
              <w:bottom w:val="single" w:color="auto" w:sz="4" w:space="0"/>
              <w:right w:val="single" w:color="auto" w:sz="4" w:space="0"/>
            </w:tcBorders>
            <w:shd w:val="clear" w:color="000000" w:fill="FFFFFF"/>
            <w:noWrap/>
            <w:vAlign w:val="center"/>
          </w:tcPr>
          <w:p>
            <w:pPr>
              <w:jc w:val="left"/>
              <w:rPr>
                <w:rFonts w:ascii="宋体" w:hAnsi="宋体" w:eastAsia="宋体" w:cs="宋体"/>
                <w:kern w:val="2"/>
                <w:sz w:val="24"/>
                <w:szCs w:val="24"/>
                <w:lang w:val="en-US" w:eastAsia="zh-CN" w:bidi="ar-SA"/>
              </w:rPr>
            </w:pPr>
            <w:r>
              <w:rPr>
                <w:rFonts w:hint="eastAsia"/>
              </w:rPr>
              <w:t>机关事业单位基本养老保险缴费支出</w:t>
            </w:r>
          </w:p>
        </w:tc>
        <w:tc>
          <w:tcPr>
            <w:tcW w:w="51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16.57</w:t>
            </w:r>
          </w:p>
        </w:tc>
        <w:tc>
          <w:tcPr>
            <w:tcW w:w="32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16.57</w:t>
            </w:r>
          </w:p>
        </w:tc>
        <w:tc>
          <w:tcPr>
            <w:tcW w:w="32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51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0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0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default" w:ascii="宋体" w:hAnsi="宋体" w:cs="宋体" w:eastAsiaTheme="minorEastAsia"/>
                <w:kern w:val="2"/>
                <w:sz w:val="24"/>
                <w:szCs w:val="24"/>
                <w:lang w:val="en-US" w:eastAsia="zh-CN" w:bidi="ar-SA"/>
              </w:rPr>
            </w:pPr>
            <w:r>
              <w:rPr>
                <w:rFonts w:hint="eastAsia"/>
                <w:lang w:val="en-US" w:eastAsia="zh-CN"/>
              </w:rPr>
              <w:t>2101101</w:t>
            </w:r>
          </w:p>
        </w:tc>
        <w:tc>
          <w:tcPr>
            <w:tcW w:w="1480" w:type="pct"/>
            <w:tcBorders>
              <w:top w:val="nil"/>
              <w:left w:val="nil"/>
              <w:bottom w:val="single" w:color="auto" w:sz="4" w:space="0"/>
              <w:right w:val="single" w:color="auto" w:sz="4" w:space="0"/>
            </w:tcBorders>
            <w:shd w:val="clear" w:color="000000" w:fill="FFFFFF"/>
            <w:noWrap/>
            <w:vAlign w:val="center"/>
          </w:tcPr>
          <w:p>
            <w:pPr>
              <w:jc w:val="left"/>
              <w:rPr>
                <w:rFonts w:ascii="宋体" w:hAnsi="宋体" w:eastAsia="宋体" w:cs="宋体"/>
                <w:kern w:val="2"/>
                <w:sz w:val="24"/>
                <w:szCs w:val="24"/>
                <w:lang w:val="en-US" w:eastAsia="zh-CN" w:bidi="ar-SA"/>
              </w:rPr>
            </w:pPr>
            <w:r>
              <w:rPr>
                <w:rFonts w:hint="eastAsia"/>
              </w:rPr>
              <w:t>行政单位医疗</w:t>
            </w:r>
          </w:p>
        </w:tc>
        <w:tc>
          <w:tcPr>
            <w:tcW w:w="51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8.97</w:t>
            </w:r>
          </w:p>
        </w:tc>
        <w:tc>
          <w:tcPr>
            <w:tcW w:w="32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8.97</w:t>
            </w:r>
          </w:p>
        </w:tc>
        <w:tc>
          <w:tcPr>
            <w:tcW w:w="32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51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0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0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80"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0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0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80"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0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宋体" w:hAnsi="宋体" w:eastAsia="宋体" w:cs="宋体"/>
          <w:i w:val="0"/>
          <w:color w:val="000000"/>
          <w:kern w:val="0"/>
          <w:sz w:val="20"/>
          <w:szCs w:val="20"/>
          <w:u w:val="none"/>
          <w:lang w:val="en-US" w:eastAsia="zh-CN" w:bidi="ar"/>
        </w:rPr>
        <w:t>中共道县县委机构编制委员会办公室</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fixed"/>
        <w:tblCellMar>
          <w:top w:w="0" w:type="dxa"/>
          <w:left w:w="108" w:type="dxa"/>
          <w:bottom w:w="0" w:type="dxa"/>
          <w:right w:w="108" w:type="dxa"/>
        </w:tblCellMar>
      </w:tblPr>
      <w:tblGrid>
        <w:gridCol w:w="3285"/>
        <w:gridCol w:w="847"/>
        <w:gridCol w:w="821"/>
        <w:gridCol w:w="2636"/>
        <w:gridCol w:w="616"/>
        <w:gridCol w:w="696"/>
        <w:gridCol w:w="1641"/>
        <w:gridCol w:w="1688"/>
        <w:gridCol w:w="1990"/>
      </w:tblGrid>
      <w:tr>
        <w:tblPrEx>
          <w:tblCellMar>
            <w:top w:w="0" w:type="dxa"/>
            <w:left w:w="108" w:type="dxa"/>
            <w:bottom w:w="0" w:type="dxa"/>
            <w:right w:w="108" w:type="dxa"/>
          </w:tblCellMar>
        </w:tblPrEx>
        <w:trPr>
          <w:trHeight w:val="402" w:hRule="atLeast"/>
          <w:jc w:val="center"/>
        </w:trPr>
        <w:tc>
          <w:tcPr>
            <w:tcW w:w="495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67"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328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8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4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9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320" w:hRule="atLeast"/>
          <w:jc w:val="center"/>
        </w:trPr>
        <w:tc>
          <w:tcPr>
            <w:tcW w:w="328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8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328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8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226.14</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200.6</w:t>
            </w:r>
            <w:r>
              <w:rPr>
                <w:rFonts w:ascii="Times New Roman" w:hAnsi="Times New Roman" w:eastAsia="仿宋_GB2312" w:cs="Times New Roman"/>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9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28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8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9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28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8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9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28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9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28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9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28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9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502" w:hRule="atLeast"/>
          <w:jc w:val="center"/>
        </w:trPr>
        <w:tc>
          <w:tcPr>
            <w:tcW w:w="328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七、文化旅游体育与传媒支出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9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28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8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8</w:t>
            </w:r>
          </w:p>
        </w:tc>
        <w:tc>
          <w:tcPr>
            <w:tcW w:w="82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41"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16.57</w:t>
            </w: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9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28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9</w:t>
            </w:r>
          </w:p>
        </w:tc>
        <w:tc>
          <w:tcPr>
            <w:tcW w:w="82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8.97</w:t>
            </w: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28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8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10</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226.14</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1"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226.14</w:t>
            </w: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9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328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8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11</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9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28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8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12</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9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28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8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13</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9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33" w:hRule="atLeast"/>
          <w:jc w:val="center"/>
        </w:trPr>
        <w:tc>
          <w:tcPr>
            <w:tcW w:w="328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847"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14</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9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28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847"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226.14</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69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1"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226.14</w:t>
            </w:r>
            <w:r>
              <w:rPr>
                <w:rFonts w:ascii="Times New Roman" w:hAnsi="Times New Roman" w:eastAsia="仿宋_GB2312" w:cs="Times New Roman"/>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99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宋体" w:hAnsi="宋体" w:eastAsia="宋体" w:cs="宋体"/>
          <w:i w:val="0"/>
          <w:color w:val="000000"/>
          <w:kern w:val="0"/>
          <w:sz w:val="20"/>
          <w:szCs w:val="20"/>
          <w:u w:val="none"/>
          <w:lang w:val="en-US" w:eastAsia="zh-CN" w:bidi="ar"/>
        </w:rPr>
        <w:t>中共道县县委机构编制委员会办公室</w:t>
      </w:r>
      <w:r>
        <w:rPr>
          <w:rFonts w:ascii="Times New Roman" w:hAnsi="Times New Roman" w:eastAsia="仿宋_GB2312" w:cs="Times New Roman"/>
          <w:color w:val="000000"/>
          <w:kern w:val="0"/>
          <w:sz w:val="20"/>
          <w:szCs w:val="20"/>
        </w:rPr>
        <w:tab/>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226.14</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199.55</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26.59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jc w:val="center"/>
              <w:rPr>
                <w:rFonts w:hint="default" w:ascii="宋体" w:hAnsi="宋体" w:cs="宋体" w:eastAsiaTheme="minorEastAsia"/>
                <w:kern w:val="2"/>
                <w:sz w:val="24"/>
                <w:szCs w:val="24"/>
                <w:lang w:val="en-US" w:eastAsia="zh-CN" w:bidi="ar-SA"/>
              </w:rPr>
            </w:pPr>
            <w:r>
              <w:rPr>
                <w:rFonts w:hint="eastAsia"/>
                <w:lang w:val="en-US" w:eastAsia="zh-CN"/>
              </w:rPr>
              <w:t>2013101</w:t>
            </w:r>
          </w:p>
        </w:tc>
        <w:tc>
          <w:tcPr>
            <w:tcW w:w="3527" w:type="dxa"/>
            <w:tcBorders>
              <w:top w:val="nil"/>
              <w:left w:val="nil"/>
              <w:bottom w:val="single" w:color="auto" w:sz="4" w:space="0"/>
              <w:right w:val="single" w:color="auto" w:sz="4" w:space="0"/>
            </w:tcBorders>
            <w:shd w:val="clear" w:color="000000" w:fill="FFFFFF"/>
            <w:vAlign w:val="center"/>
          </w:tcPr>
          <w:p>
            <w:pPr>
              <w:jc w:val="left"/>
              <w:rPr>
                <w:rFonts w:ascii="宋体" w:hAnsi="宋体" w:eastAsia="宋体" w:cs="宋体"/>
                <w:kern w:val="2"/>
                <w:sz w:val="24"/>
                <w:szCs w:val="24"/>
                <w:lang w:val="en-US" w:eastAsia="zh-CN" w:bidi="ar-SA"/>
              </w:rPr>
            </w:pPr>
            <w:r>
              <w:rPr>
                <w:rFonts w:hint="eastAsia"/>
              </w:rPr>
              <w:t>行政运行</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174.01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174.01</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jc w:val="center"/>
              <w:rPr>
                <w:rFonts w:hint="default" w:ascii="宋体" w:hAnsi="宋体" w:cs="宋体" w:eastAsiaTheme="minorEastAsia"/>
                <w:kern w:val="2"/>
                <w:sz w:val="24"/>
                <w:szCs w:val="24"/>
                <w:lang w:val="en-US" w:eastAsia="zh-CN" w:bidi="ar-SA"/>
              </w:rPr>
            </w:pPr>
            <w:r>
              <w:rPr>
                <w:rFonts w:hint="eastAsia"/>
                <w:lang w:val="en-US" w:eastAsia="zh-CN"/>
              </w:rPr>
              <w:t>2013199</w:t>
            </w:r>
          </w:p>
        </w:tc>
        <w:tc>
          <w:tcPr>
            <w:tcW w:w="3527" w:type="dxa"/>
            <w:tcBorders>
              <w:top w:val="nil"/>
              <w:left w:val="nil"/>
              <w:bottom w:val="single" w:color="auto" w:sz="4" w:space="0"/>
              <w:right w:val="single" w:color="auto" w:sz="4" w:space="0"/>
            </w:tcBorders>
            <w:shd w:val="clear" w:color="000000" w:fill="FFFFFF"/>
            <w:vAlign w:val="center"/>
          </w:tcPr>
          <w:p>
            <w:pPr>
              <w:jc w:val="left"/>
              <w:rPr>
                <w:rFonts w:ascii="宋体" w:hAnsi="宋体" w:eastAsia="宋体" w:cs="宋体"/>
                <w:kern w:val="2"/>
                <w:sz w:val="24"/>
                <w:szCs w:val="24"/>
                <w:lang w:val="en-US" w:eastAsia="zh-CN" w:bidi="ar-SA"/>
              </w:rPr>
            </w:pPr>
            <w:r>
              <w:rPr>
                <w:rFonts w:hint="eastAsia"/>
              </w:rPr>
              <w:t>其他党委办公厅（室）及相关机构事务支出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26.59</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26.59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jc w:val="center"/>
              <w:rPr>
                <w:rFonts w:hint="default" w:ascii="宋体" w:hAnsi="宋体" w:cs="宋体" w:eastAsiaTheme="minorEastAsia"/>
                <w:kern w:val="2"/>
                <w:sz w:val="24"/>
                <w:szCs w:val="24"/>
                <w:lang w:val="en-US" w:eastAsia="zh-CN" w:bidi="ar-SA"/>
              </w:rPr>
            </w:pPr>
            <w:r>
              <w:rPr>
                <w:rFonts w:hint="eastAsia"/>
                <w:lang w:val="en-US" w:eastAsia="zh-CN"/>
              </w:rPr>
              <w:t>2080505</w:t>
            </w:r>
          </w:p>
        </w:tc>
        <w:tc>
          <w:tcPr>
            <w:tcW w:w="3527" w:type="dxa"/>
            <w:tcBorders>
              <w:top w:val="nil"/>
              <w:left w:val="nil"/>
              <w:bottom w:val="single" w:color="auto" w:sz="4" w:space="0"/>
              <w:right w:val="single" w:color="auto" w:sz="4" w:space="0"/>
            </w:tcBorders>
            <w:shd w:val="clear" w:color="000000" w:fill="FFFFFF"/>
            <w:vAlign w:val="center"/>
          </w:tcPr>
          <w:p>
            <w:pPr>
              <w:jc w:val="left"/>
              <w:rPr>
                <w:rFonts w:ascii="宋体" w:hAnsi="宋体" w:eastAsia="宋体" w:cs="宋体"/>
                <w:kern w:val="2"/>
                <w:sz w:val="24"/>
                <w:szCs w:val="24"/>
                <w:lang w:val="en-US" w:eastAsia="zh-CN" w:bidi="ar-SA"/>
              </w:rPr>
            </w:pPr>
            <w:r>
              <w:rPr>
                <w:rFonts w:hint="eastAsia"/>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16.57</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16.57</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jc w:val="center"/>
              <w:rPr>
                <w:rFonts w:hint="default" w:ascii="宋体" w:hAnsi="宋体" w:cs="宋体" w:eastAsiaTheme="minorEastAsia"/>
                <w:kern w:val="2"/>
                <w:sz w:val="24"/>
                <w:szCs w:val="24"/>
                <w:lang w:val="en-US" w:eastAsia="zh-CN" w:bidi="ar-SA"/>
              </w:rPr>
            </w:pPr>
            <w:r>
              <w:rPr>
                <w:rFonts w:hint="eastAsia"/>
                <w:lang w:val="en-US" w:eastAsia="zh-CN"/>
              </w:rPr>
              <w:t>2101101</w:t>
            </w:r>
          </w:p>
        </w:tc>
        <w:tc>
          <w:tcPr>
            <w:tcW w:w="3527" w:type="dxa"/>
            <w:tcBorders>
              <w:top w:val="nil"/>
              <w:left w:val="nil"/>
              <w:bottom w:val="single" w:color="auto" w:sz="4" w:space="0"/>
              <w:right w:val="single" w:color="auto" w:sz="4" w:space="0"/>
            </w:tcBorders>
            <w:shd w:val="clear" w:color="000000" w:fill="FFFFFF"/>
            <w:vAlign w:val="center"/>
          </w:tcPr>
          <w:p>
            <w:pPr>
              <w:jc w:val="left"/>
              <w:rPr>
                <w:rFonts w:ascii="宋体" w:hAnsi="宋体" w:eastAsia="宋体" w:cs="宋体"/>
                <w:kern w:val="2"/>
                <w:sz w:val="24"/>
                <w:szCs w:val="24"/>
                <w:lang w:val="en-US" w:eastAsia="zh-CN" w:bidi="ar-SA"/>
              </w:rPr>
            </w:pPr>
            <w:r>
              <w:rPr>
                <w:rFonts w:hint="eastAsia"/>
              </w:rPr>
              <w:t>行政单位医疗</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8.97</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8.97</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宋体" w:hAnsi="宋体" w:eastAsia="宋体" w:cs="宋体"/>
          <w:i w:val="0"/>
          <w:color w:val="000000"/>
          <w:kern w:val="0"/>
          <w:sz w:val="20"/>
          <w:szCs w:val="20"/>
          <w:u w:val="none"/>
          <w:lang w:val="en-US" w:eastAsia="zh-CN" w:bidi="ar"/>
        </w:rPr>
        <w:t>中共道县县委机构编制委员会办公室</w:t>
      </w:r>
      <w:r>
        <w:rPr>
          <w:rFonts w:ascii="Times New Roman" w:hAnsi="Times New Roman" w:eastAsia="仿宋_GB2312" w:cs="Times New Roman"/>
          <w:color w:val="000000"/>
          <w:kern w:val="0"/>
          <w:sz w:val="20"/>
          <w:szCs w:val="20"/>
        </w:rPr>
        <w:tab/>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169.97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29.58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73.57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3.37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32.36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34.19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4.31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16.57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8.97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0.87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0.15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9.08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4.93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169.97</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29.58</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Cs w:val="21"/>
          <w:lang w:val="en-US" w:eastAsia="zh-CN"/>
        </w:rPr>
        <w:t>中共道县县委机构编制委员会办公室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Cs w:val="21"/>
          <w:lang w:val="en-US" w:eastAsia="zh-CN"/>
        </w:rPr>
        <w:t>中共道县县委机构编制委员会办公室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7"/>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Cs w:val="21"/>
          <w:lang w:val="en-US" w:eastAsia="zh-CN"/>
        </w:rPr>
        <w:t>中共道县县委机构编制委员会办公室</w:t>
      </w:r>
      <w:r>
        <w:rPr>
          <w:rFonts w:ascii="Times New Roman" w:hAnsi="Times New Roman" w:eastAsia="仿宋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0.5</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226.14</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增加21.95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10.75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工资普调、保险费增加，新增履职清单项目经费。</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keepNext w:val="0"/>
        <w:keepLines w:val="0"/>
        <w:pageBreakBefore w:val="0"/>
        <w:widowControl w:val="0"/>
        <w:kinsoku/>
        <w:wordWrap/>
        <w:overflowPunct w:val="0"/>
        <w:topLinePunct w:val="0"/>
        <w:autoSpaceDE/>
        <w:autoSpaceDN/>
        <w:bidi w:val="0"/>
        <w:adjustRightInd w:val="0"/>
        <w:snapToGrid/>
        <w:spacing w:line="560" w:lineRule="exact"/>
        <w:ind w:firstLine="640" w:firstLineChars="200"/>
        <w:jc w:val="both"/>
        <w:textAlignment w:val="auto"/>
        <w:rPr>
          <w:rFonts w:ascii="Times New Roman" w:hAnsi="Times New Roman" w:eastAsia="仿宋_GB2312" w:cs="Times New Roman"/>
          <w:color w:val="auto"/>
          <w:kern w:val="2"/>
          <w:sz w:val="32"/>
          <w:szCs w:val="32"/>
          <w:lang w:val="en-US" w:eastAsia="zh-CN" w:bidi="ar-SA"/>
        </w:rPr>
      </w:pPr>
      <w:r>
        <w:rPr>
          <w:rFonts w:ascii="Times New Roman" w:hAnsi="Times New Roman" w:eastAsia="仿宋_GB2312" w:cs="Times New Roman"/>
          <w:color w:val="auto"/>
          <w:kern w:val="2"/>
          <w:sz w:val="32"/>
          <w:szCs w:val="32"/>
          <w:lang w:val="en-US" w:eastAsia="zh-CN" w:bidi="ar-SA"/>
        </w:rPr>
        <w:t>202</w:t>
      </w:r>
      <w:r>
        <w:rPr>
          <w:rFonts w:hint="eastAsia" w:ascii="Times New Roman" w:hAnsi="Times New Roman" w:eastAsia="仿宋_GB2312" w:cs="Times New Roman"/>
          <w:color w:val="auto"/>
          <w:kern w:val="2"/>
          <w:sz w:val="32"/>
          <w:szCs w:val="32"/>
          <w:lang w:val="en-US" w:eastAsia="zh-CN" w:bidi="ar-SA"/>
        </w:rPr>
        <w:t>5</w:t>
      </w:r>
      <w:r>
        <w:rPr>
          <w:rFonts w:ascii="Times New Roman" w:hAnsi="Times New Roman" w:eastAsia="仿宋_GB2312" w:cs="Times New Roman"/>
          <w:color w:val="auto"/>
          <w:kern w:val="2"/>
          <w:sz w:val="32"/>
          <w:szCs w:val="32"/>
          <w:lang w:val="en-US" w:eastAsia="zh-CN" w:bidi="ar-SA"/>
        </w:rPr>
        <w:t>年度收入合计</w:t>
      </w:r>
      <w:r>
        <w:rPr>
          <w:rFonts w:hint="eastAsia" w:ascii="Times New Roman" w:hAnsi="Times New Roman" w:eastAsia="仿宋_GB2312" w:cs="Times New Roman"/>
          <w:color w:val="auto"/>
          <w:kern w:val="2"/>
          <w:sz w:val="32"/>
          <w:szCs w:val="32"/>
          <w:lang w:val="en-US" w:eastAsia="zh-CN" w:bidi="ar-SA"/>
        </w:rPr>
        <w:t>226.14</w:t>
      </w:r>
      <w:r>
        <w:rPr>
          <w:rFonts w:ascii="Times New Roman" w:hAnsi="Times New Roman" w:eastAsia="仿宋_GB2312" w:cs="Times New Roman"/>
          <w:color w:val="auto"/>
          <w:kern w:val="2"/>
          <w:sz w:val="32"/>
          <w:szCs w:val="32"/>
          <w:lang w:val="en-US" w:eastAsia="zh-CN" w:bidi="ar-SA"/>
        </w:rPr>
        <w:t>万元，其中：财政拨款收入</w:t>
      </w:r>
      <w:r>
        <w:rPr>
          <w:rFonts w:hint="eastAsia" w:ascii="Times New Roman" w:hAnsi="Times New Roman" w:eastAsia="仿宋_GB2312" w:cs="Times New Roman"/>
          <w:color w:val="auto"/>
          <w:kern w:val="2"/>
          <w:sz w:val="32"/>
          <w:szCs w:val="32"/>
          <w:lang w:val="en-US" w:eastAsia="zh-CN" w:bidi="ar-SA"/>
        </w:rPr>
        <w:t>226.14</w:t>
      </w:r>
      <w:r>
        <w:rPr>
          <w:rFonts w:ascii="Times New Roman" w:hAnsi="Times New Roman" w:eastAsia="仿宋_GB2312" w:cs="Times New Roman"/>
          <w:color w:val="auto"/>
          <w:kern w:val="2"/>
          <w:sz w:val="32"/>
          <w:szCs w:val="32"/>
          <w:lang w:val="en-US" w:eastAsia="zh-CN" w:bidi="ar-SA"/>
        </w:rPr>
        <w:t>万元，占</w:t>
      </w:r>
      <w:r>
        <w:rPr>
          <w:rFonts w:hint="eastAsia" w:ascii="Times New Roman" w:hAnsi="Times New Roman" w:eastAsia="仿宋_GB2312" w:cs="Times New Roman"/>
          <w:color w:val="auto"/>
          <w:kern w:val="2"/>
          <w:sz w:val="32"/>
          <w:szCs w:val="32"/>
          <w:lang w:val="en-US" w:eastAsia="zh-CN" w:bidi="ar-SA"/>
        </w:rPr>
        <w:t>100</w:t>
      </w:r>
      <w:r>
        <w:rPr>
          <w:rFonts w:ascii="Times New Roman" w:hAnsi="Times New Roman" w:eastAsia="仿宋_GB2312" w:cs="Times New Roman"/>
          <w:color w:val="auto"/>
          <w:kern w:val="2"/>
          <w:sz w:val="32"/>
          <w:szCs w:val="32"/>
          <w:lang w:val="en-US" w:eastAsia="zh-CN" w:bidi="ar-SA"/>
        </w:rPr>
        <w:t>%；上级补助收入</w:t>
      </w:r>
      <w:r>
        <w:rPr>
          <w:rFonts w:hint="eastAsia" w:ascii="Times New Roman" w:hAnsi="Times New Roman" w:eastAsia="仿宋_GB2312" w:cs="Times New Roman"/>
          <w:color w:val="auto"/>
          <w:kern w:val="2"/>
          <w:sz w:val="32"/>
          <w:szCs w:val="32"/>
          <w:lang w:val="en-US" w:eastAsia="zh-CN" w:bidi="ar-SA"/>
        </w:rPr>
        <w:t>0</w:t>
      </w:r>
      <w:r>
        <w:rPr>
          <w:rFonts w:ascii="Times New Roman" w:hAnsi="Times New Roman" w:eastAsia="仿宋_GB2312" w:cs="Times New Roman"/>
          <w:color w:val="auto"/>
          <w:kern w:val="2"/>
          <w:sz w:val="32"/>
          <w:szCs w:val="32"/>
          <w:lang w:val="en-US" w:eastAsia="zh-CN" w:bidi="ar-SA"/>
        </w:rPr>
        <w:t>万元，占</w:t>
      </w:r>
      <w:r>
        <w:rPr>
          <w:rFonts w:hint="eastAsia" w:ascii="Times New Roman" w:hAnsi="Times New Roman" w:eastAsia="仿宋_GB2312" w:cs="Times New Roman"/>
          <w:color w:val="auto"/>
          <w:kern w:val="2"/>
          <w:sz w:val="32"/>
          <w:szCs w:val="32"/>
          <w:lang w:val="en-US" w:eastAsia="zh-CN" w:bidi="ar-SA"/>
        </w:rPr>
        <w:t>0</w:t>
      </w:r>
      <w:r>
        <w:rPr>
          <w:rFonts w:ascii="Times New Roman" w:hAnsi="Times New Roman" w:eastAsia="仿宋_GB2312" w:cs="Times New Roman"/>
          <w:color w:val="auto"/>
          <w:kern w:val="2"/>
          <w:sz w:val="32"/>
          <w:szCs w:val="32"/>
          <w:lang w:val="en-US" w:eastAsia="zh-CN" w:bidi="ar-SA"/>
        </w:rPr>
        <w:t>%；事业收入</w:t>
      </w:r>
      <w:r>
        <w:rPr>
          <w:rFonts w:hint="eastAsia" w:ascii="Times New Roman" w:hAnsi="Times New Roman" w:eastAsia="仿宋_GB2312" w:cs="Times New Roman"/>
          <w:color w:val="auto"/>
          <w:kern w:val="2"/>
          <w:sz w:val="32"/>
          <w:szCs w:val="32"/>
          <w:lang w:val="en-US" w:eastAsia="zh-CN" w:bidi="ar-SA"/>
        </w:rPr>
        <w:t>0</w:t>
      </w:r>
      <w:r>
        <w:rPr>
          <w:rFonts w:ascii="Times New Roman" w:hAnsi="Times New Roman" w:eastAsia="仿宋_GB2312" w:cs="Times New Roman"/>
          <w:color w:val="auto"/>
          <w:kern w:val="2"/>
          <w:sz w:val="32"/>
          <w:szCs w:val="32"/>
          <w:lang w:val="en-US" w:eastAsia="zh-CN" w:bidi="ar-SA"/>
        </w:rPr>
        <w:t>万元，占</w:t>
      </w:r>
      <w:r>
        <w:rPr>
          <w:rFonts w:hint="eastAsia" w:ascii="Times New Roman" w:hAnsi="Times New Roman" w:eastAsia="仿宋_GB2312" w:cs="Times New Roman"/>
          <w:color w:val="auto"/>
          <w:kern w:val="2"/>
          <w:sz w:val="32"/>
          <w:szCs w:val="32"/>
          <w:lang w:val="en-US" w:eastAsia="zh-CN" w:bidi="ar-SA"/>
        </w:rPr>
        <w:t>0</w:t>
      </w:r>
      <w:r>
        <w:rPr>
          <w:rFonts w:ascii="Times New Roman" w:hAnsi="Times New Roman" w:eastAsia="仿宋_GB2312" w:cs="Times New Roman"/>
          <w:color w:val="auto"/>
          <w:kern w:val="2"/>
          <w:sz w:val="32"/>
          <w:szCs w:val="32"/>
          <w:lang w:val="en-US" w:eastAsia="zh-CN" w:bidi="ar-SA"/>
        </w:rPr>
        <w:t>%；经营收入</w:t>
      </w:r>
      <w:r>
        <w:rPr>
          <w:rFonts w:hint="eastAsia" w:ascii="Times New Roman" w:hAnsi="Times New Roman" w:eastAsia="仿宋_GB2312" w:cs="Times New Roman"/>
          <w:color w:val="auto"/>
          <w:kern w:val="2"/>
          <w:sz w:val="32"/>
          <w:szCs w:val="32"/>
          <w:lang w:val="en-US" w:eastAsia="zh-CN" w:bidi="ar-SA"/>
        </w:rPr>
        <w:t>0</w:t>
      </w:r>
      <w:r>
        <w:rPr>
          <w:rFonts w:ascii="Times New Roman" w:hAnsi="Times New Roman" w:eastAsia="仿宋_GB2312" w:cs="Times New Roman"/>
          <w:color w:val="auto"/>
          <w:kern w:val="2"/>
          <w:sz w:val="32"/>
          <w:szCs w:val="32"/>
          <w:lang w:val="en-US" w:eastAsia="zh-CN" w:bidi="ar-SA"/>
        </w:rPr>
        <w:t>万元，占</w:t>
      </w:r>
      <w:r>
        <w:rPr>
          <w:rFonts w:hint="eastAsia" w:ascii="Times New Roman" w:hAnsi="Times New Roman" w:eastAsia="仿宋_GB2312" w:cs="Times New Roman"/>
          <w:color w:val="auto"/>
          <w:kern w:val="2"/>
          <w:sz w:val="32"/>
          <w:szCs w:val="32"/>
          <w:lang w:val="en-US" w:eastAsia="zh-CN" w:bidi="ar-SA"/>
        </w:rPr>
        <w:t>0</w:t>
      </w:r>
      <w:r>
        <w:rPr>
          <w:rFonts w:ascii="Times New Roman" w:hAnsi="Times New Roman" w:eastAsia="仿宋_GB2312" w:cs="Times New Roman"/>
          <w:color w:val="auto"/>
          <w:kern w:val="2"/>
          <w:sz w:val="32"/>
          <w:szCs w:val="32"/>
          <w:lang w:val="en-US" w:eastAsia="zh-CN" w:bidi="ar-SA"/>
        </w:rPr>
        <w:t>%；附属单位上缴收入</w:t>
      </w:r>
      <w:r>
        <w:rPr>
          <w:rFonts w:hint="eastAsia" w:ascii="Times New Roman" w:hAnsi="Times New Roman" w:eastAsia="仿宋_GB2312" w:cs="Times New Roman"/>
          <w:color w:val="auto"/>
          <w:kern w:val="2"/>
          <w:sz w:val="32"/>
          <w:szCs w:val="32"/>
          <w:lang w:val="en-US" w:eastAsia="zh-CN" w:bidi="ar-SA"/>
        </w:rPr>
        <w:t>0</w:t>
      </w:r>
      <w:r>
        <w:rPr>
          <w:rFonts w:ascii="Times New Roman" w:hAnsi="Times New Roman" w:eastAsia="仿宋_GB2312" w:cs="Times New Roman"/>
          <w:color w:val="auto"/>
          <w:kern w:val="2"/>
          <w:sz w:val="32"/>
          <w:szCs w:val="32"/>
          <w:lang w:val="en-US" w:eastAsia="zh-CN" w:bidi="ar-SA"/>
        </w:rPr>
        <w:t>万元，占</w:t>
      </w:r>
      <w:r>
        <w:rPr>
          <w:rFonts w:hint="eastAsia" w:ascii="Times New Roman" w:hAnsi="Times New Roman" w:eastAsia="仿宋_GB2312" w:cs="Times New Roman"/>
          <w:color w:val="auto"/>
          <w:kern w:val="2"/>
          <w:sz w:val="32"/>
          <w:szCs w:val="32"/>
          <w:lang w:val="en-US" w:eastAsia="zh-CN" w:bidi="ar-SA"/>
        </w:rPr>
        <w:t>0</w:t>
      </w:r>
      <w:r>
        <w:rPr>
          <w:rFonts w:ascii="Times New Roman" w:hAnsi="Times New Roman" w:eastAsia="仿宋_GB2312" w:cs="Times New Roman"/>
          <w:color w:val="auto"/>
          <w:kern w:val="2"/>
          <w:sz w:val="32"/>
          <w:szCs w:val="32"/>
          <w:lang w:val="en-US" w:eastAsia="zh-CN" w:bidi="ar-SA"/>
        </w:rPr>
        <w:t>%；其他收入</w:t>
      </w:r>
      <w:r>
        <w:rPr>
          <w:rFonts w:hint="eastAsia" w:ascii="Times New Roman" w:hAnsi="Times New Roman" w:eastAsia="仿宋_GB2312" w:cs="Times New Roman"/>
          <w:color w:val="auto"/>
          <w:kern w:val="2"/>
          <w:sz w:val="32"/>
          <w:szCs w:val="32"/>
          <w:lang w:val="en-US" w:eastAsia="zh-CN" w:bidi="ar-SA"/>
        </w:rPr>
        <w:t>0</w:t>
      </w:r>
      <w:r>
        <w:rPr>
          <w:rFonts w:ascii="Times New Roman" w:hAnsi="Times New Roman" w:eastAsia="仿宋_GB2312" w:cs="Times New Roman"/>
          <w:color w:val="auto"/>
          <w:kern w:val="2"/>
          <w:sz w:val="32"/>
          <w:szCs w:val="32"/>
          <w:lang w:val="en-US" w:eastAsia="zh-CN" w:bidi="ar-SA"/>
        </w:rPr>
        <w:t>万元，占</w:t>
      </w:r>
      <w:r>
        <w:rPr>
          <w:rFonts w:hint="eastAsia" w:ascii="Times New Roman" w:hAnsi="Times New Roman" w:eastAsia="仿宋_GB2312" w:cs="Times New Roman"/>
          <w:color w:val="auto"/>
          <w:kern w:val="2"/>
          <w:sz w:val="32"/>
          <w:szCs w:val="32"/>
          <w:lang w:val="en-US" w:eastAsia="zh-CN" w:bidi="ar-SA"/>
        </w:rPr>
        <w:t>0</w:t>
      </w:r>
      <w:r>
        <w:rPr>
          <w:rFonts w:ascii="Times New Roman" w:hAnsi="Times New Roman" w:eastAsia="仿宋_GB2312" w:cs="Times New Roman"/>
          <w:color w:val="auto"/>
          <w:kern w:val="2"/>
          <w:sz w:val="32"/>
          <w:szCs w:val="32"/>
          <w:lang w:val="en-US" w:eastAsia="zh-CN" w:bidi="ar-SA"/>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keepNext w:val="0"/>
        <w:keepLines w:val="0"/>
        <w:pageBreakBefore w:val="0"/>
        <w:widowControl w:val="0"/>
        <w:kinsoku/>
        <w:wordWrap/>
        <w:overflowPunct w:val="0"/>
        <w:topLinePunct w:val="0"/>
        <w:autoSpaceDE/>
        <w:autoSpaceDN/>
        <w:bidi w:val="0"/>
        <w:adjustRightInd w:val="0"/>
        <w:snapToGrid/>
        <w:spacing w:line="56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226.14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199.55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88.24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26.59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11.76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226.14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21.95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10.75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工资普调、保险费增加，新增履职清单项目经费。</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226.14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21.95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10.75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工资普调、保险费增加，新增履职清单项目经费。</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2025年</w:t>
      </w:r>
      <w:r>
        <w:rPr>
          <w:rFonts w:ascii="Times New Roman" w:hAnsi="Times New Roman" w:eastAsia="仿宋_GB2312" w:cs="Times New Roman"/>
          <w:color w:val="auto"/>
          <w:kern w:val="2"/>
          <w:sz w:val="32"/>
          <w:szCs w:val="32"/>
          <w:lang w:val="en-US" w:eastAsia="zh-CN" w:bidi="ar-SA"/>
        </w:rPr>
        <w:t>度财政拨款支出</w:t>
      </w:r>
      <w:r>
        <w:rPr>
          <w:rFonts w:hint="eastAsia" w:ascii="Times New Roman" w:hAnsi="Times New Roman" w:eastAsia="仿宋_GB2312" w:cs="Times New Roman"/>
          <w:color w:val="auto"/>
          <w:kern w:val="2"/>
          <w:sz w:val="32"/>
          <w:szCs w:val="32"/>
          <w:lang w:val="en-US" w:eastAsia="zh-CN" w:bidi="ar-SA"/>
        </w:rPr>
        <w:t>226.14</w:t>
      </w:r>
      <w:r>
        <w:rPr>
          <w:rFonts w:ascii="Times New Roman" w:hAnsi="Times New Roman" w:eastAsia="仿宋_GB2312" w:cs="Times New Roman"/>
          <w:color w:val="auto"/>
          <w:kern w:val="2"/>
          <w:sz w:val="32"/>
          <w:szCs w:val="32"/>
          <w:lang w:val="en-US" w:eastAsia="zh-CN" w:bidi="ar-SA"/>
        </w:rPr>
        <w:t>万元，主要用于以下方面：</w:t>
      </w:r>
      <w:r>
        <w:rPr>
          <w:rFonts w:hint="eastAsia" w:ascii="Times New Roman" w:hAnsi="Times New Roman" w:eastAsia="仿宋_GB2312" w:cs="Times New Roman"/>
          <w:color w:val="auto"/>
          <w:kern w:val="2"/>
          <w:sz w:val="32"/>
          <w:szCs w:val="32"/>
          <w:lang w:val="en-US" w:eastAsia="zh-CN" w:bidi="ar-SA"/>
        </w:rPr>
        <w:t>一般公共服务（类）支出200.6元，占88.71%；社会保障和就业支出16.57万元，占7.33%;卫生健康支出8.97万元，占3.96%。</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2025年度财政拨款支出年初预算数为226.14万元，支出决算数为226.14万元，完成年初预算100%，其中：</w:t>
      </w:r>
    </w:p>
    <w:p>
      <w:pPr>
        <w:pStyle w:val="1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一般公共服务支出政运行支出年初预算为200.6万元，支出决算为200.6万元，完成年初预算的100%。其中：行政运行支出年初预算为174.01万元，支出决算为174.01万元；其他党委办公厅（室）及相关机构事务支出年初预算为26.59万元，支出决算为26.59万元。</w:t>
      </w:r>
    </w:p>
    <w:p>
      <w:pPr>
        <w:pStyle w:val="1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行政单位医疗年初预算为8.97万元，支出决算为8.97万元，完成年初预算的100%。</w:t>
      </w:r>
    </w:p>
    <w:p>
      <w:pPr>
        <w:pStyle w:val="1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机关事业单位基本养老保险缴费支出年初预算为16.57万元，支出决算为16.57万元，完成年初预算的100%。</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2025年度财政拨款基本支出199.55万元，其中：</w:t>
      </w:r>
    </w:p>
    <w:p>
      <w:pPr>
        <w:pStyle w:val="1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人员经费169.97万元，占基本支出的85.18%,主要包括基本工资、津贴补贴、奖金、绩效工资、机关事业单位基本养老保险缴费、职工基本医疗保险缴费。其中基本工资73.57万元，占43.28%；津贴补贴32.36万元，占19.04%；奖金34.19万元，占20.12%；绩效工资4.31万元，占2.53%；机关事业单位养老保险费16.57万元，占9.75%；职工基本医疗保险缴费8.97万元，占5.28%。</w:t>
      </w:r>
    </w:p>
    <w:p>
      <w:pPr>
        <w:pStyle w:val="1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公用经费29.58万元，占基本支出的14.82%，主要包括办公费、印刷费、水费、电费、邮电费、差旅费、维护费、培训费、劳务费、工会经费、其他交通费、其他商品和服务支出。其中办公费3.37万元，占11.38%；印刷费1.85万元，占6.27%；水费0.04万元，占0.12%；电费1.01万元，占3.41%；邮电费0.21万元，占0.71%；差旅费1.37万元，占4.63%；维护费0.87万元，占2.93%；培训费0.15万元，占0.51%；劳务费0.3万元，占1.01%；工会经费6.4万元，占21.64%；其他交通费用9.08万元，占30.72%；其他商品和服务支出4.93万元，占16.67%。</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2025年度“三公”经费财政拨款支出预算为0.5万元，支出决算为0万元，完成预算的0%；与上年相比减少1.15万元。决算数小于预算数的主要原因是本单位严格执行中央八项规定，严控公务接待经费支出。</w:t>
      </w:r>
    </w:p>
    <w:p>
      <w:pPr>
        <w:pStyle w:val="1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因公出国（境）费支出预算为0万元，支出决算为0万元，与上年相比无变化。</w:t>
      </w:r>
    </w:p>
    <w:p>
      <w:pPr>
        <w:pStyle w:val="1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cs="Times New Roman"/>
          <w:color w:val="auto"/>
          <w:kern w:val="2"/>
          <w:sz w:val="32"/>
          <w:szCs w:val="32"/>
          <w:lang w:val="en-US" w:eastAsia="zh-CN" w:bidi="ar-SA"/>
        </w:rPr>
        <w:t>公务接待费支出预算为0.5万元，支出决算为0万元，完成预算的0%，与上年相比减少1.15万元，决算数小于预算数的主要原因是本单位严格执行中央八项规定，严控公务接待经费</w:t>
      </w:r>
      <w:r>
        <w:rPr>
          <w:rFonts w:hint="eastAsia" w:ascii="仿宋_GB2312" w:hAnsi="仿宋_GB2312" w:eastAsia="仿宋_GB2312" w:cs="仿宋_GB2312"/>
          <w:color w:val="auto"/>
          <w:kern w:val="0"/>
          <w:sz w:val="32"/>
          <w:szCs w:val="32"/>
          <w:shd w:val="clear" w:color="auto" w:fill="FFFFFF"/>
          <w:vertAlign w:val="baseline"/>
          <w:lang w:val="en-US" w:eastAsia="zh-CN" w:bidi="ar-SA"/>
        </w:rPr>
        <w:t>支出。</w:t>
      </w:r>
    </w:p>
    <w:p>
      <w:pPr>
        <w:pStyle w:val="1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无变化。</w:t>
      </w:r>
    </w:p>
    <w:p>
      <w:pPr>
        <w:pStyle w:val="1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color w:val="auto"/>
          <w:kern w:val="0"/>
          <w:sz w:val="32"/>
          <w:szCs w:val="32"/>
          <w:shd w:val="clear" w:color="auto" w:fill="FFFFFF"/>
          <w:vertAlign w:val="baseline"/>
          <w:lang w:val="en-US" w:eastAsia="zh-CN" w:bidi="ar-SA"/>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无变化</w:t>
      </w:r>
      <w:r>
        <w:rPr>
          <w:rFonts w:hint="eastAsia" w:ascii="Times New Roman" w:hAnsi="Times New Roman" w:eastAsia="仿宋_GB2312"/>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keepNext w:val="0"/>
        <w:keepLines w:val="0"/>
        <w:pageBreakBefore w:val="0"/>
        <w:widowControl w:val="0"/>
        <w:kinsoku/>
        <w:wordWrap/>
        <w:overflowPunct/>
        <w:topLinePunct w:val="0"/>
        <w:bidi w:val="0"/>
        <w:snapToGrid/>
        <w:spacing w:line="56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pPr>
        <w:pStyle w:val="12"/>
        <w:keepNext w:val="0"/>
        <w:keepLines w:val="0"/>
        <w:pageBreakBefore w:val="0"/>
        <w:widowControl w:val="0"/>
        <w:kinsoku/>
        <w:wordWrap/>
        <w:overflowPunct/>
        <w:topLinePunct w:val="0"/>
        <w:bidi w:val="0"/>
        <w:snapToGrid/>
        <w:spacing w:line="560" w:lineRule="exact"/>
        <w:ind w:firstLine="800" w:firstLineChars="25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pPr>
        <w:pStyle w:val="12"/>
        <w:keepNext w:val="0"/>
        <w:keepLines w:val="0"/>
        <w:pageBreakBefore w:val="0"/>
        <w:widowControl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本单位</w:t>
      </w:r>
      <w:r>
        <w:rPr>
          <w:rFonts w:hint="eastAsia" w:ascii="仿宋_GB2312" w:hAnsi="仿宋_GB2312" w:eastAsia="仿宋_GB2312" w:cs="仿宋_GB2312"/>
          <w:color w:val="auto"/>
          <w:kern w:val="0"/>
          <w:sz w:val="32"/>
          <w:szCs w:val="32"/>
          <w:shd w:val="clear" w:color="auto" w:fill="FFFFFF"/>
          <w:vertAlign w:val="baseline"/>
          <w:lang w:val="en-US" w:eastAsia="zh-CN" w:bidi="ar-SA"/>
        </w:rPr>
        <w:t>严格执行中央八项规定，严控公务接待经费支出。</w:t>
      </w:r>
    </w:p>
    <w:p>
      <w:pPr>
        <w:keepNext w:val="0"/>
        <w:keepLines w:val="0"/>
        <w:pageBreakBefore w:val="0"/>
        <w:widowControl w:val="0"/>
        <w:kinsoku/>
        <w:wordWrap/>
        <w:overflowPunct/>
        <w:topLinePunct w:val="0"/>
        <w:bidi w:val="0"/>
        <w:snapToGrid/>
        <w:spacing w:line="56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万元，截止</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12月31日，我单位开支财政拨款的公务用车保有量为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keepNext w:val="0"/>
        <w:keepLines w:val="0"/>
        <w:pageBreakBefore w:val="0"/>
        <w:widowControl w:val="0"/>
        <w:kinsoku/>
        <w:wordWrap/>
        <w:overflowPunct w:val="0"/>
        <w:topLinePunct w:val="0"/>
        <w:autoSpaceDE/>
        <w:autoSpaceDN/>
        <w:bidi w:val="0"/>
        <w:adjustRightInd w:val="0"/>
        <w:snapToGrid/>
        <w:spacing w:line="560" w:lineRule="exact"/>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20</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年度</w:t>
      </w:r>
      <w:r>
        <w:rPr>
          <w:rFonts w:hint="eastAsia" w:ascii="Times New Roman" w:hAnsi="Times New Roman" w:eastAsia="仿宋_GB2312"/>
          <w:sz w:val="32"/>
          <w:szCs w:val="32"/>
          <w:lang w:val="en-US" w:eastAsia="zh-CN"/>
        </w:rPr>
        <w:t>本单位无政府性基金收入，无政府性基金安排的支出。</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度机关运行经费支出</w:t>
      </w:r>
      <w:r>
        <w:rPr>
          <w:rFonts w:hint="eastAsia" w:ascii="Times New Roman" w:hAnsi="Times New Roman" w:eastAsia="仿宋_GB2312"/>
          <w:sz w:val="32"/>
          <w:szCs w:val="32"/>
          <w:lang w:val="en-US" w:eastAsia="zh-CN"/>
        </w:rPr>
        <w:t>29.58</w:t>
      </w:r>
      <w:r>
        <w:rPr>
          <w:rFonts w:hint="eastAsia" w:ascii="Times New Roman" w:hAnsi="Times New Roman" w:eastAsia="仿宋_GB2312"/>
          <w:sz w:val="32"/>
          <w:szCs w:val="32"/>
        </w:rPr>
        <w:t>万元，比上年决算数</w:t>
      </w:r>
      <w:r>
        <w:rPr>
          <w:rFonts w:hint="eastAsia" w:ascii="Times New Roman" w:hAnsi="Times New Roman" w:eastAsia="仿宋_GB2312"/>
          <w:sz w:val="32"/>
          <w:szCs w:val="32"/>
          <w:lang w:val="en-US" w:eastAsia="zh-CN"/>
        </w:rPr>
        <w:t>增加5.93</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增加25.07</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2025年补发前年车补；履职事项清单工作需频繁下乡，其他交通费增加</w:t>
      </w:r>
      <w:r>
        <w:rPr>
          <w:rFonts w:hint="eastAsia" w:ascii="Times New Roman" w:hAnsi="Times New Roman" w:eastAsia="仿宋_GB2312"/>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keepNext w:val="0"/>
        <w:keepLines w:val="0"/>
        <w:pageBreakBefore w:val="0"/>
        <w:widowControl w:val="0"/>
        <w:kinsoku/>
        <w:wordWrap/>
        <w:overflowPunct w:val="0"/>
        <w:topLinePunct w:val="0"/>
        <w:autoSpaceDE/>
        <w:autoSpaceDN/>
        <w:bidi w:val="0"/>
        <w:adjustRightInd w:val="0"/>
        <w:snapToGrid/>
        <w:spacing w:line="56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w:t>
      </w:r>
      <w:r>
        <w:rPr>
          <w:rFonts w:hint="eastAsia" w:ascii="Times New Roman" w:hAnsi="Times New Roman" w:eastAsia="仿宋_GB2312" w:cs="Times New Roman"/>
          <w:sz w:val="32"/>
          <w:szCs w:val="32"/>
          <w:lang w:val="en-US" w:eastAsia="zh-CN"/>
        </w:rPr>
        <w:t>单位</w:t>
      </w:r>
      <w:r>
        <w:rPr>
          <w:rFonts w:ascii="Times New Roman" w:hAnsi="Times New Roman" w:eastAsia="仿宋_GB2312" w:cs="Times New Roman"/>
          <w:sz w:val="32"/>
          <w:szCs w:val="32"/>
        </w:rPr>
        <w:t>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0.15</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开展</w:t>
      </w:r>
      <w:r>
        <w:rPr>
          <w:rFonts w:hint="eastAsia" w:ascii="仿宋_GB2312" w:hAnsi="仿宋_GB2312" w:eastAsia="仿宋_GB2312" w:cs="仿宋_GB2312"/>
          <w:color w:val="auto"/>
          <w:kern w:val="0"/>
          <w:sz w:val="32"/>
          <w:szCs w:val="32"/>
          <w:shd w:val="clear" w:color="auto" w:fill="FFFFFF"/>
          <w:vertAlign w:val="baseline"/>
          <w:lang w:val="en-US" w:eastAsia="zh-CN" w:bidi="ar-SA"/>
        </w:rPr>
        <w:t>事业人员管理培训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keepNext w:val="0"/>
        <w:keepLines w:val="0"/>
        <w:pageBreakBefore w:val="0"/>
        <w:widowControl w:val="0"/>
        <w:kinsoku/>
        <w:wordWrap/>
        <w:overflowPunct w:val="0"/>
        <w:topLinePunct w:val="0"/>
        <w:autoSpaceDE/>
        <w:autoSpaceDN/>
        <w:bidi w:val="0"/>
        <w:adjustRightInd w:val="0"/>
        <w:snapToGrid/>
        <w:spacing w:line="56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单位</w:t>
      </w:r>
      <w:r>
        <w:rPr>
          <w:rFonts w:hint="eastAsia"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年</w:t>
      </w:r>
      <w:r>
        <w:rPr>
          <w:rFonts w:hint="eastAsia" w:ascii="Times New Roman" w:hAnsi="Times New Roman" w:eastAsia="仿宋_GB2312" w:cs="Times New Roman"/>
          <w:sz w:val="32"/>
          <w:szCs w:val="32"/>
        </w:rPr>
        <w:t>度政府采购支出总额</w:t>
      </w:r>
      <w:r>
        <w:rPr>
          <w:rFonts w:hint="eastAsia" w:ascii="Times New Roman" w:hAnsi="Times New Roman" w:eastAsia="仿宋_GB2312" w:cs="Times New Roman"/>
          <w:sz w:val="32"/>
          <w:szCs w:val="32"/>
          <w:lang w:val="en-US" w:eastAsia="zh-CN"/>
        </w:rPr>
        <w:t>11.67</w:t>
      </w:r>
      <w:r>
        <w:rPr>
          <w:rFonts w:hint="eastAsia"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9.13</w:t>
      </w:r>
      <w:r>
        <w:rPr>
          <w:rFonts w:hint="eastAsia"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2.54</w:t>
      </w:r>
      <w:r>
        <w:rPr>
          <w:rFonts w:hint="eastAsia"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keepNext w:val="0"/>
        <w:keepLines w:val="0"/>
        <w:pageBreakBefore w:val="0"/>
        <w:widowControl w:val="0"/>
        <w:kinsoku/>
        <w:wordWrap/>
        <w:overflowPunct w:val="0"/>
        <w:topLinePunct w:val="0"/>
        <w:autoSpaceDE/>
        <w:autoSpaceDN/>
        <w:bidi w:val="0"/>
        <w:adjustRightInd w:val="0"/>
        <w:snapToGrid/>
        <w:spacing w:line="56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截至</w:t>
      </w:r>
      <w:r>
        <w:rPr>
          <w:rFonts w:hint="eastAsia"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年</w:t>
      </w:r>
      <w:r>
        <w:rPr>
          <w:rFonts w:hint="eastAsia" w:ascii="Times New Roman" w:hAnsi="Times New Roman" w:eastAsia="仿宋_GB2312" w:cs="Times New Roman"/>
          <w:sz w:val="32"/>
          <w:szCs w:val="32"/>
        </w:rPr>
        <w:t>12月31日，</w:t>
      </w:r>
      <w:r>
        <w:rPr>
          <w:rFonts w:hint="eastAsia" w:ascii="Times New Roman" w:hAnsi="Times New Roman" w:eastAsia="仿宋_GB2312" w:cs="Times New Roman"/>
          <w:sz w:val="32"/>
          <w:szCs w:val="32"/>
          <w:lang w:eastAsia="zh-CN"/>
        </w:rPr>
        <w:t>单位</w:t>
      </w:r>
      <w:r>
        <w:rPr>
          <w:rFonts w:hint="eastAsia" w:ascii="Times New Roman" w:hAnsi="Times New Roman" w:eastAsia="仿宋_GB2312" w:cs="Times New Roman"/>
          <w:sz w:val="32"/>
          <w:szCs w:val="32"/>
        </w:rPr>
        <w:t>共有车辆</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辆，其中</w:t>
      </w:r>
      <w:r>
        <w:rPr>
          <w:rFonts w:hint="eastAsia" w:ascii="Times New Roman" w:hAnsi="Times New Roman" w:eastAsia="仿宋_GB2312" w:cs="Times New Roman"/>
          <w:sz w:val="32"/>
          <w:szCs w:val="32"/>
          <w:lang w:eastAsia="zh-CN"/>
        </w:rPr>
        <w:t>，副部（省）级及以上领导用车</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主要</w:t>
      </w:r>
      <w:r>
        <w:rPr>
          <w:rFonts w:hint="eastAsia" w:ascii="Times New Roman" w:hAnsi="Times New Roman" w:eastAsia="仿宋_GB2312" w:cs="Times New Roman"/>
          <w:sz w:val="32"/>
          <w:szCs w:val="32"/>
          <w:lang w:eastAsia="zh-CN"/>
        </w:rPr>
        <w:t>负责人</w:t>
      </w:r>
      <w:r>
        <w:rPr>
          <w:rFonts w:hint="eastAsia" w:ascii="Times New Roman" w:hAnsi="Times New Roman" w:eastAsia="仿宋_GB2312" w:cs="Times New Roman"/>
          <w:sz w:val="32"/>
          <w:szCs w:val="32"/>
        </w:rPr>
        <w:t>用车</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机要通信用车</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辆、应急保障用车</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辆、执法执勤用车</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辆、特种专业技术用车</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离退休干部服务用车</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辆、其他用车</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辆；单位价值100万元以上设备</w:t>
      </w:r>
      <w:r>
        <w:rPr>
          <w:rFonts w:hint="eastAsia" w:ascii="Times New Roman" w:hAnsi="Times New Roman" w:eastAsia="仿宋_GB2312" w:cs="Times New Roman"/>
          <w:sz w:val="32"/>
          <w:szCs w:val="32"/>
          <w:lang w:eastAsia="zh-CN"/>
        </w:rPr>
        <w:t>（不含车辆）</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s="Times New Roman"/>
          <w:sz w:val="32"/>
          <w:szCs w:val="32"/>
          <w:lang w:val="en-US" w:eastAsia="zh-CN"/>
        </w:rPr>
        <w:t>根据绩效管理要求，2025年我单位推行部门整体和项目绩效目标全覆盖，其中</w:t>
      </w:r>
      <w:r>
        <w:rPr>
          <w:rFonts w:ascii="Times New Roman" w:hAnsi="Times New Roman" w:eastAsia="仿宋_GB2312" w:cs="Times New Roman"/>
          <w:kern w:val="0"/>
          <w:sz w:val="32"/>
          <w:szCs w:val="32"/>
        </w:rPr>
        <w:t>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个，共涉及</w:t>
      </w:r>
      <w:r>
        <w:rPr>
          <w:rFonts w:hint="eastAsia" w:ascii="Times New Roman" w:hAnsi="Times New Roman" w:eastAsia="仿宋_GB2312" w:cs="Times New Roman"/>
          <w:kern w:val="0"/>
          <w:sz w:val="32"/>
          <w:szCs w:val="32"/>
          <w:lang w:val="en-US" w:eastAsia="zh-CN"/>
        </w:rPr>
        <w:t>项目</w:t>
      </w:r>
      <w:r>
        <w:rPr>
          <w:rFonts w:ascii="Times New Roman" w:hAnsi="Times New Roman" w:eastAsia="仿宋_GB2312" w:cs="Times New Roman"/>
          <w:kern w:val="0"/>
          <w:sz w:val="32"/>
          <w:szCs w:val="32"/>
        </w:rPr>
        <w:t>资金</w:t>
      </w:r>
      <w:r>
        <w:rPr>
          <w:rFonts w:hint="eastAsia" w:ascii="Times New Roman" w:hAnsi="Times New Roman" w:eastAsia="仿宋_GB2312" w:cs="Times New Roman"/>
          <w:kern w:val="0"/>
          <w:sz w:val="32"/>
          <w:szCs w:val="32"/>
          <w:lang w:val="en-US" w:eastAsia="zh-CN"/>
        </w:rPr>
        <w:t>26.59</w:t>
      </w:r>
      <w:r>
        <w:rPr>
          <w:rFonts w:ascii="Times New Roman" w:hAnsi="Times New Roman" w:eastAsia="仿宋_GB2312" w:cs="Times New Roman"/>
          <w:kern w:val="0"/>
          <w:sz w:val="32"/>
          <w:szCs w:val="32"/>
        </w:rPr>
        <w:t>万元。</w:t>
      </w:r>
      <w:r>
        <w:rPr>
          <w:rFonts w:hint="eastAsia" w:ascii="Times New Roman" w:hAnsi="Times New Roman" w:eastAsia="仿宋_GB2312"/>
          <w:color w:val="auto"/>
          <w:sz w:val="32"/>
          <w:szCs w:val="32"/>
          <w:lang w:val="en-US" w:eastAsia="zh-CN"/>
        </w:rPr>
        <w:t>部门整体支出绩效目标设定基本合理，年度绩效目标得到实现，部门内部控制制度健全，财政资金收支合理安排。</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楷体_GB2312" w:cs="Times New Roman"/>
          <w:b/>
          <w:bCs/>
          <w:color w:val="auto"/>
          <w:kern w:val="2"/>
          <w:sz w:val="32"/>
          <w:szCs w:val="32"/>
          <w:lang w:val="en-US" w:eastAsia="zh-CN" w:bidi="ar-SA"/>
        </w:rPr>
      </w:pPr>
      <w:r>
        <w:rPr>
          <w:rFonts w:hint="eastAsia" w:ascii="Times New Roman" w:hAnsi="Times New Roman" w:eastAsia="楷体_GB2312" w:cs="Times New Roman"/>
          <w:b/>
          <w:bCs/>
          <w:color w:val="auto"/>
          <w:kern w:val="2"/>
          <w:sz w:val="32"/>
          <w:szCs w:val="32"/>
          <w:lang w:val="en-US" w:eastAsia="zh-CN" w:bidi="ar-SA"/>
        </w:rPr>
        <w:t>（二）部门（单位）整体支出绩效情况</w:t>
      </w:r>
    </w:p>
    <w:p>
      <w:pPr>
        <w:pStyle w:val="1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牢固树立县委编办是党的政治机关、政治性是机构编制工作本质属性的观念，增强“四个意识”，坚定“四个自信”，规范创新机构编制管理。通过机构编制实名制管理，建立健全机构编制审核、审批制度，机构编制管理更为规范化、制度化。同时按照上级指示，县委编办积极完成各项中心工作。</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一是强化政治建设铸根基。以政治建设统领全局，严格落实“第一议题”制度，全年开展专题学习、警示教育等各类活动30余次，查摆整改作风问题12个；抓实党建标准化建设，规范党内政治生活，推动党建与业务深度融合，凝聚履职合力。</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二是从严监管巡察促规范。扎实开展县委机构编制专项巡察，第八轮检查10个单位、整改问题10项，整改率100%；第九轮覆盖8个县直单位、13所学校，发现线索20个，有效规范编制管理，助力县委科学决策。</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三是科学配置编制强保障。坚持“总量控制、增减平衡”，动态盘活编制存量。全年核准用编436名，办理人员编制业务1453人次，做实实名制管理，提升编制使用效益。始终坚持党对机构编制工作的集中统一领导，牢牢把握改革方向，聚焦主责主业，稳妥有序推进重点领域体制机制改革。扎实推进园区改革，稳步实施公安改革，制定出台县农村经营服务站、县融媒体中心、县疾控中心三个部门的“三定”规定。以乡镇（街道）履职事项清单激活基层治理效能，厘清县乡权责边界，进一步减轻基层负担。</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四是规范登记管理提效能。完成283家事业单位年报审核，公示率100%，办理设立、变更、注销登记36家；更新信用代码69条，开展信用核查34次；摸排14家敬老院、24家幼儿园，责令3所幼儿园限期整改，强化法人监管。</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楷体_GB2312" w:cs="Times New Roman"/>
          <w:b/>
          <w:bCs/>
          <w:color w:val="auto"/>
          <w:kern w:val="2"/>
          <w:sz w:val="32"/>
          <w:szCs w:val="32"/>
          <w:lang w:val="en-US" w:eastAsia="zh-CN" w:bidi="ar-SA"/>
        </w:rPr>
      </w:pPr>
      <w:r>
        <w:rPr>
          <w:rFonts w:hint="eastAsia" w:ascii="Times New Roman" w:hAnsi="Times New Roman" w:eastAsia="楷体_GB2312" w:cs="Times New Roman"/>
          <w:b/>
          <w:bCs/>
          <w:color w:val="auto"/>
          <w:kern w:val="2"/>
          <w:sz w:val="32"/>
          <w:szCs w:val="32"/>
          <w:lang w:val="en-US" w:eastAsia="zh-CN" w:bidi="ar-SA"/>
        </w:rPr>
        <w:t>（三）存在的问题及原因分析</w:t>
      </w:r>
    </w:p>
    <w:p>
      <w:pPr>
        <w:pStyle w:val="1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ascii="Times New Roman" w:hAnsi="Times New Roman" w:eastAsia="方正小标宋_GBK" w:cs="Times New Roman"/>
          <w:sz w:val="52"/>
          <w:szCs w:val="52"/>
        </w:rPr>
      </w:pPr>
      <w:r>
        <w:rPr>
          <w:rFonts w:hint="eastAsia" w:ascii="Times New Roman" w:hAnsi="Times New Roman" w:eastAsia="仿宋_GB2312" w:cstheme="minorBidi"/>
          <w:color w:val="auto"/>
          <w:kern w:val="2"/>
          <w:sz w:val="32"/>
          <w:szCs w:val="32"/>
          <w:lang w:val="en-US" w:eastAsia="zh-CN" w:bidi="ar-SA"/>
        </w:rPr>
        <w:t>预算编制的科学性有待加强，绩效目标设置不够全面，绩效指标评价体系运用不够系统和完善。我办对各项中心重点工作需进行细化，进一步量化绩效指标，不断加强预算编制管理，进一步提高预算编制的科学性、合理性，统筹科学安排预算支出。</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12"/>
        <w:keepNext w:val="0"/>
        <w:keepLines w:val="0"/>
        <w:pageBreakBefore w:val="0"/>
        <w:widowControl w:val="0"/>
        <w:kinsoku/>
        <w:wordWrap/>
        <w:overflowPunct/>
        <w:topLinePunct w:val="0"/>
        <w:autoSpaceDE w:val="0"/>
        <w:autoSpaceDN w:val="0"/>
        <w:bidi w:val="0"/>
        <w:adjustRightInd w:val="0"/>
        <w:snapToGrid/>
        <w:spacing w:line="560" w:lineRule="exact"/>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一、机关运行经费：是指本级的公用经费，包括办公及印刷费、邮电费、差旅费、会议费、福利费、日常维修费、专用资料及一般设备购置费、办公用房水电费、办公用房取暖费、办公用房物业管理费、公务用车运行维护费以及其他费用。</w:t>
      </w:r>
    </w:p>
    <w:p>
      <w:pPr>
        <w:pStyle w:val="12"/>
        <w:keepNext w:val="0"/>
        <w:keepLines w:val="0"/>
        <w:pageBreakBefore w:val="0"/>
        <w:widowControl w:val="0"/>
        <w:kinsoku/>
        <w:wordWrap/>
        <w:overflowPunct/>
        <w:topLinePunct w:val="0"/>
        <w:autoSpaceDE w:val="0"/>
        <w:autoSpaceDN w:val="0"/>
        <w:bidi w:val="0"/>
        <w:adjustRightInd w:val="0"/>
        <w:snapToGrid/>
        <w:spacing w:line="560" w:lineRule="exact"/>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二、“三公”经费：纳入省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pPr>
        <w:pStyle w:val="12"/>
        <w:jc w:val="center"/>
        <w:rPr>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2"/>
        <w:spacing w:line="600" w:lineRule="exact"/>
        <w:rPr>
          <w:rFonts w:ascii="Times New Roman" w:hAnsi="Times New Roman" w:eastAsia="仿宋_GB2312" w:cs="Times New Roman"/>
          <w:sz w:val="32"/>
          <w:szCs w:val="32"/>
        </w:rPr>
      </w:pPr>
      <w:bookmarkStart w:id="3" w:name="_GoBack"/>
      <w:bookmarkEnd w:id="3"/>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203E9A"/>
    <w:rsid w:val="02210575"/>
    <w:rsid w:val="03C74493"/>
    <w:rsid w:val="04CE2A73"/>
    <w:rsid w:val="064B2097"/>
    <w:rsid w:val="1D1B2B4B"/>
    <w:rsid w:val="1D97DEFF"/>
    <w:rsid w:val="1DFF72E5"/>
    <w:rsid w:val="1EFC6F07"/>
    <w:rsid w:val="23E76EA7"/>
    <w:rsid w:val="27C750C9"/>
    <w:rsid w:val="2D014E65"/>
    <w:rsid w:val="2FDF85B8"/>
    <w:rsid w:val="2FFFEE04"/>
    <w:rsid w:val="34DF85B0"/>
    <w:rsid w:val="3B8F36BC"/>
    <w:rsid w:val="3BCC736E"/>
    <w:rsid w:val="3C7B4AE5"/>
    <w:rsid w:val="491FF225"/>
    <w:rsid w:val="4FFD214C"/>
    <w:rsid w:val="520E22AB"/>
    <w:rsid w:val="5777D4F5"/>
    <w:rsid w:val="59DD8326"/>
    <w:rsid w:val="5DEF592A"/>
    <w:rsid w:val="5E570788"/>
    <w:rsid w:val="5FC6BB1E"/>
    <w:rsid w:val="5FF720F1"/>
    <w:rsid w:val="67FF5C0B"/>
    <w:rsid w:val="6EFC0924"/>
    <w:rsid w:val="6F6F4FBB"/>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589</Words>
  <Characters>599</Characters>
  <Lines>69</Lines>
  <Paragraphs>19</Paragraphs>
  <TotalTime>5</TotalTime>
  <ScaleCrop>false</ScaleCrop>
  <LinksUpToDate>false</LinksUpToDate>
  <CharactersWithSpaces>628</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蒋琼</cp:lastModifiedBy>
  <cp:lastPrinted>2026-09-09T02:26:00Z</cp:lastPrinted>
  <dcterms:modified xsi:type="dcterms:W3CDTF">2026-09-15T07:24:22Z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B2F57AE50CD94CD5847BCE18C5D82DC4_13</vt:lpwstr>
  </property>
  <property fmtid="{D5CDD505-2E9C-101B-9397-08002B2CF9AE}" pid="4" name="KSOTemplateDocerSaveRecord">
    <vt:lpwstr>eyJoZGlkIjoiY2NkNmY3NGE0Y2QyNmI2MzVlYTQ0YmE5NmU0YjExZTUiLCJ1c2VySWQiOiIzNTg3OTE5ODQifQ==</vt:lpwstr>
  </property>
</Properties>
</file>