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266B5">
      <w:pPr>
        <w:jc w:val="center"/>
        <w:rPr>
          <w:rFonts w:ascii="仿宋" w:hAnsi="仿宋" w:eastAsia="仿宋" w:cs="仿宋"/>
          <w:b/>
          <w:bCs/>
          <w:sz w:val="36"/>
          <w:szCs w:val="36"/>
        </w:rPr>
      </w:pPr>
      <w:r>
        <w:rPr>
          <w:rFonts w:hint="eastAsia" w:ascii="仿宋" w:hAnsi="仿宋" w:eastAsia="仿宋" w:cs="仿宋"/>
          <w:b/>
          <w:bCs/>
          <w:sz w:val="36"/>
          <w:szCs w:val="36"/>
          <w:lang w:eastAsia="zh-CN"/>
        </w:rPr>
        <w:t>2025年</w:t>
      </w:r>
      <w:r>
        <w:rPr>
          <w:rFonts w:hint="eastAsia" w:ascii="仿宋" w:hAnsi="仿宋" w:eastAsia="仿宋" w:cs="仿宋"/>
          <w:b/>
          <w:bCs/>
          <w:sz w:val="36"/>
          <w:szCs w:val="36"/>
        </w:rPr>
        <w:t>道县图书馆绩效自评报告</w:t>
      </w:r>
    </w:p>
    <w:p w14:paraId="17178776">
      <w:pPr>
        <w:numPr>
          <w:ilvl w:val="0"/>
          <w:numId w:val="1"/>
        </w:numPr>
        <w:rPr>
          <w:rFonts w:ascii="仿宋" w:hAnsi="仿宋" w:eastAsia="仿宋" w:cs="仿宋"/>
          <w:b/>
          <w:bCs/>
          <w:sz w:val="30"/>
          <w:szCs w:val="30"/>
        </w:rPr>
      </w:pPr>
      <w:r>
        <w:rPr>
          <w:rFonts w:hint="eastAsia" w:ascii="仿宋" w:hAnsi="仿宋" w:eastAsia="仿宋" w:cs="仿宋"/>
          <w:b/>
          <w:bCs/>
          <w:sz w:val="30"/>
          <w:szCs w:val="30"/>
        </w:rPr>
        <w:t>基本情况</w:t>
      </w:r>
    </w:p>
    <w:p w14:paraId="0162F651">
      <w:pPr>
        <w:numPr>
          <w:ilvl w:val="0"/>
          <w:numId w:val="2"/>
        </w:numPr>
        <w:rPr>
          <w:rFonts w:ascii="仿宋" w:hAnsi="仿宋" w:eastAsia="仿宋" w:cs="仿宋"/>
          <w:sz w:val="28"/>
          <w:szCs w:val="28"/>
        </w:rPr>
      </w:pPr>
      <w:r>
        <w:rPr>
          <w:rFonts w:hint="eastAsia" w:ascii="仿宋" w:hAnsi="仿宋" w:eastAsia="仿宋" w:cs="仿宋"/>
          <w:sz w:val="28"/>
          <w:szCs w:val="28"/>
        </w:rPr>
        <w:t>部门（单位）基本情况</w:t>
      </w:r>
    </w:p>
    <w:p w14:paraId="314102EE">
      <w:pPr>
        <w:ind w:firstLine="600"/>
        <w:rPr>
          <w:rFonts w:ascii="仿宋" w:hAnsi="仿宋" w:eastAsia="仿宋" w:cs="仿宋"/>
          <w:sz w:val="28"/>
          <w:szCs w:val="28"/>
        </w:rPr>
      </w:pPr>
      <w:r>
        <w:rPr>
          <w:rFonts w:hint="eastAsia" w:ascii="仿宋" w:hAnsi="仿宋" w:eastAsia="仿宋" w:cs="仿宋"/>
          <w:sz w:val="28"/>
          <w:szCs w:val="28"/>
        </w:rPr>
        <w:t>人员概括：本单位属财政全额拨款公益性事业单位，核定事业编制7名，现有在职人员10人。其中中级职称3人，初级职称6人，管理人员1人。</w:t>
      </w:r>
    </w:p>
    <w:p w14:paraId="5073E7EC">
      <w:pPr>
        <w:ind w:firstLine="600"/>
        <w:rPr>
          <w:rFonts w:ascii="仿宋" w:hAnsi="仿宋" w:eastAsia="仿宋" w:cs="仿宋"/>
          <w:sz w:val="28"/>
          <w:szCs w:val="28"/>
        </w:rPr>
      </w:pPr>
      <w:r>
        <w:rPr>
          <w:rFonts w:hint="eastAsia" w:ascii="仿宋" w:hAnsi="仿宋" w:eastAsia="仿宋" w:cs="仿宋"/>
          <w:sz w:val="28"/>
          <w:szCs w:val="28"/>
        </w:rPr>
        <w:t>主要职能 ：</w:t>
      </w:r>
    </w:p>
    <w:p w14:paraId="7C6760D5">
      <w:pPr>
        <w:ind w:firstLine="600" w:firstLineChars="200"/>
        <w:rPr>
          <w:rFonts w:ascii="仿宋" w:hAnsi="仿宋" w:eastAsia="仿宋" w:cs="仿宋"/>
          <w:sz w:val="28"/>
          <w:szCs w:val="28"/>
        </w:rPr>
      </w:pPr>
      <w:r>
        <w:rPr>
          <w:rFonts w:hint="eastAsia" w:ascii="仿宋" w:hAnsi="仿宋" w:eastAsia="仿宋" w:cs="宋体"/>
          <w:color w:val="333333"/>
          <w:kern w:val="0"/>
          <w:sz w:val="30"/>
          <w:szCs w:val="30"/>
        </w:rPr>
        <w:t>1、保存借阅资料，促进社会经济文化发展。</w:t>
      </w:r>
    </w:p>
    <w:p w14:paraId="10AB10C4">
      <w:pPr>
        <w:widowControl/>
        <w:shd w:val="clear" w:color="auto" w:fill="FFFFFF"/>
        <w:spacing w:line="351" w:lineRule="atLeast"/>
        <w:ind w:firstLine="480"/>
        <w:jc w:val="left"/>
        <w:rPr>
          <w:rFonts w:ascii="仿宋" w:hAnsi="仿宋" w:eastAsia="仿宋" w:cs="宋体"/>
          <w:color w:val="333333"/>
          <w:kern w:val="0"/>
          <w:sz w:val="30"/>
          <w:szCs w:val="30"/>
        </w:rPr>
      </w:pPr>
      <w:r>
        <w:rPr>
          <w:rFonts w:hint="eastAsia" w:ascii="仿宋" w:hAnsi="仿宋" w:eastAsia="仿宋" w:cs="仿宋"/>
          <w:sz w:val="28"/>
          <w:szCs w:val="28"/>
        </w:rPr>
        <w:t>2、</w:t>
      </w:r>
      <w:r>
        <w:rPr>
          <w:rFonts w:hint="eastAsia" w:ascii="仿宋" w:hAnsi="仿宋" w:eastAsia="仿宋" w:cs="宋体"/>
          <w:color w:val="333333"/>
          <w:kern w:val="0"/>
          <w:sz w:val="30"/>
          <w:szCs w:val="30"/>
        </w:rPr>
        <w:t>采编与储藏，图书资料借阅，知识培训与社会教育。</w:t>
      </w:r>
    </w:p>
    <w:p w14:paraId="0F64F7BA">
      <w:pPr>
        <w:numPr>
          <w:ilvl w:val="0"/>
          <w:numId w:val="2"/>
        </w:numPr>
        <w:rPr>
          <w:rFonts w:ascii="仿宋" w:hAnsi="仿宋" w:eastAsia="仿宋" w:cs="仿宋"/>
          <w:sz w:val="28"/>
          <w:szCs w:val="28"/>
        </w:rPr>
      </w:pPr>
      <w:r>
        <w:rPr>
          <w:rFonts w:hint="eastAsia" w:ascii="仿宋" w:hAnsi="仿宋" w:eastAsia="仿宋" w:cs="仿宋"/>
          <w:sz w:val="28"/>
          <w:szCs w:val="28"/>
        </w:rPr>
        <w:t>部门（单位）年度整体支出绩效目标，省级专项资金绩效目标、其他项目支出（除省级专项资金以外）绩效目标</w:t>
      </w:r>
    </w:p>
    <w:p w14:paraId="5CF76AF1">
      <w:pPr>
        <w:numPr>
          <w:ilvl w:val="0"/>
          <w:numId w:val="3"/>
        </w:numPr>
        <w:rPr>
          <w:rFonts w:ascii="仿宋" w:hAnsi="仿宋" w:eastAsia="仿宋" w:cs="仿宋"/>
          <w:sz w:val="28"/>
          <w:szCs w:val="28"/>
        </w:rPr>
      </w:pPr>
      <w:r>
        <w:rPr>
          <w:rFonts w:hint="eastAsia" w:ascii="仿宋" w:hAnsi="仿宋" w:eastAsia="仿宋" w:cs="仿宋"/>
          <w:sz w:val="28"/>
          <w:szCs w:val="28"/>
        </w:rPr>
        <w:t>年度总体支出绩效目标：</w:t>
      </w:r>
    </w:p>
    <w:p w14:paraId="2C45F8B8">
      <w:pPr>
        <w:ind w:firstLine="560" w:firstLineChars="200"/>
        <w:rPr>
          <w:rFonts w:ascii="仿宋" w:hAnsi="仿宋" w:eastAsia="仿宋" w:cs="仿宋"/>
          <w:sz w:val="28"/>
          <w:szCs w:val="28"/>
        </w:rPr>
      </w:pPr>
      <w:r>
        <w:rPr>
          <w:rFonts w:hint="eastAsia" w:ascii="仿宋" w:hAnsi="仿宋" w:eastAsia="仿宋" w:cs="仿宋"/>
          <w:sz w:val="28"/>
          <w:szCs w:val="28"/>
        </w:rPr>
        <w:t>目标1：本馆今年为了更好地发挥图书馆在公共文化服务体系建设中的作用，继续做好图书馆日常管理、服务工作。</w:t>
      </w:r>
    </w:p>
    <w:p w14:paraId="3DEB6090">
      <w:pPr>
        <w:ind w:firstLine="560" w:firstLineChars="200"/>
        <w:rPr>
          <w:rFonts w:ascii="仿宋" w:hAnsi="仿宋" w:eastAsia="仿宋" w:cs="仿宋"/>
          <w:sz w:val="28"/>
          <w:szCs w:val="28"/>
        </w:rPr>
      </w:pPr>
      <w:r>
        <w:rPr>
          <w:rFonts w:hint="eastAsia" w:ascii="仿宋" w:hAnsi="仿宋" w:eastAsia="仿宋" w:cs="仿宋"/>
          <w:sz w:val="28"/>
          <w:szCs w:val="28"/>
        </w:rPr>
        <w:t>目标2、围绕优化服务、拓展图书馆教育和信息的功能。</w:t>
      </w:r>
    </w:p>
    <w:p w14:paraId="7EA99BC8">
      <w:pPr>
        <w:ind w:firstLine="560" w:firstLineChars="200"/>
        <w:rPr>
          <w:rFonts w:ascii="仿宋" w:hAnsi="仿宋" w:eastAsia="仿宋" w:cs="仿宋"/>
          <w:sz w:val="28"/>
          <w:szCs w:val="28"/>
        </w:rPr>
      </w:pPr>
      <w:r>
        <w:rPr>
          <w:rFonts w:hint="eastAsia" w:ascii="仿宋" w:hAnsi="仿宋" w:eastAsia="仿宋" w:cs="仿宋"/>
          <w:sz w:val="28"/>
          <w:szCs w:val="28"/>
        </w:rPr>
        <w:t>目标3、努力开展全民阅读活动，增加全民阅读气氛，提高全民素质。</w:t>
      </w:r>
    </w:p>
    <w:p w14:paraId="5B3B5A63">
      <w:pPr>
        <w:ind w:firstLine="560" w:firstLineChars="200"/>
        <w:rPr>
          <w:rFonts w:ascii="仿宋" w:hAnsi="仿宋" w:eastAsia="仿宋" w:cs="仿宋"/>
          <w:sz w:val="28"/>
          <w:szCs w:val="28"/>
        </w:rPr>
      </w:pPr>
      <w:r>
        <w:rPr>
          <w:rFonts w:hint="eastAsia" w:ascii="仿宋" w:hAnsi="仿宋" w:eastAsia="仿宋" w:cs="仿宋"/>
          <w:sz w:val="28"/>
          <w:szCs w:val="28"/>
        </w:rPr>
        <w:t>目标4、做好免费开放工作，免费办理读者借阅证430个，图书流动车送书下乡、进社区</w:t>
      </w:r>
      <w:r>
        <w:rPr>
          <w:rFonts w:hint="eastAsia" w:ascii="仿宋" w:hAnsi="仿宋" w:eastAsia="仿宋" w:cs="仿宋"/>
          <w:sz w:val="28"/>
          <w:szCs w:val="28"/>
          <w:lang w:val="en-US" w:eastAsia="zh-CN"/>
        </w:rPr>
        <w:t>25</w:t>
      </w:r>
      <w:r>
        <w:rPr>
          <w:rFonts w:hint="eastAsia" w:ascii="仿宋" w:hAnsi="仿宋" w:eastAsia="仿宋" w:cs="仿宋"/>
          <w:sz w:val="28"/>
          <w:szCs w:val="28"/>
        </w:rPr>
        <w:t>次。</w:t>
      </w:r>
    </w:p>
    <w:p w14:paraId="4CF79B5F">
      <w:pPr>
        <w:numPr>
          <w:ilvl w:val="0"/>
          <w:numId w:val="1"/>
        </w:numPr>
        <w:rPr>
          <w:rFonts w:ascii="仿宋" w:hAnsi="仿宋" w:eastAsia="仿宋" w:cs="仿宋"/>
          <w:b/>
          <w:bCs/>
          <w:sz w:val="30"/>
          <w:szCs w:val="30"/>
        </w:rPr>
      </w:pPr>
      <w:r>
        <w:rPr>
          <w:rFonts w:hint="eastAsia" w:ascii="仿宋" w:hAnsi="仿宋" w:eastAsia="仿宋" w:cs="仿宋"/>
          <w:b/>
          <w:bCs/>
          <w:sz w:val="30"/>
          <w:szCs w:val="30"/>
        </w:rPr>
        <w:t>一般公共预算支出情况</w:t>
      </w:r>
      <w:bookmarkStart w:id="0" w:name="_GoBack"/>
      <w:bookmarkEnd w:id="0"/>
    </w:p>
    <w:p w14:paraId="65C5475A">
      <w:pPr>
        <w:adjustRightInd w:val="0"/>
        <w:snapToGrid w:val="0"/>
        <w:spacing w:line="600" w:lineRule="exact"/>
        <w:ind w:firstLine="641"/>
        <w:rPr>
          <w:rFonts w:ascii="仿宋" w:hAnsi="仿宋" w:eastAsia="仿宋" w:cs="仿宋"/>
          <w:b/>
          <w:bCs/>
          <w:sz w:val="28"/>
          <w:szCs w:val="28"/>
        </w:rPr>
      </w:pPr>
      <w:r>
        <w:rPr>
          <w:rFonts w:hint="eastAsia" w:ascii="仿宋" w:hAnsi="仿宋" w:eastAsia="仿宋" w:cs="仿宋"/>
          <w:sz w:val="28"/>
          <w:szCs w:val="28"/>
          <w:lang w:eastAsia="zh-CN"/>
        </w:rPr>
        <w:t>2025年</w:t>
      </w:r>
      <w:r>
        <w:rPr>
          <w:rFonts w:hint="eastAsia" w:ascii="仿宋" w:hAnsi="仿宋" w:eastAsia="仿宋" w:cs="仿宋"/>
          <w:sz w:val="28"/>
          <w:szCs w:val="28"/>
        </w:rPr>
        <w:t>图书馆整体支出</w:t>
      </w:r>
      <w:r>
        <w:rPr>
          <w:rFonts w:hint="eastAsia" w:ascii="仿宋" w:hAnsi="仿宋" w:eastAsia="仿宋" w:cs="仿宋"/>
          <w:sz w:val="28"/>
          <w:szCs w:val="28"/>
          <w:lang w:eastAsia="zh-CN"/>
        </w:rPr>
        <w:t>142.07</w:t>
      </w:r>
      <w:r>
        <w:rPr>
          <w:rFonts w:hint="eastAsia" w:ascii="仿宋" w:hAnsi="仿宋" w:eastAsia="仿宋" w:cs="仿宋"/>
          <w:sz w:val="28"/>
          <w:szCs w:val="28"/>
        </w:rPr>
        <w:t>万元。一般公共预算财政拨款收入</w:t>
      </w:r>
      <w:r>
        <w:rPr>
          <w:rFonts w:hint="eastAsia" w:ascii="仿宋" w:hAnsi="仿宋" w:eastAsia="仿宋" w:cs="仿宋"/>
          <w:sz w:val="28"/>
          <w:szCs w:val="28"/>
          <w:lang w:eastAsia="zh-CN"/>
        </w:rPr>
        <w:t>142.07</w:t>
      </w:r>
      <w:r>
        <w:rPr>
          <w:rFonts w:hint="eastAsia" w:ascii="仿宋" w:hAnsi="仿宋" w:eastAsia="仿宋" w:cs="仿宋"/>
          <w:sz w:val="28"/>
          <w:szCs w:val="28"/>
        </w:rPr>
        <w:t>万元。</w:t>
      </w:r>
    </w:p>
    <w:p w14:paraId="1590BF0D">
      <w:pPr>
        <w:widowControl/>
        <w:ind w:firstLine="560" w:firstLineChars="200"/>
        <w:rPr>
          <w:rFonts w:ascii="仿宋" w:hAnsi="仿宋" w:eastAsia="仿宋" w:cs="仿宋"/>
          <w:sz w:val="28"/>
          <w:szCs w:val="28"/>
        </w:rPr>
      </w:pPr>
      <w:r>
        <w:rPr>
          <w:rFonts w:hint="eastAsia" w:ascii="仿宋" w:hAnsi="仿宋" w:eastAsia="仿宋" w:cs="仿宋"/>
          <w:sz w:val="28"/>
          <w:szCs w:val="28"/>
        </w:rPr>
        <w:t>基本支出情况：基本支出125.67万元，其中：基本工资</w:t>
      </w:r>
      <w:r>
        <w:rPr>
          <w:rFonts w:hint="eastAsia" w:ascii="仿宋" w:hAnsi="仿宋" w:eastAsia="仿宋" w:cs="仿宋"/>
          <w:sz w:val="28"/>
          <w:szCs w:val="28"/>
          <w:lang w:val="en-US" w:eastAsia="zh-CN"/>
        </w:rPr>
        <w:t>49.20</w:t>
      </w:r>
      <w:r>
        <w:rPr>
          <w:rFonts w:hint="eastAsia" w:ascii="仿宋" w:hAnsi="仿宋" w:eastAsia="仿宋" w:cs="仿宋"/>
          <w:sz w:val="28"/>
          <w:szCs w:val="28"/>
        </w:rPr>
        <w:t>万元;奖金</w:t>
      </w:r>
      <w:r>
        <w:rPr>
          <w:rFonts w:hint="eastAsia" w:ascii="仿宋" w:hAnsi="仿宋" w:eastAsia="仿宋" w:cs="仿宋"/>
          <w:sz w:val="28"/>
          <w:szCs w:val="28"/>
          <w:lang w:val="en-US" w:eastAsia="zh-CN"/>
        </w:rPr>
        <w:t>25.71</w:t>
      </w:r>
      <w:r>
        <w:rPr>
          <w:rFonts w:hint="eastAsia" w:ascii="仿宋" w:hAnsi="仿宋" w:eastAsia="仿宋" w:cs="仿宋"/>
          <w:sz w:val="28"/>
          <w:szCs w:val="28"/>
        </w:rPr>
        <w:t>万元;绩效工资</w:t>
      </w:r>
      <w:r>
        <w:rPr>
          <w:rFonts w:hint="eastAsia" w:ascii="仿宋" w:hAnsi="仿宋" w:eastAsia="仿宋" w:cs="仿宋"/>
          <w:sz w:val="28"/>
          <w:szCs w:val="28"/>
          <w:lang w:val="en-US" w:eastAsia="zh-CN"/>
        </w:rPr>
        <w:t>15.93</w:t>
      </w:r>
      <w:r>
        <w:rPr>
          <w:rFonts w:hint="eastAsia" w:ascii="仿宋" w:hAnsi="仿宋" w:eastAsia="仿宋" w:cs="仿宋"/>
          <w:sz w:val="28"/>
          <w:szCs w:val="28"/>
        </w:rPr>
        <w:t>万元;养老保险</w:t>
      </w:r>
      <w:r>
        <w:rPr>
          <w:rFonts w:hint="eastAsia" w:ascii="仿宋" w:hAnsi="仿宋" w:eastAsia="仿宋" w:cs="仿宋"/>
          <w:sz w:val="28"/>
          <w:szCs w:val="28"/>
          <w:lang w:val="en-US" w:eastAsia="zh-CN"/>
        </w:rPr>
        <w:t>11.22</w:t>
      </w:r>
      <w:r>
        <w:rPr>
          <w:rFonts w:hint="eastAsia" w:ascii="仿宋" w:hAnsi="仿宋" w:eastAsia="仿宋" w:cs="仿宋"/>
          <w:sz w:val="28"/>
          <w:szCs w:val="28"/>
        </w:rPr>
        <w:t>万元;基本医疗保险经费</w:t>
      </w:r>
      <w:r>
        <w:rPr>
          <w:rFonts w:hint="eastAsia" w:ascii="仿宋" w:hAnsi="仿宋" w:eastAsia="仿宋" w:cs="仿宋"/>
          <w:sz w:val="28"/>
          <w:szCs w:val="28"/>
          <w:lang w:val="en-US" w:eastAsia="zh-CN"/>
        </w:rPr>
        <w:t>7.36</w:t>
      </w:r>
      <w:r>
        <w:rPr>
          <w:rFonts w:hint="eastAsia" w:ascii="仿宋" w:hAnsi="仿宋" w:eastAsia="仿宋" w:cs="仿宋"/>
          <w:sz w:val="28"/>
          <w:szCs w:val="28"/>
        </w:rPr>
        <w:t>万元；住房公积金</w:t>
      </w:r>
      <w:r>
        <w:rPr>
          <w:rFonts w:hint="eastAsia" w:ascii="仿宋" w:hAnsi="仿宋" w:eastAsia="仿宋" w:cs="仿宋"/>
          <w:sz w:val="28"/>
          <w:szCs w:val="28"/>
          <w:lang w:val="en-US" w:eastAsia="zh-CN"/>
        </w:rPr>
        <w:t>6.75</w:t>
      </w:r>
      <w:r>
        <w:rPr>
          <w:rFonts w:hint="eastAsia" w:ascii="仿宋" w:hAnsi="仿宋" w:eastAsia="仿宋" w:cs="仿宋"/>
          <w:sz w:val="28"/>
          <w:szCs w:val="28"/>
        </w:rPr>
        <w:t>万元。一般商品服务支出</w:t>
      </w:r>
      <w:r>
        <w:rPr>
          <w:rFonts w:hint="eastAsia" w:ascii="仿宋" w:hAnsi="仿宋" w:eastAsia="仿宋" w:cs="仿宋"/>
          <w:sz w:val="28"/>
          <w:szCs w:val="28"/>
          <w:lang w:val="en-US" w:eastAsia="zh-CN"/>
        </w:rPr>
        <w:t>9.50</w:t>
      </w:r>
      <w:r>
        <w:rPr>
          <w:rFonts w:hint="eastAsia" w:ascii="仿宋" w:hAnsi="仿宋" w:eastAsia="仿宋" w:cs="仿宋"/>
          <w:sz w:val="28"/>
          <w:szCs w:val="28"/>
        </w:rPr>
        <w:t>万元：办公费</w:t>
      </w:r>
      <w:r>
        <w:rPr>
          <w:rFonts w:hint="eastAsia" w:ascii="仿宋" w:hAnsi="仿宋" w:eastAsia="仿宋" w:cs="仿宋"/>
          <w:sz w:val="28"/>
          <w:szCs w:val="28"/>
          <w:lang w:val="en-US" w:eastAsia="zh-CN"/>
        </w:rPr>
        <w:t>4.22</w:t>
      </w:r>
      <w:r>
        <w:rPr>
          <w:rFonts w:hint="eastAsia" w:ascii="仿宋" w:hAnsi="仿宋" w:eastAsia="仿宋" w:cs="仿宋"/>
          <w:sz w:val="28"/>
          <w:szCs w:val="28"/>
        </w:rPr>
        <w:t>万元，</w:t>
      </w:r>
      <w:r>
        <w:rPr>
          <w:rFonts w:hint="eastAsia" w:ascii="仿宋" w:hAnsi="仿宋" w:eastAsia="仿宋" w:cs="仿宋"/>
          <w:sz w:val="28"/>
          <w:szCs w:val="28"/>
          <w:lang w:eastAsia="zh-CN"/>
        </w:rPr>
        <w:t>印刷费</w:t>
      </w:r>
      <w:r>
        <w:rPr>
          <w:rFonts w:hint="eastAsia" w:ascii="仿宋" w:hAnsi="仿宋" w:eastAsia="仿宋" w:cs="仿宋"/>
          <w:sz w:val="28"/>
          <w:szCs w:val="28"/>
          <w:lang w:val="en-US" w:eastAsia="zh-CN"/>
        </w:rPr>
        <w:t>0.41万元，</w:t>
      </w:r>
      <w:r>
        <w:rPr>
          <w:rFonts w:hint="eastAsia" w:ascii="仿宋" w:hAnsi="仿宋" w:eastAsia="仿宋" w:cs="仿宋"/>
          <w:sz w:val="28"/>
          <w:szCs w:val="28"/>
        </w:rPr>
        <w:t>水费0.</w:t>
      </w:r>
      <w:r>
        <w:rPr>
          <w:rFonts w:hint="eastAsia" w:ascii="仿宋" w:hAnsi="仿宋" w:eastAsia="仿宋" w:cs="仿宋"/>
          <w:sz w:val="28"/>
          <w:szCs w:val="28"/>
          <w:lang w:val="en-US" w:eastAsia="zh-CN"/>
        </w:rPr>
        <w:t>23</w:t>
      </w:r>
      <w:r>
        <w:rPr>
          <w:rFonts w:hint="eastAsia" w:ascii="仿宋" w:hAnsi="仿宋" w:eastAsia="仿宋" w:cs="仿宋"/>
          <w:sz w:val="28"/>
          <w:szCs w:val="28"/>
        </w:rPr>
        <w:t>万元,电费0.</w:t>
      </w:r>
      <w:r>
        <w:rPr>
          <w:rFonts w:hint="eastAsia" w:ascii="仿宋" w:hAnsi="仿宋" w:eastAsia="仿宋" w:cs="仿宋"/>
          <w:sz w:val="28"/>
          <w:szCs w:val="28"/>
          <w:lang w:val="en-US" w:eastAsia="zh-CN"/>
        </w:rPr>
        <w:t>90</w:t>
      </w:r>
      <w:r>
        <w:rPr>
          <w:rFonts w:hint="eastAsia" w:ascii="仿宋" w:hAnsi="仿宋" w:eastAsia="仿宋" w:cs="仿宋"/>
          <w:sz w:val="28"/>
          <w:szCs w:val="28"/>
        </w:rPr>
        <w:t>万元，工会经费</w:t>
      </w:r>
      <w:r>
        <w:rPr>
          <w:rFonts w:hint="eastAsia" w:ascii="仿宋" w:hAnsi="仿宋" w:eastAsia="仿宋" w:cs="仿宋"/>
          <w:sz w:val="28"/>
          <w:szCs w:val="28"/>
          <w:lang w:val="en-US" w:eastAsia="zh-CN"/>
        </w:rPr>
        <w:t>3.74</w:t>
      </w:r>
      <w:r>
        <w:rPr>
          <w:rFonts w:hint="eastAsia" w:ascii="仿宋" w:hAnsi="仿宋" w:eastAsia="仿宋" w:cs="仿宋"/>
          <w:sz w:val="28"/>
          <w:szCs w:val="28"/>
        </w:rPr>
        <w:t>万元。</w:t>
      </w:r>
    </w:p>
    <w:p w14:paraId="6F7EBF18">
      <w:pPr>
        <w:widowControl/>
        <w:numPr>
          <w:ilvl w:val="0"/>
          <w:numId w:val="2"/>
        </w:numPr>
        <w:rPr>
          <w:rFonts w:ascii="仿宋" w:hAnsi="仿宋" w:eastAsia="仿宋" w:cs="仿宋"/>
          <w:sz w:val="28"/>
          <w:szCs w:val="28"/>
        </w:rPr>
      </w:pPr>
      <w:r>
        <w:rPr>
          <w:rFonts w:hint="eastAsia" w:ascii="仿宋" w:hAnsi="仿宋" w:eastAsia="仿宋" w:cs="仿宋"/>
          <w:sz w:val="28"/>
          <w:szCs w:val="28"/>
        </w:rPr>
        <w:t>项目支出情况：</w:t>
      </w:r>
      <w:r>
        <w:rPr>
          <w:rFonts w:hint="eastAsia" w:ascii="仿宋" w:hAnsi="仿宋" w:eastAsia="仿宋" w:cs="仿宋"/>
          <w:sz w:val="28"/>
          <w:szCs w:val="28"/>
          <w:lang w:eastAsia="zh-CN"/>
        </w:rPr>
        <w:t>2025年</w:t>
      </w:r>
      <w:r>
        <w:rPr>
          <w:rFonts w:hint="eastAsia" w:ascii="仿宋" w:hAnsi="仿宋" w:eastAsia="仿宋" w:cs="仿宋"/>
          <w:sz w:val="28"/>
          <w:szCs w:val="28"/>
        </w:rPr>
        <w:t>决算数为</w:t>
      </w:r>
      <w:r>
        <w:rPr>
          <w:rFonts w:hint="eastAsia" w:ascii="仿宋" w:hAnsi="仿宋" w:eastAsia="仿宋" w:cs="仿宋"/>
          <w:sz w:val="28"/>
          <w:szCs w:val="28"/>
          <w:lang w:val="en-US" w:eastAsia="zh-CN"/>
        </w:rPr>
        <w:t>16.40</w:t>
      </w:r>
      <w:r>
        <w:rPr>
          <w:rFonts w:hint="eastAsia" w:ascii="仿宋" w:hAnsi="仿宋" w:eastAsia="仿宋" w:cs="仿宋"/>
          <w:sz w:val="28"/>
          <w:szCs w:val="28"/>
        </w:rPr>
        <w:t>万元，其中：图书购置费10</w:t>
      </w:r>
      <w:r>
        <w:rPr>
          <w:rFonts w:hint="eastAsia" w:ascii="仿宋" w:hAnsi="仿宋" w:eastAsia="仿宋" w:cs="仿宋"/>
          <w:sz w:val="28"/>
          <w:szCs w:val="28"/>
          <w:lang w:val="en-US" w:eastAsia="zh-CN"/>
        </w:rPr>
        <w:t>.00</w:t>
      </w:r>
      <w:r>
        <w:rPr>
          <w:rFonts w:hint="eastAsia" w:ascii="仿宋" w:hAnsi="仿宋" w:eastAsia="仿宋" w:cs="仿宋"/>
          <w:sz w:val="28"/>
          <w:szCs w:val="28"/>
        </w:rPr>
        <w:t>万元； “三馆一站免费开放资金”</w:t>
      </w:r>
      <w:r>
        <w:rPr>
          <w:rFonts w:hint="eastAsia" w:ascii="仿宋" w:hAnsi="仿宋" w:eastAsia="仿宋" w:cs="仿宋"/>
          <w:sz w:val="28"/>
          <w:szCs w:val="28"/>
          <w:lang w:val="en-US" w:eastAsia="zh-CN"/>
        </w:rPr>
        <w:t>2.40</w:t>
      </w:r>
      <w:r>
        <w:rPr>
          <w:rFonts w:hint="eastAsia" w:ascii="仿宋" w:hAnsi="仿宋" w:eastAsia="仿宋" w:cs="仿宋"/>
          <w:sz w:val="28"/>
          <w:szCs w:val="28"/>
        </w:rPr>
        <w:t>万元；图书流动车日常运行维护费用</w:t>
      </w:r>
      <w:r>
        <w:rPr>
          <w:rFonts w:hint="eastAsia" w:ascii="仿宋" w:hAnsi="仿宋" w:eastAsia="仿宋" w:cs="仿宋"/>
          <w:sz w:val="28"/>
          <w:szCs w:val="28"/>
          <w:lang w:val="en-US" w:eastAsia="zh-CN"/>
        </w:rPr>
        <w:t>1.00</w:t>
      </w:r>
      <w:r>
        <w:rPr>
          <w:rFonts w:hint="eastAsia" w:ascii="仿宋" w:hAnsi="仿宋" w:eastAsia="仿宋" w:cs="仿宋"/>
          <w:sz w:val="28"/>
          <w:szCs w:val="28"/>
        </w:rPr>
        <w:t>万元;书香道州、世界读书日活动3</w:t>
      </w:r>
      <w:r>
        <w:rPr>
          <w:rFonts w:hint="eastAsia" w:ascii="仿宋" w:hAnsi="仿宋" w:eastAsia="仿宋" w:cs="仿宋"/>
          <w:sz w:val="28"/>
          <w:szCs w:val="28"/>
          <w:lang w:val="en-US" w:eastAsia="zh-CN"/>
        </w:rPr>
        <w:t>.00</w:t>
      </w:r>
      <w:r>
        <w:rPr>
          <w:rFonts w:hint="eastAsia" w:ascii="仿宋" w:hAnsi="仿宋" w:eastAsia="仿宋" w:cs="仿宋"/>
          <w:sz w:val="28"/>
          <w:szCs w:val="28"/>
        </w:rPr>
        <w:t>万元。</w:t>
      </w:r>
    </w:p>
    <w:p w14:paraId="56927558">
      <w:pPr>
        <w:numPr>
          <w:ilvl w:val="0"/>
          <w:numId w:val="1"/>
        </w:numPr>
        <w:rPr>
          <w:rFonts w:ascii="仿宋" w:hAnsi="仿宋" w:eastAsia="仿宋" w:cs="仿宋"/>
          <w:b/>
          <w:bCs/>
          <w:sz w:val="30"/>
          <w:szCs w:val="30"/>
        </w:rPr>
      </w:pPr>
      <w:r>
        <w:rPr>
          <w:rFonts w:hint="eastAsia" w:ascii="仿宋" w:hAnsi="仿宋" w:eastAsia="仿宋" w:cs="仿宋"/>
          <w:b/>
          <w:bCs/>
          <w:sz w:val="30"/>
          <w:szCs w:val="30"/>
        </w:rPr>
        <w:t>政府性基金预算支出情况</w:t>
      </w:r>
    </w:p>
    <w:p w14:paraId="73A8D509">
      <w:pPr>
        <w:widowControl/>
        <w:rPr>
          <w:rFonts w:ascii="仿宋" w:hAnsi="仿宋" w:eastAsia="仿宋" w:cs="仿宋"/>
          <w:sz w:val="28"/>
          <w:szCs w:val="28"/>
        </w:rPr>
      </w:pPr>
      <w:r>
        <w:rPr>
          <w:rFonts w:hint="eastAsia" w:ascii="仿宋" w:hAnsi="仿宋" w:eastAsia="仿宋" w:cs="仿宋"/>
          <w:sz w:val="28"/>
          <w:szCs w:val="28"/>
        </w:rPr>
        <w:t>道县图书馆</w:t>
      </w:r>
      <w:r>
        <w:rPr>
          <w:rFonts w:hint="eastAsia" w:ascii="仿宋" w:hAnsi="仿宋" w:eastAsia="仿宋" w:cs="仿宋"/>
          <w:sz w:val="28"/>
          <w:szCs w:val="28"/>
          <w:lang w:eastAsia="zh-CN"/>
        </w:rPr>
        <w:t>2025年</w:t>
      </w:r>
      <w:r>
        <w:rPr>
          <w:rFonts w:hint="eastAsia" w:ascii="仿宋" w:hAnsi="仿宋" w:eastAsia="仿宋" w:cs="仿宋"/>
          <w:sz w:val="28"/>
          <w:szCs w:val="28"/>
        </w:rPr>
        <w:t>无政府性基金预算。</w:t>
      </w:r>
    </w:p>
    <w:p w14:paraId="1ECE7D7B">
      <w:pPr>
        <w:numPr>
          <w:ilvl w:val="0"/>
          <w:numId w:val="1"/>
        </w:numPr>
        <w:rPr>
          <w:rFonts w:ascii="仿宋" w:hAnsi="仿宋" w:eastAsia="仿宋" w:cs="仿宋"/>
          <w:b/>
          <w:bCs/>
          <w:sz w:val="30"/>
          <w:szCs w:val="30"/>
        </w:rPr>
      </w:pPr>
      <w:r>
        <w:rPr>
          <w:rFonts w:hint="eastAsia" w:ascii="仿宋" w:hAnsi="仿宋" w:eastAsia="仿宋" w:cs="仿宋"/>
          <w:b/>
          <w:bCs/>
          <w:sz w:val="30"/>
          <w:szCs w:val="30"/>
        </w:rPr>
        <w:t>国有资本经营预算支出情况</w:t>
      </w:r>
    </w:p>
    <w:p w14:paraId="60FD10D7">
      <w:pPr>
        <w:widowControl/>
        <w:rPr>
          <w:rFonts w:ascii="仿宋" w:hAnsi="仿宋" w:eastAsia="仿宋" w:cs="仿宋"/>
          <w:sz w:val="28"/>
          <w:szCs w:val="28"/>
        </w:rPr>
      </w:pPr>
      <w:r>
        <w:rPr>
          <w:rFonts w:hint="eastAsia" w:ascii="仿宋" w:hAnsi="仿宋" w:eastAsia="仿宋" w:cs="仿宋"/>
          <w:sz w:val="28"/>
          <w:szCs w:val="28"/>
        </w:rPr>
        <w:t>道县图书馆</w:t>
      </w:r>
      <w:r>
        <w:rPr>
          <w:rFonts w:hint="eastAsia" w:ascii="仿宋" w:hAnsi="仿宋" w:eastAsia="仿宋" w:cs="仿宋"/>
          <w:sz w:val="28"/>
          <w:szCs w:val="28"/>
          <w:lang w:eastAsia="zh-CN"/>
        </w:rPr>
        <w:t>2025年</w:t>
      </w:r>
      <w:r>
        <w:rPr>
          <w:rFonts w:hint="eastAsia" w:ascii="仿宋" w:hAnsi="仿宋" w:eastAsia="仿宋" w:cs="仿宋"/>
          <w:sz w:val="28"/>
          <w:szCs w:val="28"/>
        </w:rPr>
        <w:t>无国有资本经营预算支出。</w:t>
      </w:r>
    </w:p>
    <w:p w14:paraId="1D4C9FBF">
      <w:pPr>
        <w:numPr>
          <w:ilvl w:val="0"/>
          <w:numId w:val="1"/>
        </w:numPr>
        <w:rPr>
          <w:rFonts w:ascii="仿宋" w:hAnsi="仿宋" w:eastAsia="仿宋" w:cs="仿宋"/>
          <w:b/>
          <w:bCs/>
          <w:sz w:val="30"/>
          <w:szCs w:val="30"/>
        </w:rPr>
      </w:pPr>
      <w:r>
        <w:rPr>
          <w:rFonts w:hint="eastAsia" w:ascii="仿宋" w:hAnsi="仿宋" w:eastAsia="仿宋" w:cs="仿宋"/>
          <w:b/>
          <w:bCs/>
          <w:sz w:val="30"/>
          <w:szCs w:val="30"/>
        </w:rPr>
        <w:t>社会保险基金预算支出情况</w:t>
      </w:r>
    </w:p>
    <w:p w14:paraId="5B34B770">
      <w:pPr>
        <w:rPr>
          <w:rFonts w:ascii="仿宋" w:hAnsi="仿宋" w:eastAsia="仿宋" w:cs="仿宋"/>
          <w:sz w:val="30"/>
          <w:szCs w:val="30"/>
        </w:rPr>
      </w:pPr>
      <w:r>
        <w:rPr>
          <w:rFonts w:hint="eastAsia" w:ascii="仿宋" w:hAnsi="仿宋" w:eastAsia="仿宋" w:cs="仿宋"/>
          <w:sz w:val="28"/>
          <w:szCs w:val="28"/>
        </w:rPr>
        <w:t>道县图书馆</w:t>
      </w:r>
      <w:r>
        <w:rPr>
          <w:rFonts w:hint="eastAsia" w:ascii="仿宋" w:hAnsi="仿宋" w:eastAsia="仿宋" w:cs="仿宋"/>
          <w:sz w:val="28"/>
          <w:szCs w:val="28"/>
          <w:lang w:eastAsia="zh-CN"/>
        </w:rPr>
        <w:t>2025年</w:t>
      </w:r>
      <w:r>
        <w:rPr>
          <w:rFonts w:hint="eastAsia" w:ascii="仿宋" w:hAnsi="仿宋" w:eastAsia="仿宋" w:cs="仿宋"/>
          <w:sz w:val="28"/>
          <w:szCs w:val="28"/>
        </w:rPr>
        <w:t>无社会保险基金预算支出。</w:t>
      </w:r>
    </w:p>
    <w:p w14:paraId="58AB03AC">
      <w:pPr>
        <w:rPr>
          <w:rFonts w:ascii="仿宋" w:hAnsi="仿宋" w:eastAsia="仿宋" w:cs="仿宋"/>
          <w:b/>
          <w:bCs/>
          <w:sz w:val="30"/>
          <w:szCs w:val="30"/>
        </w:rPr>
      </w:pPr>
      <w:r>
        <w:rPr>
          <w:rFonts w:hint="eastAsia" w:ascii="仿宋" w:hAnsi="仿宋" w:eastAsia="仿宋" w:cs="仿宋"/>
          <w:b/>
          <w:bCs/>
          <w:sz w:val="30"/>
          <w:szCs w:val="30"/>
        </w:rPr>
        <w:t>六、部门整体支出绩效情况</w:t>
      </w:r>
    </w:p>
    <w:p w14:paraId="5CED1F7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道县图书馆在县文化旅游广电体育局的正确领导下，认真学习、宣传、贯彻落实了党的二十大精神，通过创新工作思路，努力营造丰富活跃的文化环境。始终坚持“读者至上、服务第一”为宗旨，积极推进我县图书馆事业的发展，有关县图书馆“十四五”规划主要目标任务顺利收官。根据要求，现将本年度的工作情况汇报如下：</w:t>
      </w:r>
    </w:p>
    <w:p w14:paraId="228D662F">
      <w:pPr>
        <w:pStyle w:val="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firstLine="645"/>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一、优化基础服务</w:t>
      </w:r>
    </w:p>
    <w:p w14:paraId="768D38F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lang w:eastAsia="zh-CN"/>
          <w14:textFill>
            <w14:solidFill>
              <w14:schemeClr w14:val="tx1"/>
            </w14:solidFill>
          </w14:textFill>
        </w:rPr>
        <w:t>优化</w:t>
      </w:r>
      <w:r>
        <w:rPr>
          <w:rFonts w:hint="eastAsia" w:ascii="仿宋" w:hAnsi="仿宋" w:eastAsia="仿宋"/>
          <w:color w:val="000000" w:themeColor="text1"/>
          <w:sz w:val="32"/>
          <w:szCs w:val="32"/>
          <w14:textFill>
            <w14:solidFill>
              <w14:schemeClr w14:val="tx1"/>
            </w14:solidFill>
          </w14:textFill>
        </w:rPr>
        <w:t>馆藏资源</w:t>
      </w:r>
      <w:r>
        <w:rPr>
          <w:rFonts w:hint="eastAsia" w:ascii="仿宋" w:hAnsi="仿宋" w:eastAsia="仿宋"/>
          <w:color w:val="000000" w:themeColor="text1"/>
          <w:sz w:val="32"/>
          <w:szCs w:val="32"/>
          <w:lang w:eastAsia="zh-CN"/>
          <w14:textFill>
            <w14:solidFill>
              <w14:schemeClr w14:val="tx1"/>
            </w14:solidFill>
          </w14:textFill>
        </w:rPr>
        <w:t>质量</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eastAsia="zh-CN"/>
          <w14:textFill>
            <w14:solidFill>
              <w14:schemeClr w14:val="tx1"/>
            </w14:solidFill>
          </w14:textFill>
        </w:rPr>
        <w:t>道县图书馆结合图书借阅利用的情况，不断优化馆藏质量，开展</w:t>
      </w:r>
      <w:r>
        <w:rPr>
          <w:rFonts w:hint="eastAsia" w:ascii="仿宋" w:hAnsi="仿宋" w:eastAsia="仿宋"/>
          <w:color w:val="000000" w:themeColor="text1"/>
          <w:sz w:val="32"/>
          <w:szCs w:val="32"/>
          <w:lang w:val="en-US" w:eastAsia="zh-CN"/>
          <w14:textFill>
            <w14:solidFill>
              <w14:schemeClr w14:val="tx1"/>
            </w14:solidFill>
          </w14:textFill>
        </w:rPr>
        <w:t>2025年</w:t>
      </w:r>
      <w:r>
        <w:rPr>
          <w:rFonts w:hint="eastAsia" w:ascii="仿宋" w:hAnsi="仿宋" w:eastAsia="仿宋"/>
          <w:color w:val="000000" w:themeColor="text1"/>
          <w:sz w:val="32"/>
          <w:szCs w:val="32"/>
          <w:lang w:eastAsia="zh-CN"/>
          <w14:textFill>
            <w14:solidFill>
              <w14:schemeClr w14:val="tx1"/>
            </w14:solidFill>
          </w14:textFill>
        </w:rPr>
        <w:t>“新书采购意见征集”等活动，根据读者反馈和需求，加大采购力度，积极建设数字资源，丰富读者获取文献的类型与渠道。</w:t>
      </w:r>
      <w:r>
        <w:rPr>
          <w:rFonts w:hint="eastAsia" w:ascii="仿宋" w:hAnsi="仿宋" w:eastAsia="仿宋"/>
          <w:color w:val="000000" w:themeColor="text1"/>
          <w:sz w:val="32"/>
          <w:szCs w:val="32"/>
          <w:lang w:val="en-US" w:eastAsia="zh-CN"/>
          <w14:textFill>
            <w14:solidFill>
              <w14:schemeClr w14:val="tx1"/>
            </w14:solidFill>
          </w14:textFill>
        </w:rPr>
        <w:t>2025年</w:t>
      </w:r>
      <w:r>
        <w:rPr>
          <w:rFonts w:hint="eastAsia" w:ascii="仿宋" w:hAnsi="仿宋" w:eastAsia="仿宋"/>
          <w:color w:val="000000" w:themeColor="text1"/>
          <w:sz w:val="32"/>
          <w:szCs w:val="32"/>
          <w14:textFill>
            <w14:solidFill>
              <w14:schemeClr w14:val="tx1"/>
            </w14:solidFill>
          </w14:textFill>
        </w:rPr>
        <w:t>道县图书馆共有纸质图书</w:t>
      </w:r>
      <w:r>
        <w:rPr>
          <w:rFonts w:hint="eastAsia" w:ascii="仿宋" w:hAnsi="仿宋" w:eastAsia="仿宋"/>
          <w:color w:val="auto"/>
          <w:sz w:val="32"/>
          <w:szCs w:val="32"/>
          <w:highlight w:val="none"/>
          <w:lang w:val="en-US" w:eastAsia="zh-CN"/>
        </w:rPr>
        <w:t>65.99</w:t>
      </w:r>
      <w:r>
        <w:rPr>
          <w:rFonts w:hint="eastAsia" w:ascii="仿宋" w:hAnsi="仿宋" w:eastAsia="仿宋"/>
          <w:color w:val="auto"/>
          <w:sz w:val="32"/>
          <w:szCs w:val="32"/>
          <w:highlight w:val="none"/>
        </w:rPr>
        <w:t>万</w:t>
      </w:r>
      <w:r>
        <w:rPr>
          <w:rFonts w:hint="eastAsia" w:ascii="仿宋" w:hAnsi="仿宋" w:eastAsia="仿宋"/>
          <w:color w:val="000000" w:themeColor="text1"/>
          <w:sz w:val="32"/>
          <w:szCs w:val="32"/>
          <w:highlight w:val="none"/>
          <w14:textFill>
            <w14:solidFill>
              <w14:schemeClr w14:val="tx1"/>
            </w14:solidFill>
          </w14:textFill>
        </w:rPr>
        <w:t>册，</w:t>
      </w:r>
      <w:r>
        <w:rPr>
          <w:rFonts w:hint="eastAsia" w:ascii="仿宋" w:hAnsi="仿宋" w:eastAsia="仿宋"/>
          <w:color w:val="000000" w:themeColor="text1"/>
          <w:sz w:val="32"/>
          <w:szCs w:val="32"/>
          <w:highlight w:val="none"/>
          <w:lang w:val="en-US" w:eastAsia="zh-CN"/>
          <w14:textFill>
            <w14:solidFill>
              <w14:schemeClr w14:val="tx1"/>
            </w14:solidFill>
          </w14:textFill>
        </w:rPr>
        <w:t>其中今年</w:t>
      </w:r>
      <w:r>
        <w:rPr>
          <w:rFonts w:hint="eastAsia" w:ascii="仿宋" w:hAnsi="仿宋" w:eastAsia="仿宋"/>
          <w:color w:val="auto"/>
          <w:sz w:val="32"/>
          <w:szCs w:val="32"/>
          <w:highlight w:val="none"/>
          <w:lang w:val="en-US" w:eastAsia="zh-CN"/>
        </w:rPr>
        <w:t>新购5000余</w:t>
      </w:r>
      <w:r>
        <w:rPr>
          <w:rFonts w:hint="eastAsia" w:ascii="仿宋" w:hAnsi="仿宋" w:eastAsia="仿宋"/>
          <w:color w:val="000000" w:themeColor="text1"/>
          <w:sz w:val="32"/>
          <w:szCs w:val="32"/>
          <w:highlight w:val="none"/>
          <w:lang w:val="en-US" w:eastAsia="zh-CN"/>
          <w14:textFill>
            <w14:solidFill>
              <w14:schemeClr w14:val="tx1"/>
            </w14:solidFill>
          </w14:textFill>
        </w:rPr>
        <w:t>册。电子图书</w:t>
      </w:r>
      <w:r>
        <w:rPr>
          <w:rFonts w:hint="eastAsia" w:ascii="仿宋" w:hAnsi="仿宋" w:eastAsia="仿宋"/>
          <w:color w:val="auto"/>
          <w:sz w:val="32"/>
          <w:szCs w:val="32"/>
          <w:highlight w:val="none"/>
          <w:lang w:val="en-US" w:eastAsia="zh-CN"/>
        </w:rPr>
        <w:t>共25万册</w:t>
      </w:r>
      <w:r>
        <w:rPr>
          <w:rFonts w:hint="eastAsia" w:ascii="仿宋" w:hAnsi="仿宋" w:eastAsia="仿宋"/>
          <w:color w:val="000000" w:themeColor="text1"/>
          <w:sz w:val="32"/>
          <w:szCs w:val="32"/>
          <w:highlight w:val="none"/>
          <w:lang w:val="en-US" w:eastAsia="zh-CN"/>
          <w14:textFill>
            <w14:solidFill>
              <w14:schemeClr w14:val="tx1"/>
            </w14:solidFill>
          </w14:textFill>
        </w:rPr>
        <w:t>。</w:t>
      </w:r>
      <w:r>
        <w:rPr>
          <w:rFonts w:hint="eastAsia" w:ascii="仿宋" w:hAnsi="仿宋" w:eastAsia="仿宋"/>
          <w:color w:val="000000" w:themeColor="text1"/>
          <w:sz w:val="32"/>
          <w:szCs w:val="32"/>
          <w:highlight w:val="none"/>
          <w14:textFill>
            <w14:solidFill>
              <w14:schemeClr w14:val="tx1"/>
            </w14:solidFill>
          </w14:textFill>
        </w:rPr>
        <w:t>订购报</w:t>
      </w:r>
      <w:r>
        <w:rPr>
          <w:rFonts w:hint="eastAsia" w:ascii="仿宋" w:hAnsi="仿宋" w:eastAsia="仿宋"/>
          <w:color w:val="auto"/>
          <w:sz w:val="32"/>
          <w:szCs w:val="32"/>
          <w:highlight w:val="none"/>
        </w:rPr>
        <w:t>纸</w:t>
      </w:r>
      <w:r>
        <w:rPr>
          <w:rFonts w:hint="eastAsia" w:ascii="仿宋" w:hAnsi="仿宋" w:eastAsia="仿宋"/>
          <w:color w:val="auto"/>
          <w:sz w:val="32"/>
          <w:szCs w:val="32"/>
          <w:highlight w:val="none"/>
          <w:lang w:val="en-US" w:eastAsia="zh-CN"/>
        </w:rPr>
        <w:t>17</w:t>
      </w:r>
      <w:r>
        <w:rPr>
          <w:rFonts w:hint="eastAsia" w:ascii="仿宋" w:hAnsi="仿宋" w:eastAsia="仿宋"/>
          <w:color w:val="auto"/>
          <w:sz w:val="32"/>
          <w:szCs w:val="32"/>
          <w:highlight w:val="none"/>
        </w:rPr>
        <w:t>种，期刊</w:t>
      </w:r>
      <w:r>
        <w:rPr>
          <w:rFonts w:hint="eastAsia" w:ascii="仿宋" w:hAnsi="仿宋" w:eastAsia="仿宋"/>
          <w:color w:val="auto"/>
          <w:sz w:val="32"/>
          <w:szCs w:val="32"/>
          <w:highlight w:val="none"/>
          <w:lang w:val="en-US" w:eastAsia="zh-CN"/>
        </w:rPr>
        <w:t>92</w:t>
      </w:r>
      <w:r>
        <w:rPr>
          <w:rFonts w:hint="eastAsia" w:ascii="仿宋" w:hAnsi="仿宋" w:eastAsia="仿宋"/>
          <w:color w:val="auto"/>
          <w:sz w:val="32"/>
          <w:szCs w:val="32"/>
          <w:highlight w:val="none"/>
        </w:rPr>
        <w:t>种</w:t>
      </w:r>
      <w:r>
        <w:rPr>
          <w:rFonts w:hint="eastAsia" w:ascii="仿宋" w:hAnsi="仿宋" w:eastAsia="仿宋"/>
          <w:color w:val="000000" w:themeColor="text1"/>
          <w:sz w:val="32"/>
          <w:szCs w:val="32"/>
          <w:highlight w:val="none"/>
          <w14:textFill>
            <w14:solidFill>
              <w14:schemeClr w14:val="tx1"/>
            </w14:solidFill>
          </w14:textFill>
        </w:rPr>
        <w:t>，已全部上架供读者借阅。</w:t>
      </w:r>
      <w:r>
        <w:rPr>
          <w:rFonts w:hint="eastAsia" w:ascii="仿宋" w:hAnsi="仿宋" w:eastAsia="仿宋"/>
          <w:color w:val="000000" w:themeColor="text1"/>
          <w:sz w:val="32"/>
          <w:szCs w:val="32"/>
          <w:highlight w:val="none"/>
          <w:lang w:val="en-US" w:eastAsia="zh-CN"/>
          <w14:textFill>
            <w14:solidFill>
              <w14:schemeClr w14:val="tx1"/>
            </w14:solidFill>
          </w14:textFill>
        </w:rPr>
        <w:t>数字</w:t>
      </w:r>
      <w:r>
        <w:rPr>
          <w:rFonts w:hint="eastAsia" w:ascii="仿宋" w:hAnsi="仿宋" w:eastAsia="仿宋"/>
          <w:color w:val="000000" w:themeColor="text1"/>
          <w:sz w:val="32"/>
          <w:szCs w:val="32"/>
          <w:highlight w:val="none"/>
          <w14:textFill>
            <w14:solidFill>
              <w14:schemeClr w14:val="tx1"/>
            </w14:solidFill>
          </w14:textFill>
        </w:rPr>
        <w:t>资源总量达到</w:t>
      </w:r>
      <w:r>
        <w:rPr>
          <w:rFonts w:hint="eastAsia" w:ascii="仿宋" w:hAnsi="仿宋" w:eastAsia="仿宋"/>
          <w:color w:val="auto"/>
          <w:sz w:val="32"/>
          <w:szCs w:val="32"/>
          <w:highlight w:val="none"/>
          <w:lang w:val="en-US" w:eastAsia="zh-CN"/>
        </w:rPr>
        <w:t>8.5</w:t>
      </w:r>
      <w:r>
        <w:rPr>
          <w:rFonts w:hint="eastAsia" w:ascii="仿宋" w:hAnsi="仿宋" w:eastAsia="仿宋"/>
          <w:color w:val="auto"/>
          <w:sz w:val="32"/>
          <w:szCs w:val="32"/>
          <w:highlight w:val="none"/>
        </w:rPr>
        <w:t>TB</w:t>
      </w:r>
      <w:r>
        <w:rPr>
          <w:rFonts w:hint="eastAsia" w:ascii="仿宋" w:hAnsi="仿宋" w:eastAsia="仿宋"/>
          <w:color w:val="000000" w:themeColor="text1"/>
          <w:sz w:val="32"/>
          <w:szCs w:val="32"/>
          <w:highlight w:val="none"/>
          <w:lang w:eastAsia="zh-CN"/>
          <w14:textFill>
            <w14:solidFill>
              <w14:schemeClr w14:val="tx1"/>
            </w14:solidFill>
          </w14:textFill>
        </w:rPr>
        <w:t>。</w:t>
      </w:r>
      <w:r>
        <w:rPr>
          <w:rFonts w:hint="eastAsia" w:ascii="仿宋" w:hAnsi="仿宋" w:eastAsia="仿宋"/>
          <w:color w:val="000000" w:themeColor="text1"/>
          <w:sz w:val="32"/>
          <w:szCs w:val="32"/>
          <w:highlight w:val="none"/>
          <w14:textFill>
            <w14:solidFill>
              <w14:schemeClr w14:val="tx1"/>
            </w14:solidFill>
          </w14:textFill>
        </w:rPr>
        <w:t>并且可</w:t>
      </w:r>
      <w:r>
        <w:rPr>
          <w:rFonts w:hint="eastAsia" w:ascii="仿宋" w:hAnsi="仿宋" w:eastAsia="仿宋"/>
          <w:color w:val="000000" w:themeColor="text1"/>
          <w:sz w:val="32"/>
          <w:szCs w:val="32"/>
          <w14:textFill>
            <w14:solidFill>
              <w14:schemeClr w14:val="tx1"/>
            </w14:solidFill>
          </w14:textFill>
        </w:rPr>
        <w:t>以通过移动数字阅读平台进行移动阅读。</w:t>
      </w:r>
    </w:p>
    <w:p w14:paraId="37E7D368">
      <w:pPr>
        <w:pStyle w:val="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firstLine="645"/>
        <w:jc w:val="both"/>
        <w:textAlignment w:val="auto"/>
        <w:rPr>
          <w:rFonts w:hint="eastAsia" w:ascii="仿宋" w:hAnsi="仿宋" w:eastAsia="仿宋"/>
          <w:color w:val="000000" w:themeColor="text1"/>
          <w:sz w:val="32"/>
          <w:szCs w:val="32"/>
          <w:highlight w:val="yellow"/>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2、免费开放服务效能优化。一是认真做好日常性的借阅、咨询和导读，坚持每天更换最新报刊和杂志，定期清理书库和报库，将报刊、报纸进行分类、整理、贮藏、防虫、防火、防潮、防盗处理等工作；</w:t>
      </w:r>
      <w:r>
        <w:rPr>
          <w:rFonts w:hint="eastAsia" w:ascii="仿宋" w:hAnsi="仿宋" w:eastAsia="仿宋"/>
          <w:color w:val="000000" w:themeColor="text1"/>
          <w:sz w:val="32"/>
          <w:szCs w:val="32"/>
          <w:lang w:val="en-US" w:eastAsia="zh-CN"/>
          <w14:textFill>
            <w14:solidFill>
              <w14:schemeClr w14:val="tx1"/>
            </w14:solidFill>
          </w14:textFill>
        </w:rPr>
        <w:t>二</w:t>
      </w:r>
      <w:r>
        <w:rPr>
          <w:rStyle w:val="7"/>
          <w:rFonts w:hint="eastAsia" w:ascii="仿宋" w:hAnsi="仿宋" w:eastAsia="仿宋" w:cs="宋体"/>
          <w:b w:val="0"/>
          <w:bCs/>
          <w:color w:val="000000" w:themeColor="text1"/>
          <w:kern w:val="0"/>
          <w:sz w:val="32"/>
          <w:szCs w:val="32"/>
          <w:lang w:val="en-US" w:eastAsia="zh-CN"/>
          <w14:textFill>
            <w14:solidFill>
              <w14:schemeClr w14:val="tx1"/>
            </w14:solidFill>
          </w14:textFill>
        </w:rPr>
        <w:t>是对全县各乡镇分馆进行图书借阅系统、电子阅读机的正常使用情况进行排查与检修，现场操作培训等工作，做好“大馆带小馆”让各乡镇图书馆分馆更好地发挥自身职能，提升服务质量；三是365天免费开放，节假日不休息，每周开馆时间均在63小时以上，延时开放10.5小时，图书馆（分馆）2025年</w:t>
      </w:r>
      <w:r>
        <w:rPr>
          <w:rStyle w:val="7"/>
          <w:rFonts w:hint="eastAsia" w:ascii="仿宋" w:hAnsi="仿宋" w:eastAsia="仿宋" w:cs="宋体"/>
          <w:b w:val="0"/>
          <w:bCs/>
          <w:color w:val="000000" w:themeColor="text1"/>
          <w:kern w:val="0"/>
          <w:sz w:val="32"/>
          <w:szCs w:val="32"/>
          <w:highlight w:val="none"/>
          <w:lang w:val="en-US" w:eastAsia="zh-CN"/>
          <w14:textFill>
            <w14:solidFill>
              <w14:schemeClr w14:val="tx1"/>
            </w14:solidFill>
          </w14:textFill>
        </w:rPr>
        <w:t>接待到馆读者</w:t>
      </w:r>
      <w:r>
        <w:rPr>
          <w:rFonts w:hint="eastAsia" w:ascii="仿宋" w:hAnsi="仿宋" w:eastAsia="仿宋"/>
          <w:color w:val="auto"/>
          <w:sz w:val="32"/>
          <w:szCs w:val="32"/>
          <w:highlight w:val="none"/>
          <w:lang w:val="en-US" w:eastAsia="zh-CN"/>
        </w:rPr>
        <w:t>144.55万</w:t>
      </w:r>
      <w:r>
        <w:rPr>
          <w:rFonts w:hint="eastAsia" w:ascii="仿宋" w:hAnsi="仿宋" w:eastAsia="仿宋"/>
          <w:color w:val="auto"/>
          <w:sz w:val="32"/>
          <w:szCs w:val="32"/>
          <w:highlight w:val="none"/>
        </w:rPr>
        <w:t>人次</w:t>
      </w:r>
      <w:r>
        <w:rPr>
          <w:rFonts w:hint="eastAsia" w:ascii="仿宋" w:hAnsi="仿宋" w:eastAsia="仿宋"/>
          <w:color w:val="000000" w:themeColor="text1"/>
          <w:sz w:val="32"/>
          <w:szCs w:val="32"/>
          <w:highlight w:val="none"/>
          <w14:textFill>
            <w14:solidFill>
              <w14:schemeClr w14:val="tx1"/>
            </w14:solidFill>
          </w14:textFill>
        </w:rPr>
        <w:t>，书刊文献外借</w:t>
      </w:r>
      <w:r>
        <w:rPr>
          <w:rFonts w:hint="eastAsia" w:ascii="仿宋" w:hAnsi="仿宋" w:eastAsia="仿宋"/>
          <w:color w:val="auto"/>
          <w:sz w:val="32"/>
          <w:szCs w:val="32"/>
          <w:highlight w:val="none"/>
          <w:lang w:val="en-US" w:eastAsia="zh-CN"/>
        </w:rPr>
        <w:t>42.3</w:t>
      </w:r>
      <w:r>
        <w:rPr>
          <w:rFonts w:hint="eastAsia" w:ascii="仿宋" w:hAnsi="仿宋" w:eastAsia="仿宋"/>
          <w:color w:val="000000" w:themeColor="text1"/>
          <w:sz w:val="32"/>
          <w:szCs w:val="32"/>
          <w:highlight w:val="none"/>
          <w:lang w:val="en-US" w:eastAsia="zh-CN"/>
          <w14:textFill>
            <w14:solidFill>
              <w14:schemeClr w14:val="tx1"/>
            </w14:solidFill>
          </w14:textFill>
        </w:rPr>
        <w:t>万</w:t>
      </w:r>
      <w:r>
        <w:rPr>
          <w:rFonts w:hint="eastAsia" w:ascii="仿宋" w:hAnsi="仿宋" w:eastAsia="仿宋"/>
          <w:color w:val="000000" w:themeColor="text1"/>
          <w:sz w:val="32"/>
          <w:szCs w:val="32"/>
          <w:highlight w:val="none"/>
          <w14:textFill>
            <w14:solidFill>
              <w14:schemeClr w14:val="tx1"/>
            </w14:solidFill>
          </w14:textFill>
        </w:rPr>
        <w:t>人次、书刊文献外借</w:t>
      </w:r>
      <w:r>
        <w:rPr>
          <w:rFonts w:hint="eastAsia" w:ascii="仿宋" w:hAnsi="仿宋" w:eastAsia="仿宋"/>
          <w:color w:val="auto"/>
          <w:sz w:val="32"/>
          <w:szCs w:val="32"/>
          <w:highlight w:val="none"/>
          <w:lang w:val="en-US" w:eastAsia="zh-CN"/>
        </w:rPr>
        <w:t>79.67万</w:t>
      </w:r>
      <w:r>
        <w:rPr>
          <w:rFonts w:hint="eastAsia" w:ascii="仿宋" w:hAnsi="仿宋" w:eastAsia="仿宋"/>
          <w:color w:val="000000" w:themeColor="text1"/>
          <w:sz w:val="32"/>
          <w:szCs w:val="32"/>
          <w:highlight w:val="none"/>
          <w14:textFill>
            <w14:solidFill>
              <w14:schemeClr w14:val="tx1"/>
            </w14:solidFill>
          </w14:textFill>
        </w:rPr>
        <w:t>册次。</w:t>
      </w:r>
    </w:p>
    <w:p w14:paraId="53AA5901">
      <w:pPr>
        <w:pStyle w:val="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firstLine="645"/>
        <w:jc w:val="both"/>
        <w:textAlignment w:val="auto"/>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3、加强宣传，充分利用各类宣传平台。充分发挥微信公众号和网站作用，将图书馆的各种动态及时传递给读者。通过公众号和图书馆官网，及时更新读者关心的入馆制度、开放时间、活动通知、书籍推荐等事项，及时处理和答复读者意见和建议，缩短与读者之间的距离。</w:t>
      </w:r>
    </w:p>
    <w:p w14:paraId="404848A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二、加强政治业务学习，提升全体职工素质</w:t>
      </w:r>
    </w:p>
    <w:p w14:paraId="3B43193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宋体"/>
          <w:color w:val="000000" w:themeColor="text1"/>
          <w:kern w:val="2"/>
          <w:sz w:val="32"/>
          <w:szCs w:val="32"/>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认真抓好政治理论学习。根据要求，安排了馆内政治业务学习。认真组织政治学习，通过学习，使每一位职工及时了解国家的政策法规，提高认识，统一思想，并在工作中落到实处。</w:t>
      </w:r>
      <w:r>
        <w:rPr>
          <w:rFonts w:hint="eastAsia" w:ascii="仿宋" w:hAnsi="仿宋" w:eastAsia="仿宋" w:cs="宋体"/>
          <w:color w:val="auto"/>
          <w:kern w:val="2"/>
          <w:sz w:val="32"/>
          <w:szCs w:val="32"/>
          <w:lang w:val="en-US" w:eastAsia="zh-CN" w:bidi="ar-SA"/>
        </w:rPr>
        <w:t>7月我们组织全体职工学习中央八项规定</w:t>
      </w:r>
      <w:r>
        <w:rPr>
          <w:rFonts w:hint="eastAsia" w:ascii="仿宋" w:hAnsi="仿宋" w:eastAsia="仿宋" w:cs="宋体"/>
          <w:color w:val="000000" w:themeColor="text1"/>
          <w:kern w:val="2"/>
          <w:sz w:val="32"/>
          <w:szCs w:val="32"/>
          <w:lang w:val="en-US" w:eastAsia="zh-CN" w:bidi="ar-SA"/>
          <w14:textFill>
            <w14:solidFill>
              <w14:schemeClr w14:val="tx1"/>
            </w14:solidFill>
          </w14:textFill>
        </w:rPr>
        <w:t>，10月-11月组织全馆人员参加网上学法的学习和考试。</w:t>
      </w:r>
      <w:r>
        <w:rPr>
          <w:rFonts w:hint="eastAsia" w:ascii="仿宋" w:hAnsi="仿宋" w:eastAsia="仿宋" w:cs="宋体"/>
          <w:color w:val="auto"/>
          <w:kern w:val="2"/>
          <w:sz w:val="32"/>
          <w:szCs w:val="32"/>
          <w:lang w:val="en-US" w:eastAsia="zh-CN" w:bidi="ar-SA"/>
        </w:rPr>
        <w:t>为提高业务水平，根据要求我馆组织人员前往长沙市参加省级图书馆举办的业务培训。</w:t>
      </w:r>
      <w:r>
        <w:rPr>
          <w:rFonts w:hint="eastAsia" w:ascii="仿宋" w:hAnsi="仿宋" w:eastAsia="仿宋" w:cs="宋体"/>
          <w:color w:val="000000" w:themeColor="text1"/>
          <w:kern w:val="2"/>
          <w:sz w:val="32"/>
          <w:szCs w:val="32"/>
          <w:lang w:val="en-US" w:eastAsia="zh-CN" w:bidi="ar-SA"/>
          <w14:textFill>
            <w14:solidFill>
              <w14:schemeClr w14:val="tx1"/>
            </w14:solidFill>
          </w14:textFill>
        </w:rPr>
        <w:t>通过培训学习，业务人员水平明显得到了提高。</w:t>
      </w:r>
    </w:p>
    <w:p w14:paraId="0E1DA49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三、开展各类社会服务活动</w:t>
      </w:r>
    </w:p>
    <w:p w14:paraId="5125918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宋体"/>
          <w:color w:val="000000" w:themeColor="text1"/>
          <w:kern w:val="2"/>
          <w:sz w:val="32"/>
          <w:szCs w:val="32"/>
          <w:highlight w:val="yellow"/>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为做好读者服务工作，我们立足于馆内，走向馆外，通过开展阅读、展览、讲座、线上等不同形式的活动凝聚和旺盛人气，同时我们加大图书馆宣传力度，使得更多的人认识图书馆，了解图书馆，走进图书馆。2025年共举办线上线下活动</w:t>
      </w:r>
      <w:r>
        <w:rPr>
          <w:rFonts w:hint="eastAsia" w:ascii="仿宋" w:hAnsi="仿宋" w:eastAsia="仿宋" w:cs="宋体"/>
          <w:color w:val="auto"/>
          <w:kern w:val="2"/>
          <w:sz w:val="32"/>
          <w:szCs w:val="32"/>
          <w:highlight w:val="none"/>
          <w:lang w:val="en-US" w:eastAsia="zh-CN" w:bidi="ar-SA"/>
        </w:rPr>
        <w:t>86</w:t>
      </w:r>
      <w:r>
        <w:rPr>
          <w:rFonts w:hint="eastAsia" w:ascii="仿宋" w:hAnsi="仿宋" w:eastAsia="仿宋" w:cs="宋体"/>
          <w:color w:val="auto"/>
          <w:kern w:val="2"/>
          <w:sz w:val="32"/>
          <w:szCs w:val="32"/>
          <w:lang w:val="en-US" w:eastAsia="zh-CN" w:bidi="ar-SA"/>
        </w:rPr>
        <w:t>场次，参与人数约</w:t>
      </w:r>
      <w:r>
        <w:rPr>
          <w:rFonts w:hint="eastAsia" w:ascii="仿宋" w:hAnsi="仿宋" w:eastAsia="仿宋" w:cs="宋体"/>
          <w:color w:val="auto"/>
          <w:kern w:val="2"/>
          <w:sz w:val="32"/>
          <w:szCs w:val="32"/>
          <w:highlight w:val="none"/>
          <w:lang w:val="en-US" w:eastAsia="zh-CN" w:bidi="ar-SA"/>
        </w:rPr>
        <w:t>4.84</w:t>
      </w:r>
      <w:r>
        <w:rPr>
          <w:rFonts w:hint="eastAsia" w:ascii="仿宋" w:hAnsi="仿宋" w:eastAsia="仿宋" w:cs="宋体"/>
          <w:color w:val="auto"/>
          <w:kern w:val="2"/>
          <w:sz w:val="32"/>
          <w:szCs w:val="32"/>
          <w:lang w:val="en-US" w:eastAsia="zh-CN" w:bidi="ar-SA"/>
        </w:rPr>
        <w:t>万人。</w:t>
      </w:r>
    </w:p>
    <w:p w14:paraId="1B684EB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宋体"/>
          <w:color w:val="000000" w:themeColor="text1"/>
          <w:kern w:val="2"/>
          <w:sz w:val="32"/>
          <w:szCs w:val="32"/>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1、开展线上线下讲座</w:t>
      </w:r>
      <w:r>
        <w:rPr>
          <w:rFonts w:hint="eastAsia" w:ascii="仿宋" w:hAnsi="仿宋" w:eastAsia="仿宋" w:cs="宋体"/>
          <w:color w:val="auto"/>
          <w:kern w:val="2"/>
          <w:sz w:val="32"/>
          <w:szCs w:val="32"/>
          <w:highlight w:val="none"/>
          <w:lang w:val="en-US" w:eastAsia="zh-CN" w:bidi="ar-SA"/>
        </w:rPr>
        <w:t>17</w:t>
      </w:r>
      <w:r>
        <w:rPr>
          <w:rFonts w:hint="eastAsia" w:ascii="仿宋" w:hAnsi="仿宋" w:eastAsia="仿宋" w:cs="宋体"/>
          <w:color w:val="000000" w:themeColor="text1"/>
          <w:kern w:val="2"/>
          <w:sz w:val="32"/>
          <w:szCs w:val="32"/>
          <w:lang w:val="en-US" w:eastAsia="zh-CN" w:bidi="ar-SA"/>
          <w14:textFill>
            <w14:solidFill>
              <w14:schemeClr w14:val="tx1"/>
            </w14:solidFill>
          </w14:textFill>
        </w:rPr>
        <w:t>场，通过道县图书馆网站开展系列文化知识讲座，如“阅读沐初心·书香致未来”阅读分享交流会讲座、“书润心灵·阅享健康”心理健康知识讲座、中国传统设计之美等系列讲座，同时发挥图书馆阵地作用开展《中国传统文化百部经典》系列线下讲座等。讲座在弘扬和传承中国传统文化的同时提升读者对传统文化知识的了解和兴趣，让广大读者在经典阅读中了解传统文化、重温节庆习俗、共沐网络书香。累计参与人数</w:t>
      </w:r>
      <w:r>
        <w:rPr>
          <w:rFonts w:hint="eastAsia" w:ascii="仿宋" w:hAnsi="仿宋" w:eastAsia="仿宋" w:cs="宋体"/>
          <w:color w:val="auto"/>
          <w:kern w:val="2"/>
          <w:sz w:val="32"/>
          <w:szCs w:val="32"/>
          <w:highlight w:val="none"/>
          <w:lang w:val="en-US" w:eastAsia="zh-CN" w:bidi="ar-SA"/>
        </w:rPr>
        <w:t>3500余</w:t>
      </w:r>
      <w:r>
        <w:rPr>
          <w:rFonts w:hint="eastAsia" w:ascii="仿宋" w:hAnsi="仿宋" w:eastAsia="仿宋" w:cs="宋体"/>
          <w:color w:val="000000" w:themeColor="text1"/>
          <w:kern w:val="2"/>
          <w:sz w:val="32"/>
          <w:szCs w:val="32"/>
          <w:lang w:val="en-US" w:eastAsia="zh-CN" w:bidi="ar-SA"/>
          <w14:textFill>
            <w14:solidFill>
              <w14:schemeClr w14:val="tx1"/>
            </w14:solidFill>
          </w14:textFill>
        </w:rPr>
        <w:t>人。</w:t>
      </w:r>
    </w:p>
    <w:p w14:paraId="604BFFD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宋体"/>
          <w:color w:val="000000" w:themeColor="text1"/>
          <w:kern w:val="2"/>
          <w:sz w:val="32"/>
          <w:szCs w:val="32"/>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2、举办各类型辅导培训</w:t>
      </w:r>
      <w:r>
        <w:rPr>
          <w:rFonts w:hint="eastAsia" w:ascii="仿宋" w:hAnsi="仿宋" w:eastAsia="仿宋" w:cs="宋体"/>
          <w:color w:val="auto"/>
          <w:kern w:val="2"/>
          <w:sz w:val="32"/>
          <w:szCs w:val="32"/>
          <w:lang w:val="en-US" w:eastAsia="zh-CN" w:bidi="ar-SA"/>
        </w:rPr>
        <w:t>5次，如开展《图书鉴赏》公益培训、演讲技巧培训、预防诈骗</w:t>
      </w:r>
      <w:r>
        <w:rPr>
          <w:rFonts w:hint="eastAsia" w:ascii="仿宋" w:hAnsi="仿宋" w:eastAsia="仿宋" w:cs="宋体"/>
          <w:color w:val="000000" w:themeColor="text1"/>
          <w:kern w:val="2"/>
          <w:sz w:val="32"/>
          <w:szCs w:val="32"/>
          <w:lang w:val="en-US" w:eastAsia="zh-CN" w:bidi="ar-SA"/>
          <w14:textFill>
            <w14:solidFill>
              <w14:schemeClr w14:val="tx1"/>
            </w14:solidFill>
          </w14:textFill>
        </w:rPr>
        <w:t>安全培训等，参加人数共计</w:t>
      </w:r>
      <w:r>
        <w:rPr>
          <w:rFonts w:hint="eastAsia" w:ascii="仿宋" w:hAnsi="仿宋" w:eastAsia="仿宋" w:cs="宋体"/>
          <w:color w:val="000000" w:themeColor="text1"/>
          <w:kern w:val="2"/>
          <w:sz w:val="32"/>
          <w:szCs w:val="32"/>
          <w:highlight w:val="none"/>
          <w:lang w:val="en-US" w:eastAsia="zh-CN" w:bidi="ar-SA"/>
          <w14:textFill>
            <w14:solidFill>
              <w14:schemeClr w14:val="tx1"/>
            </w14:solidFill>
          </w14:textFill>
        </w:rPr>
        <w:t>350余人</w:t>
      </w:r>
      <w:r>
        <w:rPr>
          <w:rFonts w:hint="eastAsia" w:ascii="仿宋" w:hAnsi="仿宋" w:eastAsia="仿宋" w:cs="宋体"/>
          <w:color w:val="000000" w:themeColor="text1"/>
          <w:kern w:val="2"/>
          <w:sz w:val="32"/>
          <w:szCs w:val="32"/>
          <w:lang w:val="en-US" w:eastAsia="zh-CN" w:bidi="ar-SA"/>
          <w14:textFill>
            <w14:solidFill>
              <w14:schemeClr w14:val="tx1"/>
            </w14:solidFill>
          </w14:textFill>
        </w:rPr>
        <w:t>。</w:t>
      </w:r>
    </w:p>
    <w:p w14:paraId="254D012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宋体"/>
          <w:color w:val="000000" w:themeColor="text1"/>
          <w:kern w:val="2"/>
          <w:sz w:val="32"/>
          <w:szCs w:val="32"/>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3、举办各类展</w:t>
      </w:r>
      <w:r>
        <w:rPr>
          <w:rFonts w:hint="eastAsia" w:ascii="仿宋" w:hAnsi="仿宋" w:eastAsia="仿宋" w:cs="宋体"/>
          <w:color w:val="auto"/>
          <w:kern w:val="2"/>
          <w:sz w:val="32"/>
          <w:szCs w:val="32"/>
          <w:lang w:val="en-US" w:eastAsia="zh-CN" w:bidi="ar-SA"/>
        </w:rPr>
        <w:t>览</w:t>
      </w:r>
      <w:r>
        <w:rPr>
          <w:rFonts w:hint="eastAsia" w:ascii="仿宋" w:hAnsi="仿宋" w:eastAsia="仿宋" w:cs="宋体"/>
          <w:color w:val="auto"/>
          <w:kern w:val="2"/>
          <w:sz w:val="32"/>
          <w:szCs w:val="32"/>
          <w:highlight w:val="none"/>
          <w:lang w:val="en-US" w:eastAsia="zh-CN" w:bidi="ar-SA"/>
        </w:rPr>
        <w:t>11</w:t>
      </w:r>
      <w:r>
        <w:rPr>
          <w:rFonts w:hint="eastAsia" w:ascii="仿宋" w:hAnsi="仿宋" w:eastAsia="仿宋" w:cs="宋体"/>
          <w:color w:val="auto"/>
          <w:kern w:val="2"/>
          <w:sz w:val="32"/>
          <w:szCs w:val="32"/>
          <w:lang w:val="en-US" w:eastAsia="zh-CN" w:bidi="ar-SA"/>
        </w:rPr>
        <w:t>次，</w:t>
      </w:r>
      <w:r>
        <w:rPr>
          <w:rFonts w:hint="eastAsia" w:ascii="仿宋" w:hAnsi="仿宋" w:eastAsia="仿宋" w:cs="宋体"/>
          <w:color w:val="000000" w:themeColor="text1"/>
          <w:kern w:val="2"/>
          <w:sz w:val="32"/>
          <w:szCs w:val="32"/>
          <w:lang w:val="en-US" w:eastAsia="zh-CN" w:bidi="ar-SA"/>
          <w14:textFill>
            <w14:solidFill>
              <w14:schemeClr w14:val="tx1"/>
            </w14:solidFill>
          </w14:textFill>
        </w:rPr>
        <w:t>开展“金蛇献瑞·书香迎春”春节展、“深化全民阅读·书香直达基层”主题书展、“4·23世界读书日”系列书展、纪念中国人民抗日战争暨世界反法西斯战争胜利80周年书展、“深化全民阅读，建设书香道州”第二十届文津图书巡展等类别丰富的展览，宣传传统文化知识，丰富广大居民群众的精神世界。参展人数共计</w:t>
      </w:r>
      <w:r>
        <w:rPr>
          <w:rFonts w:hint="eastAsia" w:ascii="仿宋" w:hAnsi="仿宋" w:eastAsia="仿宋" w:cs="宋体"/>
          <w:color w:val="000000" w:themeColor="text1"/>
          <w:kern w:val="2"/>
          <w:sz w:val="32"/>
          <w:szCs w:val="32"/>
          <w:highlight w:val="none"/>
          <w:lang w:val="en-US" w:eastAsia="zh-CN" w:bidi="ar-SA"/>
          <w14:textFill>
            <w14:solidFill>
              <w14:schemeClr w14:val="tx1"/>
            </w14:solidFill>
          </w14:textFill>
        </w:rPr>
        <w:t>1.08万</w:t>
      </w:r>
      <w:r>
        <w:rPr>
          <w:rFonts w:hint="eastAsia" w:ascii="仿宋" w:hAnsi="仿宋" w:eastAsia="仿宋" w:cs="宋体"/>
          <w:color w:val="000000" w:themeColor="text1"/>
          <w:kern w:val="2"/>
          <w:sz w:val="32"/>
          <w:szCs w:val="32"/>
          <w:lang w:val="en-US" w:eastAsia="zh-CN" w:bidi="ar-SA"/>
          <w14:textFill>
            <w14:solidFill>
              <w14:schemeClr w14:val="tx1"/>
            </w14:solidFill>
          </w14:textFill>
        </w:rPr>
        <w:t>人。</w:t>
      </w:r>
    </w:p>
    <w:p w14:paraId="3D1291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宋体"/>
          <w:color w:val="000000" w:themeColor="text1"/>
          <w:kern w:val="2"/>
          <w:sz w:val="32"/>
          <w:szCs w:val="32"/>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4、阅读推广活动服</w:t>
      </w:r>
      <w:r>
        <w:rPr>
          <w:rFonts w:hint="eastAsia" w:ascii="仿宋" w:hAnsi="仿宋" w:eastAsia="仿宋" w:cs="宋体"/>
          <w:color w:val="auto"/>
          <w:kern w:val="2"/>
          <w:sz w:val="32"/>
          <w:szCs w:val="32"/>
          <w:lang w:val="en-US" w:eastAsia="zh-CN" w:bidi="ar-SA"/>
        </w:rPr>
        <w:t>务17次</w:t>
      </w:r>
      <w:r>
        <w:rPr>
          <w:rFonts w:hint="eastAsia" w:ascii="仿宋" w:hAnsi="仿宋" w:eastAsia="仿宋" w:cs="宋体"/>
          <w:color w:val="000000" w:themeColor="text1"/>
          <w:kern w:val="2"/>
          <w:sz w:val="32"/>
          <w:szCs w:val="32"/>
          <w:lang w:val="en-US" w:eastAsia="zh-CN" w:bidi="ar-SA"/>
          <w14:textFill>
            <w14:solidFill>
              <w14:schemeClr w14:val="tx1"/>
            </w14:solidFill>
          </w14:textFill>
        </w:rPr>
        <w:t>，于世界读书日暨公共图书馆服务宣传周开展了系列阅读推广活动，如</w:t>
      </w:r>
      <w:r>
        <w:rPr>
          <w:rFonts w:hint="eastAsia" w:ascii="仿宋_GB2312" w:hAnsi="仿宋_GB2312" w:eastAsia="仿宋_GB2312" w:cs="仿宋_GB2312"/>
          <w:sz w:val="32"/>
          <w:szCs w:val="32"/>
          <w:lang w:val="en-US" w:eastAsia="zh-CN"/>
        </w:rPr>
        <w:t>“童声耀华夏·共筑中国梦”2025年第三届朗读展演、世界读书日读书分享会等，推广阅读，激发孩子们的阅读热情，培养孩子们的阅读习惯，让孩子们感受到了阅读的快乐。开展了系</w:t>
      </w:r>
      <w:r>
        <w:rPr>
          <w:rFonts w:hint="eastAsia" w:ascii="仿宋_GB2312" w:hAnsi="仿宋_GB2312" w:eastAsia="仿宋_GB2312" w:cs="仿宋_GB2312"/>
          <w:color w:val="auto"/>
          <w:sz w:val="32"/>
          <w:szCs w:val="32"/>
          <w:lang w:val="en-US" w:eastAsia="zh-CN"/>
        </w:rPr>
        <w:t>列少儿阅读活动，如“童心探书海·阅读启新程”道县第二小学</w:t>
      </w:r>
      <w:r>
        <w:rPr>
          <w:rFonts w:hint="eastAsia" w:ascii="仿宋_GB2312" w:hAnsi="仿宋_GB2312" w:eastAsia="仿宋_GB2312" w:cs="仿宋_GB2312"/>
          <w:sz w:val="32"/>
          <w:szCs w:val="32"/>
          <w:lang w:val="en-US" w:eastAsia="zh-CN"/>
        </w:rPr>
        <w:t>学子走进县图书馆开展实践交流活动，</w:t>
      </w:r>
      <w:r>
        <w:rPr>
          <w:rFonts w:hint="eastAsia" w:ascii="仿宋" w:hAnsi="仿宋" w:eastAsia="仿宋" w:cs="仿宋"/>
          <w:b w:val="0"/>
          <w:bCs w:val="0"/>
          <w:color w:val="000000"/>
          <w:kern w:val="2"/>
          <w:sz w:val="32"/>
          <w:szCs w:val="32"/>
          <w:lang w:val="en-US" w:eastAsia="zh-CN" w:bidi="ar-SA"/>
        </w:rPr>
        <w:t>“让孩子发现图书馆——阅绘999”少儿绘本推广活动、</w:t>
      </w:r>
      <w:r>
        <w:rPr>
          <w:rFonts w:hint="eastAsia" w:ascii="仿宋_GB2312" w:hAnsi="仿宋_GB2312" w:eastAsia="仿宋_GB2312" w:cs="仿宋_GB2312"/>
          <w:sz w:val="32"/>
          <w:szCs w:val="32"/>
          <w:lang w:val="en-US" w:eastAsia="zh-CN"/>
        </w:rPr>
        <w:t>“绘本点亮童年·阅读滋养成长”绘本阅读专题讲座等，</w:t>
      </w:r>
      <w:r>
        <w:rPr>
          <w:rFonts w:hint="eastAsia" w:ascii="仿宋_GB2312" w:hAnsi="仿宋_GB2312" w:eastAsia="仿宋_GB2312" w:cs="仿宋_GB2312"/>
          <w:color w:val="auto"/>
          <w:sz w:val="32"/>
          <w:szCs w:val="32"/>
          <w:lang w:val="en-US" w:eastAsia="zh-CN"/>
        </w:rPr>
        <w:t>促进了青少年养成阅读的习惯，营造了浓厚的阅读氛围。在</w:t>
      </w:r>
      <w:r>
        <w:rPr>
          <w:rFonts w:hint="eastAsia" w:ascii="仿宋_GB2312" w:hAnsi="仿宋_GB2312" w:eastAsia="仿宋_GB2312" w:cs="仿宋_GB2312"/>
          <w:sz w:val="32"/>
          <w:szCs w:val="32"/>
          <w:lang w:val="en-US" w:eastAsia="zh-CN"/>
        </w:rPr>
        <w:t>各个节日中开展相关主题阅读推广活动，如</w:t>
      </w:r>
      <w:r>
        <w:rPr>
          <w:rFonts w:hint="eastAsia" w:ascii="仿宋" w:hAnsi="仿宋" w:eastAsia="仿宋" w:cs="仿宋"/>
          <w:sz w:val="32"/>
          <w:szCs w:val="40"/>
          <w:lang w:val="en-US" w:eastAsia="zh-CN"/>
        </w:rPr>
        <w:t>端午节开展了</w:t>
      </w:r>
      <w:r>
        <w:rPr>
          <w:rFonts w:hint="eastAsia" w:ascii="仿宋_GB2312" w:hAnsi="仿宋_GB2312" w:eastAsia="仿宋_GB2312" w:cs="仿宋_GB2312"/>
          <w:kern w:val="0"/>
          <w:sz w:val="32"/>
          <w:szCs w:val="32"/>
          <w:lang w:val="en-US" w:eastAsia="zh-CN" w:bidi="ar"/>
        </w:rPr>
        <w:t>“我们的节日·端午——粽情书香·阅读端午”活动</w:t>
      </w:r>
      <w:r>
        <w:rPr>
          <w:rFonts w:hint="eastAsia" w:ascii="仿宋" w:hAnsi="仿宋" w:eastAsia="仿宋" w:cs="仿宋"/>
          <w:sz w:val="32"/>
          <w:szCs w:val="40"/>
          <w:lang w:val="en-US" w:eastAsia="zh-CN"/>
        </w:rPr>
        <w:t>、</w:t>
      </w:r>
      <w:r>
        <w:rPr>
          <w:rFonts w:hint="eastAsia" w:ascii="仿宋_GB2312" w:hAnsi="仿宋_GB2312" w:eastAsia="仿宋_GB2312" w:cs="仿宋_GB2312"/>
          <w:sz w:val="32"/>
          <w:szCs w:val="32"/>
          <w:lang w:val="en-US" w:eastAsia="zh-CN"/>
        </w:rPr>
        <w:t>在国庆期间开展了道县2025年慈善文化“关爱特殊群体”--流动图书车进福利院等，</w:t>
      </w:r>
      <w:r>
        <w:rPr>
          <w:rFonts w:hint="eastAsia" w:ascii="仿宋" w:hAnsi="仿宋" w:eastAsia="仿宋"/>
          <w:color w:val="000000" w:themeColor="text1"/>
          <w:sz w:val="32"/>
          <w:szCs w:val="32"/>
          <w14:textFill>
            <w14:solidFill>
              <w14:schemeClr w14:val="tx1"/>
            </w14:solidFill>
          </w14:textFill>
        </w:rPr>
        <w:t>参与阅读推广活动读者</w:t>
      </w:r>
      <w:r>
        <w:rPr>
          <w:rFonts w:hint="eastAsia" w:ascii="仿宋" w:hAnsi="仿宋" w:eastAsia="仿宋"/>
          <w:color w:val="000000" w:themeColor="text1"/>
          <w:sz w:val="32"/>
          <w:szCs w:val="32"/>
          <w:lang w:val="en-US" w:eastAsia="zh-CN"/>
          <w14:textFill>
            <w14:solidFill>
              <w14:schemeClr w14:val="tx1"/>
            </w14:solidFill>
          </w14:textFill>
        </w:rPr>
        <w:t>约0.7万</w:t>
      </w:r>
      <w:r>
        <w:rPr>
          <w:rFonts w:hint="eastAsia" w:ascii="仿宋" w:hAnsi="仿宋" w:eastAsia="仿宋"/>
          <w:color w:val="000000" w:themeColor="text1"/>
          <w:sz w:val="32"/>
          <w:szCs w:val="32"/>
          <w14:textFill>
            <w14:solidFill>
              <w14:schemeClr w14:val="tx1"/>
            </w14:solidFill>
          </w14:textFill>
        </w:rPr>
        <w:t>人次。</w:t>
      </w:r>
    </w:p>
    <w:p w14:paraId="074CFF9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宋体"/>
          <w:color w:val="000000" w:themeColor="text1"/>
          <w:kern w:val="2"/>
          <w:sz w:val="32"/>
          <w:szCs w:val="32"/>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5、参加3次省市级活动。参加湖南省“阅见湖湘”2025年经典阅读大赛，选送作品《铁血师长陈树湘》和《爱莲说》荣获两个银奖，道县图书馆获“最佳协作奖”。参加2025年“书中故事我来讲”小小文旅推荐官才艺展示征集活动，我县选送的《何宝珍故里》、《道县博物馆》、《铁血师长陈树湘》和《理学圣地-濂溪故里》荣获三等奖，获市级融媒体平台展播，宣传提升道县文旅品牌影响力。参加2025年“促进阅读教育•关爱青少年成长——纪念中国人民抗日战争暨世界反法西斯战争胜利80周年”主题征文，我馆选送作品在市级评选中青少年组2名获奖、成人组5名获奖，道县图书馆获永州市未成年人阅读教育与实践征文活动“优秀组织奖”。</w:t>
      </w:r>
    </w:p>
    <w:p w14:paraId="6AB328B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宋体"/>
          <w:color w:val="000000" w:themeColor="text1"/>
          <w:kern w:val="2"/>
          <w:sz w:val="32"/>
          <w:szCs w:val="32"/>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6、节日期间开</w:t>
      </w:r>
      <w:r>
        <w:rPr>
          <w:rFonts w:hint="eastAsia" w:ascii="仿宋" w:hAnsi="仿宋" w:eastAsia="仿宋" w:cs="宋体"/>
          <w:color w:val="auto"/>
          <w:kern w:val="2"/>
          <w:sz w:val="32"/>
          <w:szCs w:val="32"/>
          <w:lang w:val="en-US" w:eastAsia="zh-CN" w:bidi="ar-SA"/>
        </w:rPr>
        <w:t>展特色惠民活动。</w:t>
      </w:r>
      <w:r>
        <w:rPr>
          <w:rFonts w:hint="eastAsia" w:ascii="仿宋" w:hAnsi="仿宋" w:eastAsia="仿宋" w:cs="宋体"/>
          <w:color w:val="000000" w:themeColor="text1"/>
          <w:kern w:val="2"/>
          <w:sz w:val="32"/>
          <w:szCs w:val="32"/>
          <w:lang w:val="en-US" w:eastAsia="zh-CN" w:bidi="ar-SA"/>
          <w14:textFill>
            <w14:solidFill>
              <w14:schemeClr w14:val="tx1"/>
            </w14:solidFill>
          </w14:textFill>
        </w:rPr>
        <w:t>春节期间为营造浓厚过年氛围，开展系列文化惠民活动，如开展“金蛇献瑞·书香迎春”春节展、“喜迎新年送春联·情暖民心送祝福”文化惠民活动、“灯谜映新春·文化传万家”文化惠民活动等，开展贴近实际、贴近生活、贴近群众的系列惠民活动，响应为群众办实事的号召、弘扬了中华优秀传统文化，提升了居民群众的文化生活品位、增添了节日气氛，营造了文明、祥和、喜庆的节日氛围。在端午、中秋等中国传统节日期间开展了线上答题活动，参与者可以通过答题活动了解更多的民俗知识赢得精美礼品。累计参与0.4万余人。</w:t>
      </w:r>
    </w:p>
    <w:p w14:paraId="0D8E1624">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宋体"/>
          <w:color w:val="000000" w:themeColor="text1"/>
          <w:kern w:val="2"/>
          <w:sz w:val="32"/>
          <w:szCs w:val="32"/>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7、关心关</w:t>
      </w:r>
      <w:r>
        <w:rPr>
          <w:rFonts w:hint="eastAsia" w:ascii="仿宋" w:hAnsi="仿宋" w:eastAsia="仿宋" w:cs="宋体"/>
          <w:color w:val="auto"/>
          <w:kern w:val="2"/>
          <w:sz w:val="32"/>
          <w:szCs w:val="32"/>
          <w:lang w:val="en-US" w:eastAsia="zh-CN" w:bidi="ar-SA"/>
        </w:rPr>
        <w:t>爱一老一小</w:t>
      </w:r>
      <w:r>
        <w:rPr>
          <w:rFonts w:hint="eastAsia" w:ascii="仿宋" w:hAnsi="仿宋" w:eastAsia="仿宋" w:cs="宋体"/>
          <w:color w:val="000000" w:themeColor="text1"/>
          <w:kern w:val="2"/>
          <w:sz w:val="32"/>
          <w:szCs w:val="32"/>
          <w:lang w:val="en-US" w:eastAsia="zh-CN" w:bidi="ar-SA"/>
          <w14:textFill>
            <w14:solidFill>
              <w14:schemeClr w14:val="tx1"/>
            </w14:solidFill>
          </w14:textFill>
        </w:rPr>
        <w:t>。一是开展“关爱留守儿童·弘扬雷锋精神”活动，为营江街道办事处午田学校68名留守儿童送去关爱和温暖。二是开展“关爱特殊群体·传递文化温度”志愿服务活动，在“全国助残日”期间，道县图书馆联合县慈善志愿者协会等走进特殊教育学校，捐赠价值3,000元图书，传递社会关爱与温暖。服务受益400余人。</w:t>
      </w:r>
    </w:p>
    <w:p w14:paraId="0E4CB22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宋体"/>
          <w:color w:val="000000" w:themeColor="text1"/>
          <w:kern w:val="2"/>
          <w:sz w:val="32"/>
          <w:szCs w:val="32"/>
          <w:lang w:val="en-US" w:eastAsia="zh-CN" w:bidi="ar-SA"/>
          <w14:textFill>
            <w14:solidFill>
              <w14:schemeClr w14:val="tx1"/>
            </w14:solidFill>
          </w14:textFill>
        </w:rPr>
      </w:pPr>
      <w:r>
        <w:rPr>
          <w:rFonts w:hint="eastAsia" w:ascii="仿宋" w:hAnsi="仿宋" w:eastAsia="仿宋" w:cs="宋体"/>
          <w:color w:val="000000" w:themeColor="text1"/>
          <w:kern w:val="2"/>
          <w:sz w:val="32"/>
          <w:szCs w:val="32"/>
          <w:lang w:val="en-US" w:eastAsia="zh-CN" w:bidi="ar-SA"/>
          <w14:textFill>
            <w14:solidFill>
              <w14:schemeClr w14:val="tx1"/>
            </w14:solidFill>
          </w14:textFill>
        </w:rPr>
        <w:t>8、图书</w:t>
      </w:r>
      <w:r>
        <w:rPr>
          <w:rFonts w:hint="eastAsia" w:ascii="仿宋" w:hAnsi="仿宋" w:eastAsia="仿宋" w:cs="宋体"/>
          <w:color w:val="auto"/>
          <w:kern w:val="2"/>
          <w:sz w:val="32"/>
          <w:szCs w:val="32"/>
          <w:lang w:val="en-US" w:eastAsia="zh-CN" w:bidi="ar-SA"/>
        </w:rPr>
        <w:t>流动服务活动</w:t>
      </w:r>
      <w:r>
        <w:rPr>
          <w:rFonts w:hint="eastAsia" w:ascii="仿宋" w:hAnsi="仿宋" w:eastAsia="仿宋" w:cs="宋体"/>
          <w:color w:val="auto"/>
          <w:kern w:val="2"/>
          <w:sz w:val="32"/>
          <w:szCs w:val="32"/>
          <w:highlight w:val="none"/>
          <w:lang w:val="en-US" w:eastAsia="zh-CN" w:bidi="ar-SA"/>
        </w:rPr>
        <w:t>20</w:t>
      </w:r>
      <w:r>
        <w:rPr>
          <w:rFonts w:hint="eastAsia" w:ascii="仿宋" w:hAnsi="仿宋" w:eastAsia="仿宋" w:cs="宋体"/>
          <w:color w:val="000000" w:themeColor="text1"/>
          <w:kern w:val="2"/>
          <w:sz w:val="32"/>
          <w:szCs w:val="32"/>
          <w:lang w:val="en-US" w:eastAsia="zh-CN" w:bidi="ar-SA"/>
          <w14:textFill>
            <w14:solidFill>
              <w14:schemeClr w14:val="tx1"/>
            </w14:solidFill>
          </w14:textFill>
        </w:rPr>
        <w:t>次。充分利用图书流动车送图书服务进乡村、进校园、进机关、进社区、进景区等活动，为各类读者提供最优质的上门送读服务深受欢迎。</w:t>
      </w:r>
      <w:r>
        <w:rPr>
          <w:rFonts w:hint="eastAsia" w:ascii="仿宋" w:hAnsi="仿宋" w:eastAsia="仿宋"/>
          <w:color w:val="000000" w:themeColor="text1"/>
          <w:sz w:val="32"/>
          <w:szCs w:val="32"/>
          <w14:textFill>
            <w14:solidFill>
              <w14:schemeClr w14:val="tx1"/>
            </w14:solidFill>
          </w14:textFill>
        </w:rPr>
        <w:t>服务受益群众</w:t>
      </w:r>
      <w:r>
        <w:rPr>
          <w:rFonts w:hint="eastAsia" w:ascii="仿宋" w:hAnsi="仿宋" w:eastAsia="仿宋"/>
          <w:color w:val="000000" w:themeColor="text1"/>
          <w:sz w:val="32"/>
          <w:szCs w:val="32"/>
          <w:highlight w:val="none"/>
          <w14:textFill>
            <w14:solidFill>
              <w14:schemeClr w14:val="tx1"/>
            </w14:solidFill>
          </w14:textFill>
        </w:rPr>
        <w:t>达</w:t>
      </w:r>
      <w:r>
        <w:rPr>
          <w:rFonts w:hint="eastAsia" w:ascii="仿宋" w:hAnsi="仿宋" w:eastAsia="仿宋"/>
          <w:color w:val="000000" w:themeColor="text1"/>
          <w:sz w:val="32"/>
          <w:szCs w:val="32"/>
          <w:highlight w:val="none"/>
          <w:lang w:val="en-US" w:eastAsia="zh-CN"/>
          <w14:textFill>
            <w14:solidFill>
              <w14:schemeClr w14:val="tx1"/>
            </w14:solidFill>
          </w14:textFill>
        </w:rPr>
        <w:t>1.8万</w:t>
      </w:r>
      <w:r>
        <w:rPr>
          <w:rFonts w:hint="eastAsia" w:ascii="仿宋" w:hAnsi="仿宋" w:eastAsia="仿宋"/>
          <w:color w:val="000000" w:themeColor="text1"/>
          <w:sz w:val="32"/>
          <w:szCs w:val="32"/>
          <w:highlight w:val="none"/>
          <w14:textFill>
            <w14:solidFill>
              <w14:schemeClr w14:val="tx1"/>
            </w14:solidFill>
          </w14:textFill>
        </w:rPr>
        <w:t>余人</w:t>
      </w:r>
      <w:r>
        <w:rPr>
          <w:rFonts w:hint="eastAsia" w:ascii="仿宋" w:hAnsi="仿宋" w:eastAsia="仿宋"/>
          <w:color w:val="000000" w:themeColor="text1"/>
          <w:sz w:val="32"/>
          <w:szCs w:val="32"/>
          <w:highlight w:val="none"/>
          <w:lang w:eastAsia="zh-CN"/>
          <w14:textFill>
            <w14:solidFill>
              <w14:schemeClr w14:val="tx1"/>
            </w14:solidFill>
          </w14:textFill>
        </w:rPr>
        <w:t>。</w:t>
      </w:r>
    </w:p>
    <w:p w14:paraId="768A5798">
      <w:pPr>
        <w:rPr>
          <w:rFonts w:ascii="仿宋" w:hAnsi="仿宋" w:eastAsia="仿宋" w:cs="仿宋"/>
          <w:b/>
          <w:bCs/>
          <w:sz w:val="30"/>
          <w:szCs w:val="30"/>
        </w:rPr>
      </w:pPr>
      <w:r>
        <w:rPr>
          <w:rFonts w:hint="eastAsia" w:ascii="仿宋" w:hAnsi="仿宋" w:eastAsia="仿宋" w:cs="仿宋"/>
          <w:b/>
          <w:bCs/>
          <w:sz w:val="30"/>
          <w:szCs w:val="30"/>
        </w:rPr>
        <w:t>七、存在的问题及原因分析</w:t>
      </w:r>
    </w:p>
    <w:p w14:paraId="7C025932">
      <w:pPr>
        <w:pStyle w:val="4"/>
        <w:widowControl/>
        <w:spacing w:beforeAutospacing="0" w:afterAutospacing="0" w:line="33" w:lineRule="atLeast"/>
        <w:ind w:firstLine="420"/>
        <w:jc w:val="both"/>
        <w:rPr>
          <w:rFonts w:ascii="仿宋" w:hAnsi="仿宋" w:eastAsia="仿宋" w:cs="仿宋"/>
          <w:kern w:val="2"/>
          <w:sz w:val="28"/>
          <w:szCs w:val="28"/>
        </w:rPr>
      </w:pPr>
      <w:r>
        <w:rPr>
          <w:rFonts w:hint="eastAsia" w:ascii="仿宋" w:hAnsi="仿宋" w:eastAsia="仿宋" w:cs="仿宋"/>
          <w:kern w:val="2"/>
          <w:sz w:val="28"/>
          <w:szCs w:val="28"/>
        </w:rPr>
        <w:t>一是专项资金拨付不及时，资金使用与专项工作运行时间不对口，凸显出账目不规范。</w:t>
      </w:r>
    </w:p>
    <w:p w14:paraId="317249FB">
      <w:pPr>
        <w:pStyle w:val="4"/>
        <w:widowControl/>
        <w:spacing w:beforeAutospacing="0" w:afterAutospacing="0" w:line="33" w:lineRule="atLeast"/>
        <w:ind w:firstLine="420"/>
        <w:jc w:val="both"/>
        <w:rPr>
          <w:rFonts w:ascii="仿宋" w:hAnsi="仿宋" w:eastAsia="仿宋" w:cs="仿宋"/>
          <w:kern w:val="2"/>
          <w:sz w:val="28"/>
          <w:szCs w:val="28"/>
        </w:rPr>
      </w:pPr>
      <w:r>
        <w:rPr>
          <w:rFonts w:hint="eastAsia" w:ascii="仿宋" w:hAnsi="仿宋" w:eastAsia="仿宋" w:cs="仿宋"/>
          <w:kern w:val="2"/>
          <w:sz w:val="28"/>
          <w:szCs w:val="28"/>
        </w:rPr>
        <w:t>二是财政预算安排单项工作经费不足，难于足额保障开展专项工作。</w:t>
      </w:r>
    </w:p>
    <w:p w14:paraId="0D8C7F02">
      <w:pPr>
        <w:rPr>
          <w:rFonts w:ascii="仿宋" w:hAnsi="仿宋" w:eastAsia="仿宋" w:cs="仿宋"/>
          <w:b/>
          <w:bCs/>
          <w:sz w:val="30"/>
          <w:szCs w:val="30"/>
        </w:rPr>
      </w:pPr>
      <w:r>
        <w:rPr>
          <w:rFonts w:hint="eastAsia" w:ascii="仿宋" w:hAnsi="仿宋" w:eastAsia="仿宋" w:cs="仿宋"/>
          <w:b/>
          <w:bCs/>
          <w:sz w:val="30"/>
          <w:szCs w:val="30"/>
        </w:rPr>
        <w:t>八、下一步改进措施</w:t>
      </w:r>
    </w:p>
    <w:p w14:paraId="7E8B8FDF">
      <w:pPr>
        <w:numPr>
          <w:ilvl w:val="0"/>
          <w:numId w:val="4"/>
        </w:numPr>
        <w:rPr>
          <w:rFonts w:ascii="仿宋" w:hAnsi="仿宋" w:eastAsia="仿宋" w:cs="仿宋"/>
          <w:sz w:val="28"/>
          <w:szCs w:val="28"/>
        </w:rPr>
      </w:pPr>
      <w:r>
        <w:rPr>
          <w:rFonts w:hint="eastAsia" w:ascii="仿宋" w:hAnsi="仿宋" w:eastAsia="仿宋" w:cs="仿宋"/>
          <w:sz w:val="28"/>
          <w:szCs w:val="28"/>
        </w:rPr>
        <w:t>严格按照《会计法》、《行政事业单位会计制度》等规定执行财务核算，结合实际情况，完整、准确披露相关信息，做到决算和预算相结合。</w:t>
      </w:r>
    </w:p>
    <w:p w14:paraId="6D39D0F1">
      <w:pPr>
        <w:numPr>
          <w:ilvl w:val="0"/>
          <w:numId w:val="4"/>
        </w:numPr>
        <w:rPr>
          <w:rFonts w:ascii="仿宋" w:hAnsi="仿宋" w:eastAsia="仿宋" w:cs="仿宋"/>
          <w:sz w:val="28"/>
          <w:szCs w:val="28"/>
        </w:rPr>
      </w:pPr>
      <w:r>
        <w:rPr>
          <w:rFonts w:hint="eastAsia" w:ascii="仿宋" w:hAnsi="仿宋" w:eastAsia="仿宋" w:cs="仿宋"/>
          <w:sz w:val="28"/>
          <w:szCs w:val="28"/>
        </w:rPr>
        <w:t>加强资金的使用管理，让各类资金用到实处。</w:t>
      </w:r>
    </w:p>
    <w:p w14:paraId="2A22472F">
      <w:pPr>
        <w:rPr>
          <w:rFonts w:ascii="仿宋" w:hAnsi="仿宋" w:eastAsia="仿宋" w:cs="仿宋"/>
          <w:sz w:val="28"/>
          <w:szCs w:val="28"/>
        </w:rPr>
      </w:pPr>
      <w:r>
        <w:rPr>
          <w:rFonts w:hint="eastAsia" w:ascii="仿宋" w:hAnsi="仿宋" w:eastAsia="仿宋" w:cs="仿宋"/>
          <w:color w:val="000000"/>
          <w:sz w:val="24"/>
        </w:rPr>
        <w:t>3</w:t>
      </w:r>
      <w:r>
        <w:rPr>
          <w:rFonts w:hint="eastAsia" w:ascii="仿宋" w:hAnsi="仿宋" w:eastAsia="仿宋" w:cs="仿宋"/>
          <w:color w:val="000000"/>
          <w:sz w:val="30"/>
          <w:szCs w:val="30"/>
        </w:rPr>
        <w:t>、</w:t>
      </w:r>
      <w:r>
        <w:rPr>
          <w:rFonts w:hint="eastAsia" w:ascii="仿宋" w:hAnsi="仿宋" w:eastAsia="仿宋" w:cs="仿宋"/>
          <w:color w:val="000000"/>
          <w:sz w:val="28"/>
          <w:szCs w:val="28"/>
        </w:rPr>
        <w:t>加强队伍建设，抓好绩效评价管理部门的队伍建设和业务指导，培养部门的绩效管理队伍，建立绩效评价的长期机制</w:t>
      </w:r>
      <w:r>
        <w:rPr>
          <w:rFonts w:hint="eastAsia" w:ascii="仿宋" w:hAnsi="仿宋" w:eastAsia="仿宋" w:cs="仿宋"/>
          <w:sz w:val="28"/>
          <w:szCs w:val="28"/>
        </w:rPr>
        <w:t>。</w:t>
      </w:r>
    </w:p>
    <w:p w14:paraId="1DB381B8">
      <w:pPr>
        <w:rPr>
          <w:rFonts w:ascii="仿宋" w:hAnsi="仿宋" w:eastAsia="仿宋" w:cs="仿宋"/>
          <w:sz w:val="28"/>
          <w:szCs w:val="28"/>
        </w:rPr>
      </w:pPr>
    </w:p>
    <w:p w14:paraId="2B875A7C">
      <w:pPr>
        <w:rPr>
          <w:rFonts w:ascii="仿宋" w:hAnsi="仿宋" w:eastAsia="仿宋" w:cs="仿宋"/>
          <w:b/>
          <w:bCs/>
          <w:sz w:val="30"/>
          <w:szCs w:val="30"/>
        </w:rPr>
      </w:pPr>
      <w:r>
        <w:rPr>
          <w:rFonts w:hint="eastAsia" w:ascii="仿宋" w:hAnsi="仿宋" w:eastAsia="仿宋" w:cs="仿宋"/>
          <w:b/>
          <w:bCs/>
          <w:sz w:val="30"/>
          <w:szCs w:val="30"/>
        </w:rPr>
        <w:t>九、绩效自评结果拟应用和公开情况</w:t>
      </w:r>
    </w:p>
    <w:p w14:paraId="7F5EA2AD">
      <w:pPr>
        <w:ind w:firstLine="560" w:firstLineChars="200"/>
        <w:rPr>
          <w:rFonts w:ascii="仿宋" w:hAnsi="仿宋" w:eastAsia="仿宋" w:cs="仿宋"/>
          <w:sz w:val="30"/>
          <w:szCs w:val="30"/>
        </w:rPr>
      </w:pPr>
      <w:r>
        <w:rPr>
          <w:rFonts w:hint="eastAsia" w:ascii="仿宋" w:hAnsi="仿宋" w:eastAsia="仿宋" w:cs="仿宋"/>
          <w:sz w:val="28"/>
          <w:szCs w:val="28"/>
        </w:rPr>
        <w:t>本年度绩效自评结果为97分。按规定时间内将</w:t>
      </w:r>
      <w:r>
        <w:rPr>
          <w:rFonts w:hint="eastAsia" w:ascii="仿宋" w:hAnsi="仿宋" w:eastAsia="仿宋" w:cs="仿宋"/>
          <w:sz w:val="28"/>
          <w:szCs w:val="28"/>
          <w:lang w:eastAsia="zh-CN"/>
        </w:rPr>
        <w:t>2025年</w:t>
      </w:r>
      <w:r>
        <w:rPr>
          <w:rFonts w:hint="eastAsia" w:ascii="仿宋" w:hAnsi="仿宋" w:eastAsia="仿宋" w:cs="仿宋"/>
          <w:sz w:val="28"/>
          <w:szCs w:val="28"/>
        </w:rPr>
        <w:t>度专项资金绩效自评报告、整体部门支出绩效自评报告在本部门门户网站公开，并接受社会监督。</w:t>
      </w:r>
    </w:p>
    <w:p w14:paraId="5148FA11">
      <w:pPr>
        <w:rPr>
          <w:rFonts w:ascii="仿宋" w:hAnsi="仿宋" w:eastAsia="仿宋" w:cs="仿宋"/>
          <w:sz w:val="28"/>
          <w:szCs w:val="28"/>
        </w:rPr>
      </w:pPr>
      <w:r>
        <w:rPr>
          <w:rFonts w:hint="eastAsia" w:ascii="仿宋" w:hAnsi="仿宋" w:eastAsia="仿宋" w:cs="仿宋"/>
          <w:b/>
          <w:bCs/>
          <w:sz w:val="28"/>
          <w:szCs w:val="28"/>
        </w:rPr>
        <w:t xml:space="preserve">                              </w:t>
      </w:r>
      <w:r>
        <w:rPr>
          <w:rFonts w:hint="eastAsia" w:ascii="仿宋" w:hAnsi="仿宋" w:eastAsia="仿宋" w:cs="仿宋"/>
          <w:sz w:val="28"/>
          <w:szCs w:val="28"/>
        </w:rPr>
        <w:t xml:space="preserve"> </w:t>
      </w:r>
    </w:p>
    <w:p w14:paraId="694D809E">
      <w:pPr>
        <w:ind w:firstLine="4480" w:firstLineChars="1600"/>
        <w:rPr>
          <w:rFonts w:ascii="仿宋" w:hAnsi="仿宋" w:eastAsia="仿宋" w:cs="仿宋"/>
          <w:sz w:val="28"/>
          <w:szCs w:val="28"/>
        </w:rPr>
      </w:pPr>
      <w:r>
        <w:rPr>
          <w:rFonts w:hint="eastAsia" w:ascii="仿宋" w:hAnsi="仿宋" w:eastAsia="仿宋" w:cs="仿宋"/>
          <w:sz w:val="28"/>
          <w:szCs w:val="28"/>
        </w:rPr>
        <w:t xml:space="preserve">            道县图书馆</w:t>
      </w:r>
    </w:p>
    <w:p w14:paraId="24A9971D">
      <w:pPr>
        <w:ind w:firstLine="5600" w:firstLineChars="2000"/>
        <w:rPr>
          <w:rFonts w:ascii="仿宋" w:hAnsi="仿宋" w:eastAsia="仿宋" w:cs="仿宋"/>
          <w:sz w:val="28"/>
          <w:szCs w:val="28"/>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5</w:t>
      </w:r>
      <w:r>
        <w:rPr>
          <w:rFonts w:hint="eastAsia" w:ascii="仿宋" w:hAnsi="仿宋" w:eastAsia="仿宋" w:cs="仿宋"/>
          <w:sz w:val="28"/>
          <w:szCs w:val="28"/>
        </w:rPr>
        <w:t>月1</w:t>
      </w:r>
      <w:r>
        <w:rPr>
          <w:rFonts w:hint="eastAsia" w:ascii="仿宋" w:hAnsi="仿宋" w:eastAsia="仿宋" w:cs="仿宋"/>
          <w:sz w:val="28"/>
          <w:szCs w:val="28"/>
          <w:lang w:val="en-US" w:eastAsia="zh-CN"/>
        </w:rPr>
        <w:t>1</w:t>
      </w:r>
      <w:r>
        <w:rPr>
          <w:rFonts w:hint="eastAsia" w:ascii="仿宋" w:hAnsi="仿宋" w:eastAsia="仿宋" w:cs="仿宋"/>
          <w:sz w:val="28"/>
          <w:szCs w:val="28"/>
        </w:rPr>
        <w:t>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1104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33747">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6C677D"/>
    <w:multiLevelType w:val="singleLevel"/>
    <w:tmpl w:val="A66C677D"/>
    <w:lvl w:ilvl="0" w:tentative="0">
      <w:start w:val="1"/>
      <w:numFmt w:val="decimal"/>
      <w:suff w:val="nothing"/>
      <w:lvlText w:val="%1、"/>
      <w:lvlJc w:val="left"/>
      <w:pPr>
        <w:ind w:left="150" w:firstLine="0"/>
      </w:pPr>
    </w:lvl>
  </w:abstractNum>
  <w:abstractNum w:abstractNumId="1">
    <w:nsid w:val="C0302415"/>
    <w:multiLevelType w:val="singleLevel"/>
    <w:tmpl w:val="C0302415"/>
    <w:lvl w:ilvl="0" w:tentative="0">
      <w:start w:val="1"/>
      <w:numFmt w:val="chineseCounting"/>
      <w:suff w:val="nothing"/>
      <w:lvlText w:val="%1、"/>
      <w:lvlJc w:val="left"/>
      <w:rPr>
        <w:rFonts w:hint="eastAsia"/>
      </w:rPr>
    </w:lvl>
  </w:abstractNum>
  <w:abstractNum w:abstractNumId="2">
    <w:nsid w:val="3CACC622"/>
    <w:multiLevelType w:val="singleLevel"/>
    <w:tmpl w:val="3CACC622"/>
    <w:lvl w:ilvl="0" w:tentative="0">
      <w:start w:val="1"/>
      <w:numFmt w:val="decimal"/>
      <w:suff w:val="nothing"/>
      <w:lvlText w:val="%1、"/>
      <w:lvlJc w:val="left"/>
    </w:lvl>
  </w:abstractNum>
  <w:abstractNum w:abstractNumId="3">
    <w:nsid w:val="7ACC0A89"/>
    <w:multiLevelType w:val="singleLevel"/>
    <w:tmpl w:val="7ACC0A89"/>
    <w:lvl w:ilvl="0" w:tentative="0">
      <w:start w:val="1"/>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4F006C35"/>
    <w:rsid w:val="00001C03"/>
    <w:rsid w:val="00057062"/>
    <w:rsid w:val="000659ED"/>
    <w:rsid w:val="00082A20"/>
    <w:rsid w:val="000D4AEE"/>
    <w:rsid w:val="00110CEB"/>
    <w:rsid w:val="00184BD5"/>
    <w:rsid w:val="001A0032"/>
    <w:rsid w:val="001C34DA"/>
    <w:rsid w:val="001D309A"/>
    <w:rsid w:val="001F3343"/>
    <w:rsid w:val="00235F93"/>
    <w:rsid w:val="00242FB9"/>
    <w:rsid w:val="00260EA0"/>
    <w:rsid w:val="00262730"/>
    <w:rsid w:val="002F596E"/>
    <w:rsid w:val="003022AA"/>
    <w:rsid w:val="00355E24"/>
    <w:rsid w:val="003713F8"/>
    <w:rsid w:val="00375E13"/>
    <w:rsid w:val="003E0865"/>
    <w:rsid w:val="003E373A"/>
    <w:rsid w:val="004E237B"/>
    <w:rsid w:val="004F1CE9"/>
    <w:rsid w:val="00547F57"/>
    <w:rsid w:val="005607B7"/>
    <w:rsid w:val="005A7386"/>
    <w:rsid w:val="0063679F"/>
    <w:rsid w:val="0067165A"/>
    <w:rsid w:val="006B7596"/>
    <w:rsid w:val="0070379D"/>
    <w:rsid w:val="007102A3"/>
    <w:rsid w:val="00731781"/>
    <w:rsid w:val="00796297"/>
    <w:rsid w:val="007C69D7"/>
    <w:rsid w:val="007C78BB"/>
    <w:rsid w:val="00833A0C"/>
    <w:rsid w:val="00861D5D"/>
    <w:rsid w:val="00874880"/>
    <w:rsid w:val="008B6D26"/>
    <w:rsid w:val="00931742"/>
    <w:rsid w:val="0093464A"/>
    <w:rsid w:val="009B0067"/>
    <w:rsid w:val="009B6C3D"/>
    <w:rsid w:val="009E2AA0"/>
    <w:rsid w:val="009F0A7F"/>
    <w:rsid w:val="009F2B18"/>
    <w:rsid w:val="009F6502"/>
    <w:rsid w:val="009F783C"/>
    <w:rsid w:val="00A35315"/>
    <w:rsid w:val="00A93AED"/>
    <w:rsid w:val="00A97DD4"/>
    <w:rsid w:val="00B32280"/>
    <w:rsid w:val="00B43BDD"/>
    <w:rsid w:val="00B5304F"/>
    <w:rsid w:val="00B534E7"/>
    <w:rsid w:val="00B75651"/>
    <w:rsid w:val="00B87D94"/>
    <w:rsid w:val="00C7748E"/>
    <w:rsid w:val="00C84379"/>
    <w:rsid w:val="00CA73D7"/>
    <w:rsid w:val="00CC12B8"/>
    <w:rsid w:val="00CC38B2"/>
    <w:rsid w:val="00D42FF9"/>
    <w:rsid w:val="00D93D50"/>
    <w:rsid w:val="00DE047E"/>
    <w:rsid w:val="00DE27D3"/>
    <w:rsid w:val="00DF170E"/>
    <w:rsid w:val="00E14A70"/>
    <w:rsid w:val="00E31E09"/>
    <w:rsid w:val="00E827DB"/>
    <w:rsid w:val="00EC1BE5"/>
    <w:rsid w:val="00F42F2B"/>
    <w:rsid w:val="00F756E5"/>
    <w:rsid w:val="00F94A55"/>
    <w:rsid w:val="00FA1F79"/>
    <w:rsid w:val="00FC1571"/>
    <w:rsid w:val="00FC2409"/>
    <w:rsid w:val="00FD3603"/>
    <w:rsid w:val="00FE031F"/>
    <w:rsid w:val="03EE7AD8"/>
    <w:rsid w:val="04DA6738"/>
    <w:rsid w:val="072858CC"/>
    <w:rsid w:val="0C9A3229"/>
    <w:rsid w:val="108826A1"/>
    <w:rsid w:val="1620431D"/>
    <w:rsid w:val="17CC54FE"/>
    <w:rsid w:val="1D695BFF"/>
    <w:rsid w:val="240551AC"/>
    <w:rsid w:val="26631EDE"/>
    <w:rsid w:val="274218B7"/>
    <w:rsid w:val="28EB7842"/>
    <w:rsid w:val="2C106B5A"/>
    <w:rsid w:val="2E5612CA"/>
    <w:rsid w:val="382F7472"/>
    <w:rsid w:val="3AC747F7"/>
    <w:rsid w:val="41D16B08"/>
    <w:rsid w:val="44FF6749"/>
    <w:rsid w:val="4E355844"/>
    <w:rsid w:val="4F006C35"/>
    <w:rsid w:val="5753390A"/>
    <w:rsid w:val="5AB432C3"/>
    <w:rsid w:val="60254689"/>
    <w:rsid w:val="65D76BA2"/>
    <w:rsid w:val="6C367E96"/>
    <w:rsid w:val="6D9E7CFB"/>
    <w:rsid w:val="70CE1E77"/>
    <w:rsid w:val="743326A2"/>
    <w:rsid w:val="775241D7"/>
    <w:rsid w:val="790E2D96"/>
    <w:rsid w:val="7A8D4CD4"/>
    <w:rsid w:val="7B4C4445"/>
    <w:rsid w:val="7E8B0F31"/>
    <w:rsid w:val="7FFA7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iPriority w:val="0"/>
    <w:pPr>
      <w:tabs>
        <w:tab w:val="center" w:pos="4153"/>
        <w:tab w:val="right" w:pos="8306"/>
      </w:tabs>
      <w:snapToGrid w:val="0"/>
      <w:jc w:val="left"/>
    </w:pPr>
    <w:rPr>
      <w:sz w:val="18"/>
      <w:szCs w:val="18"/>
    </w:rPr>
  </w:style>
  <w:style w:type="paragraph" w:styleId="3">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kern w:val="0"/>
      <w:sz w:val="24"/>
    </w:rPr>
  </w:style>
  <w:style w:type="character" w:customStyle="1" w:styleId="7">
    <w:name w:val="style401"/>
    <w:basedOn w:val="6"/>
    <w:qFormat/>
    <w:uiPriority w:val="0"/>
    <w:rPr>
      <w:rFonts w:cs="Times New Roman"/>
      <w:sz w:val="20"/>
      <w:szCs w:val="20"/>
    </w:rPr>
  </w:style>
  <w:style w:type="paragraph" w:styleId="8">
    <w:name w:val="List Paragraph"/>
    <w:basedOn w:val="1"/>
    <w:qFormat/>
    <w:uiPriority w:val="99"/>
    <w:pPr>
      <w:ind w:firstLine="420" w:firstLineChars="200"/>
    </w:pPr>
  </w:style>
  <w:style w:type="character" w:customStyle="1" w:styleId="9">
    <w:name w:val="NormalCharacter"/>
    <w:semiHidden/>
    <w:qFormat/>
    <w:uiPriority w:val="0"/>
  </w:style>
  <w:style w:type="character" w:customStyle="1" w:styleId="10">
    <w:name w:val="页眉 Char"/>
    <w:basedOn w:val="6"/>
    <w:link w:val="3"/>
    <w:uiPriority w:val="0"/>
    <w:rPr>
      <w:rFonts w:ascii="Calibri" w:hAnsi="Calibri"/>
      <w:kern w:val="2"/>
      <w:sz w:val="18"/>
      <w:szCs w:val="18"/>
    </w:rPr>
  </w:style>
  <w:style w:type="character" w:customStyle="1" w:styleId="11">
    <w:name w:val="页脚 Char"/>
    <w:basedOn w:val="6"/>
    <w:link w:val="2"/>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354</Words>
  <Characters>2020</Characters>
  <Lines>16</Lines>
  <Paragraphs>4</Paragraphs>
  <TotalTime>0</TotalTime>
  <ScaleCrop>false</ScaleCrop>
  <LinksUpToDate>false</LinksUpToDate>
  <CharactersWithSpaces>2370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2025-06-14T07:02:00Z</dcterms:created>
  <dc:creator>WPS_1483577055</dc:creator>
  <cp:lastModifiedBy>Administrator</cp:lastModifiedBy>
  <dcterms:modified xsi:type="dcterms:W3CDTF">2026-05-18T06:59:29Z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716BDCF8D6E44B65BB3F01833A193FED_13</vt:lpwstr>
  </property>
</Properties>
</file>