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寿雁镇人民政府</w:t>
      </w:r>
      <w:r>
        <w:rPr>
          <w:rFonts w:ascii="Times New Roman" w:hAnsi="Times New Roman" w:eastAsia="方正小标宋简体" w:cs="Times New Roman"/>
          <w:sz w:val="72"/>
          <w:szCs w:val="72"/>
        </w:rPr>
        <w:t>部门（单位）部门决算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寿雁镇人民政府</w:t>
      </w:r>
      <w:r>
        <w:rPr>
          <w:rFonts w:ascii="Times New Roman" w:hAnsi="Times New Roman" w:cs="Times New Roman"/>
          <w:bCs/>
          <w:sz w:val="32"/>
          <w:szCs w:val="32"/>
        </w:rPr>
        <w:t>部门（单位）概况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cs="Times New Roman"/>
        </w:rPr>
      </w:pPr>
      <w:r>
        <w:rPr>
          <w:rFonts w:hint="eastAsia" w:ascii="Times New Roman" w:hAnsi="Times New Roman" w:eastAsia="方正小标宋_GBK" w:cs="Times New Roman"/>
          <w:sz w:val="52"/>
          <w:szCs w:val="52"/>
          <w:lang w:val="en-US" w:eastAsia="zh-CN"/>
        </w:rPr>
        <w:t>道县寿雁镇人民政府</w:t>
      </w:r>
      <w:r>
        <w:rPr>
          <w:rFonts w:ascii="Times New Roman" w:hAnsi="Times New Roman" w:eastAsia="方正小标宋_GBK" w:cs="Times New Roman"/>
          <w:sz w:val="52"/>
          <w:szCs w:val="52"/>
        </w:rPr>
        <w:t>部门（单位）概况</w:t>
      </w: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仿宋_GB2312" w:hAnsi="仿宋" w:eastAsia="仿宋_GB2312"/>
          <w:sz w:val="32"/>
          <w:szCs w:val="32"/>
          <w:lang w:val="en-US" w:eastAsia="zh-CN"/>
        </w:rPr>
      </w:pPr>
      <w:r>
        <w:rPr>
          <w:rFonts w:hint="eastAsia" w:ascii="仿宋_GB2312" w:hAnsi="宋体" w:eastAsia="仿宋_GB2312" w:cs="仿宋_GB2312"/>
          <w:color w:val="000000"/>
          <w:kern w:val="0"/>
          <w:sz w:val="32"/>
          <w:szCs w:val="32"/>
        </w:rPr>
        <w:t>根据《中华人民共和国宪法》规定，本单位主要工作职责是：执行本级人民代表大会的决议和上级国家行政机关的决定和命令，管理本行政区域内的行政工作。</w:t>
      </w:r>
    </w:p>
    <w:p>
      <w:pPr>
        <w:widowControl/>
        <w:numPr>
          <w:ilvl w:val="0"/>
          <w:numId w:val="1"/>
        </w:numPr>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机构设置及决算单位构成</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color w:val="000000"/>
          <w:sz w:val="32"/>
          <w:szCs w:val="32"/>
          <w:shd w:val="clear" w:color="auto" w:fill="FFFFFF"/>
        </w:rPr>
        <w:t>我单位为正科级全额拨款行政单位，内设党政综合办公室（信访办公室）、社会治安和应急管理办公室（社会治安综合治理中心）、社会经济发展办公室（农业农村和扶贫工作办公室）、社会事务办公室（卫生健康办公室）、基层党建办公室、自然资源和生态环境办公室（农村房屋建设管理办公室）6个职能部室。行政编制55人，事业编制81人，工勤人员编制3人。现实有在编人数行政</w:t>
      </w:r>
      <w:r>
        <w:rPr>
          <w:rFonts w:hint="eastAsia" w:ascii="仿宋_GB2312" w:hAnsi="仿宋_GB2312" w:eastAsia="仿宋_GB2312" w:cs="仿宋_GB2312"/>
          <w:color w:val="000000"/>
          <w:sz w:val="32"/>
          <w:szCs w:val="32"/>
          <w:shd w:val="clear" w:color="auto" w:fill="FFFFFF"/>
          <w:lang w:val="en-US" w:eastAsia="zh-CN"/>
        </w:rPr>
        <w:t>48</w:t>
      </w:r>
      <w:r>
        <w:rPr>
          <w:rFonts w:hint="eastAsia" w:ascii="仿宋_GB2312" w:hAnsi="仿宋_GB2312" w:eastAsia="仿宋_GB2312" w:cs="仿宋_GB2312"/>
          <w:color w:val="000000"/>
          <w:sz w:val="32"/>
          <w:szCs w:val="32"/>
          <w:shd w:val="clear" w:color="auto" w:fill="FFFFFF"/>
        </w:rPr>
        <w:t>人，事业</w:t>
      </w:r>
      <w:r>
        <w:rPr>
          <w:rFonts w:hint="eastAsia" w:ascii="仿宋_GB2312" w:hAnsi="仿宋_GB2312" w:eastAsia="仿宋_GB2312" w:cs="仿宋_GB2312"/>
          <w:color w:val="000000"/>
          <w:sz w:val="32"/>
          <w:szCs w:val="32"/>
          <w:shd w:val="clear" w:color="auto" w:fill="FFFFFF"/>
          <w:lang w:val="en-US" w:eastAsia="zh-CN"/>
        </w:rPr>
        <w:t>83</w:t>
      </w:r>
      <w:r>
        <w:rPr>
          <w:rFonts w:hint="eastAsia" w:ascii="仿宋_GB2312" w:hAnsi="仿宋_GB2312" w:eastAsia="仿宋_GB2312" w:cs="仿宋_GB2312"/>
          <w:color w:val="000000"/>
          <w:sz w:val="32"/>
          <w:szCs w:val="32"/>
          <w:shd w:val="clear" w:color="auto" w:fill="FFFFFF"/>
        </w:rPr>
        <w:t>人，工勤人员</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人，退休人员</w:t>
      </w:r>
      <w:r>
        <w:rPr>
          <w:rFonts w:hint="eastAsia" w:ascii="仿宋_GB2312" w:hAnsi="仿宋_GB2312" w:eastAsia="仿宋_GB2312" w:cs="仿宋_GB2312"/>
          <w:color w:val="000000"/>
          <w:sz w:val="32"/>
          <w:szCs w:val="32"/>
          <w:shd w:val="clear" w:color="auto" w:fill="FFFFFF"/>
          <w:lang w:val="en-US" w:eastAsia="zh-CN"/>
        </w:rPr>
        <w:t>33</w:t>
      </w:r>
      <w:r>
        <w:rPr>
          <w:rFonts w:hint="eastAsia" w:ascii="仿宋_GB2312" w:hAnsi="仿宋_GB2312" w:eastAsia="仿宋_GB2312" w:cs="仿宋_GB2312"/>
          <w:color w:val="000000"/>
          <w:sz w:val="32"/>
          <w:szCs w:val="32"/>
          <w:shd w:val="clear" w:color="auto" w:fill="FFFFFF"/>
        </w:rPr>
        <w:t>人，配有小车1辆。</w:t>
      </w:r>
    </w:p>
    <w:p>
      <w:pPr>
        <w:spacing w:line="570" w:lineRule="atLeast"/>
        <w:ind w:firstLine="640"/>
        <w:rPr>
          <w:rFonts w:hint="eastAsia" w:ascii="仿宋_GB2312" w:hAnsi="仿宋_GB2312" w:eastAsia="仿宋_GB2312" w:cs="仿宋_GB2312"/>
          <w:color w:val="000000"/>
          <w:sz w:val="32"/>
          <w:szCs w:val="32"/>
          <w:shd w:val="clear" w:color="auto" w:fill="FFFFFF"/>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color w:val="000000"/>
          <w:sz w:val="32"/>
          <w:szCs w:val="32"/>
          <w:shd w:val="clear" w:color="auto" w:fill="FFFFFF"/>
        </w:rPr>
        <w:t>道县寿雁镇人民政府</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w:t>
      </w:r>
      <w:bookmarkStart w:id="0" w:name="DEPT_COMPOSE"/>
      <w:r>
        <w:rPr>
          <w:rFonts w:hint="eastAsia" w:ascii="仿宋_GB2312" w:hAnsi="仿宋_GB2312" w:eastAsia="仿宋_GB2312" w:cs="仿宋_GB2312"/>
          <w:color w:val="000000"/>
          <w:sz w:val="32"/>
          <w:szCs w:val="32"/>
          <w:shd w:val="clear" w:color="auto" w:fill="FFFFFF"/>
        </w:rPr>
        <w:t>只有本级，没有其他二级预算单位，因此，纳入</w:t>
      </w:r>
      <w:r>
        <w:rPr>
          <w:rFonts w:hint="eastAsia" w:ascii="仿宋_GB2312" w:hAnsi="仿宋_GB2312" w:eastAsia="仿宋_GB2312" w:cs="仿宋_GB2312"/>
          <w:color w:val="000000"/>
          <w:sz w:val="32"/>
          <w:szCs w:val="32"/>
          <w:shd w:val="clear" w:color="auto" w:fill="FFFFFF"/>
          <w:lang w:eastAsia="zh-CN"/>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w:t>
      </w:r>
      <w:r>
        <w:rPr>
          <w:rFonts w:hint="eastAsia" w:ascii="仿宋_GB2312" w:hAnsi="仿宋_GB2312" w:eastAsia="仿宋_GB2312" w:cs="仿宋_GB2312"/>
          <w:color w:val="000000"/>
          <w:sz w:val="32"/>
          <w:szCs w:val="32"/>
          <w:shd w:val="clear" w:color="auto" w:fill="FFFFFF"/>
          <w:lang w:val="en-US" w:eastAsia="zh-CN"/>
        </w:rPr>
        <w:t>决算</w:t>
      </w:r>
      <w:r>
        <w:rPr>
          <w:rFonts w:hint="eastAsia" w:ascii="仿宋_GB2312" w:hAnsi="仿宋_GB2312" w:eastAsia="仿宋_GB2312" w:cs="仿宋_GB2312"/>
          <w:color w:val="000000"/>
          <w:sz w:val="32"/>
          <w:szCs w:val="32"/>
          <w:shd w:val="clear" w:color="auto" w:fill="FFFFFF"/>
        </w:rPr>
        <w:t>编制范围的只有道县寿雁镇人民</w:t>
      </w:r>
      <w:r>
        <w:rPr>
          <w:rFonts w:hint="eastAsia" w:ascii="仿宋_GB2312" w:hAnsi="仿宋_GB2312" w:eastAsia="仿宋_GB2312" w:cs="仿宋_GB2312"/>
          <w:color w:val="000000"/>
          <w:sz w:val="32"/>
          <w:szCs w:val="32"/>
          <w:shd w:val="clear" w:color="auto" w:fill="FFFFFF"/>
          <w:lang w:val="en-US" w:eastAsia="zh-CN"/>
        </w:rPr>
        <w:t>政府</w:t>
      </w:r>
      <w:r>
        <w:rPr>
          <w:rFonts w:hint="eastAsia" w:ascii="仿宋_GB2312" w:hAnsi="仿宋_GB2312" w:eastAsia="仿宋_GB2312" w:cs="仿宋_GB2312"/>
          <w:color w:val="000000"/>
          <w:sz w:val="32"/>
          <w:szCs w:val="32"/>
          <w:shd w:val="clear" w:color="auto" w:fill="FFFFFF"/>
        </w:rPr>
        <w:t>本级。</w:t>
      </w:r>
      <w:bookmarkEnd w:id="0"/>
    </w:p>
    <w:p>
      <w:pPr>
        <w:pStyle w:val="13"/>
        <w:jc w:val="both"/>
        <w:rPr>
          <w:rFonts w:ascii="Times New Roman" w:hAnsi="Times New Roman" w:eastAsia="方正小标宋_GBK" w:cs="Times New Roman"/>
          <w:sz w:val="52"/>
          <w:szCs w:val="52"/>
        </w:r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道县寿雁镇人民政府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89"/>
        <w:gridCol w:w="841"/>
        <w:gridCol w:w="1405"/>
        <w:gridCol w:w="4695"/>
        <w:gridCol w:w="876"/>
        <w:gridCol w:w="1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3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03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3,403.36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1,486.44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54.79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133.59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3,458.16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3,458.16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3,458.16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3,458.16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sz w:val="24"/>
          <w:szCs w:val="24"/>
          <w:lang w:val="en-US" w:eastAsia="zh-CN"/>
        </w:rPr>
        <w:t>道县寿雁镇人民政府</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33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436"/>
        <w:gridCol w:w="436"/>
        <w:gridCol w:w="4836"/>
        <w:gridCol w:w="1591"/>
        <w:gridCol w:w="1591"/>
        <w:gridCol w:w="877"/>
        <w:gridCol w:w="793"/>
        <w:gridCol w:w="688"/>
        <w:gridCol w:w="824"/>
        <w:gridCol w:w="8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科目代码</w:t>
            </w:r>
          </w:p>
        </w:tc>
        <w:tc>
          <w:tcPr>
            <w:tcW w:w="3930" w:type="dxa"/>
            <w:vMerge w:val="restart"/>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科目名称</w:t>
            </w:r>
          </w:p>
        </w:tc>
        <w:tc>
          <w:tcPr>
            <w:tcW w:w="1800" w:type="dxa"/>
            <w:vMerge w:val="restart"/>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本年收入合计</w:t>
            </w:r>
          </w:p>
        </w:tc>
        <w:tc>
          <w:tcPr>
            <w:tcW w:w="1800" w:type="dxa"/>
            <w:vMerge w:val="restart"/>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财政拨款收入</w:t>
            </w:r>
          </w:p>
        </w:tc>
        <w:tc>
          <w:tcPr>
            <w:tcW w:w="1065" w:type="dxa"/>
            <w:vMerge w:val="restart"/>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上级补助收入</w:t>
            </w:r>
          </w:p>
        </w:tc>
        <w:tc>
          <w:tcPr>
            <w:tcW w:w="945" w:type="dxa"/>
            <w:vMerge w:val="restart"/>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事业收入</w:t>
            </w:r>
          </w:p>
        </w:tc>
        <w:tc>
          <w:tcPr>
            <w:tcW w:w="795" w:type="dxa"/>
            <w:vMerge w:val="restart"/>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经营收入</w:t>
            </w:r>
          </w:p>
        </w:tc>
        <w:tc>
          <w:tcPr>
            <w:tcW w:w="990" w:type="dxa"/>
            <w:vMerge w:val="restart"/>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附属单位上缴收入</w:t>
            </w:r>
          </w:p>
        </w:tc>
        <w:tc>
          <w:tcPr>
            <w:tcW w:w="1080" w:type="dxa"/>
            <w:vMerge w:val="restart"/>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3930" w:type="dxa"/>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180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80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06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94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79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99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08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3930" w:type="dxa"/>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180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80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06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94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79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99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08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3930" w:type="dxa"/>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180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80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06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94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795"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99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c>
          <w:tcPr>
            <w:tcW w:w="1080" w:type="dxa"/>
            <w:vMerge w:val="continue"/>
            <w:tcBorders>
              <w:top w:val="single" w:color="D1D1D1" w:sz="4" w:space="0"/>
              <w:left w:val="single" w:color="D1D1D1" w:sz="4" w:space="0"/>
              <w:bottom w:val="single" w:color="D1D1D1" w:sz="4" w:space="0"/>
              <w:right w:val="single" w:color="D1D1D1" w:sz="4" w:space="0"/>
            </w:tcBorders>
            <w:shd w:val="clear" w:color="auto" w:fill="auto"/>
            <w:vAlign w:val="center"/>
          </w:tcPr>
          <w:p>
            <w:pPr>
              <w:jc w:val="center"/>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restart"/>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类</w:t>
            </w:r>
          </w:p>
        </w:tc>
        <w:tc>
          <w:tcPr>
            <w:tcW w:w="0" w:type="auto"/>
            <w:vMerge w:val="restart"/>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款</w:t>
            </w:r>
          </w:p>
        </w:tc>
        <w:tc>
          <w:tcPr>
            <w:tcW w:w="0" w:type="auto"/>
            <w:vMerge w:val="restart"/>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项</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栏次</w:t>
            </w:r>
          </w:p>
        </w:tc>
        <w:tc>
          <w:tcPr>
            <w:tcW w:w="1800" w:type="dxa"/>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1</w:t>
            </w:r>
          </w:p>
        </w:tc>
        <w:tc>
          <w:tcPr>
            <w:tcW w:w="1800" w:type="dxa"/>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w:t>
            </w:r>
          </w:p>
        </w:tc>
        <w:tc>
          <w:tcPr>
            <w:tcW w:w="1065" w:type="dxa"/>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3</w:t>
            </w:r>
          </w:p>
        </w:tc>
        <w:tc>
          <w:tcPr>
            <w:tcW w:w="945" w:type="dxa"/>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4</w:t>
            </w:r>
          </w:p>
        </w:tc>
        <w:tc>
          <w:tcPr>
            <w:tcW w:w="795" w:type="dxa"/>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5</w:t>
            </w:r>
          </w:p>
        </w:tc>
        <w:tc>
          <w:tcPr>
            <w:tcW w:w="990" w:type="dxa"/>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6</w:t>
            </w:r>
          </w:p>
        </w:tc>
        <w:tc>
          <w:tcPr>
            <w:tcW w:w="1080" w:type="dxa"/>
            <w:tcBorders>
              <w:top w:val="single" w:color="D1D1D1" w:sz="4" w:space="0"/>
              <w:left w:val="single" w:color="D1D1D1" w:sz="4" w:space="0"/>
              <w:bottom w:val="single" w:color="D1D1D1" w:sz="4" w:space="0"/>
              <w:right w:val="single" w:color="D1D1D1"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0" w:type="auto"/>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0" w:type="auto"/>
            <w:vMerge w:val="continue"/>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center"/>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合计</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262626"/>
                <w:sz w:val="22"/>
                <w:szCs w:val="22"/>
                <w:u w:val="none"/>
              </w:rPr>
            </w:pPr>
            <w:r>
              <w:rPr>
                <w:rFonts w:hint="eastAsia" w:ascii="宋体" w:hAnsi="宋体" w:eastAsia="宋体" w:cs="宋体"/>
                <w:b/>
                <w:bCs/>
                <w:i w:val="0"/>
                <w:iCs w:val="0"/>
                <w:color w:val="262626"/>
                <w:kern w:val="0"/>
                <w:sz w:val="22"/>
                <w:szCs w:val="22"/>
                <w:u w:val="none"/>
                <w:lang w:val="en-US" w:eastAsia="zh-CN" w:bidi="ar"/>
              </w:rPr>
              <w:t xml:space="preserve">3,458.16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262626"/>
                <w:sz w:val="22"/>
                <w:szCs w:val="22"/>
                <w:u w:val="none"/>
              </w:rPr>
            </w:pPr>
            <w:r>
              <w:rPr>
                <w:rFonts w:hint="eastAsia" w:ascii="宋体" w:hAnsi="宋体" w:eastAsia="宋体" w:cs="宋体"/>
                <w:b/>
                <w:bCs/>
                <w:i w:val="0"/>
                <w:iCs w:val="0"/>
                <w:color w:val="262626"/>
                <w:kern w:val="0"/>
                <w:sz w:val="22"/>
                <w:szCs w:val="22"/>
                <w:u w:val="none"/>
                <w:lang w:val="en-US" w:eastAsia="zh-CN" w:bidi="ar"/>
              </w:rPr>
              <w:t xml:space="preserve">3,458.16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b/>
                <w:bCs/>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b/>
                <w:bCs/>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b/>
                <w:bCs/>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b/>
                <w:bCs/>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b/>
                <w:bCs/>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一般公共服务支出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1,486.44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1,486.44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人大事务</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24.26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24.26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2010101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行政运行</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17.91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17.91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2010108</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代表工作</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6.34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6.34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20103</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政府办公厅（室）及相关机构事务</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1,426.47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1,426.47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2010301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行政运行</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1,049.44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1,049.44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2010399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其他政府办公厅（室）及相关机构事务支出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377.03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377.03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20106</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财政事务</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27.97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27.97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2010601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行政运行</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27.97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27.97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20111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纪检监察事务</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6.30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6.30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2011199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其他纪检监察事务支出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6.30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6.30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20139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社会工作事务</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2013999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其他社会工作事务支出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1.44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207</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文化旅游体育与传媒支出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20799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其他文化旅游体育与传媒支出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2079999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其他文化旅游体育与传媒支出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208</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社会保障和就业支出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133.59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133.59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20805</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行政事业单位养老支出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124.53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124.53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2080505</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124.53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124.53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20808</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抚恤</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9.06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9.06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2080801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死亡抚恤</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9.06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9.06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210</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卫生健康支出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76.68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76.68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21011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行政事业单位医疗</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67.71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67.71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2101101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行政单位医疗</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67.71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67.71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21013</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医疗救助</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3.20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3.20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2101399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其他医疗救助支出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3.20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3.20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21015</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医疗保障管理事务</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5.77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5.77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2101599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其他医疗保障管理事务支出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5.77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5.77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212</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城乡社区支出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23.81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23.81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21208</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国有土地使用权出让收入安排的支出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23.81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23.81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2120899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其他国有土地使用权出让收入安排的支出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23.81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23.81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农林水支出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1,618.78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1,618.78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农业农村</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189.25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189.25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2130126</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农村社会事业</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4.83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4.83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2130199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其他农业农村支出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184.42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184.42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21302</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林业和草原</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7.29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7.29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2130209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森林生态效益补偿</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7.29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7.29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21307</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农村综合改革</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1,404.25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1,404.25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2130701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对村级公益事业建设的补助</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227.00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227.00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2130705</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对村民委员会和村党支部的补助</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1,172.25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1,172.25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2130707</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农村综合改革示范试点补助</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5.00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5.00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21308</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普惠金融发展支出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2130804</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创业担保贷款贴息及奖补</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其他农林水支出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10.00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10.00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2139999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其他农林水支出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10.00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10.00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221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住房保障支出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84.88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84.88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22102</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住房改革支出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84.88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84.88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2210201</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住房公积金</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84.88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84.88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229</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30.98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30.98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22904</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其他政府性基金及对应专项债务收入安排的支出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12.98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12.98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2290403</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其他政府性基金债务收入安排的支出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12.98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12.98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22960</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彩票公益金安排的支出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18.00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18.00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2296003</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用于体育事业的彩票公益金支出</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18.00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bidi="ar"/>
              </w:rPr>
              <w:t xml:space="preserve">18.00 </w:t>
            </w: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c>
          <w:tcPr>
            <w:tcW w:w="0" w:type="auto"/>
            <w:tcBorders>
              <w:top w:val="single" w:color="D1D1D1" w:sz="4" w:space="0"/>
              <w:left w:val="single" w:color="D1D1D1" w:sz="4" w:space="0"/>
              <w:bottom w:val="single" w:color="D1D1D1" w:sz="4" w:space="0"/>
              <w:right w:val="single" w:color="D1D1D1" w:sz="4" w:space="0"/>
            </w:tcBorders>
            <w:shd w:val="clear" w:color="auto" w:fill="auto"/>
            <w:noWrap/>
            <w:vAlign w:val="center"/>
          </w:tcPr>
          <w:p>
            <w:pPr>
              <w:jc w:val="right"/>
              <w:rPr>
                <w:rFonts w:hint="eastAsia" w:ascii="宋体" w:hAnsi="宋体" w:eastAsia="宋体" w:cs="宋体"/>
                <w:i w:val="0"/>
                <w:iCs w:val="0"/>
                <w:color w:val="262626"/>
                <w:sz w:val="22"/>
                <w:szCs w:val="22"/>
                <w:u w:val="none"/>
              </w:rPr>
            </w:pPr>
          </w:p>
        </w:tc>
      </w:tr>
    </w:tbl>
    <w:p>
      <w:pPr>
        <w:pStyle w:val="2"/>
      </w:pPr>
    </w:p>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道县寿雁镇人民政府</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30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436"/>
        <w:gridCol w:w="436"/>
        <w:gridCol w:w="4836"/>
        <w:gridCol w:w="1363"/>
        <w:gridCol w:w="1383"/>
        <w:gridCol w:w="1383"/>
        <w:gridCol w:w="1006"/>
        <w:gridCol w:w="917"/>
        <w:gridCol w:w="8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930"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5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30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17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14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393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0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393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0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393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0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0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3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3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05"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4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3,458.16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1,602.74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1,855.41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1,486.44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1,325.63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160.81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24.26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1,426.47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1,279.75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146.72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377.03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230.31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146.72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133.59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其他医疗救助支出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1,618.78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1,618.78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189.25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189.25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林业和草原</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2130209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森林生态效益补偿</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1,404.25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1,404.25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227.00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227.00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1,172.25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1,172.25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农村综合改革示范试点补助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普惠金融发展支出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2130804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创业担保贷款贴息及奖补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pStyle w:val="2"/>
      </w:pPr>
    </w:p>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道县寿雁镇人民政府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5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70"/>
        <w:gridCol w:w="570"/>
        <w:gridCol w:w="1335"/>
        <w:gridCol w:w="4145"/>
        <w:gridCol w:w="581"/>
        <w:gridCol w:w="1266"/>
        <w:gridCol w:w="1440"/>
        <w:gridCol w:w="1257"/>
        <w:gridCol w:w="12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17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900" w:type="dxa"/>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27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3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9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41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44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3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6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9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4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44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3,403.36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1,486.44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1,486.44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54.79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133.59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133.59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1,618.78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1,618.78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3,458.16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3,458.16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3,403.36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54.79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7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3,458.16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3,458.16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3,403.36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54.79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bl>
    <w:p>
      <w:pPr>
        <w:pStyle w:val="2"/>
      </w:pPr>
    </w:p>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2"/>
        <w:ind w:left="0" w:leftChars="0" w:firstLine="0" w:firstLineChars="0"/>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道县寿雁镇人民政府</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单位：万元</w:t>
      </w:r>
    </w:p>
    <w:tbl>
      <w:tblPr>
        <w:tblStyle w:val="9"/>
        <w:tblW w:w="118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436"/>
        <w:gridCol w:w="436"/>
        <w:gridCol w:w="4396"/>
        <w:gridCol w:w="1860"/>
        <w:gridCol w:w="1985"/>
        <w:gridCol w:w="23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81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065"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26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7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6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7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1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6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7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3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3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381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81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3,403.36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1,602.74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1,800.62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1,486.44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1,325.63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160.81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24.26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1,426.47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1,279.75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146.72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377.03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230.31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146.72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133.59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其他医疗救助支出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1,618.78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1,618.78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189.25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189.25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184.42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林业和草原</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2130209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森林生态效益补偿</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1,404.25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1,404.25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227.00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1,172.25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1,172.25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农村综合改革示范试点补助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普惠金融发展支出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2130804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创业担保贷款贴息及奖补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pStyle w:val="2"/>
      </w:pPr>
    </w:p>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道县寿雁镇人民政府</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9"/>
        <w:tblW w:w="142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3"/>
        <w:gridCol w:w="2953"/>
        <w:gridCol w:w="1111"/>
        <w:gridCol w:w="818"/>
        <w:gridCol w:w="2015"/>
        <w:gridCol w:w="815"/>
        <w:gridCol w:w="975"/>
        <w:gridCol w:w="3751"/>
        <w:gridCol w:w="9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937"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9287" w:type="dxa"/>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95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1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1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01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81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97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375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1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95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1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1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0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7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75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1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1,451.22 </w:t>
            </w: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151.52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535.92 </w:t>
            </w: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27.00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300.66 </w:t>
            </w: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304.00 </w:t>
            </w: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13.62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124.53 </w:t>
            </w: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67.71 </w:t>
            </w: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84.88 </w:t>
            </w: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33.53 </w:t>
            </w: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29.28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6.92 </w:t>
            </w: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95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1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0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8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9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375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26"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1,451.22 </w:t>
            </w:r>
          </w:p>
        </w:tc>
        <w:tc>
          <w:tcPr>
            <w:tcW w:w="8374" w:type="dxa"/>
            <w:gridSpan w:val="5"/>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9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151.52 </w:t>
            </w:r>
          </w:p>
        </w:tc>
      </w:tr>
    </w:tbl>
    <w:p>
      <w:pPr>
        <w:pStyle w:val="2"/>
      </w:pPr>
    </w:p>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道县寿雁镇人民政府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2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436"/>
        <w:gridCol w:w="436"/>
        <w:gridCol w:w="4836"/>
        <w:gridCol w:w="1439"/>
        <w:gridCol w:w="1439"/>
        <w:gridCol w:w="1350"/>
        <w:gridCol w:w="1439"/>
        <w:gridCol w:w="9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9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080" w:type="dxa"/>
            <w:vMerge w:val="restar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9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080" w:type="dxa"/>
            <w:vMerge w:val="continue"/>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9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9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3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3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393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930" w:type="dxa"/>
            <w:tcBorders>
              <w:top w:val="single" w:color="D4D4D4" w:sz="4" w:space="0"/>
              <w:left w:val="single" w:color="D4D4D4" w:sz="4" w:space="0"/>
              <w:bottom w:val="single" w:color="D4D4D4" w:sz="4" w:space="0"/>
              <w:right w:val="single" w:color="D4D4D4"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54.79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54.79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54.79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23.81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30.98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12.98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bl>
    <w:p>
      <w:pPr>
        <w:pStyle w:val="2"/>
      </w:pPr>
    </w:p>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道县寿雁镇人民政府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道县寿雁镇人民政府</w:t>
      </w:r>
      <w:r>
        <w:rPr>
          <w:rFonts w:ascii="Times New Roman" w:hAnsi="Times New Roman" w:eastAsia="仿宋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footerReference r:id="rId5" w:type="default"/>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3458.16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增加362.92万元，上升11.73%</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村级运作经费村干部报酬增加，公益事业项目增加等</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“三保”支出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民生保障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重点项目</w:t>
      </w:r>
      <w:r>
        <w:rPr>
          <w:rFonts w:hint="eastAsia" w:ascii="Times New Roman" w:hAnsi="Times New Roman" w:eastAsia="仿宋_GB2312" w:cs="Times New Roman"/>
          <w:sz w:val="32"/>
          <w:szCs w:val="32"/>
          <w:lang w:eastAsia="zh-CN"/>
        </w:rPr>
        <w:t>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_GB2312" w:eastAsia="仿宋_GB2312"/>
          <w:sz w:val="28"/>
          <w:szCs w:val="28"/>
          <w:lang w:val="en-US" w:eastAsia="zh-CN"/>
        </w:rPr>
        <w:t>3458.16</w:t>
      </w:r>
      <w:r>
        <w:rPr>
          <w:rFonts w:ascii="Times New Roman" w:hAnsi="Times New Roman" w:eastAsia="仿宋_GB2312" w:cs="Times New Roman"/>
          <w:sz w:val="32"/>
          <w:szCs w:val="32"/>
        </w:rPr>
        <w:t>万元，其中：</w:t>
      </w:r>
      <w:r>
        <w:rPr>
          <w:rFonts w:hint="eastAsia" w:ascii="Times New Roman" w:hAnsi="Times New Roman" w:eastAsia="仿宋_GB2312" w:cs="Times New Roman"/>
          <w:sz w:val="32"/>
          <w:szCs w:val="32"/>
        </w:rPr>
        <w:t>财政拨款收入3458.16万元，事业收入0.00万元，其他收入0.00万元，经营收入0.00万元；使用非财政拨款结余0.00万元，年初结转和结余0.00万元。当年财政拨款收入占比100.00%。</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仿宋_GB2312" w:eastAsia="仿宋_GB2312"/>
          <w:sz w:val="28"/>
          <w:szCs w:val="28"/>
          <w:lang w:val="en-US" w:eastAsia="zh-CN"/>
        </w:rPr>
        <w:t>3458.16</w:t>
      </w:r>
      <w:r>
        <w:rPr>
          <w:rFonts w:ascii="Times New Roman" w:hAnsi="Times New Roman" w:eastAsia="仿宋_GB2312" w:cs="Times New Roman"/>
          <w:sz w:val="32"/>
          <w:szCs w:val="32"/>
        </w:rPr>
        <w:t>万元，其中：</w:t>
      </w:r>
      <w:r>
        <w:rPr>
          <w:rFonts w:hint="eastAsia" w:ascii="Times New Roman" w:hAnsi="Times New Roman" w:eastAsia="仿宋_GB2312" w:cs="Times New Roman"/>
          <w:sz w:val="32"/>
          <w:szCs w:val="32"/>
        </w:rPr>
        <w:t>基本支出1602.74万元，占财政拨款支出的46.35%；项目支出1855.41万元，占财政拨款支出的53.65%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仿宋_GB2312" w:eastAsia="仿宋_GB2312"/>
          <w:sz w:val="28"/>
          <w:szCs w:val="28"/>
          <w:lang w:val="en-US" w:eastAsia="zh-CN"/>
        </w:rPr>
        <w:t>3458.16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增加362.92万元，上升11.73%</w:t>
      </w:r>
      <w:r>
        <w:rPr>
          <w:rFonts w:ascii="Times New Roman" w:hAnsi="Times New Roman" w:eastAsia="仿宋_GB2312" w:cs="Times New Roman"/>
          <w:sz w:val="32"/>
          <w:szCs w:val="32"/>
        </w:rPr>
        <w:t>，主要是</w:t>
      </w:r>
      <w:r>
        <w:rPr>
          <w:rFonts w:hint="eastAsia" w:ascii="仿宋_GB2312" w:eastAsia="仿宋_GB2312" w:cs="仿宋_GB2312"/>
          <w:sz w:val="32"/>
          <w:szCs w:val="32"/>
          <w:highlight w:val="none"/>
          <w:lang w:val="en-US" w:eastAsia="zh-CN" w:bidi="ar"/>
        </w:rPr>
        <w:t>村级运作经费村干部报酬增加，公益事业项目增加等</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ind w:firstLine="640" w:firstLineChars="200"/>
        <w:jc w:val="both"/>
        <w:rPr>
          <w:rFonts w:ascii="仿宋_GB2312" w:eastAsia="仿宋_GB2312" w:cs="仿宋_GB2312"/>
          <w:sz w:val="32"/>
          <w:szCs w:val="32"/>
          <w:highlight w:val="none"/>
          <w:lang w:val="en-US" w:eastAsia="zh-CN" w:bidi="ar"/>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仿宋_GB2312" w:eastAsia="仿宋_GB2312" w:cs="仿宋_GB2312"/>
          <w:sz w:val="32"/>
          <w:szCs w:val="32"/>
          <w:highlight w:val="none"/>
          <w:lang w:val="en-US" w:eastAsia="zh-CN" w:bidi="ar"/>
        </w:rPr>
        <w:t>一般公共预算财政拨款收入</w:t>
      </w:r>
      <w:r>
        <w:rPr>
          <w:rFonts w:ascii="仿宋_GB2312" w:eastAsia="仿宋_GB2312" w:cs="仿宋_GB2312"/>
          <w:sz w:val="32"/>
          <w:szCs w:val="32"/>
          <w:highlight w:val="none"/>
          <w:lang w:val="en-US" w:eastAsia="zh-CN" w:bidi="ar"/>
        </w:rPr>
        <w:t>为</w:t>
      </w:r>
      <w:r>
        <w:rPr>
          <w:rFonts w:hint="eastAsia" w:ascii="仿宋_GB2312" w:eastAsia="仿宋_GB2312" w:cs="仿宋_GB2312"/>
          <w:sz w:val="32"/>
          <w:szCs w:val="32"/>
          <w:highlight w:val="none"/>
          <w:lang w:val="en-US" w:eastAsia="zh-CN" w:bidi="ar"/>
        </w:rPr>
        <w:t>3403.36</w:t>
      </w:r>
      <w:r>
        <w:rPr>
          <w:rFonts w:ascii="仿宋_GB2312" w:eastAsia="仿宋_GB2312" w:cs="仿宋_GB2312"/>
          <w:sz w:val="32"/>
          <w:szCs w:val="32"/>
          <w:highlight w:val="none"/>
          <w:lang w:val="en-US" w:eastAsia="zh-CN" w:bidi="ar"/>
        </w:rPr>
        <w:t>万元。与202</w:t>
      </w:r>
      <w:r>
        <w:rPr>
          <w:rFonts w:hint="eastAsia" w:ascii="仿宋_GB2312" w:eastAsia="仿宋_GB2312" w:cs="仿宋_GB2312"/>
          <w:sz w:val="32"/>
          <w:szCs w:val="32"/>
          <w:highlight w:val="none"/>
          <w:lang w:val="en-US" w:eastAsia="zh-CN" w:bidi="ar"/>
        </w:rPr>
        <w:t>4</w:t>
      </w:r>
      <w:r>
        <w:rPr>
          <w:rFonts w:ascii="仿宋_GB2312" w:eastAsia="仿宋_GB2312" w:cs="仿宋_GB2312"/>
          <w:sz w:val="32"/>
          <w:szCs w:val="32"/>
          <w:highlight w:val="none"/>
          <w:lang w:val="en-US" w:eastAsia="zh-CN" w:bidi="ar"/>
        </w:rPr>
        <w:t>年度相比</w:t>
      </w:r>
      <w:r>
        <w:rPr>
          <w:rFonts w:hint="eastAsia" w:ascii="仿宋_GB2312" w:eastAsia="仿宋_GB2312" w:cs="仿宋_GB2312"/>
          <w:sz w:val="32"/>
          <w:szCs w:val="32"/>
          <w:highlight w:val="none"/>
          <w:lang w:val="en-US" w:eastAsia="zh-CN" w:bidi="ar"/>
        </w:rPr>
        <w:t>增加343.12万元，上升11.21%</w:t>
      </w:r>
      <w:r>
        <w:rPr>
          <w:rFonts w:ascii="仿宋_GB2312" w:eastAsia="仿宋_GB2312" w:cs="仿宋_GB2312"/>
          <w:sz w:val="32"/>
          <w:szCs w:val="32"/>
          <w:highlight w:val="none"/>
          <w:lang w:val="en-US" w:eastAsia="zh-CN" w:bidi="ar"/>
        </w:rPr>
        <w:t>。</w:t>
      </w:r>
      <w:r>
        <w:rPr>
          <w:rFonts w:hint="eastAsia" w:ascii="仿宋_GB2312" w:eastAsia="仿宋_GB2312" w:cs="仿宋_GB2312"/>
          <w:sz w:val="32"/>
          <w:szCs w:val="32"/>
          <w:highlight w:val="none"/>
          <w:lang w:val="en-US" w:eastAsia="zh-CN" w:bidi="ar"/>
        </w:rPr>
        <w:t>一般公共预算财政拨款收入</w:t>
      </w:r>
      <w:r>
        <w:rPr>
          <w:rFonts w:ascii="仿宋_GB2312" w:eastAsia="仿宋_GB2312" w:cs="仿宋_GB2312"/>
          <w:sz w:val="32"/>
          <w:szCs w:val="32"/>
          <w:highlight w:val="none"/>
          <w:lang w:val="en-US" w:eastAsia="zh-CN" w:bidi="ar"/>
        </w:rPr>
        <w:t>主要变动原因：</w:t>
      </w:r>
      <w:r>
        <w:rPr>
          <w:rFonts w:hint="eastAsia" w:ascii="仿宋_GB2312" w:eastAsia="仿宋_GB2312" w:cs="仿宋_GB2312"/>
          <w:sz w:val="32"/>
          <w:szCs w:val="32"/>
          <w:highlight w:val="none"/>
          <w:lang w:val="en-US" w:eastAsia="zh-CN" w:bidi="ar"/>
        </w:rPr>
        <w:t>村级运作经费村干部报酬增加，公益事业项目增加等。</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仿宋_GB2312" w:eastAsia="仿宋_GB2312" w:cs="仿宋_GB2312"/>
          <w:sz w:val="32"/>
          <w:szCs w:val="32"/>
          <w:highlight w:val="none"/>
          <w:lang w:val="en-US" w:eastAsia="zh-CN" w:bidi="ar"/>
        </w:rPr>
        <w:t>3403.36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1486.44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43.62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社会保障和就业支出133.59</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；卫生健康支出76.68万元，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；农林水支出1618.78万元，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47.56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；住房保障支出84.88万元，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2.49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仿宋_GB2312" w:eastAsia="仿宋_GB2312" w:cs="仿宋_GB2312"/>
          <w:sz w:val="32"/>
          <w:szCs w:val="32"/>
          <w:highlight w:val="none"/>
          <w:lang w:val="en-US" w:eastAsia="zh-CN" w:bidi="ar"/>
        </w:rPr>
        <w:t>3403.36</w:t>
      </w:r>
      <w:r>
        <w:rPr>
          <w:rFonts w:ascii="Times New Roman" w:hAnsi="Times New Roman" w:eastAsia="仿宋_GB2312" w:cs="Times New Roman"/>
          <w:sz w:val="32"/>
          <w:szCs w:val="32"/>
        </w:rPr>
        <w:t>万元，支出决算数为</w:t>
      </w:r>
      <w:r>
        <w:rPr>
          <w:rFonts w:hint="eastAsia" w:ascii="仿宋_GB2312" w:eastAsia="仿宋_GB2312" w:cs="仿宋_GB2312"/>
          <w:sz w:val="32"/>
          <w:szCs w:val="32"/>
          <w:highlight w:val="none"/>
          <w:lang w:val="en-US" w:eastAsia="zh-CN" w:bidi="ar"/>
        </w:rPr>
        <w:t>3403.36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17.91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17.91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代表工作</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1049.44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1049.44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其他政府办公厅（室）及相关机构事务支出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377.03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377.03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27.97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27.97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其他纪检监察事务支出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社会工作事务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其他社会工作事务支出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124.53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124.53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67.71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医疗救助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其他医疗救助支出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医疗保障管理事务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其他医疗保障管理事务支出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农村社会事业</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其他农业农村支出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184.42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184.42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林业和草原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森林生态效益补偿</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7.29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对村级公益事业建设的补助</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对村民委员会和村党支部的补助</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1172.25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1172.25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普惠金融发展支出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对创业担保贷款贴息及奖补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其他农林水支出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其他农林水支出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84.88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84.88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农林水</w:t>
      </w:r>
      <w:r>
        <w:rPr>
          <w:rFonts w:hint="eastAsia" w:ascii="Times New Roman" w:hAnsi="Times New Roman" w:eastAsia="仿宋_GB2312" w:cs="Times New Roman"/>
          <w:sz w:val="32"/>
          <w:szCs w:val="32"/>
        </w:rPr>
        <w:t>方面的支出规模较大，主要是：农村综合改革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对村民委员会和村党支部的补助，2025年度决算数为</w:t>
      </w:r>
      <w:r>
        <w:rPr>
          <w:rFonts w:hint="eastAsia" w:ascii="Times New Roman" w:hAnsi="Times New Roman" w:eastAsia="仿宋_GB2312" w:cs="Times New Roman"/>
          <w:sz w:val="32"/>
          <w:szCs w:val="32"/>
          <w:lang w:val="en-US" w:eastAsia="zh-CN"/>
        </w:rPr>
        <w:t>1172.25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34.44</w:t>
      </w:r>
      <w:r>
        <w:rPr>
          <w:rFonts w:hint="eastAsia" w:ascii="Times New Roman" w:hAnsi="Times New Roman" w:eastAsia="仿宋_GB2312" w:cs="Times New Roman"/>
          <w:sz w:val="32"/>
          <w:szCs w:val="32"/>
        </w:rPr>
        <w:t>%，主</w:t>
      </w:r>
      <w:r>
        <w:rPr>
          <w:rFonts w:hint="eastAsia" w:ascii="Times New Roman" w:hAnsi="Times New Roman" w:eastAsia="仿宋_GB2312" w:cs="Times New Roman"/>
          <w:sz w:val="32"/>
          <w:szCs w:val="32"/>
          <w:lang w:val="en-US" w:eastAsia="zh-CN"/>
        </w:rPr>
        <w:t>村干部工资、村级运转</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1602.74</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1451.22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90.55</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、职工基本医疗保险缴费、住房公积金、其他工资福利支出</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151.52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9.45</w:t>
      </w:r>
      <w:r>
        <w:rPr>
          <w:rFonts w:ascii="Times New Roman" w:hAnsi="Times New Roman" w:eastAsia="仿宋_GB2312" w:cs="Times New Roman"/>
          <w:sz w:val="32"/>
          <w:szCs w:val="32"/>
        </w:rPr>
        <w:t>%，主要包括办公费、印刷费、咨询费、</w:t>
      </w:r>
      <w:r>
        <w:rPr>
          <w:rFonts w:hint="eastAsia" w:ascii="Times New Roman" w:hAnsi="Times New Roman" w:eastAsia="仿宋_GB2312" w:cs="Times New Roman"/>
          <w:sz w:val="32"/>
          <w:szCs w:val="32"/>
          <w:lang w:val="en-US" w:eastAsia="zh-CN"/>
        </w:rPr>
        <w:t>电费、邮电费、差旅费、维修（护）费、会议费、培训费、劳务费、工会经费、福利费、公务用车运行维护费、其他交通费、其他商品和服务支出</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w:t>
      </w:r>
      <w:r>
        <w:rPr>
          <w:rFonts w:ascii="Times New Roman" w:hAnsi="Times New Roman" w:eastAsia="仿宋_GB2312" w:cs="Times New Roman"/>
          <w:sz w:val="32"/>
          <w:szCs w:val="32"/>
          <w:highlight w:val="none"/>
        </w:rPr>
        <w:t>比</w:t>
      </w:r>
      <w:r>
        <w:rPr>
          <w:rFonts w:hint="eastAsia" w:ascii="仿宋_GB2312" w:hAnsi="仿宋_GB2312" w:eastAsia="仿宋_GB2312" w:cs="仿宋_GB2312"/>
          <w:sz w:val="32"/>
          <w:highlight w:val="none"/>
          <w:lang w:val="en-US" w:eastAsia="zh-CN" w:bidi="ar"/>
        </w:rPr>
        <w:t>减少12.21万元，</w:t>
      </w:r>
      <w:r>
        <w:rPr>
          <w:rFonts w:ascii="Times New Roman" w:hAnsi="Times New Roman" w:eastAsia="仿宋_GB2312" w:cs="Times New Roman"/>
          <w:sz w:val="32"/>
          <w:szCs w:val="32"/>
          <w:highlight w:val="none"/>
        </w:rPr>
        <w:t>降低</w:t>
      </w:r>
      <w:r>
        <w:rPr>
          <w:rFonts w:hint="eastAsia" w:ascii="Times New Roman" w:hAnsi="Times New Roman" w:eastAsia="仿宋_GB2312" w:cs="Times New Roman"/>
          <w:sz w:val="32"/>
          <w:szCs w:val="32"/>
          <w:highlight w:val="none"/>
          <w:lang w:val="en-US" w:eastAsia="zh-CN"/>
        </w:rPr>
        <w:t>75.32</w:t>
      </w:r>
      <w:r>
        <w:rPr>
          <w:rFonts w:ascii="Times New Roman" w:hAnsi="Times New Roman" w:eastAsia="仿宋_GB2312" w:cs="Times New Roman"/>
          <w:sz w:val="32"/>
          <w:szCs w:val="32"/>
          <w:highlight w:val="none"/>
        </w:rPr>
        <w:t>%。决算数小于上年数的主要原因是</w:t>
      </w:r>
      <w:r>
        <w:rPr>
          <w:rFonts w:hint="eastAsia" w:ascii="仿宋_GB2312" w:hAnsi="仿宋_GB2312" w:eastAsia="仿宋_GB2312" w:cs="仿宋_GB2312"/>
          <w:sz w:val="32"/>
          <w:highlight w:val="none"/>
          <w:lang w:val="en-US" w:eastAsia="zh-CN" w:bidi="ar"/>
        </w:rPr>
        <w:t>乡镇取消公务接待，无公务接待开支</w:t>
      </w:r>
      <w:r>
        <w:rPr>
          <w:rFonts w:ascii="Times New Roman" w:hAnsi="Times New Roman" w:eastAsia="仿宋_GB2312" w:cs="Times New Roman"/>
          <w:sz w:val="32"/>
          <w:szCs w:val="32"/>
          <w:highlight w:val="none"/>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万元；与上年相比增加（减少）万元，增长（降低）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道县寿雁镇人民政府</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公务车维修、加油、保险等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万元，；与上年相比增加（减少）</w:t>
      </w:r>
      <w:r>
        <w:rPr>
          <w:rFonts w:hint="eastAsia" w:ascii="Times New Roman" w:hAnsi="Times New Roman" w:eastAsia="仿宋_GB2312" w:cs="Times New Roman"/>
          <w:sz w:val="32"/>
          <w:szCs w:val="32"/>
          <w:lang w:val="en-US" w:eastAsia="zh-CN"/>
        </w:rPr>
        <w:t>12.21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75.32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54.79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54.79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54.79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其他国有土地使用权出让收入安排的支出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用于体育事业的彩票公益金支出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151.52</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减少43.29</w:t>
      </w:r>
      <w:r>
        <w:rPr>
          <w:rFonts w:ascii="Times New Roman" w:hAnsi="Times New Roman" w:eastAsia="仿宋_GB2312" w:cs="Times New Roman"/>
          <w:sz w:val="32"/>
          <w:szCs w:val="32"/>
        </w:rPr>
        <w:t xml:space="preserve"> 万元，</w:t>
      </w:r>
      <w:r>
        <w:rPr>
          <w:rFonts w:hint="eastAsia" w:ascii="Times New Roman" w:hAnsi="Times New Roman" w:eastAsia="仿宋_GB2312" w:cs="Times New Roman"/>
          <w:sz w:val="32"/>
          <w:szCs w:val="32"/>
          <w:lang w:val="en-US" w:eastAsia="zh-CN"/>
        </w:rPr>
        <w:t>减少22.22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公用经费里其他交通支出放在其他科目核算</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用于召开</w:t>
      </w:r>
      <w:r>
        <w:rPr>
          <w:rFonts w:hint="eastAsia" w:ascii="Times New Roman" w:hAnsi="Times New Roman" w:eastAsia="仿宋_GB2312"/>
          <w:sz w:val="32"/>
          <w:szCs w:val="32"/>
          <w:lang w:eastAsia="zh-CN"/>
        </w:rPr>
        <w:t>各阶段重点工作</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2000</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镇政府日常重点工作安排</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用于开展</w:t>
      </w:r>
      <w:r>
        <w:rPr>
          <w:rFonts w:hint="eastAsia" w:ascii="Times New Roman" w:hAnsi="Times New Roman" w:eastAsia="仿宋_GB2312"/>
          <w:sz w:val="32"/>
          <w:szCs w:val="32"/>
          <w:lang w:val="en-US" w:eastAsia="zh-CN"/>
        </w:rPr>
        <w:t>事业人员培训、</w:t>
      </w:r>
      <w:r>
        <w:rPr>
          <w:rFonts w:hint="eastAsia" w:ascii="Times New Roman" w:hAnsi="Times New Roman" w:eastAsia="仿宋_GB2312"/>
          <w:sz w:val="32"/>
          <w:szCs w:val="32"/>
          <w:lang w:eastAsia="zh-CN"/>
        </w:rPr>
        <w:t>村干部业务</w:t>
      </w:r>
      <w:r>
        <w:rPr>
          <w:rFonts w:hint="eastAsia" w:ascii="Times New Roman" w:hAnsi="Times New Roman" w:eastAsia="仿宋_GB2312"/>
          <w:sz w:val="32"/>
          <w:szCs w:val="32"/>
        </w:rPr>
        <w:t>培训</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党员培训等，</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430</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阳光一卡通系统操作培训、其他工作培训等。</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94.83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29.35</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3"/>
        <w:ind w:firstLine="960" w:firstLineChars="300"/>
        <w:jc w:val="both"/>
        <w:rPr>
          <w:sz w:val="72"/>
          <w:szCs w:val="72"/>
        </w:rPr>
      </w:pPr>
      <w:r>
        <w:rPr>
          <w:rFonts w:hint="eastAsia" w:ascii="仿宋_GB2312" w:hAnsi="仿宋_GB2312" w:eastAsia="仿宋_GB2312" w:cs="仿宋_GB2312"/>
          <w:color w:val="000000"/>
          <w:sz w:val="32"/>
          <w:szCs w:val="32"/>
          <w:shd w:val="clear" w:color="auto" w:fill="FFFFFF"/>
        </w:rPr>
        <w:t>本部门所有支出实行绩效目标管理。纳入202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年部门整体支出绩效目标的金额为</w:t>
      </w:r>
      <w:r>
        <w:rPr>
          <w:rFonts w:hint="eastAsia" w:ascii="仿宋_GB2312" w:hAnsi="仿宋_GB2312" w:eastAsia="仿宋_GB2312" w:cs="仿宋_GB2312"/>
          <w:color w:val="000000"/>
          <w:sz w:val="32"/>
          <w:szCs w:val="32"/>
          <w:shd w:val="clear" w:color="auto" w:fill="FFFFFF"/>
          <w:lang w:val="en-US" w:eastAsia="zh-CN"/>
        </w:rPr>
        <w:t>3458.16</w:t>
      </w:r>
      <w:r>
        <w:rPr>
          <w:rFonts w:hint="eastAsia" w:ascii="仿宋_GB2312" w:hAnsi="仿宋_GB2312" w:eastAsia="仿宋_GB2312" w:cs="仿宋_GB2312"/>
          <w:color w:val="000000"/>
          <w:sz w:val="32"/>
          <w:szCs w:val="32"/>
          <w:shd w:val="clear" w:color="auto" w:fill="FFFFFF"/>
        </w:rPr>
        <w:t>万元，其中，基本支出</w:t>
      </w:r>
      <w:r>
        <w:rPr>
          <w:rFonts w:hint="eastAsia" w:ascii="仿宋_GB2312" w:hAnsi="仿宋_GB2312" w:eastAsia="仿宋_GB2312" w:cs="仿宋_GB2312"/>
          <w:color w:val="000000"/>
          <w:sz w:val="32"/>
          <w:szCs w:val="32"/>
          <w:shd w:val="clear" w:color="auto" w:fill="FFFFFF"/>
          <w:lang w:val="en-US" w:eastAsia="zh-CN"/>
        </w:rPr>
        <w:t>1602.74</w:t>
      </w:r>
      <w:r>
        <w:rPr>
          <w:rFonts w:hint="eastAsia" w:ascii="仿宋_GB2312" w:hAnsi="仿宋_GB2312" w:eastAsia="仿宋_GB2312" w:cs="仿宋_GB2312"/>
          <w:color w:val="000000"/>
          <w:sz w:val="32"/>
          <w:szCs w:val="32"/>
          <w:shd w:val="clear" w:color="auto" w:fill="FFFFFF"/>
        </w:rPr>
        <w:t>万元，项目支出</w:t>
      </w:r>
      <w:r>
        <w:rPr>
          <w:rFonts w:hint="eastAsia" w:ascii="仿宋_GB2312" w:hAnsi="仿宋_GB2312" w:eastAsia="仿宋_GB2312" w:cs="仿宋_GB2312"/>
          <w:color w:val="000000"/>
          <w:sz w:val="32"/>
          <w:szCs w:val="32"/>
          <w:shd w:val="clear" w:color="auto" w:fill="FFFFFF"/>
          <w:lang w:val="en-US" w:eastAsia="zh-CN"/>
        </w:rPr>
        <w:t>1855.41</w:t>
      </w:r>
      <w:r>
        <w:rPr>
          <w:rFonts w:hint="eastAsia" w:ascii="仿宋_GB2312" w:hAnsi="仿宋_GB2312" w:eastAsia="仿宋_GB2312" w:cs="仿宋_GB2312"/>
          <w:color w:val="000000"/>
          <w:sz w:val="32"/>
          <w:szCs w:val="32"/>
          <w:shd w:val="clear" w:color="auto" w:fill="FFFFFF"/>
        </w:rPr>
        <w:t>万元。</w:t>
      </w: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pStyle w:val="13"/>
        <w:jc w:val="both"/>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 xml:space="preserve">1、基本支出：是指为保障单位机构正常运转、完成日常工作任务而发生的各项支出，包括用于基本工资、津贴补贴等人员经费以及办公费、印刷费、水电费、办公设备购置等日常公用经费。 </w:t>
      </w:r>
    </w:p>
    <w:p>
      <w:pPr>
        <w:pStyle w:val="13"/>
        <w:jc w:val="both"/>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 xml:space="preserve">2、项目支出：是指单位为完成特定行政工作任务或事业发展目标而发生的支出。 </w:t>
      </w:r>
    </w:p>
    <w:p>
      <w:pPr>
        <w:pStyle w:val="13"/>
        <w:jc w:val="both"/>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 xml:space="preserve">3、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pPr>
        <w:pStyle w:val="13"/>
        <w:jc w:val="both"/>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 xml:space="preserve">4、“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   </w:t>
      </w:r>
    </w:p>
    <w:p>
      <w:pPr>
        <w:pStyle w:val="13"/>
        <w:jc w:val="center"/>
        <w:rPr>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bookmarkStart w:id="4" w:name="_GoBack"/>
      <w:bookmarkEnd w:id="4"/>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0AFA50"/>
    <w:multiLevelType w:val="singleLevel"/>
    <w:tmpl w:val="230AFA5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45758B"/>
    <w:rsid w:val="04CE2A73"/>
    <w:rsid w:val="0CBD0903"/>
    <w:rsid w:val="12EC1F42"/>
    <w:rsid w:val="13C0517C"/>
    <w:rsid w:val="1573694A"/>
    <w:rsid w:val="1D97DEFF"/>
    <w:rsid w:val="1DFF72E5"/>
    <w:rsid w:val="1EFC6F07"/>
    <w:rsid w:val="22A52F9B"/>
    <w:rsid w:val="23E76EA7"/>
    <w:rsid w:val="2D450B39"/>
    <w:rsid w:val="2FDF85B8"/>
    <w:rsid w:val="2FFFEE04"/>
    <w:rsid w:val="31095507"/>
    <w:rsid w:val="34DF85B0"/>
    <w:rsid w:val="3B8F36BC"/>
    <w:rsid w:val="3D0E3E01"/>
    <w:rsid w:val="44B32010"/>
    <w:rsid w:val="491FF225"/>
    <w:rsid w:val="4B4B1487"/>
    <w:rsid w:val="4E9208C3"/>
    <w:rsid w:val="4FFD214C"/>
    <w:rsid w:val="51A93E52"/>
    <w:rsid w:val="5777D4F5"/>
    <w:rsid w:val="5797449F"/>
    <w:rsid w:val="59DD8326"/>
    <w:rsid w:val="5DEF592A"/>
    <w:rsid w:val="5DFE4398"/>
    <w:rsid w:val="5F661D01"/>
    <w:rsid w:val="5FC6BB1E"/>
    <w:rsid w:val="5FF720F1"/>
    <w:rsid w:val="60163727"/>
    <w:rsid w:val="67D77C40"/>
    <w:rsid w:val="67FF5C0B"/>
    <w:rsid w:val="6C447806"/>
    <w:rsid w:val="6D604233"/>
    <w:rsid w:val="6EFC0924"/>
    <w:rsid w:val="6FB74722"/>
    <w:rsid w:val="6FC92B68"/>
    <w:rsid w:val="6FEF8B7E"/>
    <w:rsid w:val="704627CF"/>
    <w:rsid w:val="71A6591B"/>
    <w:rsid w:val="727840D6"/>
    <w:rsid w:val="737D59BA"/>
    <w:rsid w:val="75BE60DC"/>
    <w:rsid w:val="77C37683"/>
    <w:rsid w:val="77F5574F"/>
    <w:rsid w:val="79D19834"/>
    <w:rsid w:val="79FF515B"/>
    <w:rsid w:val="7B05575E"/>
    <w:rsid w:val="7B461809"/>
    <w:rsid w:val="7BF549BF"/>
    <w:rsid w:val="7CC12815"/>
    <w:rsid w:val="7DFE2183"/>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正文-公1"/>
    <w:basedOn w:val="20"/>
    <w:next w:val="1"/>
    <w:uiPriority w:val="0"/>
    <w:pPr>
      <w:ind w:firstLine="200" w:firstLineChars="200"/>
      <w:jc w:val="both"/>
    </w:pPr>
    <w:rPr>
      <w:lang w:val="en-US" w:eastAsia="zh-CN"/>
    </w:rPr>
  </w:style>
  <w:style w:type="paragraph" w:customStyle="1" w:styleId="2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9"/>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9718</Words>
  <Characters>13334</Characters>
  <Lines>69</Lines>
  <Paragraphs>19</Paragraphs>
  <TotalTime>1</TotalTime>
  <ScaleCrop>false</ScaleCrop>
  <LinksUpToDate>false</LinksUpToDate>
  <CharactersWithSpaces>14610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2026-09-14T07:54:39Z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ies>
</file>