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3"/>
        <w:jc w:val="center"/>
        <w:rPr>
          <w:rFonts w:ascii="Times New Roman" w:hAnsi="Times New Roman" w:cs="Times New Roman"/>
          <w:sz w:val="56"/>
          <w:szCs w:val="56"/>
        </w:rPr>
      </w:pPr>
    </w:p>
    <w:p>
      <w:pPr>
        <w:pStyle w:val="13"/>
        <w:jc w:val="center"/>
        <w:rPr>
          <w:rFonts w:ascii="Times New Roman" w:hAnsi="Times New Roman" w:cs="Times New Roman"/>
          <w:sz w:val="84"/>
          <w:szCs w:val="84"/>
        </w:rPr>
      </w:pPr>
    </w:p>
    <w:p>
      <w:pPr>
        <w:pStyle w:val="13"/>
        <w:jc w:val="center"/>
        <w:rPr>
          <w:rFonts w:ascii="Times New Roman" w:hAnsi="Times New Roman" w:cs="Times New Roman"/>
          <w:sz w:val="84"/>
          <w:szCs w:val="84"/>
        </w:rPr>
      </w:pPr>
    </w:p>
    <w:p>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道县残疾人联合会</w:t>
      </w:r>
      <w:r>
        <w:rPr>
          <w:rFonts w:ascii="Times New Roman" w:hAnsi="Times New Roman" w:eastAsia="方正小标宋简体" w:cs="Times New Roman"/>
          <w:sz w:val="72"/>
          <w:szCs w:val="72"/>
        </w:rPr>
        <w:t>部门决算</w:t>
      </w:r>
    </w:p>
    <w:p>
      <w:pPr>
        <w:pStyle w:val="13"/>
        <w:jc w:val="center"/>
        <w:rPr>
          <w:rFonts w:ascii="Times New Roman" w:hAnsi="Times New Roman" w:eastAsia="方正小标宋_GBK" w:cs="Times New Roman"/>
          <w:sz w:val="56"/>
          <w:szCs w:val="56"/>
        </w:rPr>
      </w:pPr>
    </w:p>
    <w:p>
      <w:pPr>
        <w:pStyle w:val="13"/>
        <w:spacing w:line="600" w:lineRule="exact"/>
        <w:jc w:val="both"/>
        <w:rPr>
          <w:rFonts w:ascii="Times New Roman" w:hAnsi="Times New Roman" w:cs="Times New Roman"/>
          <w:b/>
          <w:sz w:val="36"/>
          <w:szCs w:val="28"/>
        </w:rPr>
      </w:pPr>
    </w:p>
    <w:p>
      <w:pPr>
        <w:pStyle w:val="13"/>
        <w:spacing w:line="600" w:lineRule="exact"/>
        <w:jc w:val="both"/>
        <w:rPr>
          <w:rFonts w:ascii="Times New Roman" w:hAnsi="Times New Roman" w:cs="Times New Roman"/>
          <w:b/>
          <w:sz w:val="36"/>
          <w:szCs w:val="28"/>
        </w:rPr>
      </w:pPr>
    </w:p>
    <w:p>
      <w:pPr>
        <w:pStyle w:val="13"/>
        <w:spacing w:line="600" w:lineRule="exact"/>
        <w:jc w:val="both"/>
        <w:rPr>
          <w:rFonts w:ascii="Times New Roman" w:hAnsi="Times New Roman" w:cs="Times New Roman"/>
          <w:b/>
          <w:sz w:val="36"/>
          <w:szCs w:val="28"/>
        </w:rPr>
      </w:pPr>
    </w:p>
    <w:p>
      <w:pPr>
        <w:pStyle w:val="13"/>
        <w:spacing w:line="600" w:lineRule="exact"/>
        <w:jc w:val="both"/>
        <w:rPr>
          <w:rFonts w:ascii="Times New Roman" w:hAnsi="Times New Roman" w:cs="Times New Roman"/>
          <w:b/>
          <w:sz w:val="36"/>
          <w:szCs w:val="28"/>
        </w:rPr>
      </w:pPr>
    </w:p>
    <w:p>
      <w:pPr>
        <w:pStyle w:val="13"/>
        <w:spacing w:line="600" w:lineRule="exact"/>
        <w:jc w:val="both"/>
        <w:rPr>
          <w:rFonts w:ascii="Times New Roman" w:hAnsi="Times New Roman" w:cs="Times New Roman"/>
          <w:b/>
          <w:sz w:val="36"/>
          <w:szCs w:val="28"/>
        </w:rPr>
      </w:pPr>
    </w:p>
    <w:p>
      <w:pPr>
        <w:pStyle w:val="13"/>
        <w:spacing w:line="600" w:lineRule="exact"/>
        <w:jc w:val="both"/>
        <w:rPr>
          <w:rFonts w:ascii="Times New Roman" w:hAnsi="Times New Roman" w:cs="Times New Roman"/>
          <w:b/>
          <w:sz w:val="36"/>
          <w:szCs w:val="28"/>
        </w:rPr>
      </w:pPr>
    </w:p>
    <w:p>
      <w:pPr>
        <w:pStyle w:val="13"/>
        <w:spacing w:line="600" w:lineRule="exact"/>
        <w:jc w:val="both"/>
        <w:rPr>
          <w:rFonts w:ascii="Times New Roman" w:hAnsi="Times New Roman" w:cs="Times New Roman"/>
          <w:b/>
          <w:sz w:val="36"/>
          <w:szCs w:val="28"/>
        </w:rPr>
      </w:pPr>
    </w:p>
    <w:p>
      <w:pPr>
        <w:pStyle w:val="13"/>
        <w:spacing w:line="600" w:lineRule="exact"/>
        <w:jc w:val="both"/>
        <w:rPr>
          <w:rFonts w:ascii="Times New Roman" w:hAnsi="Times New Roman" w:cs="Times New Roman"/>
          <w:b/>
          <w:sz w:val="36"/>
          <w:szCs w:val="28"/>
        </w:rPr>
      </w:pPr>
    </w:p>
    <w:p>
      <w:pPr>
        <w:pStyle w:val="13"/>
        <w:spacing w:line="600" w:lineRule="exact"/>
        <w:jc w:val="both"/>
        <w:rPr>
          <w:rFonts w:ascii="Times New Roman" w:hAnsi="Times New Roman" w:cs="Times New Roman"/>
          <w:b/>
          <w:sz w:val="36"/>
          <w:szCs w:val="28"/>
        </w:rPr>
      </w:pPr>
    </w:p>
    <w:p>
      <w:pPr>
        <w:pStyle w:val="13"/>
        <w:spacing w:line="600" w:lineRule="exact"/>
        <w:jc w:val="both"/>
        <w:rPr>
          <w:rFonts w:ascii="Times New Roman" w:hAnsi="Times New Roman" w:cs="Times New Roman"/>
          <w:b/>
          <w:sz w:val="36"/>
          <w:szCs w:val="28"/>
        </w:rPr>
      </w:pPr>
    </w:p>
    <w:p>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3"/>
        <w:spacing w:line="600" w:lineRule="exact"/>
        <w:jc w:val="center"/>
        <w:rPr>
          <w:rFonts w:ascii="Times New Roman" w:hAnsi="Times New Roman" w:cs="Times New Roman"/>
          <w:b/>
          <w:sz w:val="36"/>
          <w:szCs w:val="28"/>
        </w:rPr>
      </w:pPr>
    </w:p>
    <w:p>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道县残疾人联合会</w:t>
      </w:r>
      <w:r>
        <w:rPr>
          <w:rFonts w:ascii="Times New Roman" w:hAnsi="Times New Roman" w:cs="Times New Roman"/>
          <w:bCs/>
          <w:sz w:val="32"/>
          <w:szCs w:val="32"/>
        </w:rPr>
        <w:t>概况</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3"/>
        <w:spacing w:before="156" w:beforeLines="50" w:after="156" w:afterLines="50" w:line="600" w:lineRule="exact"/>
        <w:sectPr>
          <w:footerReference r:id="rId3" w:type="default"/>
          <w:pgSz w:w="11906" w:h="16838"/>
          <w:pgMar w:top="1417" w:right="1588" w:bottom="1417" w:left="1588" w:header="851" w:footer="992" w:gutter="0"/>
          <w:pgNumType w:start="1"/>
          <w:cols w:space="425" w:num="1"/>
          <w:docGrid w:type="lines" w:linePitch="312" w:charSpace="0"/>
        </w:sectPr>
      </w:pPr>
      <w:r>
        <w:rPr>
          <w:rFonts w:ascii="Times New Roman" w:hAnsi="Times New Roman" w:cs="Times New Roman"/>
          <w:bCs/>
          <w:sz w:val="32"/>
          <w:szCs w:val="32"/>
        </w:rPr>
        <w:t>第五部分 附件</w:t>
      </w:r>
    </w:p>
    <w:p>
      <w:pPr>
        <w:pStyle w:val="13"/>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道县残疾人联合会</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spacing w:line="360" w:lineRule="auto"/>
        <w:ind w:firstLine="960" w:firstLineChars="300"/>
        <w:rPr>
          <w:rFonts w:hint="eastAsia" w:ascii="仿宋" w:hAnsi="仿宋" w:eastAsia="仿宋" w:cs="仿宋"/>
          <w:color w:val="000000"/>
          <w:sz w:val="32"/>
          <w:szCs w:val="32"/>
          <w:shd w:val="clear" w:color="auto" w:fill="FFFFFF"/>
        </w:rPr>
      </w:pPr>
      <w:r>
        <w:rPr>
          <w:rFonts w:ascii="Times New Roman" w:hAnsi="Times New Roman" w:eastAsia="仿宋_GB2312" w:cs="Times New Roman"/>
          <w:sz w:val="32"/>
          <w:szCs w:val="32"/>
        </w:rPr>
        <w:t>（一）</w:t>
      </w:r>
      <w:bookmarkStart w:id="0" w:name="FUNCRESP"/>
      <w:r>
        <w:rPr>
          <w:rFonts w:hint="eastAsia" w:ascii="仿宋" w:hAnsi="仿宋" w:eastAsia="仿宋" w:cs="仿宋"/>
          <w:color w:val="000000"/>
          <w:sz w:val="32"/>
          <w:szCs w:val="32"/>
          <w:shd w:val="clear" w:color="auto" w:fill="FFFFFF"/>
        </w:rPr>
        <w:t>密切联系残疾人，维护残疾人权益，团结、教育残疾人自尊、自信、自强、自立。</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lang w:eastAsia="zh-CN"/>
        </w:rPr>
        <w:t>（</w:t>
      </w:r>
      <w:r>
        <w:rPr>
          <w:rFonts w:hint="eastAsia" w:ascii="仿宋" w:hAnsi="仿宋" w:eastAsia="仿宋" w:cs="仿宋"/>
          <w:color w:val="000000"/>
          <w:sz w:val="32"/>
          <w:szCs w:val="32"/>
          <w:shd w:val="clear" w:color="auto" w:fill="FFFFFF"/>
          <w:lang w:val="en-US" w:eastAsia="zh-CN"/>
        </w:rPr>
        <w:t>二</w:t>
      </w:r>
      <w:r>
        <w:rPr>
          <w:rFonts w:hint="eastAsia" w:ascii="仿宋" w:hAnsi="仿宋" w:eastAsia="仿宋" w:cs="仿宋"/>
          <w:color w:val="000000"/>
          <w:sz w:val="32"/>
          <w:szCs w:val="32"/>
          <w:shd w:val="clear" w:color="auto" w:fill="FFFFFF"/>
          <w:lang w:eastAsia="zh-CN"/>
        </w:rPr>
        <w:t>）</w:t>
      </w:r>
      <w:r>
        <w:rPr>
          <w:rFonts w:hint="eastAsia" w:ascii="仿宋" w:hAnsi="仿宋" w:eastAsia="仿宋" w:cs="仿宋"/>
          <w:color w:val="000000"/>
          <w:sz w:val="32"/>
          <w:szCs w:val="32"/>
          <w:shd w:val="clear" w:color="auto" w:fill="FFFFFF"/>
        </w:rPr>
        <w:t>弘扬人道主义，宣传残疾人事业，动员社会理解、尊重、关心、帮助残疾人。</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lang w:eastAsia="zh-CN"/>
        </w:rPr>
        <w:t>（</w:t>
      </w:r>
      <w:r>
        <w:rPr>
          <w:rFonts w:hint="eastAsia" w:ascii="仿宋" w:hAnsi="仿宋" w:eastAsia="仿宋" w:cs="仿宋"/>
          <w:color w:val="000000"/>
          <w:sz w:val="32"/>
          <w:szCs w:val="32"/>
          <w:shd w:val="clear" w:color="auto" w:fill="FFFFFF"/>
          <w:lang w:val="en-US" w:eastAsia="zh-CN"/>
        </w:rPr>
        <w:t>三</w:t>
      </w:r>
      <w:r>
        <w:rPr>
          <w:rFonts w:hint="eastAsia" w:ascii="仿宋" w:hAnsi="仿宋" w:eastAsia="仿宋" w:cs="仿宋"/>
          <w:color w:val="000000"/>
          <w:sz w:val="32"/>
          <w:szCs w:val="32"/>
          <w:shd w:val="clear" w:color="auto" w:fill="FFFFFF"/>
          <w:lang w:eastAsia="zh-CN"/>
        </w:rPr>
        <w:t>）</w:t>
      </w:r>
      <w:r>
        <w:rPr>
          <w:rFonts w:hint="eastAsia" w:ascii="仿宋" w:hAnsi="仿宋" w:eastAsia="仿宋" w:cs="仿宋"/>
          <w:color w:val="000000"/>
          <w:sz w:val="32"/>
          <w:szCs w:val="32"/>
          <w:shd w:val="clear" w:color="auto" w:fill="FFFFFF"/>
        </w:rPr>
        <w:t>开展残疾人康复、教育、劳动就业、文化体育、社会福利等工作，扶助残疾人平等参与社会生活。</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lang w:eastAsia="zh-CN"/>
        </w:rPr>
        <w:t>（</w:t>
      </w:r>
      <w:r>
        <w:rPr>
          <w:rFonts w:hint="eastAsia" w:ascii="仿宋" w:hAnsi="仿宋" w:eastAsia="仿宋" w:cs="仿宋"/>
          <w:color w:val="000000"/>
          <w:sz w:val="32"/>
          <w:szCs w:val="32"/>
          <w:shd w:val="clear" w:color="auto" w:fill="FFFFFF"/>
          <w:lang w:val="en-US" w:eastAsia="zh-CN"/>
        </w:rPr>
        <w:t>四</w:t>
      </w:r>
      <w:r>
        <w:rPr>
          <w:rFonts w:hint="eastAsia" w:ascii="仿宋" w:hAnsi="仿宋" w:eastAsia="仿宋" w:cs="仿宋"/>
          <w:color w:val="000000"/>
          <w:sz w:val="32"/>
          <w:szCs w:val="32"/>
          <w:shd w:val="clear" w:color="auto" w:fill="FFFFFF"/>
          <w:lang w:eastAsia="zh-CN"/>
        </w:rPr>
        <w:t>）</w:t>
      </w:r>
      <w:r>
        <w:rPr>
          <w:rFonts w:hint="eastAsia" w:ascii="仿宋" w:hAnsi="仿宋" w:eastAsia="仿宋" w:cs="仿宋"/>
          <w:color w:val="000000"/>
          <w:sz w:val="32"/>
          <w:szCs w:val="32"/>
          <w:shd w:val="clear" w:color="auto" w:fill="FFFFFF"/>
        </w:rPr>
        <w:t>协助政府研究、制定和实施残疾人事业的法规、政策、规划和计划，发展和管理残疾人事业。</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lang w:eastAsia="zh-CN"/>
        </w:rPr>
        <w:t>（</w:t>
      </w:r>
      <w:r>
        <w:rPr>
          <w:rFonts w:hint="eastAsia" w:ascii="仿宋" w:hAnsi="仿宋" w:eastAsia="仿宋" w:cs="仿宋"/>
          <w:color w:val="000000"/>
          <w:sz w:val="32"/>
          <w:szCs w:val="32"/>
          <w:shd w:val="clear" w:color="auto" w:fill="FFFFFF"/>
          <w:lang w:val="en-US" w:eastAsia="zh-CN"/>
        </w:rPr>
        <w:t>五</w:t>
      </w:r>
      <w:r>
        <w:rPr>
          <w:rFonts w:hint="eastAsia" w:ascii="仿宋" w:hAnsi="仿宋" w:eastAsia="仿宋" w:cs="仿宋"/>
          <w:color w:val="000000"/>
          <w:sz w:val="32"/>
          <w:szCs w:val="32"/>
          <w:shd w:val="clear" w:color="auto" w:fill="FFFFFF"/>
          <w:lang w:eastAsia="zh-CN"/>
        </w:rPr>
        <w:t>）</w:t>
      </w:r>
      <w:r>
        <w:rPr>
          <w:rFonts w:hint="eastAsia" w:ascii="仿宋" w:hAnsi="仿宋" w:eastAsia="仿宋" w:cs="仿宋"/>
          <w:color w:val="000000"/>
          <w:sz w:val="32"/>
          <w:szCs w:val="32"/>
          <w:shd w:val="clear" w:color="auto" w:fill="FFFFFF"/>
        </w:rPr>
        <w:t>承担政府残疾人工作协调委员会的日常工作和政府交办的其它工作。</w:t>
      </w:r>
    </w:p>
    <w:p>
      <w:pPr>
        <w:spacing w:line="600" w:lineRule="exact"/>
        <w:ind w:firstLine="800" w:firstLineChars="250"/>
        <w:jc w:val="left"/>
        <w:rPr>
          <w:rFonts w:ascii="Times New Roman" w:hAnsi="Times New Roman" w:eastAsia="仿宋_GB2312" w:cs="Times New Roman"/>
          <w:sz w:val="32"/>
          <w:szCs w:val="32"/>
        </w:rPr>
      </w:pPr>
      <w:r>
        <w:rPr>
          <w:rFonts w:hint="eastAsia" w:ascii="仿宋" w:hAnsi="仿宋" w:eastAsia="仿宋" w:cs="仿宋"/>
          <w:color w:val="000000"/>
          <w:sz w:val="32"/>
          <w:szCs w:val="32"/>
          <w:shd w:val="clear" w:color="auto" w:fill="FFFFFF"/>
          <w:lang w:eastAsia="zh-CN"/>
        </w:rPr>
        <w:t>（</w:t>
      </w:r>
      <w:r>
        <w:rPr>
          <w:rFonts w:hint="eastAsia" w:ascii="仿宋" w:hAnsi="仿宋" w:eastAsia="仿宋" w:cs="仿宋"/>
          <w:color w:val="000000"/>
          <w:sz w:val="32"/>
          <w:szCs w:val="32"/>
          <w:shd w:val="clear" w:color="auto" w:fill="FFFFFF"/>
          <w:lang w:val="en-US" w:eastAsia="zh-CN"/>
        </w:rPr>
        <w:t>六</w:t>
      </w:r>
      <w:r>
        <w:rPr>
          <w:rFonts w:hint="eastAsia" w:ascii="仿宋" w:hAnsi="仿宋" w:eastAsia="仿宋" w:cs="仿宋"/>
          <w:color w:val="000000"/>
          <w:sz w:val="32"/>
          <w:szCs w:val="32"/>
          <w:shd w:val="clear" w:color="auto" w:fill="FFFFFF"/>
          <w:lang w:eastAsia="zh-CN"/>
        </w:rPr>
        <w:t>）</w:t>
      </w:r>
      <w:r>
        <w:rPr>
          <w:rFonts w:hint="eastAsia" w:ascii="仿宋" w:hAnsi="仿宋" w:eastAsia="仿宋" w:cs="仿宋"/>
          <w:color w:val="000000"/>
          <w:sz w:val="32"/>
          <w:szCs w:val="32"/>
          <w:shd w:val="clear" w:color="auto" w:fill="FFFFFF"/>
        </w:rPr>
        <w:t>开展法律救助工作，引导、帮助残疾人用法律维护合法权益。</w:t>
      </w:r>
      <w:bookmarkEnd w:id="0"/>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spacing w:line="360" w:lineRule="auto"/>
        <w:ind w:firstLine="960" w:firstLineChars="300"/>
        <w:rPr>
          <w:rFonts w:hint="eastAsia" w:ascii="仿宋" w:hAnsi="仿宋" w:eastAsia="仿宋" w:cs="仿宋"/>
          <w:kern w:val="0"/>
          <w:lang w:bidi="zh-CN"/>
        </w:rPr>
      </w:pPr>
      <w:r>
        <w:rPr>
          <w:rFonts w:hint="eastAsia" w:ascii="Times New Roman" w:hAnsi="Times New Roman" w:eastAsia="仿宋_GB2312" w:cs="仿宋_GB2312"/>
          <w:bCs/>
          <w:kern w:val="0"/>
          <w:sz w:val="32"/>
          <w:szCs w:val="32"/>
        </w:rPr>
        <w:t>（一）内设机构设置。</w:t>
      </w:r>
      <w:bookmarkStart w:id="1" w:name="ORG_SET"/>
      <w:r>
        <w:rPr>
          <w:rFonts w:hint="eastAsia" w:ascii="仿宋" w:hAnsi="仿宋" w:eastAsia="仿宋" w:cs="仿宋"/>
          <w:color w:val="000000"/>
          <w:sz w:val="32"/>
          <w:szCs w:val="32"/>
          <w:shd w:val="clear" w:color="auto" w:fill="FFFFFF"/>
        </w:rPr>
        <w:t>道县残疾人联合会是正科级全额拨款社会团体，实有编制人员11人，其中公务员3人，管理人员4人，专业技术人员1人，工勤人员3人，合计11人，机动车辆1台。</w:t>
      </w:r>
      <w:bookmarkEnd w:id="1"/>
    </w:p>
    <w:p>
      <w:pPr>
        <w:spacing w:line="360" w:lineRule="auto"/>
        <w:ind w:left="420" w:leftChars="200" w:right="384" w:rightChars="183" w:firstLine="320" w:firstLineChars="100"/>
        <w:rPr>
          <w:rFonts w:hint="eastAsia" w:ascii="仿宋" w:hAnsi="仿宋" w:eastAsia="仿宋" w:cs="仿宋"/>
          <w:sz w:val="32"/>
          <w:szCs w:val="32"/>
          <w:lang w:eastAsia="zh-CN"/>
        </w:rPr>
        <w:sectPr>
          <w:pgSz w:w="11906" w:h="16838"/>
          <w:pgMar w:top="720" w:right="720" w:bottom="720" w:left="720" w:header="851" w:footer="992" w:gutter="0"/>
          <w:pgNumType w:fmt="numberInDash"/>
          <w:cols w:space="720" w:num="1"/>
          <w:docGrid w:type="lines" w:linePitch="319" w:charSpace="0"/>
        </w:sectPr>
      </w:pPr>
      <w:r>
        <w:rPr>
          <w:rFonts w:hint="eastAsia" w:ascii="Times New Roman" w:hAnsi="Times New Roman" w:eastAsia="仿宋_GB2312" w:cs="仿宋_GB2312"/>
          <w:bCs/>
          <w:kern w:val="0"/>
          <w:sz w:val="32"/>
          <w:szCs w:val="32"/>
        </w:rPr>
        <w:t>（二）决算单位构成。</w:t>
      </w:r>
      <w:bookmarkStart w:id="2" w:name="DEPT_COMPOSE"/>
      <w:r>
        <w:rPr>
          <w:rFonts w:hint="eastAsia" w:ascii="仿宋" w:hAnsi="仿宋" w:eastAsia="仿宋" w:cs="仿宋"/>
          <w:sz w:val="32"/>
          <w:szCs w:val="32"/>
        </w:rPr>
        <w:t>道县残疾人联合会202</w:t>
      </w:r>
      <w:r>
        <w:rPr>
          <w:rFonts w:hint="eastAsia" w:ascii="仿宋" w:hAnsi="仿宋" w:eastAsia="仿宋" w:cs="仿宋"/>
          <w:sz w:val="32"/>
          <w:szCs w:val="32"/>
          <w:lang w:val="en-US" w:eastAsia="zh-CN"/>
        </w:rPr>
        <w:t>5</w:t>
      </w:r>
      <w:r>
        <w:rPr>
          <w:rFonts w:hint="eastAsia" w:ascii="仿宋" w:hAnsi="仿宋" w:eastAsia="仿宋" w:cs="仿宋"/>
          <w:sz w:val="32"/>
          <w:szCs w:val="32"/>
        </w:rPr>
        <w:t>年部门决算汇总公开单位构成包括：道县残疾人联合会本级</w:t>
      </w:r>
      <w:bookmarkEnd w:id="2"/>
      <w:r>
        <w:rPr>
          <w:rFonts w:hint="eastAsia" w:ascii="仿宋" w:hAnsi="仿宋" w:eastAsia="仿宋" w:cs="仿宋"/>
          <w:sz w:val="32"/>
          <w:szCs w:val="32"/>
          <w:lang w:eastAsia="zh-CN"/>
        </w:rPr>
        <w:t>。</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w:t>
      </w:r>
      <w:bookmarkStart w:id="7" w:name="_GoBack"/>
      <w:bookmarkEnd w:id="7"/>
    </w:p>
    <w:p>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部门决算表</w:t>
      </w:r>
    </w:p>
    <w:p>
      <w:pPr>
        <w:jc w:val="center"/>
        <w:rPr>
          <w:rFonts w:ascii="Times New Roman" w:hAnsi="Times New Roman" w:eastAsia="黑体" w:cs="Times New Roman"/>
          <w:sz w:val="28"/>
          <w:szCs w:val="28"/>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道县残疾人联合会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425"/>
        <w:gridCol w:w="800"/>
        <w:gridCol w:w="1678"/>
        <w:gridCol w:w="5298"/>
        <w:gridCol w:w="673"/>
        <w:gridCol w:w="1022"/>
      </w:tblGrid>
      <w:tr>
        <w:tblPrEx>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640.48</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332.82</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b w:val="0"/>
                <w:bCs w:val="0"/>
                <w:color w:val="000000"/>
                <w:sz w:val="22"/>
                <w:lang w:val="en-US" w:eastAsia="zh-CN"/>
              </w:rPr>
            </w:pPr>
            <w:r>
              <w:rPr>
                <w:rFonts w:hint="eastAsia" w:ascii="Times New Roman" w:hAnsi="Times New Roman" w:eastAsia="仿宋_GB2312" w:cs="Times New Roman"/>
                <w:b w:val="0"/>
                <w:bCs w:val="0"/>
                <w:color w:val="000000"/>
                <w:sz w:val="22"/>
                <w:lang w:val="en-US" w:eastAsia="zh-CN"/>
              </w:rPr>
              <w:t>620.26</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b w:val="0"/>
                <w:bCs w:val="0"/>
                <w:color w:val="000000"/>
                <w:sz w:val="22"/>
                <w:lang w:val="en-US" w:eastAsia="zh-CN"/>
              </w:rPr>
            </w:pPr>
            <w:r>
              <w:rPr>
                <w:rFonts w:hint="eastAsia" w:ascii="Times New Roman" w:hAnsi="Times New Roman" w:eastAsia="仿宋_GB2312" w:cs="Times New Roman"/>
                <w:b w:val="0"/>
                <w:bCs w:val="0"/>
                <w:color w:val="000000"/>
                <w:sz w:val="22"/>
                <w:lang w:val="en-US" w:eastAsia="zh-CN"/>
              </w:rPr>
              <w:t>6.98</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b w:val="0"/>
                <w:bCs w:val="0"/>
                <w:color w:val="000000"/>
                <w:sz w:val="22"/>
                <w:lang w:val="en-US" w:eastAsia="zh-CN"/>
              </w:rPr>
            </w:pPr>
            <w:r>
              <w:rPr>
                <w:rFonts w:hint="eastAsia" w:ascii="Times New Roman" w:hAnsi="Times New Roman" w:eastAsia="仿宋_GB2312" w:cs="Times New Roman"/>
                <w:b w:val="0"/>
                <w:bCs w:val="0"/>
                <w:color w:val="000000"/>
                <w:sz w:val="22"/>
                <w:lang w:val="en-US" w:eastAsia="zh-CN"/>
              </w:rPr>
              <w:t>8.24</w:t>
            </w:r>
          </w:p>
        </w:tc>
      </w:tr>
      <w:tr>
        <w:tblPrEx>
          <w:tblCellMar>
            <w:top w:w="0" w:type="dxa"/>
            <w:left w:w="108" w:type="dxa"/>
            <w:bottom w:w="0" w:type="dxa"/>
            <w:right w:w="108" w:type="dxa"/>
          </w:tblCellMar>
        </w:tblPrEx>
        <w:trPr>
          <w:trHeight w:val="303"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b w:val="0"/>
                <w:bCs w:val="0"/>
                <w:color w:val="000000"/>
                <w:sz w:val="22"/>
                <w:lang w:val="en-US" w:eastAsia="zh-CN"/>
              </w:rPr>
            </w:pPr>
            <w:r>
              <w:rPr>
                <w:rFonts w:hint="eastAsia" w:ascii="Times New Roman" w:hAnsi="Times New Roman" w:eastAsia="仿宋_GB2312" w:cs="Times New Roman"/>
                <w:b w:val="0"/>
                <w:bCs w:val="0"/>
                <w:color w:val="000000"/>
                <w:sz w:val="22"/>
                <w:lang w:val="en-US" w:eastAsia="zh-CN"/>
              </w:rPr>
              <w:t>337.82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val="0"/>
                <w:bCs w:val="0"/>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val="0"/>
                <w:bCs w:val="0"/>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val="0"/>
                <w:bCs w:val="0"/>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973.3</w:t>
            </w: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b w:val="0"/>
                <w:bCs w:val="0"/>
                <w:color w:val="000000"/>
                <w:sz w:val="22"/>
                <w:lang w:val="en-US" w:eastAsia="zh-CN"/>
              </w:rPr>
            </w:pPr>
            <w:r>
              <w:rPr>
                <w:rFonts w:hint="eastAsia" w:ascii="Times New Roman" w:hAnsi="Times New Roman" w:eastAsia="仿宋_GB2312" w:cs="Times New Roman"/>
                <w:b w:val="0"/>
                <w:bCs w:val="0"/>
                <w:color w:val="000000"/>
                <w:sz w:val="22"/>
                <w:lang w:val="en-US" w:eastAsia="zh-CN"/>
              </w:rPr>
              <w:t>973.3</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道县残疾人联合会</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2080505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12.04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12.39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sz w:val="24"/>
                <w:szCs w:val="24"/>
                <w:lang w:val="en-US"/>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2081101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123.1</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123.09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2081104</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残疾人康复</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225.92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225.93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2081105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残疾人就业</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155.54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155.54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2081199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其他残疾人事业支出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103.65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103.65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99"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2101102</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事业单位医疗</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6.98</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6.98</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2210201</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住房公积金</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8.23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8.23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9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2290403</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其他政府性基金债务收入安排的支出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179.25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179.25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2296003</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用于体育事业的彩票公益金支出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55.8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55.8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2296006</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用于残疾人事业的彩票公益金支出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97.77</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97.77</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2299999</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其他支出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道县残疾人联合会</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6" w:type="pct"/>
        <w:jc w:val="center"/>
        <w:tblLayout w:type="autofit"/>
        <w:tblCellMar>
          <w:top w:w="0" w:type="dxa"/>
          <w:left w:w="108" w:type="dxa"/>
          <w:bottom w:w="0" w:type="dxa"/>
          <w:right w:w="108" w:type="dxa"/>
        </w:tblCellMar>
      </w:tblPr>
      <w:tblGrid>
        <w:gridCol w:w="1998"/>
        <w:gridCol w:w="4301"/>
        <w:gridCol w:w="1453"/>
        <w:gridCol w:w="910"/>
        <w:gridCol w:w="910"/>
        <w:gridCol w:w="1453"/>
        <w:gridCol w:w="910"/>
        <w:gridCol w:w="2274"/>
      </w:tblGrid>
      <w:tr>
        <w:tblPrEx>
          <w:tblCellMar>
            <w:top w:w="0" w:type="dxa"/>
            <w:left w:w="108" w:type="dxa"/>
            <w:bottom w:w="0" w:type="dxa"/>
            <w:right w:w="108" w:type="dxa"/>
          </w:tblCellMar>
        </w:tblPrEx>
        <w:trPr>
          <w:trHeight w:val="595" w:hRule="atLeast"/>
          <w:jc w:val="center"/>
        </w:trPr>
        <w:tc>
          <w:tcPr>
            <w:tcW w:w="2216"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1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32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32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1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2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0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70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513"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1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2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2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1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2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80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70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513"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1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2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2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1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2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80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216"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11"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2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32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11"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2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0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2216"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1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973.3</w:t>
            </w:r>
            <w:r>
              <w:rPr>
                <w:rFonts w:ascii="Times New Roman" w:hAnsi="Times New Roman" w:eastAsia="仿宋_GB2312" w:cs="Times New Roman"/>
                <w:kern w:val="0"/>
                <w:sz w:val="24"/>
                <w:szCs w:val="24"/>
              </w:rPr>
              <w:t>　</w:t>
            </w:r>
          </w:p>
        </w:tc>
        <w:tc>
          <w:tcPr>
            <w:tcW w:w="3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150.36</w:t>
            </w:r>
            <w:r>
              <w:rPr>
                <w:rFonts w:ascii="Times New Roman" w:hAnsi="Times New Roman" w:eastAsia="仿宋_GB2312" w:cs="Times New Roman"/>
                <w:kern w:val="0"/>
                <w:sz w:val="24"/>
                <w:szCs w:val="24"/>
              </w:rPr>
              <w:t>　</w:t>
            </w:r>
          </w:p>
        </w:tc>
        <w:tc>
          <w:tcPr>
            <w:tcW w:w="3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822.94</w:t>
            </w:r>
            <w:r>
              <w:rPr>
                <w:rFonts w:ascii="Times New Roman" w:hAnsi="Times New Roman" w:eastAsia="仿宋_GB2312" w:cs="Times New Roman"/>
                <w:kern w:val="0"/>
                <w:sz w:val="24"/>
                <w:szCs w:val="24"/>
              </w:rPr>
              <w:t>　</w:t>
            </w:r>
          </w:p>
        </w:tc>
        <w:tc>
          <w:tcPr>
            <w:tcW w:w="51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0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0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2080505</w:t>
            </w:r>
          </w:p>
        </w:tc>
        <w:tc>
          <w:tcPr>
            <w:tcW w:w="1513"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机关事业单位基本养老保险缴费支出</w:t>
            </w:r>
          </w:p>
        </w:tc>
        <w:tc>
          <w:tcPr>
            <w:tcW w:w="51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12.04</w:t>
            </w:r>
            <w:r>
              <w:rPr>
                <w:rFonts w:ascii="Times New Roman" w:hAnsi="Times New Roman" w:eastAsia="仿宋_GB2312" w:cs="Times New Roman"/>
                <w:kern w:val="0"/>
                <w:sz w:val="24"/>
                <w:szCs w:val="24"/>
              </w:rPr>
              <w:t>　</w:t>
            </w:r>
          </w:p>
        </w:tc>
        <w:tc>
          <w:tcPr>
            <w:tcW w:w="3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12.04</w:t>
            </w:r>
            <w:r>
              <w:rPr>
                <w:rFonts w:ascii="Times New Roman" w:hAnsi="Times New Roman" w:eastAsia="仿宋_GB2312" w:cs="Times New Roman"/>
                <w:kern w:val="0"/>
                <w:sz w:val="24"/>
                <w:szCs w:val="24"/>
              </w:rPr>
              <w:t>　</w:t>
            </w:r>
          </w:p>
        </w:tc>
        <w:tc>
          <w:tcPr>
            <w:tcW w:w="3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0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0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2081101</w:t>
            </w:r>
          </w:p>
        </w:tc>
        <w:tc>
          <w:tcPr>
            <w:tcW w:w="1513"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行政运行</w:t>
            </w:r>
          </w:p>
        </w:tc>
        <w:tc>
          <w:tcPr>
            <w:tcW w:w="51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123.1</w:t>
            </w:r>
            <w:r>
              <w:rPr>
                <w:rFonts w:ascii="Times New Roman" w:hAnsi="Times New Roman" w:eastAsia="仿宋_GB2312" w:cs="Times New Roman"/>
                <w:kern w:val="0"/>
                <w:sz w:val="24"/>
                <w:szCs w:val="24"/>
              </w:rPr>
              <w:t>　</w:t>
            </w:r>
          </w:p>
        </w:tc>
        <w:tc>
          <w:tcPr>
            <w:tcW w:w="3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123.1</w:t>
            </w:r>
            <w:r>
              <w:rPr>
                <w:rFonts w:ascii="Times New Roman" w:hAnsi="Times New Roman" w:eastAsia="仿宋_GB2312" w:cs="Times New Roman"/>
                <w:kern w:val="0"/>
                <w:sz w:val="24"/>
                <w:szCs w:val="24"/>
              </w:rPr>
              <w:t>　</w:t>
            </w:r>
          </w:p>
        </w:tc>
        <w:tc>
          <w:tcPr>
            <w:tcW w:w="3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2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0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0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2081104</w:t>
            </w:r>
          </w:p>
        </w:tc>
        <w:tc>
          <w:tcPr>
            <w:tcW w:w="151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残疾人康复</w:t>
            </w:r>
          </w:p>
        </w:tc>
        <w:tc>
          <w:tcPr>
            <w:tcW w:w="51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225.93</w:t>
            </w:r>
            <w:r>
              <w:rPr>
                <w:rFonts w:ascii="Times New Roman" w:hAnsi="Times New Roman" w:eastAsia="仿宋_GB2312" w:cs="Times New Roman"/>
                <w:kern w:val="0"/>
                <w:sz w:val="24"/>
                <w:szCs w:val="24"/>
              </w:rPr>
              <w:t>　</w:t>
            </w: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225.93</w:t>
            </w:r>
            <w:r>
              <w:rPr>
                <w:rFonts w:ascii="Times New Roman" w:hAnsi="Times New Roman" w:eastAsia="仿宋_GB2312" w:cs="Times New Roman"/>
                <w:kern w:val="0"/>
                <w:sz w:val="24"/>
                <w:szCs w:val="24"/>
              </w:rPr>
              <w:t>　</w:t>
            </w:r>
          </w:p>
        </w:tc>
        <w:tc>
          <w:tcPr>
            <w:tcW w:w="51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0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0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2081105</w:t>
            </w:r>
          </w:p>
        </w:tc>
        <w:tc>
          <w:tcPr>
            <w:tcW w:w="151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残疾人就业</w:t>
            </w:r>
          </w:p>
        </w:tc>
        <w:tc>
          <w:tcPr>
            <w:tcW w:w="51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155.54</w:t>
            </w:r>
            <w:r>
              <w:rPr>
                <w:rFonts w:ascii="Times New Roman" w:hAnsi="Times New Roman" w:eastAsia="仿宋_GB2312" w:cs="Times New Roman"/>
                <w:kern w:val="0"/>
                <w:sz w:val="24"/>
                <w:szCs w:val="24"/>
              </w:rPr>
              <w:t>　</w:t>
            </w: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155.54</w:t>
            </w:r>
            <w:r>
              <w:rPr>
                <w:rFonts w:ascii="Times New Roman" w:hAnsi="Times New Roman" w:eastAsia="仿宋_GB2312" w:cs="Times New Roman"/>
                <w:kern w:val="0"/>
                <w:sz w:val="24"/>
                <w:szCs w:val="24"/>
              </w:rPr>
              <w:t>　</w:t>
            </w:r>
          </w:p>
        </w:tc>
        <w:tc>
          <w:tcPr>
            <w:tcW w:w="51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0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0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2081199</w:t>
            </w:r>
          </w:p>
        </w:tc>
        <w:tc>
          <w:tcPr>
            <w:tcW w:w="151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其他残疾人事业支出</w:t>
            </w:r>
          </w:p>
        </w:tc>
        <w:tc>
          <w:tcPr>
            <w:tcW w:w="51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103.65</w:t>
            </w:r>
            <w:r>
              <w:rPr>
                <w:rFonts w:ascii="Times New Roman" w:hAnsi="Times New Roman" w:eastAsia="仿宋_GB2312" w:cs="Times New Roman"/>
                <w:kern w:val="0"/>
                <w:sz w:val="24"/>
                <w:szCs w:val="24"/>
              </w:rPr>
              <w:t>　</w:t>
            </w: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103.65</w:t>
            </w:r>
            <w:r>
              <w:rPr>
                <w:rFonts w:ascii="Times New Roman" w:hAnsi="Times New Roman" w:eastAsia="仿宋_GB2312" w:cs="Times New Roman"/>
                <w:kern w:val="0"/>
                <w:sz w:val="24"/>
                <w:szCs w:val="24"/>
              </w:rPr>
              <w:t>　</w:t>
            </w:r>
          </w:p>
        </w:tc>
        <w:tc>
          <w:tcPr>
            <w:tcW w:w="51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0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0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2101102</w:t>
            </w:r>
          </w:p>
        </w:tc>
        <w:tc>
          <w:tcPr>
            <w:tcW w:w="151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事业单位医疗</w:t>
            </w:r>
          </w:p>
        </w:tc>
        <w:tc>
          <w:tcPr>
            <w:tcW w:w="51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6.98</w:t>
            </w:r>
            <w:r>
              <w:rPr>
                <w:rFonts w:ascii="Times New Roman" w:hAnsi="Times New Roman" w:eastAsia="仿宋_GB2312" w:cs="Times New Roman"/>
                <w:kern w:val="0"/>
                <w:sz w:val="24"/>
                <w:szCs w:val="24"/>
              </w:rPr>
              <w:t>　</w:t>
            </w: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6.98</w:t>
            </w:r>
            <w:r>
              <w:rPr>
                <w:rFonts w:ascii="Times New Roman" w:hAnsi="Times New Roman" w:eastAsia="仿宋_GB2312" w:cs="Times New Roman"/>
                <w:kern w:val="0"/>
                <w:sz w:val="24"/>
                <w:szCs w:val="24"/>
              </w:rPr>
              <w:t>　</w:t>
            </w: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0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0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2210201</w:t>
            </w:r>
          </w:p>
        </w:tc>
        <w:tc>
          <w:tcPr>
            <w:tcW w:w="151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住房公积金</w:t>
            </w:r>
          </w:p>
        </w:tc>
        <w:tc>
          <w:tcPr>
            <w:tcW w:w="51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8.24</w:t>
            </w: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8.24</w:t>
            </w: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1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0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671" w:hRule="atLeast"/>
          <w:jc w:val="center"/>
        </w:trPr>
        <w:tc>
          <w:tcPr>
            <w:tcW w:w="70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2290403</w:t>
            </w:r>
          </w:p>
        </w:tc>
        <w:tc>
          <w:tcPr>
            <w:tcW w:w="151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其他政府性基金债务收入安排的支出</w:t>
            </w:r>
          </w:p>
        </w:tc>
        <w:tc>
          <w:tcPr>
            <w:tcW w:w="51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179.25</w:t>
            </w: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179.25</w:t>
            </w:r>
          </w:p>
        </w:tc>
        <w:tc>
          <w:tcPr>
            <w:tcW w:w="51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0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0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2296003</w:t>
            </w:r>
          </w:p>
        </w:tc>
        <w:tc>
          <w:tcPr>
            <w:tcW w:w="151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用于体育事业的彩票公益金支出</w:t>
            </w:r>
          </w:p>
        </w:tc>
        <w:tc>
          <w:tcPr>
            <w:tcW w:w="51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55.8</w:t>
            </w: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55.8</w:t>
            </w:r>
          </w:p>
        </w:tc>
        <w:tc>
          <w:tcPr>
            <w:tcW w:w="51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0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0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2296006</w:t>
            </w:r>
          </w:p>
        </w:tc>
        <w:tc>
          <w:tcPr>
            <w:tcW w:w="151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用于残疾人事业的彩票公益金支出</w:t>
            </w:r>
          </w:p>
        </w:tc>
        <w:tc>
          <w:tcPr>
            <w:tcW w:w="51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97.77</w:t>
            </w: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97.77</w:t>
            </w:r>
          </w:p>
        </w:tc>
        <w:tc>
          <w:tcPr>
            <w:tcW w:w="51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0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0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2299999</w:t>
            </w:r>
          </w:p>
        </w:tc>
        <w:tc>
          <w:tcPr>
            <w:tcW w:w="151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其他支出</w:t>
            </w:r>
          </w:p>
        </w:tc>
        <w:tc>
          <w:tcPr>
            <w:tcW w:w="51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w:t>
            </w: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5</w:t>
            </w:r>
          </w:p>
        </w:tc>
        <w:tc>
          <w:tcPr>
            <w:tcW w:w="51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0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0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Times New Roman" w:hAnsi="Times New Roman" w:eastAsia="仿宋_GB2312" w:cs="Times New Roman"/>
                <w:kern w:val="0"/>
                <w:sz w:val="24"/>
                <w:szCs w:val="24"/>
              </w:rPr>
            </w:pPr>
          </w:p>
        </w:tc>
        <w:tc>
          <w:tcPr>
            <w:tcW w:w="1513"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Times New Roman" w:hAnsi="Times New Roman" w:eastAsia="仿宋_GB2312" w:cs="Times New Roman"/>
                <w:kern w:val="0"/>
                <w:sz w:val="24"/>
                <w:szCs w:val="24"/>
              </w:rPr>
            </w:pPr>
          </w:p>
        </w:tc>
        <w:tc>
          <w:tcPr>
            <w:tcW w:w="51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kern w:val="0"/>
                <w:sz w:val="24"/>
                <w:szCs w:val="24"/>
              </w:rPr>
            </w:pP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1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0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3" w:name="RANGE!A1:I22"/>
      <w:bookmarkEnd w:id="3"/>
      <w:bookmarkStart w:id="4"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道县残疾人联合会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821"/>
        <w:gridCol w:w="2636"/>
        <w:gridCol w:w="616"/>
        <w:gridCol w:w="931"/>
        <w:gridCol w:w="1615"/>
        <w:gridCol w:w="1845"/>
        <w:gridCol w:w="1624"/>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9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640.48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332.82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val="en-US" w:eastAsia="zh-CN" w:bidi="ar"/>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620.26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620.26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九、卫生健康支出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6.98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6.98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lang w:val="en-US" w:eastAsia="zh-CN"/>
              </w:rPr>
            </w:pPr>
            <w:r>
              <w:rPr>
                <w:rFonts w:hint="eastAsia" w:ascii="Times New Roman" w:hAnsi="Times New Roman" w:eastAsia="仿宋_GB2312" w:cs="Times New Roman"/>
                <w:kern w:val="0"/>
                <w:sz w:val="22"/>
                <w:lang w:val="en-US" w:eastAsia="zh-CN"/>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十九、住房保障支出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8.24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8.24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szCs w:val="22"/>
                <w:lang w:val="en-US" w:eastAsia="zh-CN" w:bidi="ar"/>
              </w:rPr>
            </w:pPr>
            <w:r>
              <w:rPr>
                <w:rFonts w:hint="eastAsia" w:ascii="Times New Roman" w:hAnsi="Times New Roman" w:eastAsia="仿宋_GB2312" w:cs="Times New Roman"/>
                <w:color w:val="000000"/>
                <w:kern w:val="0"/>
                <w:sz w:val="22"/>
                <w:lang w:bidi="ar"/>
              </w:rPr>
              <w:t>二十三、其他支出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337.82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332.82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973.3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973.3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640.48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332.82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973.3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32</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973.3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640.48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r>
              <w:rPr>
                <w:rFonts w:hint="eastAsia" w:ascii="Times New Roman" w:hAnsi="Times New Roman" w:eastAsia="仿宋_GB2312" w:cs="Times New Roman"/>
                <w:b/>
                <w:bCs/>
                <w:kern w:val="0"/>
                <w:sz w:val="22"/>
              </w:rPr>
              <w:t>332.82</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4"/>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 w:val="20"/>
          <w:szCs w:val="20"/>
          <w:lang w:val="en-US" w:eastAsia="zh-CN"/>
        </w:rPr>
        <w:t>道县残疾人联合会</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640.48</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tabs>
                <w:tab w:val="left" w:pos="277"/>
                <w:tab w:val="center" w:pos="1803"/>
              </w:tabs>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150.36</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490.12</w:t>
            </w: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2080505</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12.04</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12.04</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2081101</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行政运行</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123.1</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123.1</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2081104</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2081104</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225.93</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225.93</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2081105</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残疾人就业</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155.54</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155.54</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2081199</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其他残疾人事业支出</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103.65</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103.65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2101102</w:t>
            </w:r>
            <w:r>
              <w:rPr>
                <w:rFonts w:ascii="Times New Roman" w:hAnsi="Times New Roman" w:eastAsia="仿宋_GB2312" w:cs="Times New Roman"/>
                <w:kern w:val="0"/>
                <w:szCs w:val="21"/>
              </w:rPr>
              <w:t>　</w:t>
            </w:r>
          </w:p>
        </w:tc>
        <w:tc>
          <w:tcPr>
            <w:tcW w:w="3527" w:type="dxa"/>
            <w:tcBorders>
              <w:top w:val="nil"/>
              <w:left w:val="nil"/>
              <w:bottom w:val="nil"/>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事业单位医疗</w:t>
            </w:r>
          </w:p>
        </w:tc>
        <w:tc>
          <w:tcPr>
            <w:tcW w:w="3000" w:type="dxa"/>
            <w:tcBorders>
              <w:top w:val="nil"/>
              <w:left w:val="nil"/>
              <w:bottom w:val="nil"/>
              <w:right w:val="single" w:color="auto" w:sz="4" w:space="0"/>
            </w:tcBorders>
            <w:shd w:val="clear" w:color="auto" w:fill="auto"/>
            <w:vAlign w:val="center"/>
          </w:tcPr>
          <w:p>
            <w:pPr>
              <w:widowControl/>
              <w:jc w:val="right"/>
              <w:rPr>
                <w:rFonts w:hint="eastAsia"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6.9</w:t>
            </w:r>
            <w:r>
              <w:rPr>
                <w:rFonts w:hint="eastAsia" w:ascii="Times New Roman" w:hAnsi="Times New Roman" w:eastAsia="仿宋_GB2312" w:cs="Times New Roman"/>
                <w:kern w:val="0"/>
                <w:szCs w:val="21"/>
                <w:lang w:val="en-US" w:eastAsia="zh-CN"/>
              </w:rPr>
              <w:t>8</w:t>
            </w:r>
          </w:p>
        </w:tc>
        <w:tc>
          <w:tcPr>
            <w:tcW w:w="3492" w:type="dxa"/>
            <w:tcBorders>
              <w:top w:val="nil"/>
              <w:left w:val="nil"/>
              <w:bottom w:val="nil"/>
              <w:right w:val="single" w:color="auto" w:sz="4" w:space="0"/>
            </w:tcBorders>
            <w:shd w:val="clear" w:color="auto" w:fill="auto"/>
            <w:vAlign w:val="center"/>
          </w:tcPr>
          <w:p>
            <w:pPr>
              <w:widowControl/>
              <w:jc w:val="right"/>
              <w:rPr>
                <w:rFonts w:hint="eastAsia"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6.9</w:t>
            </w:r>
            <w:r>
              <w:rPr>
                <w:rFonts w:hint="eastAsia" w:ascii="Times New Roman" w:hAnsi="Times New Roman" w:eastAsia="仿宋_GB2312" w:cs="Times New Roman"/>
                <w:kern w:val="0"/>
                <w:szCs w:val="21"/>
                <w:lang w:val="en-US" w:eastAsia="zh-CN"/>
              </w:rPr>
              <w:t>8</w:t>
            </w:r>
          </w:p>
        </w:tc>
        <w:tc>
          <w:tcPr>
            <w:tcW w:w="3000" w:type="dxa"/>
            <w:tcBorders>
              <w:top w:val="nil"/>
              <w:left w:val="nil"/>
              <w:bottom w:val="nil"/>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2210201</w:t>
            </w:r>
          </w:p>
        </w:tc>
        <w:tc>
          <w:tcPr>
            <w:tcW w:w="3527" w:type="dxa"/>
            <w:tcBorders>
              <w:top w:val="nil"/>
              <w:left w:val="nil"/>
              <w:bottom w:val="nil"/>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住房公积金</w:t>
            </w:r>
          </w:p>
        </w:tc>
        <w:tc>
          <w:tcPr>
            <w:tcW w:w="3000"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8.24</w:t>
            </w:r>
          </w:p>
        </w:tc>
        <w:tc>
          <w:tcPr>
            <w:tcW w:w="3492"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8.24</w:t>
            </w:r>
          </w:p>
        </w:tc>
        <w:tc>
          <w:tcPr>
            <w:tcW w:w="3000" w:type="dxa"/>
            <w:tcBorders>
              <w:top w:val="nil"/>
              <w:left w:val="nil"/>
              <w:bottom w:val="nil"/>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2299999</w:t>
            </w:r>
          </w:p>
        </w:tc>
        <w:tc>
          <w:tcPr>
            <w:tcW w:w="3527" w:type="dxa"/>
            <w:tcBorders>
              <w:top w:val="nil"/>
              <w:left w:val="nil"/>
              <w:bottom w:val="single" w:color="auto" w:sz="8" w:space="0"/>
              <w:right w:val="single" w:color="auto" w:sz="4" w:space="0"/>
            </w:tcBorders>
            <w:shd w:val="clear" w:color="auto" w:fill="auto"/>
            <w:vAlign w:val="center"/>
          </w:tcPr>
          <w:p>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其他支出</w:t>
            </w:r>
          </w:p>
        </w:tc>
        <w:tc>
          <w:tcPr>
            <w:tcW w:w="3000" w:type="dxa"/>
            <w:tcBorders>
              <w:top w:val="nil"/>
              <w:left w:val="nil"/>
              <w:bottom w:val="single" w:color="auto" w:sz="8" w:space="0"/>
              <w:right w:val="single" w:color="auto" w:sz="4" w:space="0"/>
            </w:tcBorders>
            <w:shd w:val="clear" w:color="auto" w:fill="auto"/>
            <w:vAlign w:val="center"/>
          </w:tcPr>
          <w:p>
            <w:pPr>
              <w:widowControl/>
              <w:jc w:val="righ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5</w:t>
            </w:r>
          </w:p>
        </w:tc>
        <w:tc>
          <w:tcPr>
            <w:tcW w:w="3492" w:type="dxa"/>
            <w:tcBorders>
              <w:top w:val="nil"/>
              <w:left w:val="nil"/>
              <w:bottom w:val="single" w:color="auto" w:sz="8" w:space="0"/>
              <w:right w:val="single" w:color="auto" w:sz="4" w:space="0"/>
            </w:tcBorders>
            <w:shd w:val="clear" w:color="auto" w:fill="auto"/>
            <w:vAlign w:val="center"/>
          </w:tcPr>
          <w:p>
            <w:pPr>
              <w:widowControl/>
              <w:jc w:val="right"/>
              <w:rPr>
                <w:rFonts w:hint="eastAsia"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p>
    <w:p>
      <w:pPr>
        <w:widowControl/>
        <w:spacing w:after="120"/>
        <w:jc w:val="center"/>
        <w:textAlignment w:val="center"/>
        <w:rPr>
          <w:rFonts w:ascii="Times New Roman" w:hAnsi="Times New Roman" w:eastAsia="黑体" w:cs="Times New Roman"/>
          <w:color w:val="000000"/>
          <w:kern w:val="0"/>
          <w:sz w:val="36"/>
          <w:szCs w:val="36"/>
          <w:lang w:bidi="ar"/>
        </w:rPr>
      </w:pPr>
      <w:bookmarkStart w:id="5" w:name="RANGE!A1:I34"/>
      <w:r>
        <w:rPr>
          <w:rFonts w:ascii="Times New Roman" w:hAnsi="Times New Roman" w:eastAsia="黑体" w:cs="Times New Roman"/>
          <w:color w:val="000000"/>
          <w:kern w:val="0"/>
          <w:sz w:val="36"/>
          <w:szCs w:val="36"/>
          <w:lang w:bidi="ar"/>
        </w:rPr>
        <w:t>一般公共预算财政拨款基本支出决算明细表</w:t>
      </w:r>
      <w:bookmarkEnd w:id="5"/>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lang w:val="en-US" w:eastAsia="zh-CN"/>
        </w:rPr>
        <w:t>道县残疾人联合会</w:t>
      </w: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2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ind w:left="1680" w:hanging="1680" w:hangingChars="800"/>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工资福利支</w:t>
            </w:r>
            <w:r>
              <w:rPr>
                <w:rFonts w:ascii="Times New Roman" w:hAnsi="Times New Roman" w:eastAsia="仿宋_GB2312" w:cs="Times New Roman"/>
                <w:color w:val="auto"/>
                <w:kern w:val="0"/>
                <w:szCs w:val="20"/>
              </w:rPr>
              <w:t>出</w:t>
            </w:r>
            <w:r>
              <w:rPr>
                <w:rFonts w:hint="eastAsia" w:ascii="Times New Roman" w:hAnsi="Times New Roman" w:eastAsia="仿宋_GB2312" w:cs="Times New Roman"/>
                <w:color w:val="auto"/>
                <w:kern w:val="0"/>
                <w:szCs w:val="20"/>
                <w:lang w:val="en-US" w:eastAsia="zh-CN"/>
              </w:rPr>
              <w:t xml:space="preserve">     </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127.94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20.42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48.84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4.48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25.33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9.11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17.39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12.04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17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6.98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0.55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8.24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3.9</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3.07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4.74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2.18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人员经</w:t>
            </w:r>
            <w:r>
              <w:rPr>
                <w:rFonts w:ascii="Times New Roman" w:hAnsi="Times New Roman" w:eastAsia="仿宋_GB2312" w:cs="Times New Roman"/>
                <w:color w:val="auto"/>
                <w:kern w:val="0"/>
                <w:szCs w:val="20"/>
              </w:rPr>
              <w:t>费合计</w:t>
            </w:r>
            <w:r>
              <w:rPr>
                <w:rFonts w:hint="eastAsia" w:ascii="Times New Roman" w:hAnsi="Times New Roman" w:eastAsia="仿宋_GB2312" w:cs="Times New Roman"/>
                <w:color w:val="auto"/>
                <w:kern w:val="0"/>
                <w:szCs w:val="20"/>
                <w:lang w:val="en-US" w:eastAsia="zh-CN"/>
              </w:rPr>
              <w:t>129.94</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127.94</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20.42</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sz w:val="20"/>
          <w:szCs w:val="20"/>
          <w:lang w:val="en-US" w:eastAsia="zh-CN"/>
        </w:rPr>
        <w:t>道县残疾人联合会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19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332.82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332.82</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332.82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805"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2290403</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其他政府性基金债务收入安排的支出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179.25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rPr>
              <w:t>179.25</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rPr>
              <w:t>179.25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2296003</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用于体育事业的彩票公益金支出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55.8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rPr>
              <w:t>55.8</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rPr>
              <w:t>55.8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2296006</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用于残疾人事业的彩票公益金支出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97.77</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rPr>
              <w:t>97.77</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rPr>
              <w:t>97.77</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道县残疾人联合会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val="en-US" w:eastAsia="zh-CN" w:bidi="ar"/>
        </w:rPr>
        <w:t>道县残疾人联合会</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1.5</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973.3</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315.92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减少24%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减少项目收支。</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973.3万</w:t>
      </w:r>
      <w:r>
        <w:rPr>
          <w:rFonts w:ascii="Times New Roman" w:hAnsi="Times New Roman" w:eastAsia="仿宋_GB2312" w:cs="Times New Roman"/>
          <w:sz w:val="32"/>
          <w:szCs w:val="32"/>
        </w:rPr>
        <w:t>元，其中：财政拨款收入</w:t>
      </w:r>
      <w:r>
        <w:rPr>
          <w:rFonts w:hint="eastAsia" w:ascii="Times New Roman" w:hAnsi="Times New Roman" w:eastAsia="仿宋_GB2312" w:cs="Times New Roman"/>
          <w:sz w:val="32"/>
          <w:szCs w:val="32"/>
          <w:lang w:val="en-US" w:eastAsia="zh-CN"/>
        </w:rPr>
        <w:t>973.3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973.3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150.36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15.4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822.94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84.6</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973.3</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315.92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主要是因为减少项目收支。</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640.48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65.8</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564.04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减少项目收支。</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640.48</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620.26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val="en-US" w:eastAsia="zh-CN"/>
        </w:rPr>
        <w:t>6.98万</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占1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住房保障支出</w:t>
      </w:r>
      <w:r>
        <w:rPr>
          <w:rFonts w:hint="eastAsia" w:ascii="Times New Roman" w:hAnsi="Times New Roman" w:eastAsia="仿宋_GB2312" w:cs="Times New Roman"/>
          <w:sz w:val="32"/>
          <w:szCs w:val="32"/>
          <w:lang w:val="en-US" w:eastAsia="zh-CN"/>
        </w:rPr>
        <w:t>8.24万，占1.2%，其他支出5万，占0.8%。</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仿宋_GB2312" w:hAnsi="仿宋_GB2312" w:eastAsia="仿宋_GB2312" w:cs="仿宋_GB2312"/>
          <w:color w:val="000000"/>
          <w:sz w:val="32"/>
          <w:szCs w:val="32"/>
          <w:shd w:val="clear" w:color="auto" w:fill="FFFFFF"/>
          <w:lang w:val="en-US" w:eastAsia="zh-CN"/>
        </w:rPr>
        <w:t>713.48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640.48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90</w:t>
      </w:r>
      <w:r>
        <w:rPr>
          <w:rFonts w:ascii="Times New Roman" w:hAnsi="Times New Roman" w:eastAsia="仿宋_GB2312" w:cs="Times New Roman"/>
          <w:sz w:val="32"/>
          <w:szCs w:val="32"/>
        </w:rPr>
        <w:t>%，其中：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社会保障和就业支出（类）残疾人事业（款）机关事业单位基本养老保险缴费支出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项</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11.21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12.04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107</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正常人员异动。</w:t>
      </w:r>
    </w:p>
    <w:p>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社会保障和就业支出（类）残疾人事业（款）</w:t>
      </w:r>
      <w:r>
        <w:rPr>
          <w:rFonts w:hint="eastAsia" w:ascii="Times New Roman" w:hAnsi="Times New Roman" w:eastAsia="仿宋_GB2312"/>
          <w:sz w:val="32"/>
          <w:szCs w:val="32"/>
          <w:lang w:val="en-US" w:eastAsia="zh-CN"/>
        </w:rPr>
        <w:t>行政运行</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项</w:t>
      </w:r>
      <w:r>
        <w:rPr>
          <w:rFonts w:hint="eastAsia" w:ascii="Times New Roman" w:hAnsi="Times New Roman" w:eastAsia="仿宋_GB2312"/>
          <w:sz w:val="32"/>
          <w:szCs w:val="32"/>
          <w:lang w:eastAsia="zh-CN"/>
        </w:rPr>
        <w:t>）</w:t>
      </w:r>
    </w:p>
    <w:p>
      <w:pPr>
        <w:pStyle w:val="13"/>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111.2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123.1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人员正常工资异动。</w:t>
      </w:r>
    </w:p>
    <w:p>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社会保障和就业支出（类）残疾人事业（款）</w:t>
      </w:r>
      <w:r>
        <w:rPr>
          <w:rFonts w:hint="eastAsia" w:ascii="Times New Roman" w:hAnsi="Times New Roman" w:eastAsia="仿宋_GB2312"/>
          <w:sz w:val="32"/>
          <w:szCs w:val="32"/>
          <w:lang w:val="en-US" w:eastAsia="zh-CN"/>
        </w:rPr>
        <w:t>残疾人康复</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项</w:t>
      </w:r>
      <w:r>
        <w:rPr>
          <w:rFonts w:hint="eastAsia" w:ascii="Times New Roman" w:hAnsi="Times New Roman" w:eastAsia="仿宋_GB2312"/>
          <w:sz w:val="32"/>
          <w:szCs w:val="32"/>
          <w:lang w:eastAsia="zh-CN"/>
        </w:rPr>
        <w:t>）</w:t>
      </w:r>
    </w:p>
    <w:p>
      <w:pPr>
        <w:pStyle w:val="5"/>
        <w:keepNext w:val="0"/>
        <w:keepLines w:val="0"/>
        <w:pageBreakBefore w:val="0"/>
        <w:widowControl w:val="0"/>
        <w:tabs>
          <w:tab w:val="left" w:pos="3864"/>
          <w:tab w:val="left" w:pos="6248"/>
          <w:tab w:val="left" w:pos="7386"/>
        </w:tabs>
        <w:kinsoku/>
        <w:wordWrap/>
        <w:overflowPunct w:val="0"/>
        <w:topLinePunct w:val="0"/>
        <w:bidi w:val="0"/>
        <w:snapToGrid/>
        <w:spacing w:before="1" w:line="360" w:lineRule="auto"/>
        <w:ind w:right="420" w:firstLine="640" w:firstLineChars="200"/>
        <w:textAlignment w:val="auto"/>
        <w:rPr>
          <w:rFonts w:hint="default" w:ascii="Times New Roman" w:hAnsi="Times New Roman" w:eastAsia="仿宋_GB2312" w:cs="Times New Roman"/>
          <w:bCs/>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225.93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无法计算完成比例，</w:t>
      </w:r>
      <w:r>
        <w:rPr>
          <w:rFonts w:hint="eastAsia" w:ascii="仿宋" w:hAnsi="仿宋" w:eastAsia="仿宋" w:cs="仿宋"/>
          <w:color w:val="000000"/>
          <w:shd w:val="clear" w:color="auto" w:fill="FFFFFF"/>
        </w:rPr>
        <w:t>年初预算时将此科目支出做到社会保障和就业支出（类）残疾人事业（款）</w:t>
      </w:r>
      <w:r>
        <w:rPr>
          <w:rFonts w:hint="eastAsia" w:ascii="仿宋" w:hAnsi="仿宋" w:eastAsia="仿宋" w:cs="仿宋"/>
          <w:color w:val="000000"/>
          <w:shd w:val="clear" w:color="auto" w:fill="FFFFFF"/>
          <w:lang w:val="en-US" w:eastAsia="zh-CN"/>
        </w:rPr>
        <w:t>其他残疾人事业支出</w:t>
      </w:r>
      <w:r>
        <w:rPr>
          <w:rFonts w:hint="eastAsia" w:ascii="仿宋" w:hAnsi="仿宋" w:eastAsia="仿宋" w:cs="仿宋"/>
          <w:color w:val="000000"/>
          <w:shd w:val="clear" w:color="auto" w:fill="FFFFFF"/>
        </w:rPr>
        <w:t>（项）</w:t>
      </w:r>
      <w:r>
        <w:rPr>
          <w:rFonts w:hint="eastAsia" w:ascii="仿宋" w:hAnsi="仿宋" w:eastAsia="仿宋" w:cs="仿宋"/>
          <w:color w:val="000000"/>
          <w:shd w:val="clear" w:color="auto" w:fill="FFFFFF"/>
          <w:lang w:eastAsia="zh-CN"/>
        </w:rPr>
        <w:t>。</w:t>
      </w:r>
    </w:p>
    <w:p>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社会保障和就业支出（类）残疾人事业（款）</w:t>
      </w:r>
      <w:r>
        <w:rPr>
          <w:rFonts w:hint="eastAsia" w:ascii="Times New Roman" w:hAnsi="Times New Roman" w:eastAsia="仿宋_GB2312"/>
          <w:sz w:val="32"/>
          <w:szCs w:val="32"/>
          <w:lang w:val="en-US" w:eastAsia="zh-CN"/>
        </w:rPr>
        <w:t>残疾人就业</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项</w:t>
      </w:r>
      <w:r>
        <w:rPr>
          <w:rFonts w:hint="eastAsia" w:ascii="Times New Roman" w:hAnsi="Times New Roman" w:eastAsia="仿宋_GB2312"/>
          <w:sz w:val="32"/>
          <w:szCs w:val="32"/>
          <w:lang w:eastAsia="zh-CN"/>
        </w:rPr>
        <w:t>）</w:t>
      </w:r>
    </w:p>
    <w:p>
      <w:pPr>
        <w:pStyle w:val="5"/>
        <w:keepNext w:val="0"/>
        <w:keepLines w:val="0"/>
        <w:pageBreakBefore w:val="0"/>
        <w:widowControl w:val="0"/>
        <w:tabs>
          <w:tab w:val="left" w:pos="3864"/>
          <w:tab w:val="left" w:pos="6248"/>
          <w:tab w:val="left" w:pos="7386"/>
        </w:tabs>
        <w:kinsoku/>
        <w:wordWrap/>
        <w:overflowPunct w:val="0"/>
        <w:topLinePunct w:val="0"/>
        <w:bidi w:val="0"/>
        <w:snapToGrid/>
        <w:spacing w:before="1" w:line="360" w:lineRule="auto"/>
        <w:ind w:right="420" w:firstLine="640" w:firstLineChars="200"/>
        <w:textAlignment w:val="auto"/>
        <w:rPr>
          <w:rFonts w:hint="eastAsia" w:ascii="仿宋" w:hAnsi="仿宋" w:eastAsia="仿宋" w:cs="仿宋"/>
          <w:color w:val="000000"/>
          <w:shd w:val="clear" w:color="auto" w:fill="FFFFFF"/>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155.54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无法计算完成比例，</w:t>
      </w:r>
      <w:r>
        <w:rPr>
          <w:rFonts w:hint="eastAsia" w:ascii="仿宋" w:hAnsi="仿宋" w:eastAsia="仿宋" w:cs="仿宋"/>
          <w:color w:val="000000"/>
          <w:shd w:val="clear" w:color="auto" w:fill="FFFFFF"/>
        </w:rPr>
        <w:t>年初预算时将此科目支出做到社会保障和就业支出（类）残疾人事业（款）</w:t>
      </w:r>
      <w:r>
        <w:rPr>
          <w:rFonts w:hint="eastAsia" w:ascii="仿宋" w:hAnsi="仿宋" w:eastAsia="仿宋" w:cs="仿宋"/>
          <w:color w:val="000000"/>
          <w:shd w:val="clear" w:color="auto" w:fill="FFFFFF"/>
          <w:lang w:val="en-US" w:eastAsia="zh-CN"/>
        </w:rPr>
        <w:t>其他残疾人事业支出</w:t>
      </w:r>
      <w:r>
        <w:rPr>
          <w:rFonts w:hint="eastAsia" w:ascii="仿宋" w:hAnsi="仿宋" w:eastAsia="仿宋" w:cs="仿宋"/>
          <w:color w:val="000000"/>
          <w:shd w:val="clear" w:color="auto" w:fill="FFFFFF"/>
        </w:rPr>
        <w:t>（项）</w:t>
      </w:r>
      <w:r>
        <w:rPr>
          <w:rFonts w:hint="eastAsia" w:ascii="仿宋" w:hAnsi="仿宋" w:eastAsia="仿宋" w:cs="仿宋"/>
          <w:color w:val="000000"/>
          <w:shd w:val="clear" w:color="auto" w:fill="FFFFFF"/>
          <w:lang w:eastAsia="zh-CN"/>
        </w:rPr>
        <w:t>。</w:t>
      </w:r>
    </w:p>
    <w:p>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default" w:ascii="仿宋" w:hAnsi="仿宋" w:eastAsia="仿宋" w:cs="仿宋"/>
          <w:color w:val="000000"/>
          <w:shd w:val="clear" w:color="auto" w:fill="FFFFFF"/>
          <w:lang w:val="en-US" w:eastAsia="zh-CN"/>
        </w:rPr>
      </w:pPr>
      <w:r>
        <w:rPr>
          <w:rFonts w:hint="eastAsia" w:ascii="Times New Roman" w:hAnsi="Times New Roman" w:eastAsia="仿宋_GB2312"/>
          <w:sz w:val="32"/>
          <w:szCs w:val="32"/>
          <w:lang w:val="en-US" w:eastAsia="zh-CN"/>
        </w:rPr>
        <w:t>5、社</w:t>
      </w:r>
      <w:r>
        <w:rPr>
          <w:rFonts w:hint="eastAsia" w:ascii="Times New Roman" w:hAnsi="Times New Roman" w:eastAsia="仿宋_GB2312"/>
          <w:sz w:val="32"/>
          <w:szCs w:val="32"/>
        </w:rPr>
        <w:t>会保障和就业支出（类）残疾人事业（款）</w:t>
      </w:r>
      <w:r>
        <w:rPr>
          <w:rFonts w:hint="eastAsia" w:ascii="Times New Roman" w:hAnsi="Times New Roman" w:eastAsia="仿宋_GB2312"/>
          <w:sz w:val="32"/>
          <w:szCs w:val="32"/>
          <w:lang w:val="en-US" w:eastAsia="zh-CN"/>
        </w:rPr>
        <w:t>其他残疾人事业支出</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项</w:t>
      </w:r>
      <w:r>
        <w:rPr>
          <w:rFonts w:hint="eastAsia" w:ascii="Times New Roman" w:hAnsi="Times New Roman" w:eastAsia="仿宋_GB2312"/>
          <w:sz w:val="32"/>
          <w:szCs w:val="32"/>
          <w:lang w:eastAsia="zh-CN"/>
        </w:rPr>
        <w:t>）</w:t>
      </w:r>
    </w:p>
    <w:p>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576.85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103.65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17.9</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年初预算时将残疾人就业、康复项目纳入其他残疾人事业支出。</w:t>
      </w:r>
    </w:p>
    <w:p>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卫生健康支出（类）行政事业单位医疗（款）</w:t>
      </w:r>
      <w:r>
        <w:rPr>
          <w:rFonts w:hint="eastAsia" w:ascii="Times New Roman" w:hAnsi="Times New Roman" w:eastAsia="仿宋_GB2312"/>
          <w:sz w:val="32"/>
          <w:szCs w:val="32"/>
          <w:lang w:val="en-US" w:eastAsia="zh-CN"/>
        </w:rPr>
        <w:t>事业单位医疗</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项</w:t>
      </w:r>
      <w:r>
        <w:rPr>
          <w:rFonts w:hint="eastAsia" w:ascii="Times New Roman" w:hAnsi="Times New Roman" w:eastAsia="仿宋_GB2312"/>
          <w:sz w:val="32"/>
          <w:szCs w:val="32"/>
          <w:lang w:eastAsia="zh-CN"/>
        </w:rPr>
        <w:t>）</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6.09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6.98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114</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人员正常异动。</w:t>
      </w:r>
    </w:p>
    <w:p>
      <w:pPr>
        <w:pStyle w:val="13"/>
        <w:overflowPunct w:val="0"/>
        <w:autoSpaceDE/>
        <w:autoSpaceDN/>
        <w:spacing w:line="600" w:lineRule="exact"/>
        <w:ind w:firstLine="640" w:firstLineChars="200"/>
        <w:jc w:val="both"/>
        <w:rPr>
          <w:rFonts w:hint="eastAsia" w:ascii="仿宋" w:hAnsi="仿宋" w:eastAsia="仿宋" w:cs="仿宋"/>
          <w:color w:val="000000"/>
          <w:shd w:val="clear" w:color="auto" w:fill="FFFFFF"/>
          <w:lang w:eastAsia="zh-CN"/>
        </w:rPr>
      </w:pP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住房保障支出（类）住房改革支出（款）</w:t>
      </w:r>
      <w:r>
        <w:rPr>
          <w:rFonts w:hint="eastAsia" w:ascii="Times New Roman" w:hAnsi="Times New Roman" w:eastAsia="仿宋_GB2312"/>
          <w:sz w:val="32"/>
          <w:szCs w:val="32"/>
          <w:lang w:val="en-US" w:eastAsia="zh-CN"/>
        </w:rPr>
        <w:t>住房公积金</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项</w:t>
      </w:r>
      <w:r>
        <w:rPr>
          <w:rFonts w:hint="eastAsia" w:ascii="Times New Roman" w:hAnsi="Times New Roman" w:eastAsia="仿宋_GB2312"/>
          <w:sz w:val="32"/>
          <w:szCs w:val="32"/>
          <w:lang w:eastAsia="zh-CN"/>
        </w:rPr>
        <w:t>）</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8.12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8.24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101</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人员正常异动。</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sz w:val="32"/>
          <w:szCs w:val="32"/>
          <w:lang w:val="en-US" w:eastAsia="zh-CN"/>
        </w:rPr>
        <w:t>8、其他支出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其他支出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其他支出</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项</w:t>
      </w:r>
      <w:r>
        <w:rPr>
          <w:rFonts w:hint="eastAsia" w:ascii="Times New Roman" w:hAnsi="Times New Roman" w:eastAsia="仿宋_GB2312"/>
          <w:sz w:val="32"/>
          <w:szCs w:val="32"/>
          <w:lang w:eastAsia="zh-CN"/>
        </w:rPr>
        <w:t>）</w:t>
      </w:r>
    </w:p>
    <w:p>
      <w:pPr>
        <w:pStyle w:val="13"/>
        <w:overflowPunct w:val="0"/>
        <w:autoSpaceDE/>
        <w:autoSpaceDN/>
        <w:spacing w:line="600" w:lineRule="exact"/>
        <w:ind w:firstLine="640" w:firstLineChars="200"/>
        <w:jc w:val="both"/>
        <w:rPr>
          <w:rFonts w:hint="default" w:ascii="Times New Roman" w:hAnsi="Times New Roman" w:eastAsia="仿宋_GB2312" w:cs="Times New Roman"/>
          <w:bCs/>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无法计算完成比例。</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150.36</w:t>
      </w:r>
      <w:r>
        <w:rPr>
          <w:rFonts w:ascii="Times New Roman" w:hAnsi="Times New Roman" w:eastAsia="仿宋_GB2312" w:cs="Times New Roman"/>
          <w:sz w:val="32"/>
          <w:szCs w:val="32"/>
        </w:rPr>
        <w:t>万元，其中：</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129.94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86.4</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48.84万、</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val="en-US" w:eastAsia="zh-CN"/>
        </w:rPr>
        <w:t>25.33万</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lang w:val="en-US" w:eastAsia="zh-CN"/>
        </w:rPr>
        <w:t>9.11万</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绩效工资17.39万、  机关事业单位基本养老保险缴费12.04万、职工基本医疗保险缴费6.98万、住房公积金8.24万、生活补助2万。</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20.42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13.6</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4.48万、差旅费0.55万、维修（护）费0.5万、工会经费3.9万、福利费3.07万、 公务用车运行维护费1万、其他交通费用4.74万、其他商品和服务支出2.18万。</w:t>
      </w:r>
    </w:p>
    <w:p>
      <w:pPr>
        <w:pStyle w:val="13"/>
        <w:numPr>
          <w:ilvl w:val="0"/>
          <w:numId w:val="1"/>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pPr>
        <w:pStyle w:val="13"/>
        <w:numPr>
          <w:ilvl w:val="0"/>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66</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sz w:val="32"/>
          <w:szCs w:val="32"/>
        </w:rPr>
        <w:t>树立过紧日子的意识，厉行节约</w:t>
      </w:r>
      <w:r>
        <w:rPr>
          <w:rFonts w:hint="eastAsia" w:ascii="Times New Roman" w:hAnsi="Times New Roman" w:eastAsia="仿宋_GB2312"/>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因公出国（境）费支出决算为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公务接待费支出决算为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其中：公务用车购置费</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道县残疾人联合会</w:t>
      </w:r>
      <w:r>
        <w:rPr>
          <w:rFonts w:hint="eastAsia"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辆</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公务用车运行维护费</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万元，主要是</w:t>
      </w:r>
      <w:bookmarkStart w:id="6" w:name="THERR_GWYCGZJYXWHF_ZYYY"/>
      <w:r>
        <w:rPr>
          <w:rFonts w:hint="eastAsia" w:ascii="Times New Roman" w:hAnsi="Times New Roman" w:eastAsia="仿宋_GB2312" w:cs="Times New Roman"/>
          <w:sz w:val="32"/>
          <w:szCs w:val="32"/>
        </w:rPr>
        <w:t>单位因公出行所需车辆燃料费、年检费、维修费等支出</w:t>
      </w:r>
      <w:bookmarkEnd w:id="6"/>
      <w:r>
        <w:rPr>
          <w:rFonts w:hint="eastAsia" w:ascii="Times New Roman" w:hAnsi="Times New Roman" w:eastAsia="仿宋_GB2312" w:cs="Times New Roman"/>
          <w:sz w:val="32"/>
          <w:szCs w:val="32"/>
        </w:rPr>
        <w:t>支出，截止</w:t>
      </w:r>
      <w:r>
        <w:rPr>
          <w:rFonts w:hint="eastAsia" w:ascii="Times New Roman" w:hAnsi="Times New Roman" w:eastAsia="仿宋_GB2312" w:cs="Times New Roman"/>
          <w:sz w:val="32"/>
          <w:szCs w:val="32"/>
          <w:lang w:val="en-US" w:eastAsia="zh-CN"/>
        </w:rPr>
        <w:t>2025</w:t>
      </w:r>
      <w:r>
        <w:rPr>
          <w:rFonts w:hint="eastAsia" w:ascii="Times New Roman" w:hAnsi="Times New Roman" w:eastAsia="仿宋_GB2312" w:cs="Times New Roman"/>
          <w:sz w:val="32"/>
          <w:szCs w:val="32"/>
          <w:lang w:eastAsia="zh-CN"/>
        </w:rPr>
        <w:t>年</w:t>
      </w:r>
      <w:r>
        <w:rPr>
          <w:rFonts w:hint="eastAsia" w:ascii="Times New Roman" w:hAnsi="Times New Roman" w:eastAsia="仿宋_GB2312" w:cs="Times New Roman"/>
          <w:sz w:val="32"/>
          <w:szCs w:val="32"/>
        </w:rPr>
        <w:t>12月31日，我单位开支财政拨款的公务用车保有量为</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辆。</w:t>
      </w:r>
    </w:p>
    <w:p>
      <w:pPr>
        <w:pStyle w:val="13"/>
        <w:overflowPunct w:val="0"/>
        <w:autoSpaceDE/>
        <w:autoSpaceDN/>
        <w:spacing w:line="600" w:lineRule="exact"/>
        <w:ind w:firstLine="640" w:firstLineChars="200"/>
        <w:jc w:val="both"/>
        <w:rPr>
          <w:rFonts w:ascii="Times New Roman" w:hAnsi="Times New Roman" w:cs="Times New Roman"/>
          <w:bCs/>
          <w:sz w:val="32"/>
          <w:szCs w:val="32"/>
        </w:rPr>
      </w:pP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332.82</w:t>
      </w:r>
      <w:r>
        <w:rPr>
          <w:rFonts w:ascii="Times New Roman" w:hAnsi="Times New Roman" w:eastAsia="仿宋_GB2312" w:cs="Times New Roman"/>
          <w:sz w:val="32"/>
          <w:szCs w:val="32"/>
        </w:rPr>
        <w:t>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332.82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332.82</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1、</w:t>
      </w:r>
      <w:r>
        <w:rPr>
          <w:rFonts w:hint="eastAsia" w:ascii="Times New Roman" w:hAnsi="Times New Roman" w:eastAsia="仿宋_GB2312" w:cs="Times New Roman"/>
          <w:color w:val="auto"/>
          <w:sz w:val="32"/>
          <w:szCs w:val="32"/>
          <w:lang w:val="en-US" w:eastAsia="zh-CN"/>
        </w:rPr>
        <w:t>其他支出</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lang w:val="en-US" w:eastAsia="zh-CN"/>
        </w:rPr>
        <w:t>其他政府性基金及对应专项债务收入安排的支出</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lang w:val="en-US" w:eastAsia="zh-CN"/>
        </w:rPr>
        <w:t>其他政府性基金债务收入安排的支出</w:t>
      </w:r>
      <w:r>
        <w:rPr>
          <w:rFonts w:ascii="Times New Roman" w:hAnsi="Times New Roman" w:eastAsia="仿宋_GB2312" w:cs="Times New Roman"/>
          <w:color w:val="auto"/>
          <w:sz w:val="32"/>
          <w:szCs w:val="32"/>
        </w:rPr>
        <w:t>（项）。</w:t>
      </w:r>
    </w:p>
    <w:p>
      <w:pPr>
        <w:pStyle w:val="13"/>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179.25</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val="en-US" w:eastAsia="zh-CN"/>
        </w:rPr>
        <w:t>无法计算完成比例。决算数大于预算数的原因是年中下达地方政府债券资金用于道县残疾人康复托养大楼工程建设。</w:t>
      </w:r>
    </w:p>
    <w:p>
      <w:pPr>
        <w:pStyle w:val="13"/>
        <w:numPr>
          <w:ilvl w:val="0"/>
          <w:numId w:val="0"/>
        </w:numPr>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2、其他支出</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lang w:val="en-US" w:eastAsia="zh-CN"/>
        </w:rPr>
        <w:t>彩票公益金安排的支出</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lang w:val="en-US" w:eastAsia="zh-CN"/>
        </w:rPr>
        <w:t>用于体育事业的彩票公益金支出</w:t>
      </w:r>
      <w:r>
        <w:rPr>
          <w:rFonts w:ascii="Times New Roman" w:hAnsi="Times New Roman" w:eastAsia="仿宋_GB2312" w:cs="Times New Roman"/>
          <w:color w:val="auto"/>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olor w:val="auto"/>
          <w:sz w:val="32"/>
          <w:szCs w:val="32"/>
          <w:lang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55.8</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val="en-US" w:eastAsia="zh-CN"/>
        </w:rPr>
        <w:t>无法计算完成比例。</w:t>
      </w:r>
      <w:r>
        <w:rPr>
          <w:rFonts w:hint="eastAsia" w:ascii="Times New Roman" w:hAnsi="Times New Roman" w:eastAsia="仿宋_GB2312"/>
          <w:color w:val="auto"/>
          <w:sz w:val="32"/>
          <w:szCs w:val="32"/>
        </w:rPr>
        <w:t>拨付的彩票公益金用于残疾儿童康复训练项目</w:t>
      </w:r>
      <w:r>
        <w:rPr>
          <w:rFonts w:hint="eastAsia" w:ascii="Times New Roman" w:hAnsi="Times New Roman" w:eastAsia="仿宋_GB2312"/>
          <w:color w:val="auto"/>
          <w:sz w:val="32"/>
          <w:szCs w:val="32"/>
          <w:lang w:eastAsia="zh-CN"/>
        </w:rPr>
        <w:t>。</w:t>
      </w:r>
    </w:p>
    <w:p>
      <w:pPr>
        <w:pStyle w:val="13"/>
        <w:numPr>
          <w:ilvl w:val="0"/>
          <w:numId w:val="0"/>
        </w:numPr>
        <w:overflowPunct w:val="0"/>
        <w:autoSpaceDE/>
        <w:autoSpaceDN/>
        <w:spacing w:line="600" w:lineRule="exact"/>
        <w:ind w:firstLine="640" w:firstLineChars="200"/>
        <w:jc w:val="both"/>
        <w:rPr>
          <w:rFonts w:hint="default" w:ascii="Times New Roman" w:hAnsi="Times New Roman" w:eastAsia="仿宋_GB2312"/>
          <w:color w:val="auto"/>
          <w:sz w:val="32"/>
          <w:szCs w:val="32"/>
          <w:lang w:val="en-US" w:eastAsia="zh-CN"/>
        </w:rPr>
      </w:pPr>
      <w:r>
        <w:rPr>
          <w:rFonts w:hint="eastAsia" w:ascii="Times New Roman" w:hAnsi="Times New Roman" w:eastAsia="仿宋_GB2312" w:cs="Times New Roman"/>
          <w:color w:val="auto"/>
          <w:sz w:val="32"/>
          <w:szCs w:val="32"/>
          <w:lang w:val="en-US" w:eastAsia="zh-CN"/>
        </w:rPr>
        <w:t>3、其他支出</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lang w:val="en-US" w:eastAsia="zh-CN"/>
        </w:rPr>
        <w:t>彩票公益金安排的支出</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lang w:val="en-US" w:eastAsia="zh-CN"/>
        </w:rPr>
        <w:t>用于残疾人事业的彩票公益金支出</w:t>
      </w:r>
      <w:r>
        <w:rPr>
          <w:rFonts w:ascii="Times New Roman" w:hAnsi="Times New Roman" w:eastAsia="仿宋_GB2312" w:cs="Times New Roman"/>
          <w:color w:val="auto"/>
          <w:sz w:val="32"/>
          <w:szCs w:val="32"/>
        </w:rPr>
        <w:t>（项）</w:t>
      </w:r>
    </w:p>
    <w:p>
      <w:pPr>
        <w:pStyle w:val="13"/>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97.77</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val="en-US" w:eastAsia="zh-CN"/>
        </w:rPr>
        <w:t>无法计算完成比例。</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3"/>
        <w:overflowPunct w:val="0"/>
        <w:autoSpaceDE/>
        <w:autoSpaceDN/>
        <w:spacing w:line="600" w:lineRule="exact"/>
        <w:ind w:firstLine="640" w:firstLineChars="200"/>
        <w:jc w:val="both"/>
        <w:rPr>
          <w:rFonts w:hint="eastAsia" w:ascii="仿宋_GB2312" w:eastAsia="仿宋_GB2312" w:cs="仿宋_GB2312"/>
          <w:b w:val="0"/>
          <w:bCs w:val="0"/>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20.42万</w:t>
      </w:r>
      <w:r>
        <w:rPr>
          <w:rFonts w:ascii="Times New Roman" w:hAnsi="Times New Roman" w:eastAsia="仿宋_GB2312" w:cs="Times New Roman"/>
          <w:sz w:val="32"/>
          <w:szCs w:val="32"/>
        </w:rPr>
        <w:t>元，比年初预算数</w:t>
      </w:r>
      <w:r>
        <w:rPr>
          <w:rFonts w:hint="eastAsia" w:ascii="Times New Roman" w:hAnsi="Times New Roman" w:eastAsia="仿宋_GB2312" w:cs="Times New Roman"/>
          <w:sz w:val="32"/>
          <w:szCs w:val="32"/>
          <w:lang w:val="en-US" w:eastAsia="zh-CN"/>
        </w:rPr>
        <w:t>21.52万</w:t>
      </w:r>
      <w:r>
        <w:rPr>
          <w:rFonts w:ascii="Times New Roman" w:hAnsi="Times New Roman" w:eastAsia="仿宋_GB2312" w:cs="Times New Roman"/>
          <w:sz w:val="32"/>
          <w:szCs w:val="32"/>
        </w:rPr>
        <w:t>（减少）</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 xml:space="preserve"> 万元，</w:t>
      </w:r>
      <w:r>
        <w:rPr>
          <w:rFonts w:hint="eastAsia" w:ascii="Times New Roman" w:hAnsi="Times New Roman" w:eastAsia="仿宋_GB2312" w:cs="Times New Roman"/>
          <w:sz w:val="32"/>
          <w:szCs w:val="32"/>
          <w:lang w:val="en-US" w:eastAsia="zh-CN"/>
        </w:rPr>
        <w:t>降低5.1</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w:t>
      </w:r>
      <w:r>
        <w:rPr>
          <w:rFonts w:hint="eastAsia" w:ascii="Times New Roman" w:hAnsi="Times New Roman" w:eastAsia="仿宋_GB2312"/>
          <w:sz w:val="32"/>
          <w:szCs w:val="32"/>
          <w:lang w:val="en-US" w:eastAsia="zh-CN"/>
        </w:rPr>
        <w:t>日</w:t>
      </w:r>
      <w:r>
        <w:rPr>
          <w:rFonts w:hint="eastAsia" w:ascii="仿宋_GB2312" w:eastAsia="仿宋_GB2312" w:cs="仿宋_GB2312"/>
          <w:b w:val="0"/>
          <w:bCs w:val="0"/>
          <w:sz w:val="32"/>
          <w:szCs w:val="32"/>
          <w:lang w:eastAsia="zh-CN"/>
        </w:rPr>
        <w:t>常</w:t>
      </w:r>
      <w:r>
        <w:rPr>
          <w:rFonts w:hint="eastAsia" w:ascii="仿宋_GB2312" w:eastAsia="仿宋_GB2312" w:cs="仿宋_GB2312"/>
          <w:b w:val="0"/>
          <w:bCs w:val="0"/>
          <w:sz w:val="32"/>
          <w:szCs w:val="32"/>
        </w:rPr>
        <w:t>开支正常浮动范围</w:t>
      </w:r>
      <w:r>
        <w:rPr>
          <w:rFonts w:hint="eastAsia" w:ascii="仿宋_GB2312" w:eastAsia="仿宋_GB2312" w:cs="仿宋_GB2312"/>
          <w:b w:val="0"/>
          <w:bCs w:val="0"/>
          <w:sz w:val="32"/>
          <w:szCs w:val="32"/>
          <w:lang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 xml:space="preserve"> 0</w:t>
      </w:r>
      <w:r>
        <w:rPr>
          <w:rFonts w:hint="eastAsia" w:ascii="Times New Roman" w:hAnsi="Times New Roman" w:eastAsia="仿宋_GB2312"/>
          <w:sz w:val="32"/>
          <w:szCs w:val="32"/>
        </w:rPr>
        <w:t>；开支培训费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本部门2025年度政府采购支出总额</w:t>
      </w:r>
      <w:r>
        <w:rPr>
          <w:rFonts w:hint="eastAsia" w:ascii="Times New Roman" w:hAnsi="Times New Roman" w:eastAsia="仿宋_GB2312"/>
          <w:color w:val="auto"/>
          <w:sz w:val="32"/>
          <w:szCs w:val="32"/>
          <w:lang w:val="en-US" w:eastAsia="zh-CN"/>
        </w:rPr>
        <w:t>21</w:t>
      </w:r>
      <w:r>
        <w:rPr>
          <w:rFonts w:hint="eastAsia" w:ascii="Times New Roman" w:hAnsi="Times New Roman" w:eastAsia="仿宋_GB2312"/>
          <w:color w:val="auto"/>
          <w:sz w:val="32"/>
          <w:szCs w:val="32"/>
          <w:lang w:eastAsia="zh-CN"/>
        </w:rPr>
        <w:t>万元，其中：政府采购货物支出0万元、政府采购工程支出0万元、政府采购服务支出</w:t>
      </w:r>
      <w:r>
        <w:rPr>
          <w:rFonts w:hint="eastAsia" w:ascii="Times New Roman" w:hAnsi="Times New Roman" w:eastAsia="仿宋_GB2312"/>
          <w:color w:val="auto"/>
          <w:sz w:val="32"/>
          <w:szCs w:val="32"/>
          <w:lang w:val="en-US" w:eastAsia="zh-CN"/>
        </w:rPr>
        <w:t>21</w:t>
      </w:r>
      <w:r>
        <w:rPr>
          <w:rFonts w:hint="eastAsia" w:ascii="Times New Roman" w:hAnsi="Times New Roman" w:eastAsia="仿宋_GB2312"/>
          <w:color w:val="auto"/>
          <w:sz w:val="32"/>
          <w:szCs w:val="32"/>
          <w:lang w:eastAsia="zh-CN"/>
        </w:rPr>
        <w:t>万元。授予中小企业合同金额</w:t>
      </w:r>
      <w:r>
        <w:rPr>
          <w:rFonts w:hint="eastAsia" w:ascii="Times New Roman" w:hAnsi="Times New Roman" w:eastAsia="仿宋_GB2312"/>
          <w:color w:val="auto"/>
          <w:sz w:val="32"/>
          <w:szCs w:val="32"/>
          <w:lang w:val="en-US" w:eastAsia="zh-CN"/>
        </w:rPr>
        <w:t>21</w:t>
      </w:r>
      <w:r>
        <w:rPr>
          <w:rFonts w:hint="eastAsia" w:ascii="Times New Roman" w:hAnsi="Times New Roman" w:eastAsia="仿宋_GB2312"/>
          <w:color w:val="auto"/>
          <w:sz w:val="32"/>
          <w:szCs w:val="32"/>
          <w:lang w:eastAsia="zh-CN"/>
        </w:rPr>
        <w:t>万元，占政府采购支出总额的100%，其中：授予小微企业合同金额0万元，占授予中小企业合同金额的0%；货物采购授予中小企业合同金额占货物支出金额的0%，工程采购授予中小企业合同金额占工程支出金额的0%，服务采购授予中小企业合同金额</w:t>
      </w:r>
      <w:r>
        <w:rPr>
          <w:rFonts w:hint="eastAsia" w:ascii="Times New Roman" w:hAnsi="Times New Roman" w:eastAsia="仿宋_GB2312"/>
          <w:color w:val="auto"/>
          <w:sz w:val="32"/>
          <w:szCs w:val="32"/>
          <w:lang w:val="en-US" w:eastAsia="zh-CN"/>
        </w:rPr>
        <w:t>21</w:t>
      </w:r>
      <w:r>
        <w:rPr>
          <w:rFonts w:hint="eastAsia" w:ascii="Times New Roman" w:hAnsi="Times New Roman" w:eastAsia="仿宋_GB2312"/>
          <w:color w:val="auto"/>
          <w:sz w:val="32"/>
          <w:szCs w:val="32"/>
          <w:lang w:eastAsia="zh-CN"/>
        </w:rPr>
        <w:t>万元，占服务支出金额的</w:t>
      </w:r>
      <w:r>
        <w:rPr>
          <w:rFonts w:hint="eastAsia" w:ascii="Times New Roman" w:hAnsi="Times New Roman" w:eastAsia="仿宋_GB2312"/>
          <w:color w:val="auto"/>
          <w:sz w:val="32"/>
          <w:szCs w:val="32"/>
          <w:lang w:val="en-US" w:eastAsia="zh-CN"/>
        </w:rPr>
        <w:t>10</w:t>
      </w:r>
      <w:r>
        <w:rPr>
          <w:rFonts w:hint="eastAsia" w:ascii="Times New Roman" w:hAnsi="Times New Roman" w:eastAsia="仿宋_GB2312"/>
          <w:color w:val="auto"/>
          <w:sz w:val="32"/>
          <w:szCs w:val="32"/>
          <w:lang w:eastAsia="zh-CN"/>
        </w:rPr>
        <w:t>0%。</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0辆</w:t>
      </w:r>
      <w:r>
        <w:rPr>
          <w:rFonts w:hint="eastAsia" w:ascii="Times New Roman" w:hAnsi="Times New Roman" w:eastAsia="仿宋_GB2312"/>
          <w:color w:val="auto"/>
          <w:sz w:val="32"/>
          <w:szCs w:val="32"/>
        </w:rPr>
        <w:t>、执法执勤用车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本部门预算绩效管理开展情况、绩效目标和绩效评价报告等见附件。</w:t>
      </w: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cs="Times New Roman"/>
          <w:color w:val="000000"/>
          <w:kern w:val="0"/>
          <w:sz w:val="32"/>
          <w:szCs w:val="32"/>
        </w:rPr>
      </w:pPr>
      <w:r>
        <w:rPr>
          <w:rFonts w:ascii="Times New Roman" w:hAnsi="Times New Roman" w:eastAsia="方正小标宋_GBK" w:cs="Times New Roman"/>
          <w:sz w:val="52"/>
          <w:szCs w:val="52"/>
        </w:rPr>
        <w:t>第四部分    名词解释</w:t>
      </w:r>
    </w:p>
    <w:p>
      <w:pPr>
        <w:tabs>
          <w:tab w:val="left" w:pos="360"/>
        </w:tabs>
        <w:spacing w:line="360" w:lineRule="auto"/>
        <w:ind w:left="420" w:leftChars="200" w:firstLine="675" w:firstLineChars="211"/>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1．财政拨款收入：指单位本年度从同级财政部门取得的各类财政拨款。</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2．上级补助收入：指事业单位从主管部门和上级单位取得的非财政补助收入。</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5．对附属单位补助支出：指事业单位用财政拨款收入之外的收入对附属单位补助发生的支出。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6．经营支出：指事业单位在专业业务活动及其辅助活动之外开展非独立核算经营活动发生的支出。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7．上缴上级支出：指事业单位按照财政部门和主管部门的规定上缴上级单位的支出。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8．项目支出：指在为完成特定的工作任务和事业发展目标所发生的支出。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9．事业收入：指事业单位开展专业业务活动及其辅助活动取得的收入，事业单位收到的财政专户实际核拨的教育收费等资金在此反映。</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10．经营收入：指事业单位在专业业务活动及其辅助活动之外开展非独立核算经营活动取得的收入。</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11．附属单位上缴收入：指事业单位附属独立核算单位按照有关规定上缴的收入。</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12．其他收入：指单位取得的除上述“财政拨款收入”、“事业收入”、“经营收入”等以外的各项收入。</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13．使用非财政拨款结余：指事业单位使用非财政拨款结余（原事业基金）弥补当年收支差额的数额。</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14．年初结转和结余：指单位上年结转本年使用的基本支出结转、项目支出结转和结余和经营结余。</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15．结余分配：指事业单位按规定对非财政拨款结余资金提取的专用基金、缴纳的所得税和转入非财政拨款结余等。</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16．年末结转和结余资金：指本年度或以前年度预算安排、因客观条件发生变化无法按原计划实施，需要延迟到以后年度按有关规定继续使用的资金。</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17．基本支出：指为保障机构正常运转、完成日常工作任务而发生的支出，包括人员经费和公用经费。</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lang w:val="en-US" w:eastAsia="zh-CN"/>
        </w:rPr>
        <w:t>18</w:t>
      </w:r>
      <w:r>
        <w:rPr>
          <w:rFonts w:hint="eastAsia" w:ascii="仿宋" w:hAnsi="仿宋" w:eastAsia="仿宋" w:cs="仿宋"/>
          <w:color w:val="000000"/>
          <w:sz w:val="32"/>
          <w:szCs w:val="32"/>
          <w:shd w:val="clear" w:color="auto" w:fill="FFFFFF"/>
        </w:rPr>
        <w:t>．社会保障和就业支出（类）残疾人事业（款）行政运行（项）：反映行政单位（包括实行公务员管理的事业单位）的基本 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lang w:val="en-US" w:eastAsia="zh-CN"/>
        </w:rPr>
        <w:t>19</w:t>
      </w:r>
      <w:r>
        <w:rPr>
          <w:rFonts w:hint="eastAsia" w:ascii="仿宋" w:hAnsi="仿宋" w:eastAsia="仿宋" w:cs="仿宋"/>
          <w:color w:val="000000"/>
          <w:sz w:val="32"/>
          <w:szCs w:val="32"/>
          <w:shd w:val="clear" w:color="auto" w:fill="FFFFFF"/>
        </w:rPr>
        <w:t>．社会保障和就业支出（类）残疾人事业（款）残疾人康复（项）：反映残疾人联合会用于残疾人康复方面的支出。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lang w:val="en-US" w:eastAsia="zh-CN"/>
        </w:rPr>
        <w:t>20</w:t>
      </w:r>
      <w:r>
        <w:rPr>
          <w:rFonts w:hint="eastAsia" w:ascii="仿宋" w:hAnsi="仿宋" w:eastAsia="仿宋" w:cs="仿宋"/>
          <w:color w:val="000000"/>
          <w:sz w:val="32"/>
          <w:szCs w:val="32"/>
          <w:shd w:val="clear" w:color="auto" w:fill="FFFFFF"/>
        </w:rPr>
        <w:t>．社会保障和就业支出（类）残疾人事业（款）其他残疾人事业支出（项）：反映除上述项目以外其他用于残疾人事业方面的支出。</w:t>
      </w: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3"/>
        <w:spacing w:line="600" w:lineRule="exact"/>
        <w:ind w:firstLine="640" w:firstLineChars="200"/>
        <w:rPr>
          <w:rFonts w:ascii="Times New Roman" w:hAnsi="Times New Roman" w:eastAsia="仿宋_GB2312" w:cs="Times New Roman"/>
          <w:sz w:val="32"/>
          <w:szCs w:val="3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F5F12F"/>
    <w:multiLevelType w:val="singleLevel"/>
    <w:tmpl w:val="6FF5F12F"/>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93255D"/>
    <w:rsid w:val="04CE2A73"/>
    <w:rsid w:val="04DF5F2E"/>
    <w:rsid w:val="068A3C77"/>
    <w:rsid w:val="0B786794"/>
    <w:rsid w:val="0BC00BE7"/>
    <w:rsid w:val="0C6F7B97"/>
    <w:rsid w:val="0FE92B27"/>
    <w:rsid w:val="107C2883"/>
    <w:rsid w:val="112E1DCF"/>
    <w:rsid w:val="135D699C"/>
    <w:rsid w:val="16414353"/>
    <w:rsid w:val="186E51A7"/>
    <w:rsid w:val="18982224"/>
    <w:rsid w:val="1A0C4C78"/>
    <w:rsid w:val="1AFA0F74"/>
    <w:rsid w:val="1CBB2985"/>
    <w:rsid w:val="1D97DEFF"/>
    <w:rsid w:val="1DFF72E5"/>
    <w:rsid w:val="1EFC6F07"/>
    <w:rsid w:val="1F751511"/>
    <w:rsid w:val="1F9E45C4"/>
    <w:rsid w:val="21661111"/>
    <w:rsid w:val="225278E7"/>
    <w:rsid w:val="23E76EA7"/>
    <w:rsid w:val="240D1D18"/>
    <w:rsid w:val="25423C43"/>
    <w:rsid w:val="25AE752B"/>
    <w:rsid w:val="26A56238"/>
    <w:rsid w:val="26D46B1D"/>
    <w:rsid w:val="26DE174A"/>
    <w:rsid w:val="273F0203"/>
    <w:rsid w:val="279D33B3"/>
    <w:rsid w:val="285717B4"/>
    <w:rsid w:val="28642123"/>
    <w:rsid w:val="2A0C4820"/>
    <w:rsid w:val="2C974875"/>
    <w:rsid w:val="2D6A726A"/>
    <w:rsid w:val="2FDF85B8"/>
    <w:rsid w:val="2FFFEE04"/>
    <w:rsid w:val="314D7BF8"/>
    <w:rsid w:val="3251196A"/>
    <w:rsid w:val="331A7FAD"/>
    <w:rsid w:val="34DF85B0"/>
    <w:rsid w:val="35D24B6F"/>
    <w:rsid w:val="3B691AD2"/>
    <w:rsid w:val="3B8F36BC"/>
    <w:rsid w:val="3D2739F3"/>
    <w:rsid w:val="3D7D1865"/>
    <w:rsid w:val="3DB46817"/>
    <w:rsid w:val="3FB5178A"/>
    <w:rsid w:val="41EC6FB9"/>
    <w:rsid w:val="42E45EE2"/>
    <w:rsid w:val="43FD36FF"/>
    <w:rsid w:val="45FD3F4D"/>
    <w:rsid w:val="474B4782"/>
    <w:rsid w:val="48B325DE"/>
    <w:rsid w:val="491FF225"/>
    <w:rsid w:val="49211C3E"/>
    <w:rsid w:val="4A435B37"/>
    <w:rsid w:val="4C121D12"/>
    <w:rsid w:val="4D477799"/>
    <w:rsid w:val="4E4D0DDF"/>
    <w:rsid w:val="4FFD214C"/>
    <w:rsid w:val="50616DC4"/>
    <w:rsid w:val="55545149"/>
    <w:rsid w:val="56B934B6"/>
    <w:rsid w:val="5777D4F5"/>
    <w:rsid w:val="594F1EAF"/>
    <w:rsid w:val="59DD8326"/>
    <w:rsid w:val="5AA03799"/>
    <w:rsid w:val="5AC71F19"/>
    <w:rsid w:val="5B503CBD"/>
    <w:rsid w:val="5B9444F1"/>
    <w:rsid w:val="5DEF592A"/>
    <w:rsid w:val="5E0771FD"/>
    <w:rsid w:val="5E36363E"/>
    <w:rsid w:val="5EDB41E5"/>
    <w:rsid w:val="5FC6BB1E"/>
    <w:rsid w:val="5FF720F1"/>
    <w:rsid w:val="619C7C5C"/>
    <w:rsid w:val="627D7A8D"/>
    <w:rsid w:val="643248A8"/>
    <w:rsid w:val="66FE6CC3"/>
    <w:rsid w:val="67FF5C0B"/>
    <w:rsid w:val="6EFC0924"/>
    <w:rsid w:val="6FB74722"/>
    <w:rsid w:val="6FEF8B7E"/>
    <w:rsid w:val="71A6591B"/>
    <w:rsid w:val="734C3E78"/>
    <w:rsid w:val="737D59BA"/>
    <w:rsid w:val="738E13CF"/>
    <w:rsid w:val="742F670E"/>
    <w:rsid w:val="746F7452"/>
    <w:rsid w:val="77C37683"/>
    <w:rsid w:val="78526E6F"/>
    <w:rsid w:val="79C251B6"/>
    <w:rsid w:val="79D19834"/>
    <w:rsid w:val="79FF515B"/>
    <w:rsid w:val="7A9C0875"/>
    <w:rsid w:val="7AC8166A"/>
    <w:rsid w:val="7BF549BF"/>
    <w:rsid w:val="7E6E2528"/>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w:basedOn w:val="1"/>
    <w:qFormat/>
    <w:uiPriority w:val="1"/>
    <w:pPr>
      <w:widowControl w:val="0"/>
      <w:jc w:val="both"/>
    </w:pPr>
    <w:rPr>
      <w:rFonts w:ascii="Calibri" w:hAnsi="Calibri" w:eastAsia="宋体"/>
      <w:kern w:val="2"/>
      <w:sz w:val="32"/>
      <w:szCs w:val="32"/>
      <w:lang w:val="en-US" w:eastAsia="zh-CN" w:bidi="ar-SA"/>
    </w:rPr>
  </w:style>
  <w:style w:type="paragraph" w:styleId="6">
    <w:name w:val="Balloon Text"/>
    <w:basedOn w:val="1"/>
    <w:link w:val="15"/>
    <w:semiHidden/>
    <w:unhideWhenUsed/>
    <w:qFormat/>
    <w:uiPriority w:val="99"/>
    <w:rPr>
      <w:sz w:val="18"/>
      <w:szCs w:val="18"/>
    </w:rPr>
  </w:style>
  <w:style w:type="paragraph" w:styleId="7">
    <w:name w:val="footer"/>
    <w:basedOn w:val="1"/>
    <w:link w:val="12"/>
    <w:unhideWhenUsed/>
    <w:qFormat/>
    <w:uiPriority w:val="99"/>
    <w:pPr>
      <w:tabs>
        <w:tab w:val="center" w:pos="4153"/>
        <w:tab w:val="right" w:pos="8306"/>
      </w:tabs>
      <w:snapToGrid w:val="0"/>
      <w:jc w:val="left"/>
    </w:pPr>
    <w:rPr>
      <w:sz w:val="18"/>
      <w:szCs w:val="18"/>
    </w:rPr>
  </w:style>
  <w:style w:type="paragraph" w:styleId="8">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1">
    <w:name w:val="页眉 Char"/>
    <w:basedOn w:val="10"/>
    <w:link w:val="8"/>
    <w:qFormat/>
    <w:uiPriority w:val="99"/>
    <w:rPr>
      <w:sz w:val="18"/>
      <w:szCs w:val="18"/>
    </w:rPr>
  </w:style>
  <w:style w:type="character" w:customStyle="1" w:styleId="12">
    <w:name w:val="页脚 Char"/>
    <w:basedOn w:val="10"/>
    <w:link w:val="7"/>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6"/>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7401</Words>
  <Characters>8848</Characters>
  <Lines>69</Lines>
  <Paragraphs>19</Paragraphs>
  <TotalTime>22</TotalTime>
  <ScaleCrop>false</ScaleCrop>
  <LinksUpToDate>false</LinksUpToDate>
  <CharactersWithSpaces>10168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水蜜桃</cp:lastModifiedBy>
  <cp:lastPrinted>2024-08-10T02:20:00Z</cp:lastPrinted>
  <dcterms:modified xsi:type="dcterms:W3CDTF">2026-09-14T01:05:12Z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B2F57AE50CD94CD5847BCE18C5D82DC4_13</vt:lpwstr>
  </property>
  <property fmtid="{D5CDD505-2E9C-101B-9397-08002B2CF9AE}" pid="4" name="KSOTemplateDocerSaveRecord">
    <vt:lpwstr>eyJoZGlkIjoiMGE4ZmZmZTY1Yjk4ZTc5MjMyOWE2MWM2NzdlZTViZjYiLCJ1c2VySWQiOiI2MzQwNjE4MjQifQ==</vt:lpwstr>
  </property>
</Properties>
</file>