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道县工伤保险服务中心</w:t>
      </w: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道县工伤保险服务中心</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道县工伤保险服务中心</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仿宋_GB2312"/>
          <w:bCs/>
          <w:kern w:val="0"/>
          <w:sz w:val="32"/>
          <w:szCs w:val="32"/>
        </w:rPr>
        <w:t>贯彻执行《国务院工伤保险条例》和《湖南省实施工伤保险条例》办法及永州市人民政府相关工伤保险政策法规。</w:t>
      </w:r>
    </w:p>
    <w:p>
      <w:pPr>
        <w:spacing w:line="600" w:lineRule="exact"/>
        <w:jc w:val="left"/>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sz w:val="32"/>
          <w:szCs w:val="32"/>
        </w:rPr>
        <w:t>（二）</w:t>
      </w:r>
      <w:r>
        <w:rPr>
          <w:rFonts w:hint="eastAsia" w:ascii="Times New Roman" w:hAnsi="Times New Roman" w:eastAsia="仿宋_GB2312" w:cs="仿宋_GB2312"/>
          <w:bCs/>
          <w:kern w:val="0"/>
          <w:sz w:val="32"/>
          <w:szCs w:val="32"/>
          <w:lang w:eastAsia="zh-CN"/>
        </w:rPr>
        <w:t>负责全县工伤保险政策法规的宣传工作；负责全县工伤保险参保登记、缴费审核、稽核检查工作。</w:t>
      </w:r>
    </w:p>
    <w:p>
      <w:pPr>
        <w:pStyle w:val="2"/>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w:t>
      </w:r>
      <w:r>
        <w:rPr>
          <w:rFonts w:hint="eastAsia" w:ascii="Times New Roman" w:hAnsi="Times New Roman" w:eastAsia="仿宋_GB2312" w:cs="仿宋_GB2312"/>
          <w:bCs/>
          <w:kern w:val="0"/>
          <w:sz w:val="32"/>
          <w:szCs w:val="32"/>
          <w:lang w:eastAsia="zh-CN"/>
        </w:rPr>
        <w:t>负责全县工伤保险基金的征缴、审核与管理工作。</w:t>
      </w:r>
    </w:p>
    <w:p>
      <w:pPr>
        <w:pStyle w:val="3"/>
        <w:ind w:left="0" w:leftChars="0" w:firstLine="0" w:firstLineChars="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w:t>
      </w:r>
      <w:r>
        <w:rPr>
          <w:rFonts w:hint="eastAsia" w:ascii="Times New Roman" w:hAnsi="Times New Roman" w:eastAsia="仿宋_GB2312" w:cs="仿宋_GB2312"/>
          <w:bCs/>
          <w:kern w:val="0"/>
          <w:sz w:val="32"/>
          <w:szCs w:val="32"/>
          <w:lang w:eastAsia="zh-CN"/>
        </w:rPr>
        <w:t>负责全县参保单位工伤人员和供养亲属办理工伤保险待遇审批手续，并支持相关待遇的拨付工作。</w:t>
      </w:r>
    </w:p>
    <w:p>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w:t>
      </w:r>
      <w:r>
        <w:rPr>
          <w:rFonts w:hint="eastAsia" w:ascii="Times New Roman" w:hAnsi="Times New Roman" w:eastAsia="仿宋_GB2312" w:cs="仿宋_GB2312"/>
          <w:bCs/>
          <w:kern w:val="0"/>
          <w:sz w:val="32"/>
          <w:szCs w:val="32"/>
          <w:lang w:eastAsia="zh-CN"/>
        </w:rPr>
        <w:t>负责全县工伤保险各项数据的收集、汇总及报表的编制与上报工作。</w:t>
      </w:r>
    </w:p>
    <w:p>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ascii="Times New Roman" w:hAnsi="Times New Roman" w:eastAsia="仿宋_GB2312" w:cs="Times New Roman"/>
          <w:sz w:val="32"/>
          <w:szCs w:val="32"/>
        </w:rPr>
        <w:t>）</w:t>
      </w:r>
      <w:r>
        <w:rPr>
          <w:rFonts w:hint="eastAsia" w:ascii="Times New Roman" w:hAnsi="Times New Roman" w:eastAsia="仿宋_GB2312" w:cs="仿宋_GB2312"/>
          <w:bCs/>
          <w:kern w:val="0"/>
          <w:sz w:val="32"/>
          <w:szCs w:val="32"/>
          <w:lang w:eastAsia="zh-CN"/>
        </w:rPr>
        <w:t>负责与全县工伤保险有关的其他业务。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道县工伤保险服务中心</w:t>
      </w:r>
      <w:r>
        <w:rPr>
          <w:rFonts w:hint="eastAsia" w:ascii="Times New Roman" w:hAnsi="Times New Roman" w:eastAsia="仿宋_GB2312" w:cs="仿宋_GB2312"/>
          <w:bCs/>
          <w:kern w:val="0"/>
          <w:sz w:val="32"/>
          <w:szCs w:val="32"/>
        </w:rPr>
        <w:t>单位内设机构包括：</w:t>
      </w:r>
      <w:r>
        <w:rPr>
          <w:rFonts w:hint="eastAsia" w:ascii="Times New Roman" w:hAnsi="Times New Roman" w:eastAsia="仿宋_GB2312" w:cs="仿宋_GB2312"/>
          <w:bCs/>
          <w:kern w:val="0"/>
          <w:sz w:val="32"/>
          <w:szCs w:val="32"/>
          <w:lang w:eastAsia="zh-CN"/>
        </w:rPr>
        <w:t>道县工伤保险服务中心属于参照公务员管理全额拨款事业单位，内设道县工伤保险服务中心。</w:t>
      </w:r>
    </w:p>
    <w:p>
      <w:pPr>
        <w:widowControl/>
        <w:spacing w:line="600" w:lineRule="exact"/>
        <w:rPr>
          <w:rFonts w:hint="eastAsia" w:ascii="Times New Roman" w:hAnsi="Times New Roman" w:eastAsia="仿宋_GB2312" w:cs="仿宋_GB2312"/>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道县工伤保险服务中心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道县工伤保险服务中心</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both"/>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道县工伤保险服务中心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bidi="ar"/>
              </w:rPr>
              <w:t>七、文化旅游教育与传媒支出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w:t>
            </w:r>
            <w:r>
              <w:rPr>
                <w:rFonts w:hint="eastAsia" w:ascii="Times New Roman" w:hAnsi="Times New Roman" w:eastAsia="仿宋_GB2312" w:cs="Times New Roman"/>
                <w:color w:val="000000"/>
                <w:kern w:val="0"/>
                <w:sz w:val="24"/>
                <w:szCs w:val="24"/>
                <w:lang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93.89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93.89</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道县工伤保险服务中心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688"/>
        <w:gridCol w:w="2498"/>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6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4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6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498"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20801</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人力资源和社会保障管理事务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2080109</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社会保险经办机构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93.89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6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4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ind w:firstLine="600" w:firstLineChars="3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道县工伤保险服务中心</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1296"/>
        <w:gridCol w:w="3576"/>
        <w:gridCol w:w="1691"/>
        <w:gridCol w:w="1148"/>
        <w:gridCol w:w="1148"/>
        <w:gridCol w:w="1692"/>
        <w:gridCol w:w="1149"/>
        <w:gridCol w:w="2511"/>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2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54"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26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054"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20801</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人力资源和社会保障管理事务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2080109</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eastAsia="zh-CN"/>
              </w:rPr>
              <w:t>社会保险经办机构</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93.89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6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ind w:firstLine="400" w:firstLineChars="2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道县工伤保险服务中心</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711"/>
        <w:gridCol w:w="3336"/>
        <w:gridCol w:w="616"/>
        <w:gridCol w:w="711"/>
        <w:gridCol w:w="1559"/>
        <w:gridCol w:w="1524"/>
        <w:gridCol w:w="1631"/>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93.89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七、文化旅游教育与传媒支出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93.89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93.89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道县工伤保险服务中心</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20801</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人力资源和社会保障管理事务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2080109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社会保险经办机构</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93.89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道县工伤保险服务中心</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16.05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88.19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5.7</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道县工伤保险服务中心</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3324"/>
        <w:gridCol w:w="537"/>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3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5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3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ascii="Times New Roman" w:hAnsi="Times New Roman" w:eastAsia="仿宋_GB2312" w:cs="Times New Roman"/>
                <w:b/>
                <w:bCs/>
                <w:kern w:val="0"/>
                <w:sz w:val="24"/>
                <w:szCs w:val="24"/>
                <w:lang w:bidi="ar"/>
              </w:rPr>
              <w:t>我单位没有政府性基金收入，也没有使用政府性基金安排的支出，故本表无数据。</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3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道县工伤保险服务中心</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6" w:type="pct"/>
        <w:tblInd w:w="0" w:type="dxa"/>
        <w:tblLayout w:type="autofit"/>
        <w:tblCellMar>
          <w:top w:w="0" w:type="dxa"/>
          <w:left w:w="108" w:type="dxa"/>
          <w:bottom w:w="0" w:type="dxa"/>
          <w:right w:w="108" w:type="dxa"/>
        </w:tblCellMar>
      </w:tblPr>
      <w:tblGrid>
        <w:gridCol w:w="2276"/>
        <w:gridCol w:w="2209"/>
        <w:gridCol w:w="3795"/>
        <w:gridCol w:w="2834"/>
        <w:gridCol w:w="3095"/>
      </w:tblGrid>
      <w:tr>
        <w:tblPrEx>
          <w:tblCellMar>
            <w:top w:w="0" w:type="dxa"/>
            <w:left w:w="108" w:type="dxa"/>
            <w:bottom w:w="0" w:type="dxa"/>
            <w:right w:w="108" w:type="dxa"/>
          </w:tblCellMar>
        </w:tblPrEx>
        <w:trPr>
          <w:trHeight w:val="548" w:hRule="atLeast"/>
        </w:trPr>
        <w:tc>
          <w:tcPr>
            <w:tcW w:w="15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342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7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9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7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9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7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9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5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15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762"/>
              </w:tabs>
              <w:jc w:val="left"/>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ab/>
            </w:r>
            <w:r>
              <w:rPr>
                <w:rFonts w:ascii="Times New Roman" w:hAnsi="Times New Roman" w:eastAsia="楷体_GB2312" w:cs="Times New Roman"/>
                <w:b/>
                <w:bCs/>
                <w:kern w:val="0"/>
                <w:sz w:val="24"/>
                <w:szCs w:val="24"/>
                <w:lang w:bidi="ar"/>
              </w:rPr>
              <w:t>我单位没有使用国有资本经营预算安排的支出，故本表无数据。</w:t>
            </w: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335"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99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sz w:val="20"/>
          <w:szCs w:val="20"/>
          <w:lang w:eastAsia="zh-CN"/>
        </w:rPr>
        <w:t>道县工伤保险服务中心</w:t>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老工伤人员的住院医疗费用减少。</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老工伤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万元，其中：</w:t>
      </w:r>
      <w:r>
        <w:rPr>
          <w:rFonts w:hint="eastAsia" w:ascii="Times New Roman" w:hAnsi="Times New Roman" w:eastAsia="仿宋_GB2312"/>
          <w:sz w:val="32"/>
          <w:szCs w:val="32"/>
        </w:rPr>
        <w:t>财政拨款收入</w:t>
      </w:r>
      <w:r>
        <w:rPr>
          <w:rFonts w:hint="eastAsia" w:ascii="Times New Roman" w:hAnsi="Times New Roman" w:eastAsia="仿宋_GB2312"/>
          <w:sz w:val="32"/>
          <w:szCs w:val="32"/>
          <w:lang w:val="en-US" w:eastAsia="zh-CN"/>
        </w:rPr>
        <w:t>93.89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老工伤人员的住院医疗费用减少。</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老工伤人员的住院医疗费用减少。</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一般公共服务（类）支出</w:t>
      </w:r>
      <w:r>
        <w:rPr>
          <w:rFonts w:hint="eastAsia" w:ascii="Times New Roman" w:hAnsi="Times New Roman" w:eastAsia="仿宋_GB2312"/>
          <w:sz w:val="32"/>
          <w:szCs w:val="32"/>
          <w:lang w:val="en-US" w:eastAsia="zh-CN"/>
        </w:rPr>
        <w:t>93.89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168.8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55.62</w:t>
      </w:r>
      <w:r>
        <w:rPr>
          <w:rFonts w:ascii="Times New Roman" w:hAnsi="Times New Roman" w:eastAsia="仿宋_GB2312" w:cs="Times New Roman"/>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其他人力资源和社会保障管理事务支出</w:t>
      </w:r>
      <w:r>
        <w:rPr>
          <w:rFonts w:hint="eastAsia" w:ascii="Times New Roman" w:hAnsi="Times New Roman" w:eastAsia="仿宋_GB2312"/>
          <w:sz w:val="32"/>
          <w:szCs w:val="32"/>
        </w:rPr>
        <w:t>（项）。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仿宋_GB2312" w:hAnsi="仿宋" w:eastAsia="仿宋_GB2312"/>
          <w:sz w:val="32"/>
          <w:szCs w:val="32"/>
          <w:highlight w:val="none"/>
          <w:lang w:val="en-US" w:eastAsia="zh-CN"/>
        </w:rPr>
        <w:t>168.8</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93.89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55.62</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，主要原因是老工伤医疗补助小于年初预算数。</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93.89</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sz w:val="32"/>
          <w:szCs w:val="32"/>
          <w:lang w:val="en-US" w:eastAsia="zh-CN"/>
        </w:rPr>
        <w:t>42.5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45.27</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、绩效工资、机关事业单位基本养老保险缴费、职工基本医疗保险缴费、住房公积金。</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sz w:val="32"/>
          <w:szCs w:val="32"/>
          <w:lang w:val="en-US" w:eastAsia="zh-CN"/>
        </w:rPr>
        <w:t>5.7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6.07</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eastAsia="zh-CN"/>
        </w:rPr>
        <w:t>水费、电费、公务接待费、工会经费、福利费、其他交通费用、其他商品和服务支出</w:t>
      </w:r>
      <w:r>
        <w:rPr>
          <w:rFonts w:hint="eastAsia" w:ascii="Times New Roman" w:hAnsi="Times New Roman" w:eastAsia="仿宋_GB2312"/>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hint="eastAsia" w:ascii="Times New Roman" w:hAnsi="Times New Roman" w:eastAsia="仿宋_GB2312"/>
          <w:b/>
          <w:bCs/>
          <w:sz w:val="32"/>
          <w:szCs w:val="32"/>
          <w:lang w:eastAsia="zh-CN"/>
        </w:rPr>
        <w:t>对个人和家庭的补助</w:t>
      </w:r>
      <w:r>
        <w:rPr>
          <w:rFonts w:hint="eastAsia" w:ascii="Times New Roman" w:hAnsi="Times New Roman" w:eastAsia="仿宋_GB2312"/>
          <w:sz w:val="32"/>
          <w:szCs w:val="32"/>
          <w:lang w:val="en-US" w:eastAsia="zh-CN"/>
        </w:rPr>
        <w:t>45.69万，占基本支出的48.66%，主要是对老工伤人员的医疗补助。</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lang w:eastAsia="zh-CN"/>
        </w:rPr>
        <w:t>。</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ascii="Times New Roman" w:hAnsi="Times New Roman" w:eastAsia="仿宋_GB2312" w:cs="Times New Roman"/>
          <w:sz w:val="32"/>
          <w:szCs w:val="32"/>
        </w:rPr>
        <w:t>2.</w:t>
      </w:r>
      <w:r>
        <w:rPr>
          <w:rFonts w:hint="eastAsia" w:ascii="Times New Roman" w:hAnsi="Times New Roman" w:eastAsia="仿宋_GB2312"/>
          <w:sz w:val="32"/>
          <w:szCs w:val="32"/>
        </w:rPr>
        <w:t>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楷体" w:hAnsi="楷体" w:eastAsia="楷体" w:cs="楷体"/>
          <w:b/>
          <w:bCs/>
          <w:i/>
          <w:color w:val="auto"/>
          <w:kern w:val="0"/>
          <w:sz w:val="32"/>
          <w:szCs w:val="32"/>
          <w:lang w:val="en-US" w:eastAsia="zh-CN" w:bidi="ar-SA"/>
        </w:rPr>
        <w:t>（三公经费支出口径应在专业名词解释中予以说明）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本单位无政府性基金收支。</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持平。</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2"/>
        <w:jc w:val="both"/>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本部门预算绩效管理开展情况、绩效目标和绩效评价报告等见附件。</w:t>
      </w:r>
    </w:p>
    <w:p>
      <w:pPr>
        <w:pStyle w:val="12"/>
        <w:jc w:val="both"/>
        <w:rPr>
          <w:rFonts w:hint="eastAsia" w:ascii="Times New Roman" w:hAnsi="Times New Roman" w:eastAsia="仿宋_GB2312"/>
          <w:color w:val="auto"/>
          <w:sz w:val="32"/>
          <w:szCs w:val="32"/>
          <w:lang w:val="en-US" w:eastAsia="zh-CN"/>
        </w:rPr>
      </w:pPr>
    </w:p>
    <w:p>
      <w:pPr>
        <w:pStyle w:val="12"/>
        <w:jc w:val="both"/>
        <w:rPr>
          <w:rFonts w:hint="eastAsia" w:ascii="Times New Roman" w:hAnsi="Times New Roman" w:eastAsia="仿宋_GB2312"/>
          <w:color w:val="auto"/>
          <w:sz w:val="32"/>
          <w:szCs w:val="32"/>
          <w:lang w:val="en-US" w:eastAsia="zh-CN"/>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一、“三公”经费：指单位用一般公共预算财政拨款安排的因公出 国（境）费、公务用车购置及运行维护费和公务接待费。其中，因公出 国（境）费反映单位公务出国（境）的国际旅费、国外城市间交通费、 住宿费、伙食费、培训费、公杂费等支出；公务用车购置及运行维护费 反映单位公务用车购置支出（含车辆购置税、牌照费）以及按规定保留 的公务用车燃料费、维修费、过路过桥费、保险费、安全奖励费用等支 出；公务接待费反映单位按规定开支的各类公务接待（含外宾接待）费 用。</w:t>
      </w:r>
    </w:p>
    <w:p>
      <w:pPr>
        <w:ind w:firstLine="640" w:firstLineChars="20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二、机关运行经费：指行政单位（含参照公务员法管理的事业单位） 使用一般公共预算安排的基本支出中的公用经费支出，包括办公及印刷 费、邮电费、差旅费、会议费、福利费、日常维修费、专用材料及一般 设备购置费、办公用房水电费、办公用房取暖费、办公用房物业管理费、 公务用车运行维护费及其他费用。</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891E6A"/>
    <w:rsid w:val="04CE2A73"/>
    <w:rsid w:val="0B6E2CCD"/>
    <w:rsid w:val="0D562B05"/>
    <w:rsid w:val="13557382"/>
    <w:rsid w:val="14E60C13"/>
    <w:rsid w:val="1D97DEFF"/>
    <w:rsid w:val="1DFF72E5"/>
    <w:rsid w:val="1E8012A7"/>
    <w:rsid w:val="1EFC6F07"/>
    <w:rsid w:val="23E76EA7"/>
    <w:rsid w:val="2FDF85B8"/>
    <w:rsid w:val="2FFFEE04"/>
    <w:rsid w:val="30ED52A6"/>
    <w:rsid w:val="32335040"/>
    <w:rsid w:val="34DF85B0"/>
    <w:rsid w:val="35E86141"/>
    <w:rsid w:val="3B8F36BC"/>
    <w:rsid w:val="41886A2A"/>
    <w:rsid w:val="491FF225"/>
    <w:rsid w:val="4FFD214C"/>
    <w:rsid w:val="551315C4"/>
    <w:rsid w:val="5777D4F5"/>
    <w:rsid w:val="59DD8326"/>
    <w:rsid w:val="5DEF592A"/>
    <w:rsid w:val="5E190CDE"/>
    <w:rsid w:val="5FC6BB1E"/>
    <w:rsid w:val="5FF720F1"/>
    <w:rsid w:val="61EB2991"/>
    <w:rsid w:val="66507267"/>
    <w:rsid w:val="67BB7787"/>
    <w:rsid w:val="67FF5C0B"/>
    <w:rsid w:val="6E8977BA"/>
    <w:rsid w:val="6EFC0924"/>
    <w:rsid w:val="6FB74722"/>
    <w:rsid w:val="6FEF8B7E"/>
    <w:rsid w:val="71153587"/>
    <w:rsid w:val="71A22FE8"/>
    <w:rsid w:val="71A6591B"/>
    <w:rsid w:val="737D59BA"/>
    <w:rsid w:val="73A46FC8"/>
    <w:rsid w:val="77C37683"/>
    <w:rsid w:val="77E30B91"/>
    <w:rsid w:val="79D19834"/>
    <w:rsid w:val="79FF515B"/>
    <w:rsid w:val="7BF549BF"/>
    <w:rsid w:val="7D1D5C9D"/>
    <w:rsid w:val="7DA0067C"/>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5716</Words>
  <Characters>6487</Characters>
  <Lines>69</Lines>
  <Paragraphs>19</Paragraphs>
  <TotalTime>2</TotalTime>
  <ScaleCrop>false</ScaleCrop>
  <LinksUpToDate>false</LinksUpToDate>
  <CharactersWithSpaces>7782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2026-09-14T01:19:16Z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56E8DAB4BFE843CEBA6FC7ADD66AE46B_13</vt:lpwstr>
  </property>
  <property fmtid="{D5CDD505-2E9C-101B-9397-08002B2CF9AE}" pid="4" name="KSOTemplateDocerSaveRecord">
    <vt:lpwstr>eyJoZGlkIjoiMmIwZjhlZjg2OWMxOWFjYTM4M2M4OGRkODU5MTgyODIiLCJ1c2VySWQiOiIyOTE3MDAyNjkifQ==</vt:lpwstr>
  </property>
</Properties>
</file>