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jc w:val="both"/>
        <w:rPr>
          <w:rFonts w:hAnsi="黑体"/>
          <w:sz w:val="36"/>
          <w:szCs w:val="36"/>
        </w:rPr>
      </w:pPr>
      <w:r>
        <w:rPr>
          <w:rFonts w:hint="eastAsia" w:hAnsi="黑体"/>
          <w:sz w:val="36"/>
          <w:szCs w:val="36"/>
        </w:rPr>
        <w:t>附件2</w:t>
      </w:r>
    </w:p>
    <w:p>
      <w:pPr>
        <w:pStyle w:val="15"/>
        <w:jc w:val="center"/>
        <w:rPr>
          <w:rFonts w:ascii="Times New Roman" w:hAnsi="Times New Roman" w:cs="Times New Roman"/>
          <w:sz w:val="56"/>
          <w:szCs w:val="56"/>
        </w:rPr>
      </w:pPr>
    </w:p>
    <w:p>
      <w:pPr>
        <w:pStyle w:val="15"/>
        <w:jc w:val="center"/>
        <w:rPr>
          <w:rFonts w:ascii="Times New Roman" w:hAnsi="Times New Roman" w:cs="Times New Roman"/>
          <w:sz w:val="84"/>
          <w:szCs w:val="84"/>
        </w:rPr>
      </w:pPr>
    </w:p>
    <w:p>
      <w:pPr>
        <w:pStyle w:val="15"/>
        <w:jc w:val="center"/>
        <w:rPr>
          <w:rFonts w:ascii="Times New Roman" w:hAnsi="Times New Roman" w:cs="Times New Roman"/>
          <w:sz w:val="84"/>
          <w:szCs w:val="84"/>
        </w:rPr>
      </w:pPr>
    </w:p>
    <w:p>
      <w:pPr>
        <w:pStyle w:val="15"/>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pPr>
        <w:pStyle w:val="15"/>
        <w:jc w:val="center"/>
        <w:rPr>
          <w:rFonts w:hint="eastAsia" w:ascii="Times New Roman" w:hAnsi="Times New Roman" w:cs="Times New Roman"/>
          <w:b/>
          <w:sz w:val="36"/>
          <w:szCs w:val="28"/>
        </w:rPr>
        <w:sectPr>
          <w:pgSz w:w="11906" w:h="16838"/>
          <w:pgMar w:top="1417" w:right="1588" w:bottom="1417" w:left="1588" w:header="851" w:footer="992" w:gutter="0"/>
          <w:pgNumType w:start="1"/>
          <w:cols w:space="425" w:num="1"/>
          <w:docGrid w:type="lines" w:linePitch="312" w:charSpace="0"/>
        </w:sectPr>
      </w:pPr>
      <w:r>
        <w:rPr>
          <w:rFonts w:hint="eastAsia" w:ascii="Times New Roman" w:hAnsi="Times New Roman" w:eastAsia="方正小标宋简体" w:cs="Times New Roman"/>
          <w:sz w:val="72"/>
          <w:szCs w:val="72"/>
        </w:rPr>
        <w:t>道县水利局</w:t>
      </w:r>
      <w:r>
        <w:rPr>
          <w:rFonts w:ascii="Times New Roman" w:hAnsi="Times New Roman" w:eastAsia="方正小标宋简体" w:cs="Times New Roman"/>
          <w:sz w:val="72"/>
          <w:szCs w:val="72"/>
        </w:rPr>
        <w:t>部门（单位）部门决</w:t>
      </w:r>
      <w:r>
        <w:rPr>
          <w:rFonts w:hint="eastAsia" w:ascii="Times New Roman" w:hAnsi="Times New Roman" w:eastAsia="方正小标宋简体" w:cs="Times New Roman"/>
          <w:sz w:val="72"/>
          <w:szCs w:val="72"/>
        </w:rPr>
        <w:t>算公开</w:t>
      </w:r>
    </w:p>
    <w:p>
      <w:pPr>
        <w:pStyle w:val="15"/>
        <w:spacing w:line="600" w:lineRule="exact"/>
        <w:jc w:val="both"/>
        <w:rPr>
          <w:rFonts w:ascii="Times New Roman" w:hAnsi="Times New Roman" w:cs="Times New Roman"/>
          <w:b/>
          <w:sz w:val="36"/>
          <w:szCs w:val="28"/>
        </w:rPr>
      </w:pPr>
    </w:p>
    <w:p>
      <w:pPr>
        <w:pStyle w:val="15"/>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5"/>
        <w:spacing w:line="600" w:lineRule="exact"/>
        <w:jc w:val="center"/>
        <w:rPr>
          <w:rFonts w:ascii="Times New Roman" w:hAnsi="Times New Roman" w:cs="Times New Roman"/>
          <w:b/>
          <w:sz w:val="36"/>
          <w:szCs w:val="28"/>
        </w:rPr>
      </w:pPr>
    </w:p>
    <w:p>
      <w:pPr>
        <w:pStyle w:val="15"/>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道县水利局</w:t>
      </w:r>
      <w:r>
        <w:rPr>
          <w:rFonts w:ascii="Times New Roman" w:hAnsi="Times New Roman" w:cs="Times New Roman"/>
          <w:bCs/>
          <w:sz w:val="32"/>
          <w:szCs w:val="32"/>
        </w:rPr>
        <w:t>部门（单位）概况</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5"/>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5"/>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5"/>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10"/>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5"/>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道县水利局</w:t>
      </w:r>
      <w:r>
        <w:rPr>
          <w:rFonts w:ascii="Times New Roman" w:hAnsi="Times New Roman" w:eastAsia="方正小标宋_GBK" w:cs="Times New Roman"/>
          <w:sz w:val="52"/>
          <w:szCs w:val="52"/>
        </w:rPr>
        <w:t>部门（单位）概况</w:t>
      </w: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15"/>
        <w:spacing w:line="360" w:lineRule="auto"/>
        <w:jc w:val="center"/>
        <w:rPr>
          <w:rFonts w:ascii="Times New Roman" w:hAnsi="Times New Roman" w:eastAsia="方正小标宋_GBK" w:cs="Times New Roman"/>
          <w:sz w:val="52"/>
          <w:szCs w:val="52"/>
        </w:rPr>
      </w:pPr>
    </w:p>
    <w:p>
      <w:pPr>
        <w:pStyle w:val="6"/>
        <w:ind w:left="0" w:leftChars="0" w:firstLine="0" w:firstLineChars="0"/>
        <w:rPr>
          <w:rFonts w:ascii="Times New Roman" w:hAnsi="Times New Roman" w:cs="Times New Roman"/>
        </w:rPr>
      </w:pPr>
    </w:p>
    <w:p>
      <w:pPr>
        <w:pStyle w:val="16"/>
        <w:ind w:firstLine="0" w:firstLineChars="0"/>
        <w:jc w:val="left"/>
        <w:rPr>
          <w:rFonts w:ascii="黑体" w:hAnsi="黑体" w:eastAsia="黑体" w:cs="黑体"/>
          <w:sz w:val="32"/>
          <w:szCs w:val="32"/>
        </w:rPr>
      </w:pPr>
      <w:r>
        <w:rPr>
          <w:rFonts w:hint="eastAsia" w:ascii="黑体" w:hAnsi="黑体" w:eastAsia="黑体" w:cs="黑体"/>
          <w:sz w:val="32"/>
          <w:szCs w:val="32"/>
        </w:rPr>
        <w:t>一、部门职责</w:t>
      </w:r>
    </w:p>
    <w:p>
      <w:pPr>
        <w:pStyle w:val="16"/>
        <w:ind w:left="160"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一）按规定制定水利工程建设有关制度并组织实施，负责提出水利固定资产投资规模、方向和县财政性水利资金的具体安排建议并组织指导实施，按规定权限审批、核准规划内和年度计划规模内固定资产投资项目，提出国家、省、市及县水利建设投资资金安排建议并负责项目实施的监督管理。</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w:t>
      </w:r>
      <w:r>
        <w:rPr>
          <w:rFonts w:hint="eastAsia" w:ascii="仿宋_GB2312" w:hAnsi="仿宋_GB2312" w:eastAsia="仿宋_GB2312" w:cs="仿宋_GB2312"/>
          <w:sz w:val="32"/>
          <w:szCs w:val="32"/>
        </w:rPr>
        <w:t>负责生活、生产经营和生态环境用水的统筹和保障。组织实施最严格水资源管理制度，拟订全县水中长期供求规划、水量分配方案并监督实施。负责全县重要流域、区域水资源调度，组织实施质水许可、水资源论证和防洪论证行政审批，指导开展水资源有偿使用工作。指导监管全县水利行业供水和乡镇供水工作。</w:t>
      </w:r>
    </w:p>
    <w:p>
      <w:pPr>
        <w:ind w:firstLine="480" w:firstLineChars="15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（三）</w:t>
      </w:r>
      <w:r>
        <w:rPr>
          <w:rFonts w:hint="eastAsia" w:ascii="仿宋_GB2312" w:hAnsi="仿宋_GB2312" w:eastAsia="仿宋_GB2312" w:cs="仿宋_GB2312"/>
          <w:sz w:val="32"/>
          <w:szCs w:val="32"/>
        </w:rPr>
        <w:t>负责水旱灾害防御、编制全县水库水旱灾害防御预案并组织实施，负责落实综合防灾减灾规划相关要求，组织编制洪水干旱灾害防治规划并指导实施。承担水情旱情预警工作。组织编制重要河湖和重要水工程的防御洪水抗御旱灾调度及应急水量调度方案，按程序报批并组织实施。承担防御洪水应急抢险的技术支撑工作。承担台风防御期间重要水工程调度工作。</w:t>
      </w:r>
    </w:p>
    <w:p>
      <w:pPr>
        <w:ind w:firstLine="480" w:firstLineChars="15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（四）</w:t>
      </w:r>
      <w:r>
        <w:rPr>
          <w:rFonts w:hint="eastAsia" w:ascii="仿宋_GB2312" w:hAnsi="仿宋_GB2312" w:eastAsia="仿宋_GB2312" w:cs="仿宋_GB2312"/>
          <w:sz w:val="32"/>
          <w:szCs w:val="32"/>
        </w:rPr>
        <w:t>指导水资源保护工作。组织编制实施水资源保护规划。指导饮用水水源保护有关工作。指导地下水开发利用、地下水资源管理保护工作。负责保障水资源的合理开发利用，拟订全县水利规划，起草规范性文件、组织编制县域防洪规划等水利规划。负责全县水能资源开发利用的统一监督管理，会同有关部门编制水能资源开发利用规划并监督实施，负责全县水能资源开发利用权有偿取得工作。</w:t>
      </w:r>
    </w:p>
    <w:p>
      <w:pPr>
        <w:ind w:firstLine="480" w:firstLineChars="15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（五）</w:t>
      </w:r>
      <w:r>
        <w:rPr>
          <w:rFonts w:hint="eastAsia" w:ascii="仿宋_GB2312" w:hAnsi="仿宋_GB2312" w:eastAsia="仿宋_GB2312" w:cs="仿宋_GB2312"/>
          <w:sz w:val="32"/>
          <w:szCs w:val="32"/>
        </w:rPr>
        <w:t>负责节约用水工作。拟订节约用水的有关规定，编制全县节约用水规划，指导和推动节水型社会建设工作。</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组织指导水利设施、水域及其岸线的管理和保护，组织指导江河、水库及河口、滩涂的治理、开发和保护，负责河库水生态保护与修复、河库生态流量、水量管理以及河域水系连通工作。负责河道管理工作，承担河（湖）长制组织实施具体工作，指导水利工程建设与运行管理。组织实施具有控制性的或跨县区的重要水利工程建设及运行管理。</w:t>
      </w:r>
    </w:p>
    <w:p>
      <w:pPr>
        <w:ind w:firstLine="480" w:firstLineChars="15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（七）</w:t>
      </w:r>
      <w:r>
        <w:rPr>
          <w:rFonts w:hint="eastAsia" w:ascii="仿宋_GB2312" w:hAnsi="仿宋_GB2312" w:eastAsia="仿宋_GB2312" w:cs="仿宋_GB2312"/>
          <w:sz w:val="32"/>
          <w:szCs w:val="32"/>
        </w:rPr>
        <w:t>负责水土保持工作。拟订水土保持规划并监督实施，组织实施水土流失的综合防治、监测预报并定期公告，负责建设项目水土保持监督管理工作，指导重点水土保持建设项目的实施。负责有关重大建设项目水土保持方案的审核报批、监督实施及水土保持设施的验收工作，指导重点水土保持建设项目的实施，负责水土保持规费征收制度的实施。</w:t>
      </w:r>
    </w:p>
    <w:p>
      <w:pPr>
        <w:rPr>
          <w:rFonts w:ascii="仿宋_GB2312" w:hAnsi="仿宋_GB2312" w:eastAsia="仿宋_GB2312" w:cs="仿宋_GB2312"/>
          <w:sz w:val="32"/>
          <w:szCs w:val="32"/>
        </w:rPr>
      </w:pPr>
      <w:r>
        <w:rPr>
          <w:rFonts w:hint="eastAsia" w:ascii="仿宋_GB2312" w:hAnsi="仿宋_GB2312" w:eastAsia="仿宋_GB2312" w:cs="仿宋_GB2312"/>
          <w:sz w:val="32"/>
          <w:szCs w:val="32"/>
        </w:rPr>
        <w:t>指导农村水利工作。</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（八）</w:t>
      </w:r>
      <w:r>
        <w:rPr>
          <w:rFonts w:hint="eastAsia" w:ascii="仿宋_GB2312" w:hAnsi="仿宋_GB2312" w:eastAsia="仿宋_GB2312" w:cs="仿宋_GB2312"/>
          <w:sz w:val="32"/>
          <w:szCs w:val="32"/>
        </w:rPr>
        <w:t>指导节水灌溉有关工作，指导农村水利改革创新和社会化服务体系建设。指导农村水能资源开发、小水电改造和水电农村电气化工作。指导农村饮水安全工程建设与管理工作。</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（九）</w:t>
      </w:r>
      <w:r>
        <w:rPr>
          <w:rFonts w:hint="eastAsia" w:ascii="仿宋_GB2312" w:hAnsi="仿宋_GB2312" w:eastAsia="仿宋_GB2312" w:cs="仿宋_GB2312"/>
          <w:sz w:val="32"/>
          <w:szCs w:val="32"/>
        </w:rPr>
        <w:t>指导全县水利行业的国有资产监管工作，负责对水利资金的使用和局属系统国有资产的监管工作。</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（十）</w:t>
      </w:r>
      <w:r>
        <w:rPr>
          <w:rFonts w:hint="eastAsia" w:ascii="仿宋_GB2312" w:hAnsi="仿宋_GB2312" w:eastAsia="仿宋_GB2312" w:cs="仿宋_GB2312"/>
          <w:sz w:val="32"/>
          <w:szCs w:val="32"/>
        </w:rPr>
        <w:t>负责重大涉水违法事件的查处，指导水政监察和水行政执法。依法负责水利行业安全生产工作，组织指导水库、水电站大坝的安全监管，指导水利建设市场的监督管理，组织实施水利工程建设的监督。依法负责水利行业安全生产工作，组织指导水库、水电站大坝等水利工程设施的安全监管。</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（十一）</w:t>
      </w:r>
      <w:r>
        <w:rPr>
          <w:rFonts w:hint="eastAsia" w:ascii="仿宋_GB2312" w:hAnsi="仿宋_GB2312" w:eastAsia="仿宋_GB2312" w:cs="仿宋_GB2312"/>
          <w:sz w:val="32"/>
          <w:szCs w:val="32"/>
        </w:rPr>
        <w:t>开展水利科技和外事工作，组织开展水利行业质量监督相关工作，指导和监督实施水利行业的技术标准、规程规范，承担水利统计工作，指导全县水利队伍建设，组织开展水利行业质量监督工作，指导全县水利信息化工作。</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（十二）</w:t>
      </w:r>
      <w:r>
        <w:rPr>
          <w:rFonts w:hint="eastAsia" w:ascii="仿宋_GB2312" w:hAnsi="仿宋_GB2312" w:eastAsia="仿宋_GB2312" w:cs="仿宋_GB2312"/>
          <w:sz w:val="32"/>
          <w:szCs w:val="32"/>
        </w:rPr>
        <w:t>指导监督水利工程建设与运行管理。组织指导水利基础设施网络建设和运行管理。指导水利建设市场的监督管理，组织实施水利工程建设的监督。</w:t>
      </w:r>
    </w:p>
    <w:p>
      <w:pPr>
        <w:ind w:firstLine="480" w:firstLineChars="15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（十三）</w:t>
      </w:r>
      <w:r>
        <w:rPr>
          <w:rFonts w:hint="eastAsia" w:ascii="仿宋_GB2312" w:hAnsi="仿宋_GB2312" w:eastAsia="仿宋_GB2312" w:cs="仿宋_GB2312"/>
          <w:sz w:val="32"/>
          <w:szCs w:val="32"/>
        </w:rPr>
        <w:t>负责水利工程移民管理工作。组织实施水利工程移民安置验收、监督评估等制度，指导监督水库移民后期扶持政策的实施。协调推动水库移民对口支援等工作。贯彻执行党和国家的移民工作方针、政策。</w:t>
      </w:r>
    </w:p>
    <w:p>
      <w:pPr>
        <w:ind w:firstLine="480" w:firstLineChars="15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（十四）</w:t>
      </w:r>
      <w:r>
        <w:rPr>
          <w:rFonts w:hint="eastAsia" w:ascii="仿宋_GB2312" w:hAnsi="仿宋_GB2312" w:eastAsia="仿宋_GB2312" w:cs="仿宋_GB2312"/>
          <w:sz w:val="32"/>
          <w:szCs w:val="32"/>
        </w:rPr>
        <w:t>承办县人民政府交办的其他工作。</w:t>
      </w:r>
    </w:p>
    <w:p>
      <w:pPr>
        <w:widowControl/>
        <w:spacing w:line="600" w:lineRule="exact"/>
        <w:rPr>
          <w:rFonts w:ascii="黑体" w:hAnsi="黑体" w:eastAsia="黑体" w:cs="黑体"/>
          <w:bCs/>
          <w:kern w:val="0"/>
          <w:sz w:val="32"/>
          <w:szCs w:val="32"/>
        </w:rPr>
      </w:pPr>
      <w:r>
        <w:rPr>
          <w:rFonts w:hint="eastAsia" w:ascii="黑体" w:hAnsi="黑体" w:eastAsia="黑体" w:cs="黑体"/>
          <w:bCs/>
          <w:kern w:val="0"/>
          <w:sz w:val="32"/>
          <w:szCs w:val="32"/>
        </w:rPr>
        <w:t>二、机构设置及决算单位构成</w:t>
      </w:r>
    </w:p>
    <w:p>
      <w:pPr>
        <w:spacing w:line="360" w:lineRule="auto"/>
        <w:ind w:firstLine="640" w:firstLineChars="200"/>
        <w:rPr>
          <w:rFonts w:ascii="仿宋_GB2312" w:hAnsi="仿宋_GB2312" w:eastAsia="仿宋_GB2312" w:cs="仿宋_GB2312"/>
          <w:color w:val="000000"/>
          <w:sz w:val="32"/>
          <w:szCs w:val="32"/>
        </w:rPr>
      </w:pPr>
      <w:r>
        <w:rPr>
          <w:rFonts w:hint="eastAsia" w:ascii="Times New Roman" w:hAnsi="Times New Roman" w:eastAsia="仿宋_GB2312" w:cs="仿宋_GB2312"/>
          <w:bCs/>
          <w:kern w:val="0"/>
          <w:sz w:val="32"/>
          <w:szCs w:val="32"/>
        </w:rPr>
        <w:t>（一）内设机构设置。道县水利局内设机构包括：</w:t>
      </w:r>
      <w:r>
        <w:rPr>
          <w:rFonts w:hint="eastAsia" w:ascii="仿宋_GB2312" w:hAnsi="仿宋_GB2312" w:eastAsia="仿宋_GB2312" w:cs="仿宋_GB2312"/>
          <w:color w:val="000000"/>
          <w:sz w:val="32"/>
          <w:szCs w:val="32"/>
        </w:rPr>
        <w:t>办公室、人事股(党建室)、财务室、安全法治股、水利工事务中心、水旱灾害防御中心、质监站、水库移民股、水利电力监督站、信访室、机关纪委、水保水资源股、行政审批股、农村供水工程事务中心、创建办、河库事务中心。</w:t>
      </w:r>
    </w:p>
    <w:p>
      <w:pPr>
        <w:snapToGrid w:val="0"/>
        <w:spacing w:line="520" w:lineRule="exact"/>
        <w:ind w:firstLine="640" w:firstLineChars="200"/>
        <w:rPr>
          <w:rFonts w:ascii="仿宋_GB2312" w:hAnsi="仿宋" w:eastAsia="仿宋_GB2312"/>
          <w:sz w:val="32"/>
          <w:szCs w:val="32"/>
        </w:rPr>
      </w:pPr>
      <w:r>
        <w:rPr>
          <w:rFonts w:hint="eastAsia" w:ascii="Times New Roman" w:hAnsi="Times New Roman" w:eastAsia="仿宋_GB2312" w:cs="仿宋_GB2312"/>
          <w:bCs/>
          <w:kern w:val="0"/>
          <w:sz w:val="32"/>
          <w:szCs w:val="32"/>
        </w:rPr>
        <w:t>（二）决算单位构成。道县水利局2025年部门决算汇总公开单位构成包括：道县水利局本级。</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10"/>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5"/>
        <w:jc w:val="center"/>
        <w:rPr>
          <w:rFonts w:ascii="Times New Roman" w:hAnsi="Times New Roman" w:eastAsia="方正小标宋_GBK" w:cs="Times New Roman"/>
          <w:sz w:val="52"/>
          <w:szCs w:val="52"/>
        </w:rPr>
      </w:pPr>
    </w:p>
    <w:p>
      <w:pPr>
        <w:pStyle w:val="15"/>
        <w:jc w:val="center"/>
        <w:rPr>
          <w:rFonts w:ascii="Times New Roman" w:hAnsi="Times New Roman" w:eastAsia="方正小标宋_GBK" w:cs="Times New Roman"/>
          <w:sz w:val="52"/>
          <w:szCs w:val="52"/>
        </w:rPr>
      </w:pPr>
    </w:p>
    <w:p>
      <w:pPr>
        <w:pStyle w:val="15"/>
        <w:jc w:val="center"/>
        <w:rPr>
          <w:rFonts w:ascii="Times New Roman" w:hAnsi="Times New Roman" w:eastAsia="方正小标宋_GBK" w:cs="Times New Roman"/>
          <w:sz w:val="52"/>
          <w:szCs w:val="52"/>
        </w:rPr>
      </w:pPr>
    </w:p>
    <w:p>
      <w:pPr>
        <w:pStyle w:val="15"/>
        <w:jc w:val="center"/>
        <w:rPr>
          <w:rFonts w:ascii="Times New Roman" w:hAnsi="Times New Roman" w:eastAsia="方正小标宋_GBK" w:cs="Times New Roman"/>
          <w:sz w:val="52"/>
          <w:szCs w:val="52"/>
        </w:rPr>
      </w:pPr>
    </w:p>
    <w:p>
      <w:pPr>
        <w:pStyle w:val="15"/>
        <w:jc w:val="center"/>
        <w:rPr>
          <w:rFonts w:ascii="Times New Roman" w:hAnsi="Times New Roman" w:eastAsia="方正小标宋_GBK" w:cs="Times New Roman"/>
          <w:sz w:val="52"/>
          <w:szCs w:val="52"/>
        </w:rPr>
      </w:pPr>
    </w:p>
    <w:p>
      <w:pPr>
        <w:pStyle w:val="15"/>
        <w:jc w:val="center"/>
        <w:rPr>
          <w:rFonts w:ascii="Times New Roman" w:hAnsi="Times New Roman" w:eastAsia="方正小标宋_GBK" w:cs="Times New Roman"/>
          <w:sz w:val="52"/>
          <w:szCs w:val="52"/>
        </w:rPr>
      </w:pPr>
    </w:p>
    <w:p>
      <w:pPr>
        <w:pStyle w:val="15"/>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道县水利局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1"/>
        <w:tblW w:w="14896" w:type="dxa"/>
        <w:jc w:val="center"/>
        <w:tblLayout w:type="fixed"/>
        <w:tblCellMar>
          <w:top w:w="0" w:type="dxa"/>
          <w:left w:w="108" w:type="dxa"/>
          <w:bottom w:w="0" w:type="dxa"/>
          <w:right w:w="108" w:type="dxa"/>
        </w:tblCellMar>
      </w:tblPr>
      <w:tblGrid>
        <w:gridCol w:w="5368"/>
        <w:gridCol w:w="1158"/>
        <w:gridCol w:w="1476"/>
        <w:gridCol w:w="4058"/>
        <w:gridCol w:w="1171"/>
        <w:gridCol w:w="1665"/>
      </w:tblGrid>
      <w:tr>
        <w:tblPrEx>
          <w:tblCellMar>
            <w:top w:w="0" w:type="dxa"/>
            <w:left w:w="108" w:type="dxa"/>
            <w:bottom w:w="0" w:type="dxa"/>
            <w:right w:w="108" w:type="dxa"/>
          </w:tblCellMar>
        </w:tblPrEx>
        <w:trPr>
          <w:trHeight w:val="340" w:hRule="exact"/>
          <w:jc w:val="center"/>
        </w:trPr>
        <w:tc>
          <w:tcPr>
            <w:tcW w:w="8002"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689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40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1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40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4469.50</w:t>
            </w:r>
          </w:p>
        </w:tc>
        <w:tc>
          <w:tcPr>
            <w:tcW w:w="40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32</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9992.03</w:t>
            </w:r>
          </w:p>
        </w:tc>
        <w:tc>
          <w:tcPr>
            <w:tcW w:w="40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33</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34</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35</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35"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36</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37</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hint="eastAsia" w:ascii="宋体" w:hAnsi="宋体" w:eastAsia="宋体" w:cs="宋体"/>
                <w:color w:val="000000"/>
                <w:kern w:val="0"/>
                <w:sz w:val="24"/>
                <w:szCs w:val="24"/>
              </w:rPr>
              <w:t>七、文化旅游体育与传媒支出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38</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r>
              <w:rPr>
                <w:rFonts w:hint="eastAsia" w:ascii="宋体" w:hAnsi="宋体" w:eastAsia="宋体" w:cs="宋体"/>
                <w:color w:val="000000"/>
                <w:sz w:val="22"/>
              </w:rPr>
              <w:t>八、社会保障和就业支出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39</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sz w:val="22"/>
              </w:rPr>
            </w:pPr>
            <w:r>
              <w:rPr>
                <w:rFonts w:hint="eastAsia" w:ascii="Times New Roman" w:hAnsi="Times New Roman" w:eastAsia="仿宋_GB2312" w:cs="Times New Roman"/>
                <w:kern w:val="0"/>
                <w:sz w:val="22"/>
              </w:rPr>
              <w:t>102.51</w:t>
            </w: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pPr>
            <w:r>
              <w:rPr>
                <w:rFonts w:hint="eastAsia"/>
              </w:rPr>
              <w:t>9</w:t>
            </w:r>
          </w:p>
          <w:p>
            <w:pPr>
              <w:pStyle w:val="10"/>
            </w:pPr>
            <w:r>
              <w:rPr>
                <w:rFonts w:hint="eastAsia"/>
              </w:rPr>
              <w:t>10</w:t>
            </w:r>
          </w:p>
          <w:p>
            <w:pPr>
              <w:pStyle w:val="6"/>
              <w:ind w:firstLine="480"/>
            </w:pPr>
            <w:r>
              <w:rPr>
                <w:rFonts w:hint="eastAsia"/>
              </w:rPr>
              <w:t>11</w:t>
            </w:r>
          </w:p>
          <w:p>
            <w:r>
              <w:rPr>
                <w:rFonts w:hint="eastAsia"/>
              </w:rPr>
              <w:t>12</w:t>
            </w:r>
          </w:p>
          <w:p>
            <w:pPr>
              <w:pStyle w:val="10"/>
            </w:pP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宋体" w:hAnsi="宋体" w:eastAsia="宋体" w:cs="宋体"/>
                <w:color w:val="000000"/>
                <w:sz w:val="22"/>
              </w:rPr>
              <w:t>九、卫生健康支出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40</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sz w:val="22"/>
              </w:rPr>
            </w:pPr>
            <w:r>
              <w:rPr>
                <w:rFonts w:hint="eastAsia" w:ascii="Times New Roman" w:hAnsi="Times New Roman" w:eastAsia="仿宋_GB2312" w:cs="Times New Roman"/>
                <w:kern w:val="0"/>
                <w:sz w:val="22"/>
              </w:rPr>
              <w:t>35.00</w:t>
            </w: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10</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宋体" w:hAnsi="宋体" w:eastAsia="宋体" w:cs="宋体"/>
                <w:color w:val="000000"/>
                <w:sz w:val="22"/>
              </w:rPr>
              <w:t>十、节能环保支出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41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pPr>
            <w:r>
              <w:rPr>
                <w:rFonts w:hint="eastAsia"/>
              </w:rPr>
              <w:t>11</w:t>
            </w:r>
          </w:p>
          <w:p>
            <w:pPr>
              <w:pStyle w:val="10"/>
            </w:pP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宋体" w:hAnsi="宋体" w:eastAsia="宋体" w:cs="宋体"/>
                <w:color w:val="000000"/>
                <w:sz w:val="22"/>
              </w:rPr>
              <w:t>十一、城乡社区支出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42</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sz w:val="22"/>
              </w:rPr>
            </w:pPr>
            <w:r>
              <w:rPr>
                <w:rFonts w:hint="eastAsia" w:ascii="Times New Roman" w:hAnsi="Times New Roman" w:eastAsia="仿宋_GB2312" w:cs="Times New Roman"/>
                <w:kern w:val="0"/>
                <w:sz w:val="22"/>
              </w:rPr>
              <w:t>155.45</w:t>
            </w: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12</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宋体" w:hAnsi="宋体" w:eastAsia="宋体" w:cs="宋体"/>
                <w:color w:val="000000"/>
                <w:sz w:val="22"/>
              </w:rPr>
              <w:t>十二、农林水支出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43</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sz w:val="22"/>
              </w:rPr>
            </w:pPr>
            <w:r>
              <w:rPr>
                <w:rFonts w:hint="eastAsia" w:ascii="Times New Roman" w:hAnsi="Times New Roman" w:eastAsia="仿宋_GB2312" w:cs="Times New Roman"/>
                <w:kern w:val="0"/>
                <w:sz w:val="22"/>
              </w:rPr>
              <w:t>4331.99</w:t>
            </w: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13</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宋体" w:hAnsi="宋体" w:eastAsia="宋体" w:cs="宋体"/>
                <w:color w:val="000000"/>
                <w:sz w:val="22"/>
              </w:rPr>
              <w:t>十三、交通运输支出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44</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14</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宋体" w:hAnsi="宋体" w:eastAsia="宋体" w:cs="宋体"/>
                <w:color w:val="000000"/>
                <w:sz w:val="22"/>
              </w:rPr>
              <w:t>十四、资源勘探工业信息等支出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45</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15</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宋体" w:hAnsi="宋体" w:eastAsia="宋体" w:cs="宋体"/>
                <w:color w:val="000000"/>
                <w:sz w:val="22"/>
              </w:rPr>
              <w:t>十五、商业服务业等支出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46</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16</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宋体" w:hAnsi="宋体" w:eastAsia="宋体" w:cs="宋体"/>
                <w:color w:val="000000"/>
                <w:sz w:val="22"/>
              </w:rPr>
              <w:t>十六、金融支出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47</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17</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宋体" w:hAnsi="宋体" w:eastAsia="宋体" w:cs="宋体"/>
                <w:color w:val="000000"/>
                <w:sz w:val="22"/>
              </w:rPr>
              <w:t>十七、援助其他地区支出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48</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18</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宋体" w:hAnsi="宋体" w:eastAsia="宋体" w:cs="宋体"/>
                <w:color w:val="000000"/>
                <w:sz w:val="22"/>
              </w:rPr>
              <w:t>十八、自然资源海洋气象等支出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49</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19</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宋体" w:hAnsi="宋体" w:eastAsia="宋体" w:cs="宋体"/>
                <w:color w:val="000000"/>
                <w:sz w:val="22"/>
              </w:rPr>
              <w:t>十九、住房保障支出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50</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20</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宋体" w:hAnsi="宋体" w:eastAsia="宋体" w:cs="宋体"/>
                <w:color w:val="000000"/>
                <w:sz w:val="22"/>
              </w:rPr>
              <w:t>二十、粮油物资储备支出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51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21</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宋体" w:hAnsi="宋体" w:eastAsia="宋体" w:cs="宋体"/>
                <w:color w:val="000000"/>
                <w:sz w:val="22"/>
              </w:rPr>
              <w:t>二十一、国有资本经营预算支出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52</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22</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宋体" w:hAnsi="宋体" w:eastAsia="宋体" w:cs="宋体"/>
                <w:color w:val="000000"/>
                <w:sz w:val="22"/>
              </w:rPr>
              <w:t>二十二、灾害防治及应急管理支出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53</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23</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宋体" w:hAnsi="宋体" w:eastAsia="宋体" w:cs="宋体"/>
                <w:color w:val="000000"/>
                <w:sz w:val="22"/>
              </w:rPr>
              <w:t>二十三、其他支出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54</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sz w:val="22"/>
              </w:rPr>
            </w:pPr>
            <w:r>
              <w:rPr>
                <w:rFonts w:hint="eastAsia" w:ascii="Times New Roman" w:hAnsi="Times New Roman" w:eastAsia="仿宋_GB2312" w:cs="Times New Roman"/>
                <w:kern w:val="0"/>
                <w:sz w:val="22"/>
              </w:rPr>
              <w:t>9736.58</w:t>
            </w: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24</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宋体" w:hAnsi="宋体" w:eastAsia="宋体" w:cs="宋体"/>
                <w:color w:val="000000"/>
                <w:sz w:val="22"/>
              </w:rPr>
              <w:t>二十四、债务还本支出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55</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sz w:val="22"/>
              </w:rPr>
            </w:pPr>
            <w:r>
              <w:rPr>
                <w:rFonts w:hint="eastAsia" w:ascii="Times New Roman" w:hAnsi="Times New Roman" w:eastAsia="仿宋_GB2312" w:cs="Times New Roman"/>
                <w:kern w:val="0"/>
                <w:sz w:val="22"/>
              </w:rPr>
              <w:t>100.00</w:t>
            </w: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25</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宋体" w:hAnsi="宋体" w:eastAsia="宋体" w:cs="宋体"/>
                <w:color w:val="000000"/>
                <w:sz w:val="22"/>
              </w:rPr>
              <w:t>二十五、债务付息支出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56</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26</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宋体" w:hAnsi="宋体" w:eastAsia="宋体" w:cs="宋体"/>
                <w:color w:val="000000"/>
                <w:sz w:val="22"/>
              </w:rPr>
              <w:t>二十六、抗疫特别国债安排的支出</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r>
              <w:rPr>
                <w:rFonts w:hint="eastAsia" w:ascii="宋体" w:hAnsi="宋体" w:eastAsia="宋体" w:cs="宋体"/>
                <w:color w:val="000000"/>
                <w:kern w:val="0"/>
                <w:sz w:val="22"/>
              </w:rPr>
              <w:t>57</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27</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58</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28</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14461.53</w:t>
            </w: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59</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14461.53</w:t>
            </w: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29</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60</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hint="eastAsia" w:ascii="宋体" w:hAnsi="宋体" w:eastAsia="宋体" w:cs="宋体"/>
                <w:color w:val="000000"/>
                <w:kern w:val="0"/>
                <w:sz w:val="22"/>
              </w:rPr>
              <w:t>30</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4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61</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3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11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31</w:t>
            </w:r>
          </w:p>
        </w:tc>
        <w:tc>
          <w:tcPr>
            <w:tcW w:w="1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14461.53</w:t>
            </w:r>
          </w:p>
        </w:tc>
        <w:tc>
          <w:tcPr>
            <w:tcW w:w="405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117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62</w:t>
            </w:r>
          </w:p>
        </w:tc>
        <w:tc>
          <w:tcPr>
            <w:tcW w:w="16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rPr>
              <w:t>14461.53</w:t>
            </w:r>
          </w:p>
        </w:tc>
      </w:tr>
    </w:tbl>
    <w:p>
      <w:pPr>
        <w:widowControl/>
        <w:jc w:val="left"/>
        <w:textAlignment w:val="center"/>
        <w:rPr>
          <w:rFonts w:ascii="Times New Roman" w:hAnsi="Times New Roman" w:eastAsia="宋体" w:cs="Times New Roman"/>
          <w:color w:val="000000"/>
          <w:kern w:val="0"/>
          <w:sz w:val="24"/>
          <w:szCs w:val="24"/>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pPr>
        <w:rPr>
          <w:rFonts w:ascii="Times New Roman" w:hAnsi="Times New Roman" w:eastAsia="黑体" w:cs="Times New Roman"/>
          <w:color w:val="000000"/>
          <w:kern w:val="0"/>
          <w:sz w:val="36"/>
          <w:szCs w:val="36"/>
        </w:rPr>
      </w:pPr>
      <w:r>
        <w:rPr>
          <w:rFonts w:ascii="Times New Roman" w:hAnsi="Times New Roman" w:eastAsia="华文中宋" w:cs="Times New Roman"/>
          <w:color w:val="000000"/>
          <w:sz w:val="32"/>
          <w:szCs w:val="32"/>
        </w:rPr>
        <w:br w:type="page"/>
      </w: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rPr>
        <w:t>道县水利局</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W w:w="14666" w:type="dxa"/>
        <w:jc w:val="center"/>
        <w:tblLayout w:type="fixed"/>
        <w:tblCellMar>
          <w:top w:w="0" w:type="dxa"/>
          <w:left w:w="0" w:type="dxa"/>
          <w:bottom w:w="0" w:type="dxa"/>
          <w:right w:w="0" w:type="dxa"/>
        </w:tblCellMar>
      </w:tblPr>
      <w:tblGrid>
        <w:gridCol w:w="1176"/>
        <w:gridCol w:w="201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17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01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17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01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宋体" w:hAnsi="宋体" w:eastAsia="宋体" w:cs="宋体"/>
                <w:b/>
                <w:bCs/>
                <w:color w:val="262626"/>
                <w:sz w:val="22"/>
              </w:rPr>
            </w:pPr>
            <w:r>
              <w:rPr>
                <w:rFonts w:hint="eastAsia" w:ascii="宋体" w:hAnsi="宋体" w:eastAsia="宋体" w:cs="宋体"/>
                <w:color w:val="262626"/>
                <w:kern w:val="0"/>
                <w:sz w:val="22"/>
              </w:rPr>
              <w:t>14461.53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rPr>
              <w:t>14461.53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714" w:hRule="atLeast"/>
          <w:jc w:val="center"/>
        </w:trPr>
        <w:tc>
          <w:tcPr>
            <w:tcW w:w="11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2080505</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62.15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62.15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1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rPr>
            </w:pPr>
            <w:r>
              <w:rPr>
                <w:rFonts w:hint="eastAsia" w:ascii="宋体" w:hAnsi="宋体" w:eastAsia="宋体" w:cs="宋体"/>
                <w:color w:val="262626"/>
                <w:kern w:val="0"/>
                <w:sz w:val="22"/>
              </w:rPr>
              <w:t>2080801</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rPr>
            </w:pPr>
            <w:r>
              <w:rPr>
                <w:rFonts w:hint="eastAsia" w:ascii="宋体" w:hAnsi="宋体" w:eastAsia="宋体" w:cs="宋体"/>
                <w:color w:val="262626"/>
                <w:kern w:val="0"/>
                <w:sz w:val="22"/>
              </w:rPr>
              <w:t>死亡抚恤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rPr>
            </w:pPr>
            <w:r>
              <w:rPr>
                <w:rFonts w:hint="eastAsia" w:ascii="宋体" w:hAnsi="宋体" w:eastAsia="宋体" w:cs="宋体"/>
                <w:color w:val="262626"/>
                <w:kern w:val="0"/>
                <w:sz w:val="22"/>
              </w:rPr>
              <w:t>40.36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rPr>
            </w:pPr>
            <w:r>
              <w:rPr>
                <w:rFonts w:hint="eastAsia" w:ascii="宋体" w:hAnsi="宋体" w:eastAsia="宋体" w:cs="宋体"/>
                <w:color w:val="262626"/>
                <w:kern w:val="0"/>
                <w:sz w:val="22"/>
              </w:rPr>
              <w:t>40.36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1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2101101</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行政单位医疗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35.00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35.00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774" w:hRule="atLeast"/>
          <w:jc w:val="center"/>
        </w:trPr>
        <w:tc>
          <w:tcPr>
            <w:tcW w:w="11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rPr>
            </w:pPr>
            <w:r>
              <w:rPr>
                <w:rFonts w:hint="eastAsia" w:ascii="宋体" w:hAnsi="宋体" w:eastAsia="宋体" w:cs="宋体"/>
                <w:color w:val="262626"/>
                <w:kern w:val="0"/>
                <w:sz w:val="22"/>
              </w:rPr>
              <w:t>2120899</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rPr>
            </w:pPr>
            <w:r>
              <w:rPr>
                <w:rFonts w:hint="eastAsia" w:ascii="宋体" w:hAnsi="宋体" w:eastAsia="宋体" w:cs="宋体"/>
                <w:color w:val="262626"/>
                <w:kern w:val="0"/>
                <w:sz w:val="22"/>
              </w:rPr>
              <w:t>其他国有土地使用权出让收入安排的支出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rPr>
            </w:pPr>
            <w:r>
              <w:rPr>
                <w:rFonts w:hint="eastAsia" w:ascii="宋体" w:hAnsi="宋体" w:eastAsia="宋体" w:cs="宋体"/>
                <w:color w:val="262626"/>
                <w:kern w:val="0"/>
                <w:sz w:val="22"/>
              </w:rPr>
              <w:t>155.45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rPr>
            </w:pPr>
            <w:r>
              <w:rPr>
                <w:rFonts w:hint="eastAsia" w:ascii="宋体" w:hAnsi="宋体" w:eastAsia="宋体" w:cs="宋体"/>
                <w:color w:val="262626"/>
                <w:kern w:val="0"/>
                <w:sz w:val="22"/>
              </w:rPr>
              <w:t>155.45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1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rPr>
            </w:pPr>
            <w:r>
              <w:rPr>
                <w:rFonts w:hint="eastAsia" w:ascii="宋体" w:hAnsi="宋体" w:eastAsia="宋体" w:cs="宋体"/>
                <w:color w:val="262626"/>
                <w:kern w:val="0"/>
                <w:sz w:val="22"/>
              </w:rPr>
              <w:t>2130301</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rPr>
            </w:pPr>
            <w:r>
              <w:rPr>
                <w:rFonts w:hint="eastAsia" w:ascii="宋体" w:hAnsi="宋体" w:eastAsia="宋体" w:cs="宋体"/>
                <w:color w:val="262626"/>
                <w:kern w:val="0"/>
                <w:sz w:val="22"/>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rPr>
            </w:pPr>
            <w:r>
              <w:rPr>
                <w:rFonts w:hint="eastAsia" w:ascii="宋体" w:hAnsi="宋体" w:eastAsia="宋体" w:cs="宋体"/>
                <w:color w:val="262626"/>
                <w:kern w:val="0"/>
                <w:sz w:val="22"/>
              </w:rPr>
              <w:t>1239.37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rPr>
            </w:pPr>
            <w:r>
              <w:rPr>
                <w:rFonts w:hint="eastAsia" w:ascii="宋体" w:hAnsi="宋体" w:eastAsia="宋体" w:cs="宋体"/>
                <w:color w:val="262626"/>
                <w:kern w:val="0"/>
                <w:sz w:val="22"/>
              </w:rPr>
              <w:t>1239.37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1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rPr>
            </w:pPr>
            <w:r>
              <w:rPr>
                <w:rFonts w:hint="eastAsia" w:ascii="宋体" w:hAnsi="宋体" w:eastAsia="宋体" w:cs="宋体"/>
                <w:color w:val="262626"/>
                <w:kern w:val="0"/>
                <w:sz w:val="22"/>
              </w:rPr>
              <w:t>2130305</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rPr>
            </w:pPr>
            <w:r>
              <w:rPr>
                <w:rFonts w:hint="eastAsia" w:ascii="宋体" w:hAnsi="宋体" w:eastAsia="宋体" w:cs="宋体"/>
                <w:color w:val="262626"/>
                <w:kern w:val="0"/>
                <w:sz w:val="22"/>
              </w:rPr>
              <w:t>水利工程建设</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rPr>
            </w:pPr>
            <w:r>
              <w:rPr>
                <w:rFonts w:hint="eastAsia" w:ascii="宋体" w:hAnsi="宋体" w:eastAsia="宋体" w:cs="宋体"/>
                <w:color w:val="262626"/>
                <w:kern w:val="0"/>
                <w:sz w:val="22"/>
              </w:rPr>
              <w:t>930.00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rPr>
            </w:pPr>
            <w:r>
              <w:rPr>
                <w:rFonts w:hint="eastAsia" w:ascii="宋体" w:hAnsi="宋体" w:eastAsia="宋体" w:cs="宋体"/>
                <w:color w:val="262626"/>
                <w:kern w:val="0"/>
                <w:sz w:val="22"/>
              </w:rPr>
              <w:t>930.00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1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rPr>
            </w:pPr>
            <w:r>
              <w:rPr>
                <w:rFonts w:hint="eastAsia" w:ascii="宋体" w:hAnsi="宋体" w:eastAsia="宋体" w:cs="宋体"/>
                <w:color w:val="262626"/>
                <w:kern w:val="0"/>
                <w:sz w:val="22"/>
              </w:rPr>
              <w:t>2130306</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rPr>
            </w:pPr>
            <w:r>
              <w:rPr>
                <w:rFonts w:hint="eastAsia" w:ascii="宋体" w:hAnsi="宋体" w:eastAsia="宋体" w:cs="宋体"/>
                <w:color w:val="262626"/>
                <w:kern w:val="0"/>
                <w:sz w:val="22"/>
              </w:rPr>
              <w:t>水利工程运行与维护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rPr>
            </w:pPr>
            <w:r>
              <w:rPr>
                <w:rFonts w:hint="eastAsia" w:ascii="宋体" w:hAnsi="宋体" w:eastAsia="宋体" w:cs="宋体"/>
                <w:color w:val="262626"/>
                <w:kern w:val="0"/>
                <w:sz w:val="22"/>
              </w:rPr>
              <w:t>161.00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rPr>
            </w:pPr>
            <w:r>
              <w:rPr>
                <w:rFonts w:hint="eastAsia" w:ascii="宋体" w:hAnsi="宋体" w:eastAsia="宋体" w:cs="宋体"/>
                <w:color w:val="262626"/>
                <w:kern w:val="0"/>
                <w:sz w:val="22"/>
              </w:rPr>
              <w:t>161.00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1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rPr>
            </w:pPr>
            <w:r>
              <w:rPr>
                <w:rFonts w:hint="eastAsia" w:ascii="宋体" w:hAnsi="宋体" w:eastAsia="宋体" w:cs="宋体"/>
                <w:color w:val="262626"/>
                <w:kern w:val="0"/>
                <w:sz w:val="22"/>
              </w:rPr>
              <w:t>2130311</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rPr>
            </w:pPr>
            <w:r>
              <w:rPr>
                <w:rFonts w:hint="eastAsia" w:ascii="宋体" w:hAnsi="宋体" w:eastAsia="宋体" w:cs="宋体"/>
                <w:color w:val="262626"/>
                <w:kern w:val="0"/>
                <w:sz w:val="22"/>
              </w:rPr>
              <w:t>水资源节约管理与保护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rPr>
            </w:pPr>
            <w:r>
              <w:rPr>
                <w:rFonts w:hint="eastAsia" w:ascii="宋体" w:hAnsi="宋体" w:eastAsia="宋体" w:cs="宋体"/>
                <w:color w:val="262626"/>
                <w:kern w:val="0"/>
                <w:sz w:val="22"/>
              </w:rPr>
              <w:t>40.00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rPr>
            </w:pPr>
            <w:r>
              <w:rPr>
                <w:rFonts w:hint="eastAsia" w:ascii="宋体" w:hAnsi="宋体" w:eastAsia="宋体" w:cs="宋体"/>
                <w:color w:val="262626"/>
                <w:kern w:val="0"/>
                <w:sz w:val="22"/>
              </w:rPr>
              <w:t>40.00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1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rPr>
            </w:pPr>
            <w:r>
              <w:rPr>
                <w:rFonts w:hint="eastAsia" w:ascii="宋体" w:hAnsi="宋体" w:eastAsia="宋体" w:cs="宋体"/>
                <w:color w:val="262626"/>
                <w:kern w:val="0"/>
                <w:sz w:val="22"/>
              </w:rPr>
              <w:t>2130399</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rPr>
            </w:pPr>
            <w:r>
              <w:rPr>
                <w:rFonts w:hint="eastAsia" w:ascii="宋体" w:hAnsi="宋体" w:eastAsia="宋体" w:cs="宋体"/>
                <w:color w:val="262626"/>
                <w:kern w:val="0"/>
                <w:sz w:val="22"/>
              </w:rPr>
              <w:t>其他水利支出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rPr>
            </w:pPr>
            <w:r>
              <w:rPr>
                <w:rFonts w:hint="eastAsia" w:ascii="宋体" w:hAnsi="宋体" w:eastAsia="宋体" w:cs="宋体"/>
                <w:color w:val="262626"/>
                <w:kern w:val="0"/>
                <w:sz w:val="22"/>
              </w:rPr>
              <w:t>153763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rPr>
            </w:pPr>
            <w:r>
              <w:rPr>
                <w:rFonts w:hint="eastAsia" w:ascii="宋体" w:hAnsi="宋体" w:eastAsia="宋体" w:cs="宋体"/>
                <w:color w:val="262626"/>
                <w:kern w:val="0"/>
                <w:sz w:val="22"/>
              </w:rPr>
              <w:t>153763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1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2130599</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其他巩固脱贫攻坚成果衔接乡村振兴支出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424.00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424.00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1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2290402</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其他地方自行试点项目收益专项债券收入安排的支出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9600.00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9600.00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1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2290403</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其他政府性基金债务收入安排的支出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136.58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136.58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17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2310499</w:t>
            </w:r>
          </w:p>
        </w:tc>
        <w:tc>
          <w:tcPr>
            <w:tcW w:w="20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其他政府性基金债务还本支出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100.00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textAlignment w:val="center"/>
              <w:rPr>
                <w:rFonts w:ascii="Times New Roman" w:hAnsi="Times New Roman" w:eastAsia="仿宋_GB2312" w:cs="Times New Roman"/>
                <w:sz w:val="24"/>
                <w:szCs w:val="24"/>
              </w:rPr>
            </w:pPr>
            <w:r>
              <w:rPr>
                <w:rFonts w:hint="eastAsia" w:ascii="宋体" w:hAnsi="宋体" w:eastAsia="宋体" w:cs="宋体"/>
                <w:color w:val="262626"/>
                <w:kern w:val="0"/>
                <w:sz w:val="22"/>
              </w:rPr>
              <w:t>100.00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道县水利局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4996" w:type="pct"/>
        <w:jc w:val="center"/>
        <w:tblLayout w:type="fixed"/>
        <w:tblCellMar>
          <w:top w:w="0" w:type="dxa"/>
          <w:left w:w="108" w:type="dxa"/>
          <w:bottom w:w="0" w:type="dxa"/>
          <w:right w:w="108" w:type="dxa"/>
        </w:tblCellMar>
      </w:tblPr>
      <w:tblGrid>
        <w:gridCol w:w="1389"/>
        <w:gridCol w:w="2440"/>
        <w:gridCol w:w="2099"/>
        <w:gridCol w:w="1981"/>
        <w:gridCol w:w="1935"/>
        <w:gridCol w:w="1378"/>
        <w:gridCol w:w="1094"/>
        <w:gridCol w:w="1893"/>
      </w:tblGrid>
      <w:tr>
        <w:tblPrEx>
          <w:tblCellMar>
            <w:top w:w="0" w:type="dxa"/>
            <w:left w:w="108" w:type="dxa"/>
            <w:bottom w:w="0" w:type="dxa"/>
            <w:right w:w="108" w:type="dxa"/>
          </w:tblCellMar>
        </w:tblPrEx>
        <w:trPr>
          <w:trHeight w:val="595" w:hRule="atLeast"/>
          <w:jc w:val="center"/>
        </w:trPr>
        <w:tc>
          <w:tcPr>
            <w:tcW w:w="1347"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73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69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68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48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8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66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48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857"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73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9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8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8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8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48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857"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73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9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8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8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8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4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73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69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68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85"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85"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665"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4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738"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14461.53</w:t>
            </w:r>
          </w:p>
        </w:tc>
        <w:tc>
          <w:tcPr>
            <w:tcW w:w="69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2831.13</w:t>
            </w:r>
          </w:p>
        </w:tc>
        <w:tc>
          <w:tcPr>
            <w:tcW w:w="68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11630.40</w:t>
            </w:r>
          </w:p>
        </w:tc>
        <w:tc>
          <w:tcPr>
            <w:tcW w:w="4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8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2080505</w:t>
            </w:r>
          </w:p>
        </w:tc>
        <w:tc>
          <w:tcPr>
            <w:tcW w:w="857" w:type="pct"/>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机关事业单位基本养老保险缴费支出</w:t>
            </w:r>
          </w:p>
        </w:tc>
        <w:tc>
          <w:tcPr>
            <w:tcW w:w="738" w:type="pct"/>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62.15</w:t>
            </w:r>
          </w:p>
        </w:tc>
        <w:tc>
          <w:tcPr>
            <w:tcW w:w="69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62.15</w:t>
            </w:r>
          </w:p>
        </w:tc>
        <w:tc>
          <w:tcPr>
            <w:tcW w:w="68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8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2080801</w:t>
            </w:r>
          </w:p>
        </w:tc>
        <w:tc>
          <w:tcPr>
            <w:tcW w:w="857" w:type="pct"/>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死亡抚恤</w:t>
            </w:r>
          </w:p>
        </w:tc>
        <w:tc>
          <w:tcPr>
            <w:tcW w:w="738" w:type="pct"/>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40.36</w:t>
            </w:r>
          </w:p>
        </w:tc>
        <w:tc>
          <w:tcPr>
            <w:tcW w:w="69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40.36</w:t>
            </w:r>
          </w:p>
        </w:tc>
        <w:tc>
          <w:tcPr>
            <w:tcW w:w="68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8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2101101</w:t>
            </w:r>
          </w:p>
        </w:tc>
        <w:tc>
          <w:tcPr>
            <w:tcW w:w="857" w:type="pct"/>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行政单位医疗</w:t>
            </w:r>
          </w:p>
        </w:tc>
        <w:tc>
          <w:tcPr>
            <w:tcW w:w="738" w:type="pct"/>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35.00</w:t>
            </w:r>
          </w:p>
        </w:tc>
        <w:tc>
          <w:tcPr>
            <w:tcW w:w="69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35.00</w:t>
            </w:r>
          </w:p>
        </w:tc>
        <w:tc>
          <w:tcPr>
            <w:tcW w:w="68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8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2120899</w:t>
            </w:r>
          </w:p>
        </w:tc>
        <w:tc>
          <w:tcPr>
            <w:tcW w:w="857" w:type="pct"/>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其他国有土地使用权出让收入安排的支出</w:t>
            </w:r>
          </w:p>
        </w:tc>
        <w:tc>
          <w:tcPr>
            <w:tcW w:w="738" w:type="pct"/>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155.45</w:t>
            </w:r>
          </w:p>
        </w:tc>
        <w:tc>
          <w:tcPr>
            <w:tcW w:w="69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68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155.45</w:t>
            </w:r>
          </w:p>
        </w:tc>
        <w:tc>
          <w:tcPr>
            <w:tcW w:w="4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8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2130301</w:t>
            </w:r>
          </w:p>
        </w:tc>
        <w:tc>
          <w:tcPr>
            <w:tcW w:w="857" w:type="pct"/>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行政运行</w:t>
            </w:r>
          </w:p>
        </w:tc>
        <w:tc>
          <w:tcPr>
            <w:tcW w:w="738" w:type="pct"/>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1239.37</w:t>
            </w:r>
          </w:p>
        </w:tc>
        <w:tc>
          <w:tcPr>
            <w:tcW w:w="69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1239.37</w:t>
            </w:r>
          </w:p>
        </w:tc>
        <w:tc>
          <w:tcPr>
            <w:tcW w:w="68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8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2130305</w:t>
            </w:r>
          </w:p>
        </w:tc>
        <w:tc>
          <w:tcPr>
            <w:tcW w:w="857" w:type="pct"/>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水利工程建设</w:t>
            </w:r>
          </w:p>
        </w:tc>
        <w:tc>
          <w:tcPr>
            <w:tcW w:w="738" w:type="pct"/>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930.00</w:t>
            </w:r>
          </w:p>
        </w:tc>
        <w:tc>
          <w:tcPr>
            <w:tcW w:w="69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68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930.00</w:t>
            </w:r>
          </w:p>
        </w:tc>
        <w:tc>
          <w:tcPr>
            <w:tcW w:w="4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8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2130306</w:t>
            </w:r>
          </w:p>
        </w:tc>
        <w:tc>
          <w:tcPr>
            <w:tcW w:w="857" w:type="pct"/>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水利工程运行与维护</w:t>
            </w:r>
          </w:p>
        </w:tc>
        <w:tc>
          <w:tcPr>
            <w:tcW w:w="738" w:type="pct"/>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161.00</w:t>
            </w:r>
          </w:p>
        </w:tc>
        <w:tc>
          <w:tcPr>
            <w:tcW w:w="69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68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161.00</w:t>
            </w:r>
          </w:p>
        </w:tc>
        <w:tc>
          <w:tcPr>
            <w:tcW w:w="4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8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2130311</w:t>
            </w:r>
          </w:p>
        </w:tc>
        <w:tc>
          <w:tcPr>
            <w:tcW w:w="857" w:type="pct"/>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水资源节约管理与保护</w:t>
            </w:r>
          </w:p>
        </w:tc>
        <w:tc>
          <w:tcPr>
            <w:tcW w:w="738" w:type="pct"/>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40.00</w:t>
            </w:r>
          </w:p>
        </w:tc>
        <w:tc>
          <w:tcPr>
            <w:tcW w:w="69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68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40.00</w:t>
            </w:r>
          </w:p>
        </w:tc>
        <w:tc>
          <w:tcPr>
            <w:tcW w:w="4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8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2130399</w:t>
            </w:r>
          </w:p>
        </w:tc>
        <w:tc>
          <w:tcPr>
            <w:tcW w:w="857" w:type="pct"/>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其他水利支出</w:t>
            </w:r>
          </w:p>
        </w:tc>
        <w:tc>
          <w:tcPr>
            <w:tcW w:w="738" w:type="pct"/>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1537.63</w:t>
            </w:r>
          </w:p>
        </w:tc>
        <w:tc>
          <w:tcPr>
            <w:tcW w:w="69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1537.63</w:t>
            </w:r>
          </w:p>
        </w:tc>
        <w:tc>
          <w:tcPr>
            <w:tcW w:w="68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8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2130599</w:t>
            </w:r>
          </w:p>
        </w:tc>
        <w:tc>
          <w:tcPr>
            <w:tcW w:w="857" w:type="pct"/>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其他巩固脱贫攻坚成果衔接乡村振兴支出</w:t>
            </w:r>
          </w:p>
        </w:tc>
        <w:tc>
          <w:tcPr>
            <w:tcW w:w="738" w:type="pct"/>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424.00</w:t>
            </w:r>
          </w:p>
        </w:tc>
        <w:tc>
          <w:tcPr>
            <w:tcW w:w="69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68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424.00</w:t>
            </w:r>
          </w:p>
        </w:tc>
        <w:tc>
          <w:tcPr>
            <w:tcW w:w="4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8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2290402</w:t>
            </w:r>
          </w:p>
        </w:tc>
        <w:tc>
          <w:tcPr>
            <w:tcW w:w="857" w:type="pct"/>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其他地方自行试点项目收益专项债券收入安排的支出</w:t>
            </w:r>
          </w:p>
        </w:tc>
        <w:tc>
          <w:tcPr>
            <w:tcW w:w="738" w:type="pct"/>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9600.00</w:t>
            </w:r>
          </w:p>
        </w:tc>
        <w:tc>
          <w:tcPr>
            <w:tcW w:w="69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68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9600.00</w:t>
            </w:r>
          </w:p>
        </w:tc>
        <w:tc>
          <w:tcPr>
            <w:tcW w:w="4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8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2290403</w:t>
            </w:r>
          </w:p>
        </w:tc>
        <w:tc>
          <w:tcPr>
            <w:tcW w:w="857" w:type="pct"/>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其他政府性基金债务收入安排的支出</w:t>
            </w:r>
          </w:p>
        </w:tc>
        <w:tc>
          <w:tcPr>
            <w:tcW w:w="738" w:type="pct"/>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136.58</w:t>
            </w:r>
          </w:p>
        </w:tc>
        <w:tc>
          <w:tcPr>
            <w:tcW w:w="69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68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136.58</w:t>
            </w:r>
          </w:p>
        </w:tc>
        <w:tc>
          <w:tcPr>
            <w:tcW w:w="4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8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2310499</w:t>
            </w:r>
          </w:p>
        </w:tc>
        <w:tc>
          <w:tcPr>
            <w:tcW w:w="857" w:type="pct"/>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其他政府性基金债务还本支出</w:t>
            </w:r>
          </w:p>
        </w:tc>
        <w:tc>
          <w:tcPr>
            <w:tcW w:w="738" w:type="pct"/>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4"/>
                <w:szCs w:val="24"/>
              </w:rPr>
            </w:pPr>
            <w:r>
              <w:rPr>
                <w:rFonts w:hint="eastAsia" w:ascii="宋体" w:hAnsi="宋体" w:eastAsia="宋体" w:cs="宋体"/>
                <w:color w:val="262626"/>
                <w:kern w:val="0"/>
                <w:sz w:val="22"/>
              </w:rPr>
              <w:t>100.00</w:t>
            </w:r>
          </w:p>
        </w:tc>
        <w:tc>
          <w:tcPr>
            <w:tcW w:w="696"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680"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100.00</w:t>
            </w:r>
          </w:p>
        </w:tc>
        <w:tc>
          <w:tcPr>
            <w:tcW w:w="4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8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57"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3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8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道县水利局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W w:w="0" w:type="auto"/>
        <w:jc w:val="center"/>
        <w:tblLayout w:type="fixed"/>
        <w:tblCellMar>
          <w:top w:w="0" w:type="dxa"/>
          <w:left w:w="108" w:type="dxa"/>
          <w:bottom w:w="0" w:type="dxa"/>
          <w:right w:w="108" w:type="dxa"/>
        </w:tblCellMar>
      </w:tblPr>
      <w:tblGrid>
        <w:gridCol w:w="3038"/>
        <w:gridCol w:w="540"/>
        <w:gridCol w:w="1305"/>
        <w:gridCol w:w="2581"/>
        <w:gridCol w:w="616"/>
        <w:gridCol w:w="1093"/>
        <w:gridCol w:w="1590"/>
        <w:gridCol w:w="1710"/>
        <w:gridCol w:w="1747"/>
      </w:tblGrid>
      <w:tr>
        <w:tblPrEx>
          <w:tblCellMar>
            <w:top w:w="0" w:type="dxa"/>
            <w:left w:w="108" w:type="dxa"/>
            <w:bottom w:w="0" w:type="dxa"/>
            <w:right w:w="108" w:type="dxa"/>
          </w:tblCellMar>
        </w:tblPrEx>
        <w:trPr>
          <w:trHeight w:val="402" w:hRule="atLeast"/>
          <w:jc w:val="center"/>
        </w:trPr>
        <w:tc>
          <w:tcPr>
            <w:tcW w:w="488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337" w:type="dxa"/>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30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58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9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71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74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0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58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7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30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4469.50</w:t>
            </w:r>
          </w:p>
        </w:tc>
        <w:tc>
          <w:tcPr>
            <w:tcW w:w="25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33</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30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9992.03</w:t>
            </w:r>
          </w:p>
        </w:tc>
        <w:tc>
          <w:tcPr>
            <w:tcW w:w="25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34</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3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35</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3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36</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3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37</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3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38</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3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七、文化旅游体育与传媒支出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39</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7"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30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40</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102.51</w:t>
            </w:r>
            <w:r>
              <w:rPr>
                <w:rFonts w:ascii="Times New Roman" w:hAnsi="Times New Roman" w:eastAsia="仿宋_GB2312" w:cs="Times New Roman"/>
                <w:kern w:val="0"/>
                <w:sz w:val="22"/>
              </w:rPr>
              <w:t>　</w:t>
            </w: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102.51</w:t>
            </w:r>
            <w:r>
              <w:rPr>
                <w:rFonts w:ascii="Times New Roman" w:hAnsi="Times New Roman" w:eastAsia="仿宋_GB2312" w:cs="Times New Roman"/>
                <w:kern w:val="0"/>
                <w:sz w:val="22"/>
              </w:rPr>
              <w:t>　</w:t>
            </w: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30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5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九、卫生健康支出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41</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35.00</w:t>
            </w: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32.00</w:t>
            </w: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30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5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十、节能环保支出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42</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30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5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十一、城乡社区支出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43</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155.45</w:t>
            </w: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155.45</w:t>
            </w:r>
          </w:p>
        </w:tc>
        <w:tc>
          <w:tcPr>
            <w:tcW w:w="17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30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5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十二、农林水支出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44</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4331.99</w:t>
            </w: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4331.99</w:t>
            </w: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30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5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十三、交通运输支出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45</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30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5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十四、资源勘探工业信息等支出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46</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30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5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十五、商业服务业等支出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47</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30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5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十六、金融支出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48</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30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5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十七、援助其他地区支出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49</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30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5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十八、自然资源海洋气象等支出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50</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30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5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十九、住房保障支出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51</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30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5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二十、粮油物资储备支出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52</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30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5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二十一、国有资本经营预算支出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53</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30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5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二十二、灾害防治及应急管理支出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54</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30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5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二十三、其他支出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55</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9736.58</w:t>
            </w: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9736.58</w:t>
            </w:r>
          </w:p>
        </w:tc>
        <w:tc>
          <w:tcPr>
            <w:tcW w:w="17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30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5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二十四、债务还本支出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56</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100.00</w:t>
            </w: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100.00</w:t>
            </w:r>
          </w:p>
        </w:tc>
        <w:tc>
          <w:tcPr>
            <w:tcW w:w="17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30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5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二十五、债务付息支出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57</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30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2581"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二十六、抗疫特别国债安排的支出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58</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747"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3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14461.53</w:t>
            </w:r>
            <w:r>
              <w:rPr>
                <w:rFonts w:ascii="Times New Roman" w:hAnsi="Times New Roman" w:eastAsia="仿宋_GB2312" w:cs="Times New Roman"/>
                <w:kern w:val="0"/>
                <w:sz w:val="22"/>
              </w:rPr>
              <w:t>　</w:t>
            </w:r>
          </w:p>
        </w:tc>
        <w:tc>
          <w:tcPr>
            <w:tcW w:w="258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59</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14461.53</w:t>
            </w: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4469.50</w:t>
            </w:r>
            <w:r>
              <w:rPr>
                <w:rFonts w:ascii="Times New Roman" w:hAnsi="Times New Roman" w:eastAsia="仿宋_GB2312" w:cs="Times New Roman"/>
                <w:kern w:val="0"/>
                <w:sz w:val="22"/>
              </w:rPr>
              <w:t>　</w:t>
            </w: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9992.03</w:t>
            </w:r>
          </w:p>
        </w:tc>
        <w:tc>
          <w:tcPr>
            <w:tcW w:w="17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3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60</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rPr>
              <w:t>9</w:t>
            </w:r>
          </w:p>
        </w:tc>
        <w:tc>
          <w:tcPr>
            <w:tcW w:w="13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61</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30</w:t>
            </w:r>
          </w:p>
        </w:tc>
        <w:tc>
          <w:tcPr>
            <w:tcW w:w="13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62</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54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31</w:t>
            </w:r>
          </w:p>
        </w:tc>
        <w:tc>
          <w:tcPr>
            <w:tcW w:w="13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63</w:t>
            </w:r>
          </w:p>
        </w:tc>
        <w:tc>
          <w:tcPr>
            <w:tcW w:w="109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9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10"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038"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40"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32</w:t>
            </w:r>
          </w:p>
        </w:tc>
        <w:tc>
          <w:tcPr>
            <w:tcW w:w="130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14461.53</w:t>
            </w:r>
            <w:r>
              <w:rPr>
                <w:rFonts w:ascii="Times New Roman" w:hAnsi="Times New Roman" w:eastAsia="仿宋_GB2312" w:cs="Times New Roman"/>
                <w:kern w:val="0"/>
                <w:sz w:val="22"/>
              </w:rPr>
              <w:t>　</w:t>
            </w:r>
          </w:p>
        </w:tc>
        <w:tc>
          <w:tcPr>
            <w:tcW w:w="2581"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ascii="Times New Roman" w:hAnsi="Times New Roman" w:eastAsia="仿宋_GB2312" w:cs="Times New Roman"/>
                <w:kern w:val="0"/>
                <w:sz w:val="22"/>
              </w:rPr>
            </w:pPr>
            <w:r>
              <w:rPr>
                <w:rFonts w:hint="eastAsia" w:ascii="宋体" w:hAnsi="宋体" w:eastAsia="宋体" w:cs="宋体"/>
                <w:color w:val="000000"/>
                <w:kern w:val="0"/>
                <w:sz w:val="22"/>
              </w:rPr>
              <w:t>64</w:t>
            </w:r>
          </w:p>
        </w:tc>
        <w:tc>
          <w:tcPr>
            <w:tcW w:w="1093"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14461.53</w:t>
            </w:r>
            <w:r>
              <w:rPr>
                <w:rFonts w:ascii="Times New Roman" w:hAnsi="Times New Roman" w:eastAsia="仿宋_GB2312" w:cs="Times New Roman"/>
                <w:kern w:val="0"/>
                <w:sz w:val="22"/>
              </w:rPr>
              <w:t>　</w:t>
            </w:r>
          </w:p>
        </w:tc>
        <w:tc>
          <w:tcPr>
            <w:tcW w:w="1590"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4469.50</w:t>
            </w:r>
            <w:r>
              <w:rPr>
                <w:rFonts w:ascii="Times New Roman" w:hAnsi="Times New Roman" w:eastAsia="仿宋_GB2312" w:cs="Times New Roman"/>
                <w:kern w:val="0"/>
                <w:sz w:val="22"/>
              </w:rPr>
              <w:t>　</w:t>
            </w:r>
          </w:p>
        </w:tc>
        <w:tc>
          <w:tcPr>
            <w:tcW w:w="171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r>
              <w:rPr>
                <w:rFonts w:hint="eastAsia" w:ascii="Times New Roman" w:hAnsi="Times New Roman" w:eastAsia="仿宋_GB2312" w:cs="Times New Roman"/>
                <w:b/>
                <w:bCs/>
                <w:kern w:val="0"/>
                <w:sz w:val="22"/>
              </w:rPr>
              <w:t>9992.03</w:t>
            </w:r>
          </w:p>
        </w:tc>
        <w:tc>
          <w:tcPr>
            <w:tcW w:w="17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道县水利局</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3893"/>
        <w:gridCol w:w="2634"/>
        <w:gridCol w:w="3492"/>
        <w:gridCol w:w="3000"/>
      </w:tblGrid>
      <w:tr>
        <w:tblPrEx>
          <w:tblCellMar>
            <w:top w:w="0" w:type="dxa"/>
            <w:left w:w="108" w:type="dxa"/>
            <w:bottom w:w="0" w:type="dxa"/>
            <w:right w:w="108" w:type="dxa"/>
          </w:tblCellMar>
        </w:tblPrEx>
        <w:trPr>
          <w:trHeight w:val="545" w:hRule="atLeast"/>
          <w:jc w:val="center"/>
        </w:trPr>
        <w:tc>
          <w:tcPr>
            <w:tcW w:w="5093"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9126"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89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634"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893"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634"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893"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634"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509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63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509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63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ab/>
            </w:r>
            <w:r>
              <w:rPr>
                <w:rFonts w:hint="eastAsia" w:ascii="Times New Roman" w:hAnsi="Times New Roman" w:eastAsia="仿宋_GB2312" w:cs="Times New Roman"/>
                <w:kern w:val="0"/>
                <w:szCs w:val="21"/>
              </w:rPr>
              <w:tab/>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2080505</w:t>
            </w:r>
          </w:p>
        </w:tc>
        <w:tc>
          <w:tcPr>
            <w:tcW w:w="3893" w:type="dxa"/>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机关事业单位基本养老保险缴费支出</w:t>
            </w:r>
          </w:p>
        </w:tc>
        <w:tc>
          <w:tcPr>
            <w:tcW w:w="2634" w:type="dxa"/>
            <w:tcBorders>
              <w:top w:val="nil"/>
              <w:left w:val="nil"/>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62.15</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62.15</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2080801</w:t>
            </w:r>
          </w:p>
        </w:tc>
        <w:tc>
          <w:tcPr>
            <w:tcW w:w="3893" w:type="dxa"/>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死亡抚恤</w:t>
            </w:r>
          </w:p>
        </w:tc>
        <w:tc>
          <w:tcPr>
            <w:tcW w:w="2634" w:type="dxa"/>
            <w:tcBorders>
              <w:top w:val="nil"/>
              <w:left w:val="nil"/>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40.35</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40.35</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2101101</w:t>
            </w:r>
          </w:p>
        </w:tc>
        <w:tc>
          <w:tcPr>
            <w:tcW w:w="3893" w:type="dxa"/>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行政单位医疗</w:t>
            </w:r>
          </w:p>
        </w:tc>
        <w:tc>
          <w:tcPr>
            <w:tcW w:w="2634" w:type="dxa"/>
            <w:tcBorders>
              <w:top w:val="nil"/>
              <w:left w:val="nil"/>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35.00</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35.00</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2130301</w:t>
            </w:r>
          </w:p>
        </w:tc>
        <w:tc>
          <w:tcPr>
            <w:tcW w:w="3893" w:type="dxa"/>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行政运行</w:t>
            </w:r>
          </w:p>
        </w:tc>
        <w:tc>
          <w:tcPr>
            <w:tcW w:w="2634" w:type="dxa"/>
            <w:tcBorders>
              <w:top w:val="nil"/>
              <w:left w:val="nil"/>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1239.36</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1239.36</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2130305</w:t>
            </w:r>
          </w:p>
        </w:tc>
        <w:tc>
          <w:tcPr>
            <w:tcW w:w="3893" w:type="dxa"/>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水利工程建设</w:t>
            </w:r>
          </w:p>
        </w:tc>
        <w:tc>
          <w:tcPr>
            <w:tcW w:w="2634" w:type="dxa"/>
            <w:tcBorders>
              <w:top w:val="nil"/>
              <w:left w:val="nil"/>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930.00</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930.00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2130306</w:t>
            </w:r>
          </w:p>
        </w:tc>
        <w:tc>
          <w:tcPr>
            <w:tcW w:w="3893" w:type="dxa"/>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水利工程运行与维护</w:t>
            </w:r>
          </w:p>
        </w:tc>
        <w:tc>
          <w:tcPr>
            <w:tcW w:w="2634" w:type="dxa"/>
            <w:tcBorders>
              <w:top w:val="nil"/>
              <w:left w:val="nil"/>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161.00</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ind w:firstLine="210" w:firstLineChars="100"/>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161.00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2130311</w:t>
            </w:r>
          </w:p>
        </w:tc>
        <w:tc>
          <w:tcPr>
            <w:tcW w:w="3893" w:type="dxa"/>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水资源节约管理与保护</w:t>
            </w:r>
          </w:p>
        </w:tc>
        <w:tc>
          <w:tcPr>
            <w:tcW w:w="2634" w:type="dxa"/>
            <w:tcBorders>
              <w:top w:val="nil"/>
              <w:left w:val="nil"/>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40.00</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ind w:firstLine="210" w:firstLineChars="100"/>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40.00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2130399</w:t>
            </w:r>
          </w:p>
        </w:tc>
        <w:tc>
          <w:tcPr>
            <w:tcW w:w="3893" w:type="dxa"/>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其他水利支出</w:t>
            </w:r>
          </w:p>
        </w:tc>
        <w:tc>
          <w:tcPr>
            <w:tcW w:w="2634" w:type="dxa"/>
            <w:tcBorders>
              <w:top w:val="nil"/>
              <w:left w:val="nil"/>
              <w:bottom w:val="single" w:color="auto" w:sz="4"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1537.63</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1537.63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2130599</w:t>
            </w:r>
          </w:p>
        </w:tc>
        <w:tc>
          <w:tcPr>
            <w:tcW w:w="3893" w:type="dxa"/>
            <w:tcBorders>
              <w:top w:val="nil"/>
              <w:left w:val="nil"/>
              <w:bottom w:val="single" w:color="auto" w:sz="8"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其他巩固脱贫攻坚成果衔接乡村振兴支出</w:t>
            </w:r>
          </w:p>
        </w:tc>
        <w:tc>
          <w:tcPr>
            <w:tcW w:w="2634" w:type="dxa"/>
            <w:tcBorders>
              <w:top w:val="nil"/>
              <w:left w:val="nil"/>
              <w:bottom w:val="single" w:color="auto" w:sz="8" w:space="0"/>
              <w:right w:val="single" w:color="auto" w:sz="4" w:space="0"/>
            </w:tcBorders>
            <w:shd w:val="clear" w:color="auto" w:fill="auto"/>
            <w:vAlign w:val="center"/>
          </w:tcPr>
          <w:p>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424.00</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center"/>
            </w:pPr>
            <w:r>
              <w:rPr>
                <w:rFonts w:hint="eastAsia"/>
              </w:rPr>
              <w:t>424.00</w:t>
            </w:r>
          </w:p>
        </w:tc>
      </w:tr>
    </w:tbl>
    <w:p>
      <w:pPr>
        <w:widowControl/>
        <w:spacing w:before="120"/>
        <w:jc w:val="left"/>
        <w:rPr>
          <w:rFonts w:ascii="Times New Roman" w:hAnsi="Times New Roman" w:eastAsia="仿宋_GB2312" w:cs="Times New Roman"/>
          <w:bCs/>
          <w:kern w:val="0"/>
          <w:szCs w:val="21"/>
        </w:rPr>
      </w:pPr>
      <w:r>
        <w:rPr>
          <w:rFonts w:ascii="Times New Roman" w:hAnsi="Times New Roman" w:eastAsia="仿宋_GB2312" w:cs="Times New Roman"/>
          <w:kern w:val="0"/>
          <w:szCs w:val="21"/>
        </w:rPr>
        <w:t>注：本表反映部门本年度一般公共预算财政拨款支出情况。</w:t>
      </w:r>
    </w:p>
    <w:p>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道县水利局</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1"/>
        <w:tblW w:w="14627" w:type="dxa"/>
        <w:jc w:val="center"/>
        <w:tblLayout w:type="fixed"/>
        <w:tblCellMar>
          <w:top w:w="0" w:type="dxa"/>
          <w:left w:w="108" w:type="dxa"/>
          <w:bottom w:w="0" w:type="dxa"/>
          <w:right w:w="108" w:type="dxa"/>
        </w:tblCellMar>
      </w:tblPr>
      <w:tblGrid>
        <w:gridCol w:w="1081"/>
        <w:gridCol w:w="2671"/>
        <w:gridCol w:w="1145"/>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671"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45"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2714.14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76.65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145" w:type="dxa"/>
            <w:tcBorders>
              <w:top w:val="nil"/>
              <w:left w:val="nil"/>
              <w:bottom w:val="single" w:color="auto" w:sz="4" w:space="0"/>
              <w:right w:val="single" w:color="auto" w:sz="4" w:space="0"/>
            </w:tcBorders>
            <w:shd w:val="clear" w:color="auto" w:fill="auto"/>
            <w:noWrap/>
            <w:vAlign w:val="center"/>
          </w:tcPr>
          <w:p>
            <w:pPr>
              <w:widowControl/>
              <w:ind w:firstLine="210" w:firstLineChars="100"/>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1261.23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6.00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107.83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545.93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28.49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325.95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9.00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15.56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1.40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169.30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6.00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259.81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40.35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145" w:type="dxa"/>
            <w:tcBorders>
              <w:top w:val="nil"/>
              <w:left w:val="nil"/>
              <w:bottom w:val="single" w:color="auto" w:sz="4" w:space="0"/>
              <w:right w:val="single" w:color="auto" w:sz="4" w:space="0"/>
            </w:tcBorders>
            <w:shd w:val="clear" w:color="auto" w:fill="auto"/>
            <w:noWrap/>
            <w:vAlign w:val="center"/>
          </w:tcPr>
          <w:p>
            <w:pPr>
              <w:widowControl/>
              <w:ind w:firstLine="210" w:firstLineChars="100"/>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40.35</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14.56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20.00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2.40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6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17.09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75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145"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rPr>
              <w:t>76.65</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道县水利局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1"/>
        <w:tblW w:w="14326" w:type="dxa"/>
        <w:jc w:val="center"/>
        <w:tblLayout w:type="fixed"/>
        <w:tblCellMar>
          <w:top w:w="0" w:type="dxa"/>
          <w:left w:w="108" w:type="dxa"/>
          <w:bottom w:w="0" w:type="dxa"/>
          <w:right w:w="108" w:type="dxa"/>
        </w:tblCellMar>
      </w:tblPr>
      <w:tblGrid>
        <w:gridCol w:w="1036"/>
        <w:gridCol w:w="2460"/>
        <w:gridCol w:w="1196"/>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34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9"/>
                <w:rFonts w:hint="default" w:ascii="Times New Roman" w:hAnsi="Times New Roman" w:eastAsia="仿宋_GB2312" w:cs="Times New Roman"/>
                <w:b/>
                <w:bCs/>
              </w:rPr>
              <w:t>目</w:t>
            </w:r>
          </w:p>
        </w:tc>
        <w:tc>
          <w:tcPr>
            <w:tcW w:w="1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tblPrEx>
          <w:tblCellMar>
            <w:top w:w="0" w:type="dxa"/>
            <w:left w:w="108" w:type="dxa"/>
            <w:bottom w:w="0" w:type="dxa"/>
            <w:right w:w="108" w:type="dxa"/>
          </w:tblCellMar>
        </w:tblPrEx>
        <w:trPr>
          <w:trHeight w:val="312" w:hRule="exact"/>
          <w:jc w:val="center"/>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24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34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tblPrEx>
          <w:tblCellMar>
            <w:top w:w="0" w:type="dxa"/>
            <w:left w:w="108" w:type="dxa"/>
            <w:bottom w:w="0" w:type="dxa"/>
            <w:right w:w="108" w:type="dxa"/>
          </w:tblCellMar>
        </w:tblPrEx>
        <w:trPr>
          <w:trHeight w:val="509" w:hRule="atLeast"/>
          <w:jc w:val="center"/>
        </w:trPr>
        <w:tc>
          <w:tcPr>
            <w:tcW w:w="34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9992.03</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9992.03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9992.03</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4"/>
                <w:szCs w:val="24"/>
              </w:rPr>
            </w:pPr>
            <w:r>
              <w:rPr>
                <w:rFonts w:hint="eastAsia" w:ascii="宋体" w:hAnsi="宋体" w:eastAsia="宋体" w:cs="宋体"/>
                <w:color w:val="000000"/>
                <w:kern w:val="0"/>
                <w:sz w:val="22"/>
              </w:rPr>
              <w:t>2120899</w:t>
            </w: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hint="eastAsia" w:ascii="宋体" w:hAnsi="宋体" w:eastAsia="宋体" w:cs="宋体"/>
                <w:color w:val="000000"/>
                <w:kern w:val="0"/>
                <w:sz w:val="22"/>
              </w:rPr>
              <w:t>其他国有土地使用权出让收入安排的支出</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155.45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155.45</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155.45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4"/>
                <w:szCs w:val="24"/>
              </w:rPr>
            </w:pPr>
            <w:r>
              <w:rPr>
                <w:rFonts w:hint="eastAsia" w:ascii="宋体" w:hAnsi="宋体" w:eastAsia="宋体" w:cs="宋体"/>
                <w:color w:val="000000"/>
                <w:kern w:val="0"/>
                <w:sz w:val="22"/>
              </w:rPr>
              <w:t>2290402</w:t>
            </w: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4"/>
                <w:szCs w:val="24"/>
              </w:rPr>
            </w:pPr>
            <w:r>
              <w:rPr>
                <w:rFonts w:hint="eastAsia" w:ascii="宋体" w:hAnsi="宋体" w:eastAsia="宋体" w:cs="宋体"/>
                <w:color w:val="000000"/>
                <w:kern w:val="0"/>
                <w:sz w:val="22"/>
              </w:rPr>
              <w:t>其他地方自行试点项目收益专项债券收入安排的支出</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9600.00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9600.00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9600.00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4"/>
                <w:szCs w:val="24"/>
              </w:rPr>
            </w:pPr>
            <w:r>
              <w:rPr>
                <w:rFonts w:hint="eastAsia" w:ascii="宋体" w:hAnsi="宋体" w:eastAsia="宋体" w:cs="宋体"/>
                <w:color w:val="000000"/>
                <w:kern w:val="0"/>
                <w:sz w:val="22"/>
              </w:rPr>
              <w:t>2290403</w:t>
            </w: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hint="eastAsia" w:ascii="宋体" w:hAnsi="宋体" w:eastAsia="宋体" w:cs="宋体"/>
                <w:color w:val="000000"/>
                <w:kern w:val="0"/>
                <w:sz w:val="22"/>
              </w:rPr>
              <w:t>其他政府性基金债务收入安排的支出</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136.58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136.58</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136.58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4"/>
                <w:szCs w:val="24"/>
              </w:rPr>
            </w:pPr>
            <w:r>
              <w:rPr>
                <w:rFonts w:hint="eastAsia" w:ascii="宋体" w:hAnsi="宋体" w:eastAsia="宋体" w:cs="宋体"/>
                <w:color w:val="000000"/>
                <w:kern w:val="0"/>
                <w:sz w:val="22"/>
              </w:rPr>
              <w:t>2310499</w:t>
            </w: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4"/>
                <w:szCs w:val="24"/>
              </w:rPr>
            </w:pPr>
            <w:r>
              <w:rPr>
                <w:rFonts w:hint="eastAsia" w:ascii="宋体" w:hAnsi="宋体" w:eastAsia="宋体" w:cs="宋体"/>
                <w:color w:val="000000"/>
                <w:kern w:val="0"/>
                <w:sz w:val="22"/>
              </w:rPr>
              <w:t>其他政府性基金债务还本支出</w:t>
            </w: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100.00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100.00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100.00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1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rPr>
      </w:pP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道县水利局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1"/>
        <w:tblW w:w="4998" w:type="pct"/>
        <w:tblInd w:w="0" w:type="dxa"/>
        <w:tblLayout w:type="autofit"/>
        <w:tblCellMar>
          <w:top w:w="0" w:type="dxa"/>
          <w:left w:w="108" w:type="dxa"/>
          <w:bottom w:w="0" w:type="dxa"/>
          <w:right w:w="108" w:type="dxa"/>
        </w:tblCellMar>
      </w:tblPr>
      <w:tblGrid>
        <w:gridCol w:w="3094"/>
        <w:gridCol w:w="3096"/>
        <w:gridCol w:w="1831"/>
        <w:gridCol w:w="3096"/>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20"/>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ascii="Times New Roman" w:hAnsi="Times New Roman" w:eastAsia="楷体_GB2312" w:cs="Times New Roman"/>
                <w:b/>
                <w:bCs/>
                <w:kern w:val="0"/>
                <w:sz w:val="24"/>
                <w:szCs w:val="24"/>
              </w:rPr>
              <w:t>我单位没有使用国有资本经营预算安排的支出，故本表无数据。</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rPr>
      </w:pPr>
    </w:p>
    <w:p>
      <w:pPr>
        <w:widowControl/>
        <w:jc w:val="left"/>
        <w:textAlignment w:val="center"/>
        <w:rPr>
          <w:rFonts w:ascii="Times New Roman" w:hAnsi="Times New Roman" w:eastAsia="方正小标宋_GBK" w:cs="Times New Roman"/>
          <w:color w:val="000000"/>
          <w:kern w:val="0"/>
          <w:sz w:val="36"/>
          <w:szCs w:val="36"/>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pPr>
        <w:pStyle w:val="10"/>
        <w:spacing w:line="400" w:lineRule="exact"/>
        <w:rPr>
          <w:rFonts w:ascii="Times New Roman" w:hAnsi="Times New Roman" w:eastAsia="华文中宋"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5"/>
        <w:rPr>
          <w:rFonts w:ascii="Times New Roman" w:hAnsi="Times New Roman" w:cs="Times New Roman"/>
          <w:sz w:val="72"/>
          <w:szCs w:val="72"/>
        </w:rPr>
      </w:pPr>
    </w:p>
    <w:p>
      <w:pPr>
        <w:pStyle w:val="15"/>
        <w:rPr>
          <w:rFonts w:ascii="Times New Roman" w:hAnsi="Times New Roman" w:cs="Times New Roman"/>
          <w:sz w:val="72"/>
          <w:szCs w:val="72"/>
        </w:rPr>
      </w:pPr>
    </w:p>
    <w:p>
      <w:pPr>
        <w:pStyle w:val="15"/>
        <w:rPr>
          <w:rFonts w:ascii="Times New Roman" w:hAnsi="Times New Roman" w:cs="Times New Roman"/>
          <w:sz w:val="72"/>
          <w:szCs w:val="72"/>
        </w:rPr>
      </w:pPr>
    </w:p>
    <w:p>
      <w:pPr>
        <w:pStyle w:val="15"/>
        <w:jc w:val="center"/>
        <w:rPr>
          <w:rFonts w:ascii="Times New Roman" w:hAnsi="Times New Roman" w:cs="Times New Roman"/>
          <w:sz w:val="72"/>
          <w:szCs w:val="72"/>
        </w:rPr>
      </w:pPr>
    </w:p>
    <w:p>
      <w:pPr>
        <w:pStyle w:val="15"/>
        <w:jc w:val="center"/>
        <w:rPr>
          <w:rFonts w:ascii="Times New Roman" w:hAnsi="Times New Roman" w:eastAsia="方正小标宋_GBK" w:cs="Times New Roman"/>
          <w:sz w:val="72"/>
          <w:szCs w:val="72"/>
        </w:rPr>
      </w:pPr>
    </w:p>
    <w:p>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ind w:firstLine="640" w:firstLineChars="200"/>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14461.53</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rPr>
        <w:t>17698.80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55.03</w:t>
      </w:r>
      <w:r>
        <w:rPr>
          <w:rFonts w:ascii="Times New Roman" w:hAnsi="Times New Roman" w:eastAsia="仿宋_GB2312" w:cs="Times New Roman"/>
          <w:sz w:val="32"/>
          <w:szCs w:val="32"/>
        </w:rPr>
        <w:t>%，主要是因为</w:t>
      </w:r>
      <w:r>
        <w:rPr>
          <w:rFonts w:hint="eastAsia" w:ascii="仿宋_GB2312" w:eastAsia="仿宋_GB2312" w:cs="仿宋_GB2312"/>
          <w:sz w:val="32"/>
          <w:szCs w:val="32"/>
        </w:rPr>
        <w:t>上年度本单位增加了两水厂及中型灌区专项债券工程，而今年度仅有农村饮水及干里水库续建配套专项资金。</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单位运转及民生工程等重点支出，体现在有关支出科目中。</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14461.53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14461.53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14461.53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2831.13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19.76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1163.04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80.04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ind w:firstLine="640" w:firstLineChars="200"/>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14461.53</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减少</w:t>
      </w:r>
      <w:r>
        <w:rPr>
          <w:rFonts w:hint="eastAsia" w:ascii="Times New Roman" w:hAnsi="Times New Roman" w:eastAsia="仿宋_GB2312" w:cs="Times New Roman"/>
          <w:sz w:val="32"/>
          <w:szCs w:val="32"/>
        </w:rPr>
        <w:t>17698.80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55.03</w:t>
      </w:r>
      <w:r>
        <w:rPr>
          <w:rFonts w:ascii="Times New Roman" w:hAnsi="Times New Roman" w:eastAsia="仿宋_GB2312" w:cs="Times New Roman"/>
          <w:sz w:val="32"/>
          <w:szCs w:val="32"/>
        </w:rPr>
        <w:t>%，主要是因为</w:t>
      </w:r>
      <w:r>
        <w:rPr>
          <w:rFonts w:hint="eastAsia" w:ascii="仿宋_GB2312" w:eastAsia="仿宋_GB2312" w:cs="仿宋_GB2312"/>
          <w:sz w:val="32"/>
          <w:szCs w:val="32"/>
        </w:rPr>
        <w:t>上年度本单位增加了两水厂及中型灌区专项债券工程，而今年度仅有农村饮水及干里水库续建配套专项资金。</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4469.50</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rPr>
        <w:t>31.59</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rPr>
        <w:t>12690.83</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rPr>
        <w:t>73.95</w:t>
      </w:r>
      <w:r>
        <w:rPr>
          <w:rFonts w:ascii="Times New Roman" w:hAnsi="Times New Roman" w:eastAsia="仿宋_GB2312" w:cs="Times New Roman"/>
          <w:sz w:val="32"/>
          <w:szCs w:val="32"/>
        </w:rPr>
        <w:t>%，主要是因为</w:t>
      </w:r>
      <w:r>
        <w:rPr>
          <w:rFonts w:hint="eastAsia" w:ascii="仿宋_GB2312" w:eastAsia="仿宋_GB2312" w:cs="仿宋_GB2312"/>
          <w:sz w:val="32"/>
          <w:szCs w:val="32"/>
        </w:rPr>
        <w:t>上年度本单位增加了两水厂及中型灌区专项债券工程，而今年度仅有农村饮水及干里水库续建配套专项资金。</w:t>
      </w:r>
    </w:p>
    <w:p>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4469.50</w:t>
      </w:r>
      <w:r>
        <w:rPr>
          <w:rFonts w:ascii="Times New Roman" w:hAnsi="Times New Roman" w:eastAsia="仿宋_GB2312" w:cs="Times New Roman"/>
          <w:sz w:val="32"/>
          <w:szCs w:val="32"/>
        </w:rPr>
        <w:t>万元，主要用于以下方面：一般公共服务（类）</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rPr>
        <w:t>102.50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2.29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rPr>
        <w:t>35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0.78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农林水支出4331.99，</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rPr>
        <w:t>96.93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年度财政拨款支出年初预算数为</w:t>
      </w:r>
      <w:r>
        <w:rPr>
          <w:rFonts w:hint="eastAsia" w:ascii="Times New Roman" w:hAnsi="Times New Roman" w:eastAsia="仿宋_GB2312" w:cs="Times New Roman"/>
          <w:color w:val="auto"/>
          <w:sz w:val="32"/>
          <w:szCs w:val="32"/>
        </w:rPr>
        <w:t>14031.42</w:t>
      </w:r>
      <w:r>
        <w:rPr>
          <w:rFonts w:ascii="Times New Roman" w:hAnsi="Times New Roman" w:eastAsia="仿宋_GB2312" w:cs="Times New Roman"/>
          <w:color w:val="auto"/>
          <w:sz w:val="32"/>
          <w:szCs w:val="32"/>
        </w:rPr>
        <w:t>万元，支出决算数为</w:t>
      </w:r>
      <w:r>
        <w:rPr>
          <w:rFonts w:hint="eastAsia" w:ascii="Times New Roman" w:hAnsi="Times New Roman" w:eastAsia="仿宋_GB2312" w:cs="Times New Roman"/>
          <w:color w:val="auto"/>
          <w:sz w:val="32"/>
          <w:szCs w:val="32"/>
        </w:rPr>
        <w:t>4469.50</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rPr>
        <w:t>31.85</w:t>
      </w:r>
      <w:r>
        <w:rPr>
          <w:rFonts w:ascii="Times New Roman" w:hAnsi="Times New Roman" w:eastAsia="仿宋_GB2312" w:cs="Times New Roman"/>
          <w:color w:val="auto"/>
          <w:sz w:val="32"/>
          <w:szCs w:val="32"/>
        </w:rPr>
        <w:t>%，其中</w:t>
      </w:r>
      <w:r>
        <w:rPr>
          <w:rFonts w:ascii="Times New Roman" w:hAnsi="Times New Roman" w:eastAsia="仿宋_GB2312" w:cs="Times New Roman"/>
          <w:color w:val="0000FF"/>
          <w:sz w:val="32"/>
          <w:szCs w:val="32"/>
        </w:rPr>
        <w:t>：</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rPr>
        <w:t>61.60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rPr>
        <w:t>62.15</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rPr>
        <w:t>100.89</w:t>
      </w:r>
      <w:r>
        <w:rPr>
          <w:rFonts w:ascii="Times New Roman" w:hAnsi="Times New Roman" w:eastAsia="仿宋_GB2312" w:cs="Times New Roman"/>
          <w:color w:val="auto"/>
          <w:sz w:val="32"/>
          <w:szCs w:val="32"/>
        </w:rPr>
        <w:t>%，决算数大于年初预算数的主要原因是：</w:t>
      </w:r>
      <w:r>
        <w:rPr>
          <w:rFonts w:hint="eastAsia" w:ascii="Times New Roman" w:hAnsi="Times New Roman" w:eastAsia="仿宋_GB2312" w:cs="Times New Roman"/>
          <w:color w:val="auto"/>
          <w:sz w:val="32"/>
          <w:szCs w:val="32"/>
        </w:rPr>
        <w:t>养老保险社保基数调整导致。</w:t>
      </w:r>
    </w:p>
    <w:p>
      <w:pPr>
        <w:pStyle w:val="15"/>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sz w:val="32"/>
          <w:szCs w:val="32"/>
        </w:rPr>
        <w:t>社会保障和就业支出（类）抚恤（款）死亡抚恤（项）</w:t>
      </w:r>
    </w:p>
    <w:p>
      <w:pPr>
        <w:pStyle w:val="15"/>
        <w:spacing w:line="600" w:lineRule="exact"/>
        <w:ind w:firstLine="800" w:firstLineChars="250"/>
        <w:rPr>
          <w:rFonts w:ascii="Times New Roman" w:hAnsi="Times New Roman" w:eastAsia="仿宋_GB2312"/>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40.35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40.35万元</w:t>
      </w:r>
      <w:r>
        <w:rPr>
          <w:rFonts w:ascii="Times New Roman" w:hAnsi="Times New Roman" w:eastAsia="仿宋_GB2312" w:cs="Times New Roman"/>
          <w:sz w:val="32"/>
          <w:szCs w:val="32"/>
        </w:rPr>
        <w:t>，</w:t>
      </w:r>
      <w:r>
        <w:rPr>
          <w:rFonts w:hint="eastAsia" w:ascii="Times New Roman" w:hAnsi="Times New Roman" w:eastAsia="仿宋_GB2312"/>
          <w:sz w:val="32"/>
          <w:szCs w:val="32"/>
        </w:rPr>
        <w:t>无法计算完成比率，决算数大于年初预算数的主要原因是：死亡抚恤年初未分开填列。</w:t>
      </w:r>
    </w:p>
    <w:p>
      <w:pPr>
        <w:pStyle w:val="15"/>
        <w:numPr>
          <w:ilvl w:val="0"/>
          <w:numId w:val="1"/>
        </w:num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pPr>
        <w:pStyle w:val="15"/>
        <w:spacing w:line="600" w:lineRule="exact"/>
        <w:ind w:firstLine="640" w:firstLineChars="200"/>
        <w:rPr>
          <w:rFonts w:ascii="Times New Roman" w:hAnsi="Times New Roman" w:eastAsia="仿宋_GB2312"/>
          <w:color w:val="auto"/>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33.49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35</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完成年初预算的</w:t>
      </w:r>
      <w:r>
        <w:rPr>
          <w:rFonts w:hint="eastAsia" w:ascii="Times New Roman" w:hAnsi="Times New Roman" w:eastAsia="仿宋_GB2312" w:cs="Times New Roman"/>
          <w:color w:val="auto"/>
          <w:sz w:val="32"/>
          <w:szCs w:val="32"/>
        </w:rPr>
        <w:t>104.50</w:t>
      </w:r>
      <w:r>
        <w:rPr>
          <w:rFonts w:ascii="Times New Roman" w:hAnsi="Times New Roman" w:eastAsia="仿宋_GB2312" w:cs="Times New Roman"/>
          <w:color w:val="auto"/>
          <w:sz w:val="32"/>
          <w:szCs w:val="32"/>
        </w:rPr>
        <w:t>%</w:t>
      </w:r>
      <w:r>
        <w:rPr>
          <w:rFonts w:hint="eastAsia" w:ascii="Times New Roman" w:hAnsi="Times New Roman" w:eastAsia="仿宋_GB2312"/>
          <w:color w:val="0000FF"/>
          <w:sz w:val="32"/>
          <w:szCs w:val="32"/>
        </w:rPr>
        <w:t>，</w:t>
      </w:r>
      <w:r>
        <w:rPr>
          <w:rFonts w:hint="eastAsia" w:ascii="Times New Roman" w:hAnsi="Times New Roman" w:eastAsia="仿宋_GB2312"/>
          <w:color w:val="auto"/>
          <w:sz w:val="32"/>
          <w:szCs w:val="32"/>
        </w:rPr>
        <w:t>决算数大于年初预算数的主要原因是：医疗保险社保基数调整导致。</w:t>
      </w:r>
    </w:p>
    <w:p>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4、农林水支出（类）水利（款）行政运行（项）。</w:t>
      </w:r>
    </w:p>
    <w:p>
      <w:pPr>
        <w:pStyle w:val="15"/>
        <w:spacing w:line="600" w:lineRule="exact"/>
        <w:ind w:firstLine="800" w:firstLineChars="250"/>
        <w:rPr>
          <w:rFonts w:ascii="Times New Roman" w:hAnsi="Times New Roman" w:eastAsia="仿宋_GB2312"/>
          <w:color w:val="auto"/>
          <w:sz w:val="32"/>
          <w:szCs w:val="32"/>
        </w:rPr>
      </w:pPr>
      <w:r>
        <w:rPr>
          <w:rFonts w:hint="eastAsia" w:ascii="Times New Roman" w:hAnsi="Times New Roman" w:eastAsia="仿宋_GB2312"/>
          <w:color w:val="auto"/>
          <w:sz w:val="32"/>
          <w:szCs w:val="32"/>
        </w:rPr>
        <w:t>年初预算为2128.65万元，支出决算为1239.36万元，完成年初预算的58.22%，决算数小于年初预算数的主要原因是：此项中存在年初预算由财政列入大预算情况及指标下达时存在根据实际功能科目下达情况。</w:t>
      </w:r>
    </w:p>
    <w:p>
      <w:pPr>
        <w:pStyle w:val="15"/>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5、农林水支出（类）水利（款）水利工程建设（项）。</w:t>
      </w:r>
    </w:p>
    <w:p>
      <w:pPr>
        <w:pStyle w:val="15"/>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年初预算为0万元，支出决算为930万元，完成年初预算的0万元，无法计算完成比率。决算数大于年初预算数的主要原因是：该笔资金为年中到位下达，年初无法预估资金来源，故未纳入年初预算。</w:t>
      </w:r>
    </w:p>
    <w:p>
      <w:pPr>
        <w:pStyle w:val="15"/>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6、农林水支出（类）水利（款）水利工程运行与维护（项）。</w:t>
      </w:r>
    </w:p>
    <w:p>
      <w:pPr>
        <w:pStyle w:val="15"/>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年初预算为85.0万元，支出决算为161万元，完成年初预算的188.30%，决算数大于年初预算数的主要原因是：该笔资金为年中到位下达，年初无法预估全部资金数，故导致决算数大于年初预算数。</w:t>
      </w:r>
    </w:p>
    <w:p>
      <w:pPr>
        <w:pStyle w:val="15"/>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7、农林水支出（类）水利（款）水土保持（项）。</w:t>
      </w:r>
    </w:p>
    <w:p>
      <w:pPr>
        <w:pStyle w:val="15"/>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年初预算为0万元，支出决算为40万元，完成年初预算的0万元，无法计算完成比率，决算数大于年初预算数的主要原因是：该笔资金为年中到位下达，年初无法预估资金来源，故未纳入年初预算。</w:t>
      </w:r>
    </w:p>
    <w:p>
      <w:pPr>
        <w:pStyle w:val="15"/>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color w:val="auto"/>
          <w:sz w:val="32"/>
          <w:szCs w:val="32"/>
        </w:rPr>
        <w:t>8、农</w:t>
      </w:r>
      <w:r>
        <w:rPr>
          <w:rFonts w:hint="eastAsia" w:ascii="Times New Roman" w:hAnsi="Times New Roman" w:eastAsia="仿宋_GB2312"/>
          <w:sz w:val="32"/>
          <w:szCs w:val="32"/>
        </w:rPr>
        <w:t>林水支出（类）水利（款）其他水利支出（项）。</w:t>
      </w:r>
    </w:p>
    <w:p>
      <w:pPr>
        <w:pStyle w:val="15"/>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年初预算为11662万元，支出决算为1537.62元，完成年初预算的13.18%，决算数小于年初预算数的主要原因是：该项资金为年中到位下达，年初无法预估全部资金数，故导致决算数小于年初预算数。</w:t>
      </w:r>
    </w:p>
    <w:p>
      <w:pPr>
        <w:pStyle w:val="15"/>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9、农林水支出（类）巩固脱贫攻坚成果衔接乡村振兴（款）其他巩固脱贫攻坚成果衔接乡村振兴支出（项）。</w:t>
      </w:r>
    </w:p>
    <w:p>
      <w:pPr>
        <w:pStyle w:val="15"/>
        <w:spacing w:line="600" w:lineRule="exact"/>
        <w:ind w:firstLine="800" w:firstLineChars="250"/>
        <w:rPr>
          <w:rFonts w:ascii="Times New Roman" w:hAnsi="Times New Roman" w:eastAsia="仿宋_GB2312"/>
          <w:color w:val="0000FF"/>
          <w:sz w:val="32"/>
          <w:szCs w:val="32"/>
        </w:rPr>
      </w:pPr>
      <w:r>
        <w:rPr>
          <w:rFonts w:hint="eastAsia" w:ascii="Times New Roman" w:hAnsi="Times New Roman" w:eastAsia="仿宋_GB2312"/>
          <w:sz w:val="32"/>
          <w:szCs w:val="32"/>
        </w:rPr>
        <w:t>年初预算为0万元，支出决算为424万元，完成年初预算的0万元，无法计算完成比率，决算数大于年初预算数的主要原因是：该笔资金为年中到位下达，年初无法预估资金来源，故未纳入年初预算。</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2831.13</w:t>
      </w:r>
      <w:r>
        <w:rPr>
          <w:rFonts w:ascii="Times New Roman" w:hAnsi="Times New Roman" w:eastAsia="仿宋_GB2312" w:cs="Times New Roman"/>
          <w:sz w:val="32"/>
          <w:szCs w:val="32"/>
        </w:rPr>
        <w:t>万元，其中：</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2714.12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95.86</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rPr>
        <w:t>1261.23万元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rPr>
        <w:t>107.83万元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rPr>
        <w:t>545.93万元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绩效工资28.49万元、养老保险325.95万元、职业年金15.56万元、医疗保险169.30万元、住房公积金259.81万元、抚恤金40.35万元</w:t>
      </w:r>
    </w:p>
    <w:p>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76.65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4.14</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rPr>
        <w:t>6万元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电费9万元、邮电费1.4万元、差旅费6万元、劳务费0.2万元、工会经费14.65万元、福利费20万元、其他交通费2.4万元、其他商品服务支出17.09万元。</w:t>
      </w:r>
    </w:p>
    <w:p>
      <w:pPr>
        <w:pStyle w:val="15"/>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X人次</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%。其中：</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辆。</w:t>
      </w:r>
    </w:p>
    <w:p>
      <w:pPr>
        <w:pStyle w:val="15"/>
        <w:overflowPunct w:val="0"/>
        <w:autoSpaceDE/>
        <w:autoSpaceDN/>
        <w:spacing w:line="600" w:lineRule="exact"/>
        <w:ind w:firstLine="640" w:firstLineChars="200"/>
        <w:jc w:val="both"/>
        <w:rPr>
          <w:rFonts w:ascii="Times New Roman" w:hAnsi="Times New Roman" w:eastAsia="楷体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人次</w:t>
      </w:r>
      <w:r>
        <w:rPr>
          <w:rFonts w:ascii="Times New Roman" w:hAnsi="Times New Roman" w:eastAsia="楷体_GB2312" w:cs="Times New Roman"/>
          <w:b/>
          <w:bCs/>
          <w:i/>
          <w:color w:val="auto"/>
          <w:sz w:val="32"/>
          <w:szCs w:val="32"/>
        </w:rPr>
        <w:t>（精确到个位数）</w:t>
      </w:r>
      <w:r>
        <w:rPr>
          <w:rFonts w:hint="eastAsia" w:ascii="Times New Roman" w:hAnsi="Times New Roman" w:eastAsia="楷体_GB2312" w:cs="Times New Roman"/>
          <w:b/>
          <w:bCs/>
          <w:i/>
          <w:color w:val="auto"/>
          <w:sz w:val="32"/>
          <w:szCs w:val="32"/>
        </w:rPr>
        <w:t>。</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rPr>
        <w:t>9992.03</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rPr>
        <w:t>9992.03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rPr>
        <w:t>9992.03</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万元。具体情况如下：</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水利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其他水利支出</w:t>
      </w:r>
      <w:r>
        <w:rPr>
          <w:rFonts w:ascii="Times New Roman" w:hAnsi="Times New Roman" w:eastAsia="仿宋_GB2312" w:cs="Times New Roman"/>
          <w:sz w:val="32"/>
          <w:szCs w:val="32"/>
        </w:rPr>
        <w:t>（项）。</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155.45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决算数大于年初预算数的主要原因是：该项目资金为年中临时增加资金，未在年初预算中列支。</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w:t>
      </w:r>
      <w:r>
        <w:rPr>
          <w:rFonts w:hint="eastAsia" w:ascii="Times New Roman" w:hAnsi="Times New Roman" w:eastAsia="仿宋_GB2312"/>
          <w:sz w:val="32"/>
          <w:szCs w:val="32"/>
        </w:rPr>
        <w:t>其他支出（类）其他政府性基金及应对专项债务收入安排支（款）其他地方自行试点项目收益专项债券收入安排的支出（项）。</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9600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决算数大于年初预算数的主要原因是：该项目资金为年中临时增加资金，未在年初预算中列支。</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w:t>
      </w:r>
      <w:r>
        <w:rPr>
          <w:rFonts w:hint="eastAsia" w:ascii="Times New Roman" w:hAnsi="Times New Roman" w:eastAsia="仿宋_GB2312"/>
          <w:sz w:val="32"/>
          <w:szCs w:val="32"/>
        </w:rPr>
        <w:t>其他支出（类）其他政府性基金及应对专项债务收入安排支（款）其他债务付息支出（项）。</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136.58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决算数大于年初预算数的主要原因是：该项目资金为年中临时增加资金，未在年初预算中列支。</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债务还本</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地方政府专项债务还本支出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地方政府专项债务还本支出</w:t>
      </w:r>
      <w:r>
        <w:rPr>
          <w:rFonts w:ascii="Times New Roman" w:hAnsi="Times New Roman" w:eastAsia="仿宋_GB2312" w:cs="Times New Roman"/>
          <w:sz w:val="32"/>
          <w:szCs w:val="32"/>
        </w:rPr>
        <w:t>（项）。</w:t>
      </w:r>
    </w:p>
    <w:p>
      <w:pPr>
        <w:pStyle w:val="15"/>
        <w:overflowPunct w:val="0"/>
        <w:autoSpaceDE/>
        <w:autoSpaceDN/>
        <w:spacing w:line="600" w:lineRule="exact"/>
        <w:ind w:firstLine="640" w:firstLineChars="200"/>
        <w:jc w:val="both"/>
        <w:rPr>
          <w:rFonts w:ascii="Times New Roman" w:hAnsi="Times New Roman" w:eastAsia="仿宋_GB2312"/>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决算数大于年初预算数的主要原因是：该项目资金为年中临时增加资金，未在年初预算中列支。</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rPr>
        <w:t>76.65</w:t>
      </w:r>
      <w:r>
        <w:rPr>
          <w:rFonts w:ascii="Times New Roman" w:hAnsi="Times New Roman" w:eastAsia="仿宋_GB2312" w:cs="Times New Roman"/>
          <w:sz w:val="32"/>
          <w:szCs w:val="32"/>
        </w:rPr>
        <w:t>万元，比年初预算数减少</w:t>
      </w:r>
      <w:r>
        <w:rPr>
          <w:rFonts w:hint="eastAsia" w:ascii="Times New Roman" w:hAnsi="Times New Roman" w:eastAsia="仿宋_GB2312" w:cs="Times New Roman"/>
          <w:sz w:val="32"/>
          <w:szCs w:val="32"/>
        </w:rPr>
        <w:t>6</w:t>
      </w:r>
      <w:r>
        <w:rPr>
          <w:rFonts w:ascii="Times New Roman" w:hAnsi="Times New Roman" w:eastAsia="仿宋_GB2312" w:cs="Times New Roman"/>
          <w:sz w:val="32"/>
          <w:szCs w:val="32"/>
        </w:rPr>
        <w:t>万元，主要原因是：</w:t>
      </w:r>
      <w:r>
        <w:rPr>
          <w:rFonts w:hint="eastAsia" w:ascii="Times New Roman" w:hAnsi="Times New Roman" w:eastAsia="仿宋_GB2312" w:cs="Times New Roman"/>
          <w:sz w:val="32"/>
          <w:szCs w:val="32"/>
        </w:rPr>
        <w:t>落实过紧日子要求压减6万元支出。</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5"/>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万元，用于召开……会议，人数</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人，内容为……；开支培训费</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万元，用于开展……培训，人数</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人，内容为……；举办……等节庆、晚会、论坛、赛事活动，开支</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万元，主要是……。</w:t>
      </w:r>
    </w:p>
    <w:p>
      <w:pPr>
        <w:pStyle w:val="15"/>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5"/>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color w:val="auto"/>
          <w:sz w:val="32"/>
          <w:szCs w:val="32"/>
        </w:rPr>
        <w:t>本部门202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年度政府采购支出总额</w:t>
      </w:r>
      <w:r>
        <w:rPr>
          <w:rFonts w:hint="eastAsia" w:ascii="Times New Roman" w:hAnsi="Times New Roman" w:eastAsia="仿宋_GB2312" w:cs="Times New Roman"/>
          <w:color w:val="auto"/>
          <w:sz w:val="32"/>
          <w:szCs w:val="32"/>
        </w:rPr>
        <w:t>2</w:t>
      </w:r>
      <w:r>
        <w:rPr>
          <w:rFonts w:ascii="Times New Roman" w:hAnsi="Times New Roman" w:eastAsia="仿宋_GB2312" w:cs="Times New Roman"/>
          <w:color w:val="auto"/>
          <w:sz w:val="32"/>
          <w:szCs w:val="32"/>
        </w:rPr>
        <w:t>万元，其中：政府采购货物支出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 xml:space="preserve"> 万元、政府采购工程支出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万元、政府采购服务支出</w:t>
      </w:r>
      <w:r>
        <w:rPr>
          <w:rFonts w:hint="eastAsia" w:ascii="Times New Roman" w:hAnsi="Times New Roman" w:eastAsia="仿宋_GB2312" w:cs="Times New Roman"/>
          <w:color w:val="auto"/>
          <w:sz w:val="32"/>
          <w:szCs w:val="32"/>
        </w:rPr>
        <w:t>2</w:t>
      </w:r>
      <w:r>
        <w:rPr>
          <w:rFonts w:ascii="Times New Roman" w:hAnsi="Times New Roman" w:eastAsia="仿宋_GB2312" w:cs="Times New Roman"/>
          <w:color w:val="auto"/>
          <w:sz w:val="32"/>
          <w:szCs w:val="32"/>
        </w:rPr>
        <w:t>万元。授予中小企业合同金额</w:t>
      </w:r>
      <w:r>
        <w:rPr>
          <w:rFonts w:hint="eastAsia" w:ascii="Times New Roman" w:hAnsi="Times New Roman" w:eastAsia="仿宋_GB2312" w:cs="Times New Roman"/>
          <w:color w:val="auto"/>
          <w:sz w:val="32"/>
          <w:szCs w:val="32"/>
        </w:rPr>
        <w:t>2</w:t>
      </w:r>
      <w:r>
        <w:rPr>
          <w:rFonts w:ascii="Times New Roman" w:hAnsi="Times New Roman" w:eastAsia="仿宋_GB2312" w:cs="Times New Roman"/>
          <w:color w:val="auto"/>
          <w:sz w:val="32"/>
          <w:szCs w:val="32"/>
        </w:rPr>
        <w:t>万元，占政府采购支出总额的</w:t>
      </w:r>
      <w:r>
        <w:rPr>
          <w:rFonts w:hint="eastAsia" w:ascii="Times New Roman" w:hAnsi="Times New Roman" w:eastAsia="仿宋_GB2312" w:cs="Times New Roman"/>
          <w:color w:val="auto"/>
          <w:sz w:val="32"/>
          <w:szCs w:val="32"/>
        </w:rPr>
        <w:t>100</w:t>
      </w:r>
      <w:r>
        <w:rPr>
          <w:rFonts w:ascii="Times New Roman" w:hAnsi="Times New Roman" w:eastAsia="仿宋_GB2312" w:cs="Times New Roman"/>
          <w:color w:val="auto"/>
          <w:sz w:val="32"/>
          <w:szCs w:val="32"/>
        </w:rPr>
        <w:t>%，其中：授予小微企业合同金额</w:t>
      </w:r>
      <w:r>
        <w:rPr>
          <w:rFonts w:hint="eastAsia" w:ascii="Times New Roman" w:hAnsi="Times New Roman" w:eastAsia="仿宋_GB2312" w:cs="Times New Roman"/>
          <w:color w:val="auto"/>
          <w:sz w:val="32"/>
          <w:szCs w:val="32"/>
        </w:rPr>
        <w:t>2</w:t>
      </w:r>
      <w:r>
        <w:rPr>
          <w:rFonts w:ascii="Times New Roman" w:hAnsi="Times New Roman" w:eastAsia="仿宋_GB2312" w:cs="Times New Roman"/>
          <w:color w:val="auto"/>
          <w:sz w:val="32"/>
          <w:szCs w:val="32"/>
        </w:rPr>
        <w:t>万元，占授予中小企业合同金额的</w:t>
      </w:r>
      <w:r>
        <w:rPr>
          <w:rFonts w:hint="eastAsia" w:ascii="Times New Roman" w:hAnsi="Times New Roman" w:eastAsia="仿宋_GB2312" w:cs="Times New Roman"/>
          <w:color w:val="auto"/>
          <w:sz w:val="32"/>
          <w:szCs w:val="32"/>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rPr>
        <w:t>100</w:t>
      </w:r>
      <w:r>
        <w:rPr>
          <w:rFonts w:ascii="Times New Roman" w:hAnsi="Times New Roman" w:eastAsia="仿宋_GB2312" w:cs="Times New Roman"/>
          <w:color w:val="auto"/>
          <w:sz w:val="32"/>
          <w:szCs w:val="32"/>
        </w:rPr>
        <w:t>%。</w:t>
      </w:r>
    </w:p>
    <w:p>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辆，其他用车主要是……；单位价值100万元以上设备（不含车辆）</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台（套）。</w:t>
      </w:r>
    </w:p>
    <w:p>
      <w:pPr>
        <w:pStyle w:val="15"/>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rPr>
        <w:t>81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rPr>
        <w:t>14461.53</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rPr>
        <w:t>73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1638.36</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rPr>
        <w:t>36.65</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rPr>
        <w:t>9</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9992.03</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rPr>
        <w:t>我单位组织</w:t>
      </w:r>
      <w:r>
        <w:rPr>
          <w:rFonts w:ascii="Times New Roman" w:hAnsi="Times New Roman" w:eastAsia="仿宋_GB2312" w:cs="Times New Roman"/>
          <w:kern w:val="0"/>
          <w:sz w:val="32"/>
          <w:szCs w:val="32"/>
        </w:rPr>
        <w:t>开展了部门评价，涉及一般公共预算支出</w:t>
      </w:r>
      <w:r>
        <w:rPr>
          <w:rFonts w:hint="eastAsia" w:ascii="Times New Roman" w:hAnsi="Times New Roman" w:eastAsia="仿宋_GB2312" w:cs="Times New Roman"/>
          <w:sz w:val="32"/>
          <w:szCs w:val="32"/>
        </w:rPr>
        <w:t>4469.50</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rPr>
        <w:t>9992.03</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b/>
          <w:bCs/>
          <w:kern w:val="0"/>
          <w:sz w:val="32"/>
          <w:szCs w:val="32"/>
        </w:rPr>
        <w:t>。无</w:t>
      </w:r>
      <w:r>
        <w:rPr>
          <w:rFonts w:ascii="Times New Roman" w:hAnsi="Times New Roman" w:eastAsia="仿宋_GB2312" w:cs="Times New Roman"/>
          <w:kern w:val="0"/>
          <w:sz w:val="32"/>
          <w:szCs w:val="32"/>
        </w:rPr>
        <w:t>。</w:t>
      </w:r>
    </w:p>
    <w:p>
      <w:pPr>
        <w:ind w:firstLine="640" w:firstLineChars="200"/>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p>
    <w:p>
      <w:pPr>
        <w:pStyle w:val="15"/>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年度本部门（单位）整体支出全年预算数</w:t>
      </w:r>
      <w:r>
        <w:rPr>
          <w:rFonts w:hint="eastAsia" w:ascii="Times New Roman" w:hAnsi="Times New Roman" w:eastAsia="仿宋_GB2312" w:cs="Times New Roman"/>
          <w:sz w:val="32"/>
          <w:szCs w:val="32"/>
        </w:rPr>
        <w:t>14467.53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14461.53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99.95</w:t>
      </w:r>
      <w:r>
        <w:rPr>
          <w:rFonts w:ascii="Times New Roman" w:hAnsi="Times New Roman" w:eastAsia="仿宋_GB2312" w:cs="Times New Roman"/>
          <w:sz w:val="32"/>
          <w:szCs w:val="32"/>
        </w:rPr>
        <w:t>%，绩效自评得分</w:t>
      </w:r>
      <w:r>
        <w:rPr>
          <w:rFonts w:hint="eastAsia" w:ascii="Times New Roman" w:hAnsi="Times New Roman" w:eastAsia="仿宋_GB2312" w:cs="Times New Roman"/>
          <w:sz w:val="32"/>
          <w:szCs w:val="32"/>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rPr>
        <w:t>优秀</w:t>
      </w:r>
      <w:r>
        <w:rPr>
          <w:rFonts w:ascii="Times New Roman" w:hAnsi="Times New Roman" w:eastAsia="仿宋_GB2312" w:cs="Times New Roman"/>
          <w:sz w:val="32"/>
          <w:szCs w:val="32"/>
        </w:rPr>
        <w:t>”。</w:t>
      </w:r>
    </w:p>
    <w:p>
      <w:pPr>
        <w:pStyle w:val="15"/>
        <w:spacing w:line="580" w:lineRule="exact"/>
        <w:ind w:firstLine="640" w:firstLineChars="200"/>
        <w:rPr>
          <w:rFonts w:ascii="仿宋" w:hAnsi="仿宋" w:eastAsia="仿宋" w:cs="仿宋"/>
          <w:sz w:val="32"/>
          <w:szCs w:val="32"/>
        </w:rPr>
      </w:pPr>
      <w:r>
        <w:rPr>
          <w:rFonts w:ascii="Times New Roman" w:hAnsi="Times New Roman" w:eastAsia="仿宋_GB2312" w:cs="Times New Roman"/>
          <w:sz w:val="32"/>
          <w:szCs w:val="32"/>
        </w:rPr>
        <w:t>绩效目标完成情况：</w:t>
      </w:r>
      <w:r>
        <w:rPr>
          <w:rFonts w:hint="eastAsia" w:ascii="仿宋" w:hAnsi="仿宋" w:eastAsia="仿宋" w:cs="仿宋"/>
          <w:sz w:val="32"/>
          <w:szCs w:val="32"/>
        </w:rPr>
        <w:t>我单位资金使用主要可分为六大项目：水利工程建设、防汛、抗旱、农村饮水维修养护、河长办工作，目前项目实际完成任务量均已达到绩效目标申报的任务量。</w:t>
      </w:r>
    </w:p>
    <w:p>
      <w:pPr>
        <w:pStyle w:val="15"/>
        <w:spacing w:line="580" w:lineRule="exact"/>
        <w:ind w:firstLine="640" w:firstLineChars="200"/>
        <w:rPr>
          <w:rFonts w:ascii="仿宋_GB2312" w:hAnsi="仿宋_GB2312" w:eastAsia="仿宋_GB2312" w:cs="仿宋_GB2312"/>
          <w:sz w:val="32"/>
          <w:szCs w:val="32"/>
        </w:rPr>
      </w:pP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一是、</w:t>
      </w:r>
      <w:r>
        <w:rPr>
          <w:rFonts w:hint="eastAsia" w:ascii="仿宋_GB2312" w:hAnsi="仿宋_GB2312" w:eastAsia="仿宋_GB2312" w:cs="仿宋_GB2312"/>
          <w:sz w:val="32"/>
          <w:szCs w:val="32"/>
        </w:rPr>
        <w:t>水利基础设施薄弱问题仍然存在。</w:t>
      </w:r>
      <w:r>
        <w:rPr>
          <w:rFonts w:ascii="仿宋_GB2312" w:hAnsi="仿宋_GB2312" w:eastAsia="仿宋_GB2312" w:cs="仿宋_GB2312"/>
          <w:sz w:val="32"/>
          <w:szCs w:val="32"/>
        </w:rPr>
        <w:t>受历史欠账多、改造面广量多，以及投入有限等因素制约，全县水资源短缺、防灾抗灾能力不强、生态环境脆弱的现状仍未有较大改观。应对持续干旱等自然灾害的能力脆弱。水利信息化应用存在短板。水利基础设施与支持乡村振兴战略实施要求还有差距。</w:t>
      </w:r>
      <w:r>
        <w:rPr>
          <w:rFonts w:hint="eastAsia" w:ascii="仿宋_GB2312" w:hAnsi="仿宋_GB2312" w:eastAsia="仿宋_GB2312" w:cs="仿宋_GB2312"/>
          <w:sz w:val="32"/>
          <w:szCs w:val="32"/>
        </w:rPr>
        <w:t>二是、水利项目实施矛盾比较突出。如城南、城西、城北工程在我县的城乡结合部，征地比较困难；如洪塘营水厂，因取水问题涉及到利益问题，上访、阻工不断，导致工程实施缓慢。三是、水利争先创优困难重重。受县域经济发展制约和水利资金拨付影响，水利行业争先创优困难重重。</w:t>
      </w:r>
    </w:p>
    <w:p>
      <w:pPr>
        <w:ind w:firstLine="640" w:firstLineChars="200"/>
        <w:rPr>
          <w:rFonts w:ascii="仿宋_GB2312" w:hAnsi="仿宋_GB2312" w:eastAsia="仿宋_GB2312" w:cs="仿宋_GB2312"/>
          <w:sz w:val="32"/>
          <w:szCs w:val="32"/>
        </w:rPr>
      </w:pP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rPr>
        <w:t>一是、</w:t>
      </w:r>
      <w:r>
        <w:rPr>
          <w:rFonts w:hint="eastAsia" w:ascii="仿宋_GB2312" w:hAnsi="仿宋_GB2312" w:eastAsia="仿宋_GB2312" w:cs="仿宋_GB2312"/>
          <w:sz w:val="32"/>
          <w:szCs w:val="32"/>
        </w:rPr>
        <w:t>加强领导，改善服务，同时请政府加大对卫生健康事业的投入，规范项目管理，对日常工作督导。加强队伍建设，抓好绩效评价管理部门的队伍建设和业务指导，培养部门的绩效管理队伍，建立绩效评价的长期机制。进一步明确工作职责，工作内容，成立有效的工作机制，保障项目的顺利推进。二是、明确职责，加强项目管理。一是应针对每一个项目制定工作目标，科学编制和细化预算，做到预算有目标，执行有细则，控制专项支出，提高资金的使用效益。三是、财务部门应加强与各部门的沟通，了解具体的事项，合理安排资金支付，提高财务核算的准确性，加强人才队伍建设，提高业务能力水平。</w:t>
      </w:r>
    </w:p>
    <w:p>
      <w:pPr>
        <w:numPr>
          <w:ilvl w:val="0"/>
          <w:numId w:val="2"/>
        </w:numPr>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评价结果应用情况。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2025年度本单位度绩效自评结果为98分。按规定时间内将2025年度整体部门支出绩效自评报告进行公开，并接受社会监督。</w:t>
      </w:r>
    </w:p>
    <w:p>
      <w:pPr>
        <w:pStyle w:val="15"/>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pPr>
        <w:pStyle w:val="15"/>
        <w:jc w:val="both"/>
        <w:rPr>
          <w:rFonts w:ascii="Times New Roman" w:hAnsi="Times New Roman" w:cs="Times New Roman"/>
          <w:sz w:val="72"/>
          <w:szCs w:val="72"/>
        </w:rPr>
      </w:pPr>
      <w:r>
        <w:rPr>
          <w:rFonts w:ascii="Times New Roman" w:hAnsi="Times New Roman" w:eastAsia="仿宋_GB2312" w:cs="Times New Roman"/>
          <w:sz w:val="32"/>
          <w:szCs w:val="32"/>
        </w:rPr>
        <w:t>是</w:t>
      </w:r>
      <w:r>
        <w:rPr>
          <w:rFonts w:ascii="仿宋_GB2312" w:hAnsi="仿宋_GB2312" w:eastAsia="仿宋_GB2312" w:cs="仿宋_GB2312"/>
          <w:sz w:val="32"/>
          <w:szCs w:val="32"/>
        </w:rPr>
        <w:t>水生态保护与水土保持提质增效，筑牢生态安全屏障</w:t>
      </w:r>
      <w:r>
        <w:rPr>
          <w:rFonts w:ascii="Times New Roman" w:hAnsi="Times New Roman" w:eastAsia="仿宋_GB2312" w:cs="Times New Roman"/>
          <w:sz w:val="32"/>
          <w:szCs w:val="32"/>
        </w:rPr>
        <w:t>；二是</w:t>
      </w:r>
      <w:r>
        <w:rPr>
          <w:rFonts w:ascii="仿宋_GB2312" w:hAnsi="仿宋_GB2312" w:eastAsia="仿宋_GB2312" w:cs="仿宋_GB2312"/>
          <w:sz w:val="32"/>
          <w:szCs w:val="32"/>
        </w:rPr>
        <w:t>农村供水保障提质升级，民生福祉底色更浓</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三是</w:t>
      </w:r>
      <w:r>
        <w:rPr>
          <w:rFonts w:ascii="仿宋_GB2312" w:hAnsi="仿宋_GB2312" w:eastAsia="仿宋_GB2312" w:cs="仿宋_GB2312"/>
          <w:sz w:val="32"/>
          <w:szCs w:val="32"/>
        </w:rPr>
        <w:t>水利工程建设与管护系统推进，夯实水安全硬件基础</w:t>
      </w:r>
      <w:r>
        <w:rPr>
          <w:rFonts w:hint="eastAsia" w:ascii="仿宋_GB2312" w:hAnsi="仿宋_GB2312" w:eastAsia="仿宋_GB2312" w:cs="仿宋_GB2312"/>
          <w:sz w:val="32"/>
          <w:szCs w:val="32"/>
        </w:rPr>
        <w:t>；四是</w:t>
      </w:r>
      <w:r>
        <w:rPr>
          <w:rFonts w:ascii="仿宋_GB2312" w:hAnsi="仿宋_GB2312" w:eastAsia="仿宋_GB2312" w:cs="仿宋_GB2312"/>
          <w:sz w:val="32"/>
          <w:szCs w:val="32"/>
        </w:rPr>
        <w:t>水旱灾害防御精准高效，守护人民生命财产安全</w:t>
      </w:r>
      <w:r>
        <w:rPr>
          <w:rFonts w:hint="eastAsia" w:ascii="仿宋_GB2312" w:hAnsi="仿宋_GB2312" w:eastAsia="仿宋_GB2312" w:cs="仿宋_GB2312"/>
          <w:sz w:val="32"/>
          <w:szCs w:val="32"/>
        </w:rPr>
        <w:t>；五是</w:t>
      </w:r>
      <w:r>
        <w:rPr>
          <w:rFonts w:ascii="仿宋_GB2312" w:hAnsi="仿宋_GB2312" w:eastAsia="仿宋_GB2312" w:cs="仿宋_GB2312"/>
          <w:sz w:val="32"/>
          <w:szCs w:val="32"/>
        </w:rPr>
        <w:t>安全生产与监管刚性有力，保障行业平稳发展</w:t>
      </w:r>
      <w:r>
        <w:rPr>
          <w:rFonts w:hint="eastAsia" w:ascii="仿宋_GB2312" w:hAnsi="仿宋_GB2312" w:eastAsia="仿宋_GB2312" w:cs="仿宋_GB2312"/>
          <w:sz w:val="32"/>
          <w:szCs w:val="32"/>
        </w:rPr>
        <w:t>；六是</w:t>
      </w:r>
      <w:r>
        <w:rPr>
          <w:rFonts w:ascii="仿宋_GB2312" w:hAnsi="仿宋_GB2312" w:eastAsia="仿宋_GB2312" w:cs="仿宋_GB2312"/>
          <w:sz w:val="32"/>
          <w:szCs w:val="32"/>
        </w:rPr>
        <w:t>水资源管理规范有序，推动节水型社会建设</w:t>
      </w:r>
      <w:r>
        <w:rPr>
          <w:rFonts w:hint="eastAsia" w:ascii="仿宋_GB2312" w:hAnsi="仿宋_GB2312" w:eastAsia="仿宋_GB2312" w:cs="仿宋_GB2312"/>
          <w:sz w:val="32"/>
          <w:szCs w:val="32"/>
        </w:rPr>
        <w:t>；七是</w:t>
      </w:r>
      <w:r>
        <w:rPr>
          <w:rFonts w:ascii="仿宋_GB2312" w:hAnsi="仿宋_GB2312" w:eastAsia="仿宋_GB2312" w:cs="仿宋_GB2312"/>
          <w:sz w:val="32"/>
          <w:szCs w:val="32"/>
        </w:rPr>
        <w:t>规划与资金争取成效显著，储备发展后劲</w:t>
      </w:r>
      <w:r>
        <w:rPr>
          <w:rFonts w:hint="eastAsia" w:ascii="仿宋_GB2312" w:hAnsi="仿宋_GB2312" w:eastAsia="仿宋_GB2312" w:cs="仿宋_GB2312"/>
          <w:sz w:val="32"/>
          <w:szCs w:val="32"/>
        </w:rPr>
        <w:t>；八是</w:t>
      </w:r>
      <w:r>
        <w:rPr>
          <w:rFonts w:ascii="仿宋_GB2312" w:hAnsi="仿宋_GB2312" w:eastAsia="仿宋_GB2312" w:cs="仿宋_GB2312"/>
          <w:sz w:val="32"/>
          <w:szCs w:val="32"/>
        </w:rPr>
        <w:t>河长制纵深推进，河湖生态环境持续优化</w:t>
      </w:r>
      <w:r>
        <w:rPr>
          <w:rFonts w:hint="eastAsia" w:ascii="仿宋_GB2312" w:hAnsi="仿宋_GB2312" w:eastAsia="仿宋_GB2312" w:cs="仿宋_GB2312"/>
          <w:sz w:val="32"/>
          <w:szCs w:val="32"/>
        </w:rPr>
        <w:t>。</w:t>
      </w:r>
    </w:p>
    <w:p>
      <w:pPr>
        <w:pStyle w:val="15"/>
        <w:jc w:val="both"/>
        <w:rPr>
          <w:rFonts w:ascii="Times New Roman" w:hAnsi="Times New Roman" w:cs="Times New Roman"/>
          <w:sz w:val="72"/>
          <w:szCs w:val="72"/>
        </w:rPr>
      </w:pPr>
    </w:p>
    <w:p>
      <w:pPr>
        <w:pStyle w:val="15"/>
        <w:jc w:val="both"/>
        <w:rPr>
          <w:rFonts w:ascii="Times New Roman" w:hAnsi="Times New Roman" w:cs="Times New Roman"/>
          <w:sz w:val="72"/>
          <w:szCs w:val="72"/>
        </w:rPr>
      </w:pPr>
    </w:p>
    <w:p>
      <w:pPr>
        <w:pStyle w:val="15"/>
        <w:jc w:val="both"/>
        <w:rPr>
          <w:rFonts w:ascii="Times New Roman" w:hAnsi="Times New Roman" w:cs="Times New Roman"/>
          <w:sz w:val="72"/>
          <w:szCs w:val="72"/>
        </w:rPr>
      </w:pPr>
    </w:p>
    <w:p>
      <w:pPr>
        <w:pStyle w:val="15"/>
        <w:jc w:val="both"/>
        <w:rPr>
          <w:rFonts w:ascii="Times New Roman" w:hAnsi="Times New Roman" w:cs="Times New Roman"/>
          <w:sz w:val="72"/>
          <w:szCs w:val="72"/>
        </w:rPr>
      </w:pPr>
    </w:p>
    <w:p>
      <w:pPr>
        <w:pStyle w:val="15"/>
        <w:jc w:val="both"/>
        <w:rPr>
          <w:rFonts w:ascii="Times New Roman" w:hAnsi="Times New Roman" w:cs="Times New Roman"/>
          <w:sz w:val="72"/>
          <w:szCs w:val="72"/>
        </w:rPr>
      </w:pPr>
    </w:p>
    <w:p>
      <w:pPr>
        <w:pStyle w:val="15"/>
        <w:jc w:val="both"/>
        <w:rPr>
          <w:rFonts w:ascii="Times New Roman" w:hAnsi="Times New Roman" w:cs="Times New Roman"/>
          <w:sz w:val="72"/>
          <w:szCs w:val="72"/>
        </w:rPr>
      </w:pPr>
    </w:p>
    <w:p>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一、</w:t>
      </w:r>
      <w:r>
        <w:rPr>
          <w:rFonts w:hint="eastAsia" w:ascii="仿宋_GB2312" w:hAnsi="仿宋_GB2312" w:eastAsia="仿宋_GB2312" w:cs="仿宋_GB2312"/>
          <w:color w:val="000000"/>
          <w:sz w:val="32"/>
          <w:szCs w:val="32"/>
          <w:shd w:val="clear" w:color="auto" w:fill="FFFFFF"/>
        </w:rPr>
        <w:t>机关运行经费：是指各单位的公用经费，包括办公及印刷费、邮电费、差旅费、会议费、福利费、日常维修费、专用资料及一般设备购置费、办公用房水电费、办公用房取暖费、办公用房物业管理费、公务用车运行维护费以及其他费用。</w:t>
      </w:r>
    </w:p>
    <w:p>
      <w:pPr>
        <w:ind w:firstLine="640" w:firstLineChars="200"/>
        <w:jc w:val="left"/>
        <w:rPr>
          <w:rFonts w:ascii="仿宋_GB2312" w:hAnsi="仿宋_GB2312" w:eastAsia="仿宋_GB2312" w:cs="仿宋_GB2312"/>
          <w:color w:val="000000"/>
          <w:sz w:val="32"/>
          <w:szCs w:val="32"/>
          <w:shd w:val="clear" w:color="auto" w:fill="FFFFFF"/>
        </w:rPr>
      </w:pPr>
      <w:r>
        <w:rPr>
          <w:rFonts w:hint="eastAsia" w:cs="黑体" w:asciiTheme="minorEastAsia" w:hAnsiTheme="minorEastAsia"/>
          <w:color w:val="000000"/>
          <w:kern w:val="0"/>
          <w:sz w:val="32"/>
          <w:szCs w:val="32"/>
        </w:rPr>
        <w:t>二、</w:t>
      </w:r>
      <w:r>
        <w:rPr>
          <w:rFonts w:hint="eastAsia" w:ascii="仿宋_GB2312" w:hAnsi="仿宋_GB2312" w:eastAsia="仿宋_GB2312" w:cs="仿宋_GB2312"/>
          <w:color w:val="000000"/>
          <w:sz w:val="32"/>
          <w:szCs w:val="32"/>
          <w:shd w:val="clear" w:color="auto" w:fill="FFFFFF"/>
        </w:rPr>
        <w:t>“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pPr>
        <w:pStyle w:val="15"/>
        <w:jc w:val="both"/>
        <w:rPr>
          <w:rFonts w:ascii="Times New Roman" w:hAnsi="Times New Roman" w:cs="Times New Roman"/>
          <w:sz w:val="72"/>
          <w:szCs w:val="72"/>
        </w:rPr>
      </w:pPr>
    </w:p>
    <w:p>
      <w:pPr>
        <w:pStyle w:val="15"/>
        <w:jc w:val="both"/>
        <w:rPr>
          <w:rFonts w:ascii="Times New Roman" w:hAnsi="Times New Roman" w:cs="Times New Roman"/>
          <w:sz w:val="72"/>
          <w:szCs w:val="72"/>
        </w:rPr>
      </w:pPr>
    </w:p>
    <w:p>
      <w:pPr>
        <w:pStyle w:val="15"/>
        <w:jc w:val="both"/>
        <w:rPr>
          <w:rFonts w:ascii="Times New Roman" w:hAnsi="Times New Roman" w:cs="Times New Roman"/>
          <w:sz w:val="72"/>
          <w:szCs w:val="72"/>
        </w:rPr>
      </w:pPr>
    </w:p>
    <w:p>
      <w:pPr>
        <w:pStyle w:val="15"/>
        <w:jc w:val="both"/>
        <w:rPr>
          <w:rFonts w:ascii="Times New Roman" w:hAnsi="Times New Roman" w:cs="Times New Roman"/>
          <w:sz w:val="72"/>
          <w:szCs w:val="72"/>
        </w:rPr>
      </w:pPr>
    </w:p>
    <w:p>
      <w:pPr>
        <w:pStyle w:val="15"/>
        <w:jc w:val="both"/>
        <w:rPr>
          <w:rFonts w:ascii="Times New Roman" w:hAnsi="Times New Roman" w:cs="Times New Roman"/>
          <w:sz w:val="72"/>
          <w:szCs w:val="72"/>
        </w:rPr>
      </w:pPr>
    </w:p>
    <w:p>
      <w:pPr>
        <w:pStyle w:val="15"/>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5"/>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年度部门(单位)整体支出绩效自评报告。</w:t>
      </w:r>
    </w:p>
    <w:p>
      <w:pPr>
        <w:jc w:val="center"/>
        <w:rPr>
          <w:rFonts w:ascii="宋体" w:hAnsi="宋体" w:cs="宋体"/>
          <w:b/>
          <w:bCs/>
          <w:sz w:val="44"/>
          <w:szCs w:val="44"/>
        </w:rPr>
      </w:pPr>
    </w:p>
    <w:p>
      <w:pPr>
        <w:jc w:val="center"/>
        <w:rPr>
          <w:rFonts w:ascii="宋体" w:hAnsi="宋体" w:cs="宋体"/>
          <w:b/>
          <w:bCs/>
          <w:sz w:val="44"/>
          <w:szCs w:val="44"/>
        </w:rPr>
      </w:pPr>
    </w:p>
    <w:p>
      <w:pPr>
        <w:jc w:val="center"/>
        <w:rPr>
          <w:rFonts w:ascii="宋体" w:hAnsi="宋体" w:cs="宋体"/>
          <w:b/>
          <w:bCs/>
          <w:sz w:val="44"/>
          <w:szCs w:val="44"/>
        </w:rPr>
      </w:pPr>
    </w:p>
    <w:p>
      <w:pPr>
        <w:jc w:val="center"/>
        <w:rPr>
          <w:rFonts w:ascii="宋体" w:hAnsi="宋体" w:cs="宋体"/>
          <w:b/>
          <w:bCs/>
          <w:sz w:val="44"/>
          <w:szCs w:val="44"/>
        </w:rPr>
      </w:pPr>
    </w:p>
    <w:p>
      <w:pPr>
        <w:jc w:val="center"/>
        <w:rPr>
          <w:rFonts w:ascii="宋体" w:hAnsi="宋体" w:cs="宋体"/>
          <w:b/>
          <w:bCs/>
          <w:sz w:val="44"/>
          <w:szCs w:val="44"/>
        </w:rPr>
      </w:pPr>
    </w:p>
    <w:p>
      <w:pPr>
        <w:jc w:val="center"/>
        <w:rPr>
          <w:rFonts w:ascii="宋体" w:hAnsi="宋体" w:cs="宋体"/>
          <w:b/>
          <w:bCs/>
          <w:sz w:val="44"/>
          <w:szCs w:val="44"/>
        </w:rPr>
      </w:pPr>
    </w:p>
    <w:p>
      <w:pPr>
        <w:jc w:val="center"/>
        <w:rPr>
          <w:rFonts w:ascii="宋体" w:hAnsi="宋体" w:cs="宋体"/>
          <w:b/>
          <w:bCs/>
          <w:sz w:val="44"/>
          <w:szCs w:val="44"/>
        </w:rPr>
      </w:pPr>
    </w:p>
    <w:p>
      <w:pPr>
        <w:jc w:val="center"/>
        <w:rPr>
          <w:rFonts w:ascii="宋体" w:hAnsi="宋体" w:cs="宋体"/>
          <w:b/>
          <w:bCs/>
          <w:sz w:val="44"/>
          <w:szCs w:val="44"/>
        </w:rPr>
      </w:pPr>
    </w:p>
    <w:p>
      <w:pPr>
        <w:jc w:val="center"/>
        <w:rPr>
          <w:rFonts w:ascii="宋体" w:hAnsi="宋体" w:cs="宋体"/>
          <w:b/>
          <w:bCs/>
          <w:sz w:val="44"/>
          <w:szCs w:val="44"/>
        </w:rPr>
      </w:pPr>
    </w:p>
    <w:p>
      <w:pPr>
        <w:jc w:val="center"/>
        <w:rPr>
          <w:rFonts w:ascii="宋体" w:hAnsi="宋体" w:cs="宋体"/>
          <w:b/>
          <w:bCs/>
          <w:sz w:val="44"/>
          <w:szCs w:val="44"/>
        </w:rPr>
      </w:pPr>
    </w:p>
    <w:p>
      <w:pPr>
        <w:jc w:val="center"/>
        <w:rPr>
          <w:rFonts w:ascii="宋体" w:hAnsi="宋体" w:cs="宋体"/>
          <w:b/>
          <w:bCs/>
          <w:sz w:val="44"/>
          <w:szCs w:val="44"/>
        </w:rPr>
      </w:pPr>
    </w:p>
    <w:p>
      <w:pPr>
        <w:jc w:val="center"/>
        <w:rPr>
          <w:rFonts w:ascii="宋体" w:hAnsi="宋体" w:cs="宋体"/>
          <w:b/>
          <w:bCs/>
          <w:sz w:val="44"/>
          <w:szCs w:val="44"/>
        </w:rPr>
      </w:pPr>
    </w:p>
    <w:p>
      <w:pPr>
        <w:jc w:val="center"/>
        <w:rPr>
          <w:rFonts w:ascii="宋体" w:hAnsi="宋体" w:cs="宋体"/>
          <w:b/>
          <w:bCs/>
          <w:sz w:val="44"/>
          <w:szCs w:val="44"/>
        </w:rPr>
      </w:pPr>
    </w:p>
    <w:p>
      <w:pPr>
        <w:jc w:val="center"/>
        <w:rPr>
          <w:rFonts w:ascii="宋体" w:hAnsi="宋体" w:cs="宋体"/>
          <w:b/>
          <w:bCs/>
          <w:sz w:val="44"/>
          <w:szCs w:val="44"/>
        </w:rPr>
      </w:pPr>
    </w:p>
    <w:p>
      <w:pPr>
        <w:jc w:val="center"/>
        <w:rPr>
          <w:rFonts w:ascii="宋体" w:hAnsi="宋体" w:cs="宋体"/>
          <w:b/>
          <w:bCs/>
          <w:sz w:val="44"/>
          <w:szCs w:val="44"/>
        </w:rPr>
      </w:pPr>
    </w:p>
    <w:p>
      <w:pPr>
        <w:jc w:val="center"/>
        <w:rPr>
          <w:rFonts w:ascii="宋体" w:hAnsi="宋体" w:cs="宋体"/>
          <w:b/>
          <w:bCs/>
          <w:sz w:val="44"/>
          <w:szCs w:val="44"/>
        </w:rPr>
      </w:pPr>
    </w:p>
    <w:p>
      <w:pPr>
        <w:jc w:val="center"/>
        <w:rPr>
          <w:rFonts w:ascii="宋体" w:hAnsi="宋体" w:cs="宋体"/>
          <w:b/>
          <w:bCs/>
          <w:sz w:val="44"/>
          <w:szCs w:val="44"/>
        </w:rPr>
      </w:pPr>
    </w:p>
    <w:p>
      <w:pPr>
        <w:jc w:val="center"/>
        <w:rPr>
          <w:rFonts w:ascii="宋体" w:hAnsi="宋体" w:cs="宋体"/>
          <w:b/>
          <w:bCs/>
          <w:sz w:val="44"/>
          <w:szCs w:val="44"/>
        </w:rPr>
      </w:pPr>
      <w:r>
        <w:rPr>
          <w:rFonts w:hint="eastAsia" w:ascii="宋体" w:hAnsi="宋体" w:cs="宋体"/>
          <w:b/>
          <w:bCs/>
          <w:sz w:val="44"/>
          <w:szCs w:val="44"/>
        </w:rPr>
        <w:t>2025年道县水利局绩效自评报告</w:t>
      </w:r>
    </w:p>
    <w:p>
      <w:pPr>
        <w:pStyle w:val="21"/>
      </w:pPr>
    </w:p>
    <w:p>
      <w:pPr>
        <w:snapToGrid w:val="0"/>
        <w:spacing w:line="560" w:lineRule="exact"/>
        <w:rPr>
          <w:rFonts w:ascii="宋体" w:hAnsi="宋体" w:cs="宋体"/>
          <w:b/>
          <w:bCs/>
          <w:sz w:val="36"/>
          <w:szCs w:val="36"/>
        </w:rPr>
      </w:pPr>
      <w:bookmarkStart w:id="3" w:name="YS060101"/>
      <w:r>
        <w:rPr>
          <w:rFonts w:hint="eastAsia" w:ascii="宋体" w:hAnsi="宋体" w:cs="宋体"/>
          <w:b/>
          <w:bCs/>
          <w:sz w:val="36"/>
          <w:szCs w:val="36"/>
        </w:rPr>
        <w:t>一、单位情况</w:t>
      </w:r>
    </w:p>
    <w:bookmarkEnd w:id="3"/>
    <w:p>
      <w:pPr>
        <w:widowControl/>
        <w:spacing w:line="70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（一）基本情况</w:t>
      </w:r>
    </w:p>
    <w:p>
      <w:pPr>
        <w:widowControl/>
        <w:spacing w:line="70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1、职能职责</w:t>
      </w:r>
    </w:p>
    <w:p>
      <w:pPr>
        <w:pStyle w:val="16"/>
        <w:ind w:left="160"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根椐中共道县县委办公室、道县人民政府办公室关于印发《道县水利局职能配置、内设机构和人员编制规定的通知》（道办发【2020】35号），制定本单位职责：</w:t>
      </w:r>
    </w:p>
    <w:p>
      <w:pPr>
        <w:pStyle w:val="16"/>
        <w:ind w:left="160"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一）按规定制定水利工程建设有关制度并组织实施，负责提出水利固定资产投资规模、方向和县财政性水利资金的具体安排建议并组织指导实施，按规定权限审批、核准规划内和年度计划规模内固定资产投资项目，提出国家、省、市及县水利建设投资资金安排建议并负责项目实施的监督管理。</w:t>
      </w:r>
    </w:p>
    <w:p>
      <w:pPr>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w:t>
      </w:r>
      <w:r>
        <w:rPr>
          <w:rFonts w:hint="eastAsia" w:ascii="仿宋_GB2312" w:hAnsi="仿宋_GB2312" w:eastAsia="仿宋_GB2312" w:cs="仿宋_GB2312"/>
          <w:sz w:val="32"/>
          <w:szCs w:val="32"/>
        </w:rPr>
        <w:t>负责生活、生产经营和生态环境用水的统筹和保障。组织实施最严格水资源管理制度，拟订全县水中长期供求规划、水量分配方案并监督实施。负责全县重要流域、区域水资源调度，组织实施质水许可、水资源论证和防洪论证行政审批，指导开展水资源有偿使用工作。指导监管全县水利行业供水和乡镇供水工作。</w:t>
      </w:r>
    </w:p>
    <w:p>
      <w:pPr>
        <w:ind w:firstLine="480" w:firstLineChars="15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（三）</w:t>
      </w:r>
      <w:r>
        <w:rPr>
          <w:rFonts w:hint="eastAsia" w:ascii="仿宋_GB2312" w:hAnsi="仿宋_GB2312" w:eastAsia="仿宋_GB2312" w:cs="仿宋_GB2312"/>
          <w:sz w:val="32"/>
          <w:szCs w:val="32"/>
        </w:rPr>
        <w:t>负责水旱灾害防御、编制全县水库水旱灾害防御预案并组织实施，负责落实综合防灾减灾规划相关要求，组织编制洪水干旱灾害防治规划并指导实施。承担水情旱情预警工作。组织编制重要河湖和重要水工程的防御洪水抗御旱灾调度及应急水量调度方案，按程序报批并组织实施。承担防御洪水应急抢险的技术支撑工作。承担台风防御期间重要水工程调度工作。</w:t>
      </w:r>
    </w:p>
    <w:p>
      <w:pPr>
        <w:ind w:firstLine="480" w:firstLineChars="15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（四）</w:t>
      </w:r>
      <w:r>
        <w:rPr>
          <w:rFonts w:hint="eastAsia" w:ascii="仿宋_GB2312" w:hAnsi="仿宋_GB2312" w:eastAsia="仿宋_GB2312" w:cs="仿宋_GB2312"/>
          <w:sz w:val="32"/>
          <w:szCs w:val="32"/>
        </w:rPr>
        <w:t>指导水资源保护工作。组织编制实施水资源保护规划。指导饮用水水源保护有关工作。指导地下水开发利用、地下水资源管理保护工作。负责保障水资源的合理开发利用，拟订全县水利规划，起草规范性文件、组织编制县域防洪规划等水利规划。负责全县水能资源开发利用的统一监督管理，会同有关部门编制水能资源开发利用规划并监督实施，负责全县水能资源开发利用权有偿取得工作。</w:t>
      </w:r>
    </w:p>
    <w:p>
      <w:pPr>
        <w:ind w:firstLine="480" w:firstLineChars="15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（五）</w:t>
      </w:r>
      <w:r>
        <w:rPr>
          <w:rFonts w:hint="eastAsia" w:ascii="仿宋_GB2312" w:hAnsi="仿宋_GB2312" w:eastAsia="仿宋_GB2312" w:cs="仿宋_GB2312"/>
          <w:sz w:val="32"/>
          <w:szCs w:val="32"/>
        </w:rPr>
        <w:t>负责节约用水工作。拟订节约用水的有关规定，编制全县节约用水规划，指导和推动节水型社会建设工作。</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组织指导水利设施、水域及其岸线的管理和保护，组织指导江河、水库及河口、滩涂的治理、开发和保护，负责河库水生态保护与修复、河库生态流量、水量管理以及河域水系连通工作。负责河道管理工作，承担河（湖）长制组织实施具体工作，指导水利工程建设与运行管理。组织实施具有控制性的或跨县区的重要水利工程建设及运行管理。</w:t>
      </w:r>
    </w:p>
    <w:p>
      <w:pPr>
        <w:ind w:firstLine="480" w:firstLineChars="15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（七）</w:t>
      </w:r>
      <w:r>
        <w:rPr>
          <w:rFonts w:hint="eastAsia" w:ascii="仿宋_GB2312" w:hAnsi="仿宋_GB2312" w:eastAsia="仿宋_GB2312" w:cs="仿宋_GB2312"/>
          <w:sz w:val="32"/>
          <w:szCs w:val="32"/>
        </w:rPr>
        <w:t>负责水土保持工作。拟订水土保持规划并监督实施，组织实施水土流失的综合防治、监测预报并定期公告，负责建设项目水土保持监督管理工作，指导重点水土保持建设项目的实施。负责有关重大建设项目水土保持方案的审核报批、监督实施及水土保持设施的验收工作，指导重点水土保持建设项目的实施，负责水土保持规费征收制度的实施。</w:t>
      </w:r>
    </w:p>
    <w:p>
      <w:pPr>
        <w:rPr>
          <w:rFonts w:ascii="仿宋_GB2312" w:hAnsi="仿宋_GB2312" w:eastAsia="仿宋_GB2312" w:cs="仿宋_GB2312"/>
          <w:sz w:val="32"/>
          <w:szCs w:val="32"/>
        </w:rPr>
      </w:pPr>
      <w:r>
        <w:rPr>
          <w:rFonts w:hint="eastAsia" w:ascii="仿宋_GB2312" w:hAnsi="仿宋_GB2312" w:eastAsia="仿宋_GB2312" w:cs="仿宋_GB2312"/>
          <w:sz w:val="32"/>
          <w:szCs w:val="32"/>
        </w:rPr>
        <w:t>指导农村水利工作。</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（八）</w:t>
      </w:r>
      <w:r>
        <w:rPr>
          <w:rFonts w:hint="eastAsia" w:ascii="仿宋_GB2312" w:hAnsi="仿宋_GB2312" w:eastAsia="仿宋_GB2312" w:cs="仿宋_GB2312"/>
          <w:sz w:val="32"/>
          <w:szCs w:val="32"/>
        </w:rPr>
        <w:t>指导节水灌溉有关工作，指导农村水利改革创新和社会化服务体系建设。指导农村水能资源开发、小水电改造和水电农村电气化工作。指导农村饮水安全工程建设与管理工作。</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（九）</w:t>
      </w:r>
      <w:r>
        <w:rPr>
          <w:rFonts w:hint="eastAsia" w:ascii="仿宋_GB2312" w:hAnsi="仿宋_GB2312" w:eastAsia="仿宋_GB2312" w:cs="仿宋_GB2312"/>
          <w:sz w:val="32"/>
          <w:szCs w:val="32"/>
        </w:rPr>
        <w:t>指导全县水利行业的国有资产监管工作，负责对水利资金的使用和局属系统国有资产的监管工作。</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（十）</w:t>
      </w:r>
      <w:r>
        <w:rPr>
          <w:rFonts w:hint="eastAsia" w:ascii="仿宋_GB2312" w:hAnsi="仿宋_GB2312" w:eastAsia="仿宋_GB2312" w:cs="仿宋_GB2312"/>
          <w:sz w:val="32"/>
          <w:szCs w:val="32"/>
        </w:rPr>
        <w:t>负责重大涉水违法事件的查处，指导水政监察和水行政执法。依法负责水利行业安全生产工作，组织指导水库、水电站大坝的安全监管，指导水利建设市场的监督管理，组织实施水利工程建设的监督。依法负责水利行业安全生产工作，组织指导水库、水电站大坝等水利工程设施的安全监管。</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（十一）</w:t>
      </w:r>
      <w:r>
        <w:rPr>
          <w:rFonts w:hint="eastAsia" w:ascii="仿宋_GB2312" w:hAnsi="仿宋_GB2312" w:eastAsia="仿宋_GB2312" w:cs="仿宋_GB2312"/>
          <w:sz w:val="32"/>
          <w:szCs w:val="32"/>
        </w:rPr>
        <w:t>开展水利科技和外事工作，组织开展水利行业质量监督相关工作，指导和监督实施水利行业的技术标准、规程规范，承担水利统计工作，指导全县水利队伍建设，组织开展水利行业质量监督工作，指导全县水利信息化工作。</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（十二）</w:t>
      </w:r>
      <w:r>
        <w:rPr>
          <w:rFonts w:hint="eastAsia" w:ascii="仿宋_GB2312" w:hAnsi="仿宋_GB2312" w:eastAsia="仿宋_GB2312" w:cs="仿宋_GB2312"/>
          <w:sz w:val="32"/>
          <w:szCs w:val="32"/>
        </w:rPr>
        <w:t>指导监督水利工程建设与运行管理。组织指导水利基础设施网络建设和运行管理。指导水利建设市场的监督管理，组织实施水利工程建设的监督。</w:t>
      </w:r>
    </w:p>
    <w:p>
      <w:pPr>
        <w:ind w:firstLine="480" w:firstLineChars="15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（十三）</w:t>
      </w:r>
      <w:r>
        <w:rPr>
          <w:rFonts w:hint="eastAsia" w:ascii="仿宋_GB2312" w:hAnsi="仿宋_GB2312" w:eastAsia="仿宋_GB2312" w:cs="仿宋_GB2312"/>
          <w:sz w:val="32"/>
          <w:szCs w:val="32"/>
        </w:rPr>
        <w:t>负责水利工程移民管理工作。组织实施水利工程移民安置验收、监督评估等制度，指导监督水库移民后期扶持政策的实施。协调推动水库移民对口支援等工作。贯彻执行党和国家的移民工作方针、政策。</w:t>
      </w:r>
    </w:p>
    <w:p>
      <w:pPr>
        <w:ind w:firstLine="480" w:firstLineChars="15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（十四）</w:t>
      </w:r>
      <w:r>
        <w:rPr>
          <w:rFonts w:hint="eastAsia" w:ascii="仿宋_GB2312" w:hAnsi="仿宋_GB2312" w:eastAsia="仿宋_GB2312" w:cs="仿宋_GB2312"/>
          <w:sz w:val="32"/>
          <w:szCs w:val="32"/>
        </w:rPr>
        <w:t>承办县人民政府交办的其他工作。</w:t>
      </w:r>
    </w:p>
    <w:p>
      <w:pPr>
        <w:widowControl/>
        <w:spacing w:after="2"/>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2、机构设置</w:t>
      </w:r>
    </w:p>
    <w:p>
      <w:pPr>
        <w:widowControl/>
        <w:spacing w:after="2"/>
        <w:ind w:firstLine="627"/>
        <w:rPr>
          <w:rFonts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rPr>
        <w:t>道县水利局单位构成含本级和二级预算单位，包括水利局本级和下属站所九个二级单位。</w:t>
      </w:r>
    </w:p>
    <w:p>
      <w:pPr>
        <w:pStyle w:val="6"/>
        <w:ind w:firstLine="480"/>
        <w:rPr>
          <w:rFonts w:ascii="仿宋_GB2312" w:hAnsi="仿宋_GB2312" w:eastAsia="仿宋_GB2312" w:cs="仿宋_GB2312"/>
        </w:rPr>
      </w:pPr>
      <w:r>
        <w:rPr>
          <w:rFonts w:hint="eastAsia" w:ascii="仿宋_GB2312" w:hAnsi="仿宋_GB2312" w:eastAsia="仿宋_GB2312" w:cs="仿宋_GB2312"/>
        </w:rPr>
        <w:t>3、人员情况</w:t>
      </w:r>
    </w:p>
    <w:p>
      <w:pPr>
        <w:widowControl/>
        <w:spacing w:after="2"/>
        <w:ind w:firstLine="628"/>
        <w:rPr>
          <w:rFonts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rPr>
        <w:t>道县水利局属正科级全额拨款事业单位，年末实有人数55人。</w:t>
      </w:r>
    </w:p>
    <w:p>
      <w:pPr>
        <w:rPr>
          <w:rFonts w:ascii="黑体" w:hAnsi="黑体" w:eastAsia="黑体" w:cs="黑体"/>
          <w:sz w:val="36"/>
          <w:szCs w:val="36"/>
        </w:rPr>
      </w:pPr>
      <w:r>
        <w:rPr>
          <w:rFonts w:hint="eastAsia" w:ascii="黑体" w:hAnsi="黑体" w:eastAsia="黑体" w:cs="黑体"/>
          <w:sz w:val="36"/>
          <w:szCs w:val="36"/>
        </w:rPr>
        <w:t>二、一般公共预算支出情况</w:t>
      </w:r>
    </w:p>
    <w:p>
      <w:pPr>
        <w:ind w:firstLine="640" w:firstLineChars="200"/>
        <w:rPr>
          <w:rFonts w:ascii="仿宋_GB2312" w:hAnsi="仿宋_GB2312" w:eastAsia="仿宋_GB2312" w:cs="仿宋_GB2312"/>
          <w:sz w:val="32"/>
          <w:szCs w:val="32"/>
        </w:rPr>
      </w:pPr>
      <w:r>
        <w:rPr>
          <w:rFonts w:hint="eastAsia" w:ascii="仿宋_GB2312" w:hAnsi="黑体" w:eastAsia="仿宋_GB2312"/>
          <w:sz w:val="32"/>
          <w:szCs w:val="32"/>
        </w:rPr>
        <w:t>2025年一般公共预算拨款支出4469.50万元，具体安排情况如下：</w:t>
      </w:r>
    </w:p>
    <w:p>
      <w:pPr>
        <w:numPr>
          <w:ilvl w:val="0"/>
          <w:numId w:val="3"/>
        </w:numPr>
        <w:rPr>
          <w:rFonts w:ascii="宋体" w:hAnsi="宋体" w:cs="宋体"/>
          <w:b/>
          <w:bCs/>
          <w:sz w:val="32"/>
          <w:szCs w:val="32"/>
        </w:rPr>
      </w:pPr>
      <w:r>
        <w:rPr>
          <w:rFonts w:hint="eastAsia" w:ascii="宋体" w:hAnsi="宋体" w:cs="宋体"/>
          <w:b/>
          <w:bCs/>
          <w:sz w:val="32"/>
          <w:szCs w:val="32"/>
        </w:rPr>
        <w:t>基本支出情况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基本支出共计2831.14</w:t>
      </w:r>
      <w:r>
        <w:rPr>
          <w:rFonts w:hint="eastAsia" w:ascii="仿宋_GB2312" w:hAnsi="黑体" w:eastAsia="仿宋_GB2312"/>
          <w:sz w:val="32"/>
          <w:szCs w:val="32"/>
        </w:rPr>
        <w:t>万元。其中</w:t>
      </w:r>
      <w:r>
        <w:rPr>
          <w:rFonts w:hint="eastAsia" w:ascii="仿宋_GB2312" w:hAnsi="仿宋_GB2312" w:eastAsia="仿宋_GB2312" w:cs="仿宋_GB2312"/>
          <w:sz w:val="32"/>
          <w:szCs w:val="32"/>
        </w:rPr>
        <w:t>基本工资1205.62万元，津补贴107.83万元，奖金545.94万元，绩效工资28.49万元，机关事业单位基本养老保险缴费325.96万元，职工基本医疗保险缴费169.3万元，职业年金15.56万元，住房公积金259.82万元，办公费16万元，印刷费8万元，电费9万元，邮电费14万元，差旅费12万元，维修（护）费3万元，劳务费0.2万元，委托业务费30万元，工会经费14.56万元，福利费20万元，其他交通费用5.4万元，税金及附加10.87万元，其他商品和服务支出29.59万元。</w:t>
      </w:r>
    </w:p>
    <w:p>
      <w:pPr>
        <w:numPr>
          <w:ilvl w:val="0"/>
          <w:numId w:val="3"/>
        </w:numPr>
        <w:rPr>
          <w:rFonts w:ascii="宋体" w:hAnsi="宋体" w:cs="宋体"/>
          <w:b/>
          <w:bCs/>
          <w:sz w:val="32"/>
          <w:szCs w:val="32"/>
        </w:rPr>
      </w:pPr>
      <w:r>
        <w:rPr>
          <w:rFonts w:hint="eastAsia" w:ascii="宋体" w:hAnsi="宋体" w:cs="宋体"/>
          <w:b/>
          <w:bCs/>
          <w:sz w:val="32"/>
          <w:szCs w:val="32"/>
        </w:rPr>
        <w:t>项目支出情况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项目支出情况共计</w:t>
      </w:r>
      <w:r>
        <w:rPr>
          <w:rFonts w:hint="eastAsia" w:ascii="仿宋_GB2312" w:hAnsi="黑体" w:eastAsia="仿宋_GB2312"/>
          <w:sz w:val="32"/>
          <w:szCs w:val="32"/>
        </w:rPr>
        <w:t>11630.4万元。主要为防汛救灾项目资金，抗旱救灾项目资金，小型水库加固项目资金，小型水库维修养护资金，农村饮水维修养护资金，山洪灾害防治及非工程措施设施维修养护资金，小水源供水能力恢复资金，河长办经费，白蚁防治资金，水土流失综合治理资金，水管体制改革（176人），水利项目耕地占用税等项目支出。</w:t>
      </w:r>
    </w:p>
    <w:p>
      <w:pPr>
        <w:rPr>
          <w:rFonts w:ascii="黑体" w:hAnsi="黑体" w:eastAsia="黑体" w:cs="黑体"/>
          <w:sz w:val="36"/>
          <w:szCs w:val="36"/>
        </w:rPr>
      </w:pPr>
      <w:r>
        <w:rPr>
          <w:rFonts w:hint="eastAsia" w:ascii="黑体" w:hAnsi="黑体" w:eastAsia="黑体" w:cs="黑体"/>
          <w:sz w:val="36"/>
          <w:szCs w:val="36"/>
        </w:rPr>
        <w:t>三、政府性基金预算支出情况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道县水利局2025年政府性基金预算收入支出为9992.03万元，主要用于</w:t>
      </w:r>
      <w:r>
        <w:rPr>
          <w:rFonts w:ascii="仿宋_GB2312" w:hAnsi="仿宋_GB2312" w:eastAsia="仿宋_GB2312" w:cs="仿宋_GB2312"/>
          <w:sz w:val="32"/>
          <w:szCs w:val="32"/>
        </w:rPr>
        <w:t>2025年第一批地方政府新增债务干里水库、农村饮水项目工程</w:t>
      </w:r>
      <w:r>
        <w:rPr>
          <w:rFonts w:hint="eastAsia" w:ascii="仿宋_GB2312" w:hAnsi="仿宋_GB2312" w:eastAsia="仿宋_GB2312" w:cs="仿宋_GB2312"/>
          <w:sz w:val="32"/>
          <w:szCs w:val="32"/>
        </w:rPr>
        <w:t>。</w:t>
      </w:r>
    </w:p>
    <w:p>
      <w:pPr>
        <w:rPr>
          <w:rFonts w:ascii="黑体" w:hAnsi="黑体" w:eastAsia="黑体" w:cs="黑体"/>
          <w:sz w:val="36"/>
          <w:szCs w:val="36"/>
        </w:rPr>
      </w:pPr>
      <w:r>
        <w:rPr>
          <w:rFonts w:hint="eastAsia" w:ascii="黑体" w:hAnsi="黑体" w:eastAsia="黑体" w:cs="黑体"/>
          <w:sz w:val="36"/>
          <w:szCs w:val="36"/>
        </w:rPr>
        <w:t>四、国有资本经营预算支出情况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道县水利局2025年无国有资本经营预算支出。</w:t>
      </w:r>
    </w:p>
    <w:p>
      <w:pPr>
        <w:rPr>
          <w:rFonts w:ascii="黑体" w:hAnsi="黑体" w:eastAsia="黑体" w:cs="黑体"/>
          <w:sz w:val="32"/>
          <w:szCs w:val="32"/>
        </w:rPr>
      </w:pPr>
      <w:r>
        <w:rPr>
          <w:rFonts w:hint="eastAsia" w:ascii="黑体" w:hAnsi="黑体" w:eastAsia="黑体" w:cs="黑体"/>
          <w:sz w:val="32"/>
          <w:szCs w:val="32"/>
        </w:rPr>
        <w:t>五、社会保险基金预算支出情况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道县水利局2025年无社会保险基金预算支出。</w:t>
      </w:r>
    </w:p>
    <w:p>
      <w:pPr>
        <w:numPr>
          <w:ilvl w:val="0"/>
          <w:numId w:val="4"/>
        </w:numPr>
        <w:rPr>
          <w:rFonts w:ascii="黑体" w:hAnsi="黑体" w:eastAsia="黑体" w:cs="黑体"/>
          <w:sz w:val="36"/>
          <w:szCs w:val="36"/>
        </w:rPr>
      </w:pPr>
      <w:r>
        <w:rPr>
          <w:rFonts w:hint="eastAsia" w:ascii="黑体" w:hAnsi="黑体" w:eastAsia="黑体" w:cs="黑体"/>
          <w:sz w:val="36"/>
          <w:szCs w:val="36"/>
        </w:rPr>
        <w:t>部门整体支出绩效情况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道县水利局深入贯彻习近平生态文明思想和“节水优先、空间均衡、系统治理、两手发力”治水思路，锚定全县水利基础设施建设和生态保护重点任务，统筹推进水生态保护、供水保障、工程建设、灾害防御等各项工作，圆满完成年度既定目标，为道县经济社会高质量发展提供了坚实水安全保障。</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一、2025年主要工作成效</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（一）水生态保护与水土保持提质增效，筑牢生态安全屏障</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以防控水土流失为核心，构建“精准管控+严格执法+项目支撑”的生态保护体系。完成2024年度部、省级22处水土流失图斑销号整改，2025年度部级6处图斑认定查处率达100%，实现从“被动整改”到“主动防控”的转变，水土流失治理精准度显著提升。</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严格落实水土保持“三同时”制度，常态化开展矿山、光伏等重点领域现场检查，依法查处横岭风电场顺坡溜渣行为并处罚款12.3696万元，以刚性执法守住生态底线。划定禁止开垦陡坡地面积266787公顷，通过制度刚性约束守护自然生态本底；县级征收水土保持补偿费73.5万元，实现“以费养生态”良性循环。</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积极对接国家、省级政策导向，成功将蚣坝河流域水土流失治理项目纳入水利部“十五五”规划，水土保持一体化建设项目列入省级规划并上报水利部，总投资超2.3亿元，为长远生态治理奠定坚实基础。</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（二）农村供水保障提质升级，民生福祉底色更浓</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坚持以人民为中心，系统性推进城乡供水一体化建设，构建“源头可靠、管网通达、服务优质”的供水保障新格局。全县建成农村集中供水工程164处，供水人口达49.88万人，农村自来水普及率98.63%、水质动态达标率100%，三项核心指标稳居省市前列，群众饮水安全获得感持续增强。</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创新推行“1+7+X”城乡供水一体化布局，二水厂管网延伸、桥头水厂新建等重点项目有序推进，总供水规模达16.0万吨/日，年可供水量增加1000万方，从根本上破解了城乡供水不均衡难题。</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洪塘营水厂管网延伸工程彻底解决2乡1镇干旱死角饮水问题，惠及1.5万余人，实现从“分时供水”到“全时保障”的跨越；廊洞水厂通过水库除险加固与管网延伸，让4000余名村民用上“放心水”，回访满意度满分。</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桥头水厂总计划投资8500万，日供水规模8000万吨，覆盖4个乡镇47个行政村，供水人口9.74万人，已完成厂区清水池、排泥池等，计划年前完成厂区工程建设及部分村组通水。</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开展饮水安全“突击战”，33个排查问题全部整改完毕，投入资金1188.52万元，更新改造管网174.54公里，2.31万群众直接受益。健全运行管理机制，落实“三个责任”“三项制度”，水价核定科学、水费收缴率超95%，争取维修养护及水质提升资金195万元，实现工程长效良性运行。</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（三）水利工程建设与管护系统推进，夯实水安全硬件基础</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秉持“建管并重、系统治理”理念，推动水利工程从“补短板”向“提品质”跨越。历史遗留问题全面清零，2021-2023年度18座小型水库除险加固工程全部完成验收结算，彻底消除存量安全隐患；2024年23座小型水库除险加固、久佳水闸除险加固等增发国债项目全面完工，重大水利工程支撑能力显著增强。</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智慧水利建设迈出实质性步伐，完成4座中型水库、91座小型水库雨水情测报与大坝安全监测设施建设，实现从“人防”到“技防”“智防”的升级，水库安全运行预警效率提升50%以上</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廊洞水库除险加固主体工程完工，干里水库新建工程稳步推进，水利工程抗灾减灾能力持续夯实。</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管护水平全面提升，实施小型水库维修养护、白蚁防治等项目，完成61座小型水库及3.62km防洪堤白蚁防治，96座小型水库日常管护，打通灌溉“最后一公里”，为农业生产提供可靠水利保障。</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（四）水旱灾害防御精准高效，守护人民生命财产安全</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面对全年10轮强降雨考验，构建“预警精准、响应迅速、处置有力”的防御体系，实现“不垮一库一坝、人员零伤亡”的目标。</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工程防御基础持续夯实，投资近1亿元实施病险水库清零专项行动，十四五期间42座小型病险水库全部完成除险加固，廊洞中型水库除险加固主体工程完工，从根本上提升防洪能力。</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监测预警网络不断完善，更新改造25个雨量自动监控站，新建雨水情一体监测站点100个，实现所有中小型水库全覆盖，预警信息传递时效缩短至30分钟内。</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责任体系全面压实，健全“五人一库”“三人一塘”“三人一站”责任制度，构建“常委包流域、县级领导包乡镇、乡镇领导包村组、村组干部包农户”的四级包保体系，全年开展防汛培训5次、演练4次，培训103人次，干部群众防灾避险能力显著提升。</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应急处置果断高效，累计启动6次防汛Ⅳ级应急响应，转移洪塘营乡、四马桥镇等群众432户1151人，投入抢险物资价值13万元，最大程度减少灾害损失，筑牢安全防线。</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（五）安全生产与监管刚性有力，保障行业平稳发展</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坚守安全生产底线，构建“责任全覆盖、排查无死角、整改零容忍”的安全管理体系。</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组织领导持续强化，成立以主要领导为组长的安全生产工作领导小组，全年召开安全生产专题会议4次，层层签订责任书，构建“横向到边、纵向到底”的责任体系。</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隐患排查整治深入彻底，开展各类安全检查27次，聚焦高边坡、深基坑等危险环节，排查整改安全隐患112处，整改率100%，实现安全隐患动态清零。</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安全宣传培训广泛开展，以“安全生产月”为契机，发放宣传资料390份，组织专项培训2期，培训164人次，行业安全意识和应急处置能力全面提升，为水利事业发展营造安全稳定环境。</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（六）水资源管理规范有序，推动节水型社会建设</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严守水资源“三条红线”，实现水资源高效利用与可持续发展。管控指标全面达标，全县用水总量3.01亿m³低于年度管控目标，万元GDP用水量102.54m³/万元，水功能区水质达标率100%，水资源利用效率和效益显著提升。</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取用水管理精细化推进，严格取水许可审批，新受理取水申请8处，处理取用水疑似问题39处，规模以上取水户计量设施安装率100%</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对非居民用水大户实行计划管理和超计划累进加价制度，依法查处湖南月岩山泉饮品有限公司超计划取水行为，规范养殖、洗车行业取水秩序，营造公平用水环境。</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节水氛围日益浓厚，依托“世界水日”“中国水周”等节点开展宣传活动10余场，覆盖群众超万人次，全社会节水护水意识持续增强；2025年征收水资源费（税）282.49万元，实现“应收尽收”，为水资源保护提供资金支持。</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w:t>
      </w:r>
      <w:r>
        <w:rPr>
          <w:rFonts w:ascii="仿宋_GB2312" w:hAnsi="仿宋_GB2312" w:eastAsia="仿宋_GB2312" w:cs="仿宋_GB2312"/>
          <w:sz w:val="32"/>
          <w:szCs w:val="32"/>
        </w:rPr>
        <w:t>2025年全市总河长会</w:t>
      </w:r>
      <w:r>
        <w:rPr>
          <w:rFonts w:hint="eastAsia" w:ascii="仿宋_GB2312" w:hAnsi="仿宋_GB2312" w:eastAsia="仿宋_GB2312" w:cs="仿宋_GB2312"/>
          <w:sz w:val="32"/>
          <w:szCs w:val="32"/>
        </w:rPr>
        <w:t>上，道县作为水资源管理的优秀典型进行发言，获得高度认可。</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（七）规划与资金争取成效显著，储备发展后劲</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精准对接国家、省级政策导向，以高质量规划引领水利事业长远发展。规划编制高质量完成，编制道县“十五五”水安全保障规划和水网建设规划，通过专家评审并修编完善，为未来五年水利发展绘就蓝图</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配合县委改革中心、县发改局完成“十五五”规划意见反馈，提交“十四五”成效和“十五五”项目储备清单，争取政策支持。资金争取成果丰硕，成功争取乐海水库维修养护等项目省级补助资金231万元，申报桐溪尾水闸除险加固工程中央预算内资金3637万元，为项目建设提供坚实资金保障。项目储备扎实推进，宁远河、永明河等7条中小河流治理有序推进，永明河治理方案获市局批复，其余6条正在编制初步设计，为后续项目实施奠定基础。</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（八）河长制纵深推进，河湖生态环境持续优化</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以“守护好一江碧水”为政治担当，构建“责任闭环、治理协同、创新赋能”的河湖管护体系，实现水功能区水质100%达标。</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责任体系全面夯实：完善县、乡二级河库管护责任，设县级河长16人、乡级河长211人、民间河长20人，创新“党建+河长制”模式，280个村党支部分段管理65条河流，设置7000余个党员护河责任岗；建立“河长制+检察”机制，设河道检察长4人、河道警长362名，打破监管壁垒。建成20座河长巡河驿站，县乡两级河长全年巡河2598次、里程7000余公里，发现解决问题186个，实现河湖管护无死角。</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综合整治成效显著：打好城镇截污、问题整改、源头治理、生态修复“组合拳”，新建成截污管网1.33公里，推进城区雨污分流和乡镇污水处理厂管网配套；完成中央环保督察交办问题整改，整治河道“四乱”问题540个，拆除河道违建厂棚400余平方米；推进农业面源污染治理，主要农作物测土配方施肥覆盖率超90%，畜禽粪污综合利用率稳定在83%以上；实施水环境生态修复工程7个，完成水土流失治理18平方公里，建成小微湿地4处，湿地保护率达78.8%。</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创新模式亮点突出：建立跨界河道“一河双河长”制，破解跨区域治水难题；发动600余名社会监督员、300余名护河志愿者参与管护，开展“净滩”行动7次、专项民主监督20余次；搭建“智慧河长”平台，利用无人机巡查和监控设备，构建64.7公里潇水及支流“天上看、岸上管、水上巡、网上查”闭环监管，实现问题反馈零延迟。</w:t>
      </w:r>
    </w:p>
    <w:p>
      <w:pPr>
        <w:rPr>
          <w:rFonts w:ascii="黑体" w:hAnsi="黑体" w:eastAsia="黑体" w:cs="黑体"/>
          <w:sz w:val="36"/>
          <w:szCs w:val="36"/>
        </w:rPr>
      </w:pPr>
      <w:r>
        <w:rPr>
          <w:rFonts w:hint="eastAsia" w:ascii="黑体" w:hAnsi="黑体" w:eastAsia="黑体" w:cs="黑体"/>
          <w:sz w:val="36"/>
          <w:szCs w:val="36"/>
        </w:rPr>
        <w:t>七、存在的问题及原因分析</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（一）水利基础设施薄弱问题仍然存在。</w:t>
      </w:r>
      <w:r>
        <w:rPr>
          <w:rFonts w:ascii="仿宋_GB2312" w:hAnsi="仿宋_GB2312" w:eastAsia="仿宋_GB2312" w:cs="仿宋_GB2312"/>
          <w:sz w:val="32"/>
          <w:szCs w:val="32"/>
        </w:rPr>
        <w:t>受历史欠账多、改造面广量多，以及投入有限等因素制约，全县水资源短缺、防灾抗灾能力不强、生态环境脆弱的现状仍未有较大改观。应对持续干旱等自然灾害的能力脆弱。水利信息化应用存在短板。水利基础设施与支持乡村振兴战略实施要求还有差距。</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（二）水利项目实施矛盾比较突出。如城南、城西、城北工程在我县的城乡结合部，征地比较困难；如洪塘营水厂，因取水问题涉及到利益问题，上访、阻工不断，导致工程实施缓慢。</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（三）水利争先创优困难重重。受县域经济发展制约和水利资金拨付影响，水利行业争先创优困难重重。</w:t>
      </w:r>
    </w:p>
    <w:p>
      <w:pPr>
        <w:rPr>
          <w:rFonts w:ascii="黑体" w:hAnsi="黑体" w:eastAsia="黑体" w:cs="黑体"/>
          <w:sz w:val="36"/>
          <w:szCs w:val="36"/>
        </w:rPr>
      </w:pPr>
      <w:r>
        <w:rPr>
          <w:rFonts w:hint="eastAsia" w:ascii="黑体" w:hAnsi="黑体" w:eastAsia="黑体" w:cs="黑体"/>
          <w:sz w:val="36"/>
          <w:szCs w:val="36"/>
        </w:rPr>
        <w:t>八、下一步改进措施</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加强领导，改善服务，同时请政府加大对卫生健康事业的投入，规范项目管理，对日常工作督导。加强队伍建设，抓好绩效评价管理部门的队伍建设和业务指导，培养部门的绩效管理队伍，建立绩效评价的长期机制。进一步明确工作职责，工作内容，成立有效的工作机制，保障项目的顺利推进。</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（2）明确职责，加强项目管理。一是应针对每一个项目制定工作目标，科学编制和细化预算，做到预算有目标，执行有细则，控制专项支出，提高资金的使用效益。</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（3）财务部门应加强与各部门的沟通，了解具体的事项，合理安排资金支付，提高财务核算的准确性，加强人才队伍建设，提高业务能力水平。</w:t>
      </w:r>
    </w:p>
    <w:p>
      <w:pPr>
        <w:rPr>
          <w:rFonts w:ascii="黑体" w:hAnsi="黑体" w:eastAsia="黑体" w:cs="黑体"/>
          <w:sz w:val="36"/>
          <w:szCs w:val="36"/>
        </w:rPr>
      </w:pPr>
      <w:r>
        <w:rPr>
          <w:rFonts w:hint="eastAsia" w:ascii="黑体" w:hAnsi="黑体" w:eastAsia="黑体" w:cs="黑体"/>
          <w:sz w:val="36"/>
          <w:szCs w:val="36"/>
        </w:rPr>
        <w:t>九、绩效自评结果拟应用和公开情况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本年度绩效自评结果为98分。按规定时间内将2025年度整体部门支出绩效自评报告进行公开，并接受社会监督。</w:t>
      </w:r>
    </w:p>
    <w:p>
      <w:pPr>
        <w:numPr>
          <w:ilvl w:val="0"/>
          <w:numId w:val="5"/>
        </w:numPr>
        <w:rPr>
          <w:rFonts w:ascii="黑体" w:hAnsi="黑体" w:eastAsia="黑体" w:cs="黑体"/>
          <w:sz w:val="36"/>
          <w:szCs w:val="36"/>
        </w:rPr>
      </w:pPr>
      <w:r>
        <w:rPr>
          <w:rFonts w:hint="eastAsia" w:ascii="黑体" w:hAnsi="黑体" w:eastAsia="黑体" w:cs="黑体"/>
          <w:sz w:val="36"/>
          <w:szCs w:val="36"/>
        </w:rPr>
        <w:t>其他需要说明的情况</w:t>
      </w:r>
    </w:p>
    <w:p>
      <w:pPr>
        <w:pStyle w:val="21"/>
      </w:pPr>
      <w:r>
        <w:rPr>
          <w:rFonts w:hint="eastAsia"/>
        </w:rPr>
        <w:t xml:space="preserve">     无</w:t>
      </w:r>
    </w:p>
    <w:p>
      <w:pPr>
        <w:pStyle w:val="15"/>
        <w:spacing w:line="600" w:lineRule="exact"/>
        <w:ind w:firstLine="640" w:firstLineChars="200"/>
        <w:rPr>
          <w:rFonts w:ascii="Times New Roman" w:hAnsi="Times New Roman" w:eastAsia="仿宋_GB2312" w:cs="Times New Roman"/>
          <w:sz w:val="32"/>
          <w:szCs w:val="32"/>
        </w:rPr>
      </w:pPr>
    </w:p>
    <w:p>
      <w:pPr>
        <w:pStyle w:val="15"/>
        <w:jc w:val="center"/>
        <w:rPr>
          <w:rFonts w:ascii="Times New Roman" w:hAnsi="Times New Roman" w:cs="Times New Roman"/>
          <w:sz w:val="72"/>
          <w:szCs w:val="72"/>
        </w:rPr>
      </w:pPr>
    </w:p>
    <w:p>
      <w:pPr>
        <w:pStyle w:val="15"/>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bookmarkStart w:id="4" w:name="_GoBack"/>
      <w:bookmarkEnd w:id="4"/>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path/>
          <v:fill on="f" focussize="0,0"/>
          <v:stroke on="f" weight="0.5pt" joinstyle="miter"/>
          <v:imagedata o:title=""/>
          <o:lock v:ext="edit"/>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C5E08B"/>
    <w:multiLevelType w:val="singleLevel"/>
    <w:tmpl w:val="A3C5E08B"/>
    <w:lvl w:ilvl="0" w:tentative="0">
      <w:start w:val="3"/>
      <w:numFmt w:val="decimal"/>
      <w:suff w:val="nothing"/>
      <w:lvlText w:val="%1、"/>
      <w:lvlJc w:val="left"/>
    </w:lvl>
  </w:abstractNum>
  <w:abstractNum w:abstractNumId="1">
    <w:nsid w:val="22A39247"/>
    <w:multiLevelType w:val="singleLevel"/>
    <w:tmpl w:val="22A39247"/>
    <w:lvl w:ilvl="0" w:tentative="0">
      <w:start w:val="6"/>
      <w:numFmt w:val="chineseCounting"/>
      <w:suff w:val="nothing"/>
      <w:lvlText w:val="%1、"/>
      <w:lvlJc w:val="left"/>
      <w:rPr>
        <w:rFonts w:hint="eastAsia"/>
      </w:rPr>
    </w:lvl>
  </w:abstractNum>
  <w:abstractNum w:abstractNumId="2">
    <w:nsid w:val="233BCD4B"/>
    <w:multiLevelType w:val="singleLevel"/>
    <w:tmpl w:val="233BCD4B"/>
    <w:lvl w:ilvl="0" w:tentative="0">
      <w:start w:val="10"/>
      <w:numFmt w:val="chineseCounting"/>
      <w:suff w:val="nothing"/>
      <w:lvlText w:val="%1、"/>
      <w:lvlJc w:val="left"/>
      <w:rPr>
        <w:rFonts w:hint="eastAsia"/>
      </w:rPr>
    </w:lvl>
  </w:abstractNum>
  <w:abstractNum w:abstractNumId="3">
    <w:nsid w:val="27998A16"/>
    <w:multiLevelType w:val="singleLevel"/>
    <w:tmpl w:val="27998A16"/>
    <w:lvl w:ilvl="0" w:tentative="0">
      <w:start w:val="1"/>
      <w:numFmt w:val="chineseCounting"/>
      <w:suff w:val="nothing"/>
      <w:lvlText w:val="（%1）"/>
      <w:lvlJc w:val="left"/>
      <w:rPr>
        <w:rFonts w:hint="eastAsia"/>
      </w:rPr>
    </w:lvl>
  </w:abstractNum>
  <w:abstractNum w:abstractNumId="4">
    <w:nsid w:val="394D2F39"/>
    <w:multiLevelType w:val="singleLevel"/>
    <w:tmpl w:val="394D2F39"/>
    <w:lvl w:ilvl="0" w:tentative="0">
      <w:start w:val="3"/>
      <w:numFmt w:val="chineseCounting"/>
      <w:suff w:val="nothing"/>
      <w:lvlText w:val="（%1）"/>
      <w:lvlJc w:val="left"/>
      <w:rPr>
        <w:rFonts w:hint="eastAsia"/>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0724C"/>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41D9F"/>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4304C7"/>
    <w:rsid w:val="04CE2A73"/>
    <w:rsid w:val="083B7889"/>
    <w:rsid w:val="12433070"/>
    <w:rsid w:val="1D97DEFF"/>
    <w:rsid w:val="1DFF72E5"/>
    <w:rsid w:val="1EFC6F07"/>
    <w:rsid w:val="23E76EA7"/>
    <w:rsid w:val="2D2B57E2"/>
    <w:rsid w:val="2FDF85B8"/>
    <w:rsid w:val="2FFFEE04"/>
    <w:rsid w:val="31A57A34"/>
    <w:rsid w:val="31DB3455"/>
    <w:rsid w:val="34DF85B0"/>
    <w:rsid w:val="3B8F36BC"/>
    <w:rsid w:val="491FF225"/>
    <w:rsid w:val="49384806"/>
    <w:rsid w:val="4DCB4288"/>
    <w:rsid w:val="4FFD214C"/>
    <w:rsid w:val="54433155"/>
    <w:rsid w:val="5777D4F5"/>
    <w:rsid w:val="59DD8326"/>
    <w:rsid w:val="5A8B15AF"/>
    <w:rsid w:val="5DEF592A"/>
    <w:rsid w:val="5FC6BB1E"/>
    <w:rsid w:val="5FF720F1"/>
    <w:rsid w:val="67BB1495"/>
    <w:rsid w:val="67FF5C0B"/>
    <w:rsid w:val="68AC4D17"/>
    <w:rsid w:val="6A902B5C"/>
    <w:rsid w:val="6EFC0924"/>
    <w:rsid w:val="6FB74722"/>
    <w:rsid w:val="6FEF8B7E"/>
    <w:rsid w:val="71A6591B"/>
    <w:rsid w:val="737D59BA"/>
    <w:rsid w:val="7471109C"/>
    <w:rsid w:val="77C37683"/>
    <w:rsid w:val="77DA1722"/>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iPriority="39" w:semiHidden="0"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_Style 1"/>
    <w:basedOn w:val="1"/>
    <w:qFormat/>
    <w:uiPriority w:val="0"/>
    <w:pPr>
      <w:spacing w:line="481" w:lineRule="atLeast"/>
      <w:ind w:firstLine="623"/>
      <w:textAlignment w:val="baseline"/>
    </w:pPr>
    <w:rPr>
      <w:rFonts w:ascii="Times New Roman" w:hAnsi="Times New Roman" w:eastAsia="仿宋_GB2312"/>
      <w:color w:val="000000"/>
      <w:sz w:val="31"/>
    </w:rPr>
  </w:style>
  <w:style w:type="paragraph" w:styleId="3">
    <w:name w:val="Body Text"/>
    <w:basedOn w:val="1"/>
    <w:next w:val="4"/>
    <w:qFormat/>
    <w:uiPriority w:val="0"/>
    <w:pPr>
      <w:widowControl/>
      <w:spacing w:before="100" w:beforeAutospacing="1" w:after="100" w:afterAutospacing="1"/>
      <w:jc w:val="left"/>
    </w:pPr>
    <w:rPr>
      <w:rFonts w:ascii="宋体" w:hAnsi="宋体" w:cs="宋体"/>
      <w:kern w:val="0"/>
      <w:sz w:val="24"/>
    </w:rPr>
  </w:style>
  <w:style w:type="paragraph" w:styleId="4">
    <w:name w:val="toc 5"/>
    <w:basedOn w:val="1"/>
    <w:next w:val="1"/>
    <w:unhideWhenUsed/>
    <w:qFormat/>
    <w:uiPriority w:val="39"/>
    <w:pPr>
      <w:ind w:left="1680" w:leftChars="800"/>
    </w:p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Balloon Text"/>
    <w:basedOn w:val="1"/>
    <w:link w:val="17"/>
    <w:semiHidden/>
    <w:unhideWhenUsed/>
    <w:qFormat/>
    <w:uiPriority w:val="99"/>
    <w:rPr>
      <w:sz w:val="18"/>
      <w:szCs w:val="18"/>
    </w:rPr>
  </w:style>
  <w:style w:type="paragraph" w:styleId="8">
    <w:name w:val="footer"/>
    <w:basedOn w:val="1"/>
    <w:link w:val="14"/>
    <w:unhideWhenUsed/>
    <w:qFormat/>
    <w:uiPriority w:val="99"/>
    <w:pPr>
      <w:tabs>
        <w:tab w:val="center" w:pos="4153"/>
        <w:tab w:val="right" w:pos="8306"/>
      </w:tabs>
      <w:snapToGrid w:val="0"/>
      <w:jc w:val="left"/>
    </w:pPr>
    <w:rPr>
      <w:sz w:val="18"/>
      <w:szCs w:val="18"/>
    </w:rPr>
  </w:style>
  <w:style w:type="paragraph" w:styleId="9">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6"/>
    <w:semiHidden/>
    <w:qFormat/>
    <w:uiPriority w:val="0"/>
    <w:pPr>
      <w:snapToGrid w:val="0"/>
      <w:jc w:val="left"/>
    </w:pPr>
    <w:rPr>
      <w:sz w:val="18"/>
      <w:szCs w:val="18"/>
    </w:rPr>
  </w:style>
  <w:style w:type="character" w:customStyle="1" w:styleId="13">
    <w:name w:val="页眉 Char"/>
    <w:basedOn w:val="12"/>
    <w:link w:val="9"/>
    <w:qFormat/>
    <w:uiPriority w:val="99"/>
    <w:rPr>
      <w:sz w:val="18"/>
      <w:szCs w:val="18"/>
    </w:rPr>
  </w:style>
  <w:style w:type="character" w:customStyle="1" w:styleId="14">
    <w:name w:val="页脚 Char"/>
    <w:basedOn w:val="12"/>
    <w:link w:val="8"/>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7"/>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文字 + 首行缩进:  2 字符3"/>
    <w:basedOn w:val="1"/>
    <w:qFormat/>
    <w:uiPriority w:val="99"/>
    <w:pPr>
      <w:spacing w:line="360" w:lineRule="auto"/>
      <w:jc w:val="left"/>
    </w:pPr>
    <w:rPr>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49</Pages>
  <Words>16799</Words>
  <Characters>19115</Characters>
  <Lines>156</Lines>
  <Paragraphs>43</Paragraphs>
  <TotalTime>11</TotalTime>
  <ScaleCrop>false</ScaleCrop>
  <LinksUpToDate>false</LinksUpToDate>
  <CharactersWithSpaces>20119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2026-09-11T07:50:28Z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B2F57AE50CD94CD5847BCE18C5D82DC4_13</vt:lpwstr>
  </property>
</Properties>
</file>