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道县市场监督管理局</w:t>
      </w:r>
      <w:r>
        <w:rPr>
          <w:rFonts w:ascii="Times New Roman" w:hAnsi="Times New Roman" w:eastAsia="方正小标宋简体" w:cs="Times New Roman"/>
          <w:sz w:val="72"/>
          <w:szCs w:val="72"/>
        </w:rPr>
        <w:t>部门（单位）部门决算</w:t>
      </w:r>
    </w:p>
    <w:p>
      <w:pPr>
        <w:pStyle w:val="12"/>
        <w:rPr>
          <w:rFonts w:ascii="Times New Roman" w:hAnsi="Times New Roman" w:cs="Times New Roman"/>
          <w:sz w:val="56"/>
          <w:szCs w:val="56"/>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spacing w:line="540" w:lineRule="exact"/>
        <w:jc w:val="center"/>
        <w:rPr>
          <w:rFonts w:ascii="Times New Roman" w:hAnsi="Times New Roman" w:cs="Times New Roman"/>
          <w:sz w:val="56"/>
          <w:szCs w:val="56"/>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2"/>
        <w:spacing w:line="600" w:lineRule="exact"/>
        <w:jc w:val="both"/>
        <w:rPr>
          <w:rFonts w:ascii="Times New Roman" w:hAnsi="Times New Roman" w:cs="Times New Roman"/>
          <w:b/>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道县市场监督管理局</w:t>
      </w:r>
      <w:r>
        <w:rPr>
          <w:rFonts w:ascii="Times New Roman" w:hAnsi="Times New Roman" w:cs="Times New Roman"/>
          <w:bCs/>
          <w:sz w:val="32"/>
          <w:szCs w:val="32"/>
        </w:rPr>
        <w:t>部门（单位）概况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道县市场监督管理局</w:t>
      </w:r>
      <w:r>
        <w:rPr>
          <w:rFonts w:ascii="Times New Roman" w:hAnsi="Times New Roman" w:eastAsia="方正小标宋_GBK" w:cs="Times New Roman"/>
          <w:sz w:val="52"/>
          <w:szCs w:val="52"/>
        </w:rPr>
        <w:t>部门（单位）概况</w:t>
      </w:r>
    </w:p>
    <w:p>
      <w:pPr>
        <w:pStyle w:val="3"/>
        <w:ind w:left="0" w:leftChars="0" w:firstLine="0" w:firstLineChars="0"/>
        <w:rPr>
          <w:rFonts w:ascii="Times New Roman" w:hAnsi="Times New Roman" w:cs="Times New Roman"/>
        </w:rPr>
      </w:pPr>
    </w:p>
    <w:p>
      <w:pPr>
        <w:pStyle w:val="13"/>
        <w:keepNext w:val="0"/>
        <w:keepLines w:val="0"/>
        <w:pageBreakBefore w:val="0"/>
        <w:kinsoku/>
        <w:wordWrap/>
        <w:overflowPunct/>
        <w:topLinePunct w:val="0"/>
        <w:autoSpaceDE/>
        <w:autoSpaceDN/>
        <w:bidi w:val="0"/>
        <w:adjustRightInd/>
        <w:spacing w:line="560" w:lineRule="exact"/>
        <w:ind w:firstLine="0" w:firstLineChars="0"/>
        <w:jc w:val="left"/>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keepNext w:val="0"/>
        <w:keepLines w:val="0"/>
        <w:pageBreakBefore w:val="0"/>
        <w:kinsoku/>
        <w:wordWrap/>
        <w:overflowPunct/>
        <w:topLinePunct w:val="0"/>
        <w:autoSpaceDE/>
        <w:autoSpaceDN/>
        <w:bidi w:val="0"/>
        <w:adjustRightInd/>
        <w:spacing w:line="560" w:lineRule="exact"/>
        <w:ind w:firstLine="800" w:firstLineChars="250"/>
        <w:jc w:val="left"/>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主要职能</w:t>
      </w:r>
      <w:r>
        <w:rPr>
          <w:rFonts w:hint="eastAsia" w:ascii="Times New Roman" w:hAnsi="Times New Roman" w:eastAsia="仿宋_GB2312" w:cs="Times New Roman"/>
          <w:sz w:val="32"/>
          <w:szCs w:val="32"/>
          <w:lang w:eastAsia="zh-CN"/>
        </w:rPr>
        <w:t>。</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负责市场综合监督管理。贯彻执行国家市场监督管理、知识产权工作法律法规规章和政策标准，拟订市场监督管理规范性文件草案，组织实施质量强县战略、食品安全战略、标准化战略和知识产权战略，拟订并组织实施有关规划，规范和维护市场秩序，营造诚实守信、公平竞争的市场环境。</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负责市场主体统一登记注册。负责权限内各类企业、农民专业合作社和从事经营活动的单位、个体工商户等市场主体的登记注册工作。建立市场主体信息公示和共享机制，依法公示和共享有关信息，加强信用监管，推动市场主体信用体系建设。</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负责权限范围内食品、药品、医疗器械、化妆品、特种设备、计量器具的许可管理。负责权限内食品生产、流通和餐饮服务环节的行政许可。负责权限内药品流通环节的行政许可。负责权限内医疗器械备案及医疗器械经营环节的行政许可。负责权限内特种设备、计量器具的行政许可及备案工作。</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4.负责组织市场监管综合执法工作。组织开展全县市场监管综合执法队伍整合和建设，推动实行统一的市场监管。组织查处重大违法案件。规范市场监管行政执法行为。</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根据授权负责反垄断统一执法。统筹推进竞争政策实施，组织实施公平竞争审查制度。根据授权依法对经营者集中行为进行反垄断审查，根据授权负责承担垄断协议、滥用市场支配地位和滥用行政权力排除、限制竞争等反垄断执法工作。</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负责监督管理市场秩序。依法监督管理市场交易、网络商品交易及有关服务的行为。承担查处价格收费违法违规、不正当竞争、违法直销、传销、侵犯商标专利知识产权和制售假冒伪劣行为。配合开展反垄断执法相关工作，组织开展公平竞争审查。指导广告业发展，监督管理广告活动。依法实施合同行政监督管理，负责管理动产抵押物登记，监督管理拍卖行为，负责依法查处合同欺诈等违法行为。查处无照生产经营和相关无证生产经营行为。</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负责质量发展管理。拟订推进质量强县发展的制度措施并组织实施。统筹全县质量基础设施建设与应用，会同有关部门组织实施重大工程设备质量监理制度，组织较大质量事故调查，贯彻实施缺陷产品召回制度，监督管理产品防伪工作。</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8.负责产品质量安全监督工作。组织开展产品质量安全风险监控、监督抽查工作。建立并组织实施质量分级制度、质量安全追溯制度。负责纤维质量监督检查工作。</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9.负责特种设备安全监督管理。综合管理特种设备安全监察、监督工作。监督检查高耗能特种设备节能标准和锅炉环境保护标准的执行情况。按规定权限组织调查处理特种设备事故并进行统计分析。</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负责食品安全监督管理综合协调。组织制定食品安全有关政策并组织实施。负责食品安全应急体系建设，组织指导较大食品安全事件应急处置和调查处理工作。建立健全食品安全重要信息直报制度。督促检查食品安全法律法规和市食品安全委员会决策部署的贯彻落实情况。督促检查乡（镇）人民政府、街道办事处履行食品安全监督管理职责情况并负责考核评价。承担县食品安全委员会具体工作。</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负责食品安全监督管理。建立覆盖食品生产、流通、消费全过程的监督检查制度和隐患排查治理机制并组织实施，防范区域性、系统性食品安全风险。实施和监督食品生产、经营环节的行政许可。推动建立食品生产经营者落实主体责任机制，健全食品安全追溯体系。组织开展食品安全监督抽检、风险监测、核查处置和风险预警、风险交流工作。组织实施食品安全信息统一公布制度。组织实施特殊食品监督管理。负责食盐专营管理和食盐安全监督管理。</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12.负责统一管理计量工作。推行法定计量单位和国家计量制度，依职责管理计量器具及量值传递和比对工作。规范、监督商品计量和市场计量行为。</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负责统一管理标准化工作。依法监督国家标准、行业标准和地方标准的贯彻实施。指导推动开展标准化试点示范工作。依据法定职责，对标准的制定进行指导监督，对标准的实施进行监督检查。推行采用国际标准。</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14.负责统一管理检验检测工作。推进检验检测机构改革，规范检验检测市场，完善检验检测体系，指导协调检验检测行业发展。</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15.负责统一监督管理全县认证认可工作。依法监督管理全县认证认可和合格评定有关活动。负责对认证活动、认证产品的监督检查。</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16.负责市场监督管理、知识产权领域科技和信息化建设、新闻宣传、对外交流与合作。按规定承担技术性贸易措施有关工作。</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17.负责实施知识产权战略。推进知识产权强县建设。制定实施知识产权创造、保护、运用的政策措施。负责知识产权公共服务体系建设，推动知识产权信息传播利用。统筹协调涉外知识产权有关事宜。</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18.负责保护知识产权。落实严格保护商标、专利、原产地地理标志等相关工作，负责知识产权保护体系建设，组织开展商标、专利执法工作。</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19.负责知识产权创造运用。按权限负责商标、专利和原产地地理标志的管理，开展知识产权运营体系建设，指导重大经济活动知识产权评议，规范知识产权交易和无形资产评估，促进知识产权转移转化。</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20.负责组织开展有关服务领域消费维权工作。查处制售假冒伪劣等违法行为，指导消费者咨询、申诉、举报受理、处理和网络体系建设等工作，保护经营者、消费者合法权益。</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21.负责职责范围内的药品、医疗器械和化妆品的质量管理。监督实施药品、医疗器械、化妆品标准和分类管理制度，配合有关部门实施国家基本药物制度。监督实施药品经营质量管理规范，监督实施医疗器械经营、使用质量管理规范，监督实施化妆品经营、使用卫生标准和技术规范。</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22.负责职责范围内药品、医疗器械和化妆品上市后风险管理。开展药品不良反应、医疗器械不良事件的监测和处置工作。依法承担药品、医疗器械和化妆品安全应急管理工作。</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23.负责组织实施职责范围内药品、医疗器械和化妆品监督检查。制定检查制度，依法查处药品零售、使用环节和医疗器械、化妆品流通环节违法行为。</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24.负责非公党建工作。负责县委组织部门安排的小微企业、个体工商户、专业市场等非公有制经济组织的党建工作。</w:t>
      </w:r>
    </w:p>
    <w:p>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25.完成县委、县政府和市市场监督管理局交办的其他任务</w:t>
      </w:r>
      <w:r>
        <w:rPr>
          <w:rFonts w:hint="eastAsia" w:ascii="仿宋_GB2312" w:hAnsi="仿宋_GB2312" w:eastAsia="仿宋_GB2312" w:cs="仿宋_GB2312"/>
          <w:sz w:val="32"/>
          <w:szCs w:val="32"/>
          <w:lang w:eastAsia="zh-CN"/>
        </w:rPr>
        <w:t>。</w:t>
      </w:r>
    </w:p>
    <w:p>
      <w:pPr>
        <w:keepNext w:val="0"/>
        <w:keepLines w:val="0"/>
        <w:pageBreakBefore w:val="0"/>
        <w:widowControl/>
        <w:kinsoku/>
        <w:wordWrap/>
        <w:overflowPunct/>
        <w:topLinePunct w:val="0"/>
        <w:autoSpaceDE/>
        <w:autoSpaceDN/>
        <w:bidi w:val="0"/>
        <w:adjustRightInd/>
        <w:spacing w:line="560" w:lineRule="exact"/>
        <w:textAlignment w:val="auto"/>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Cs/>
          <w:kern w:val="0"/>
          <w:sz w:val="32"/>
          <w:szCs w:val="32"/>
          <w:lang w:val="en-US"/>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val="en-US" w:eastAsia="zh-CN"/>
        </w:rPr>
        <w:t>2025年，道县市场监督管理局内设机构包括17个派出机构，5个下属单位，19个内设机构。实际运营8个派出机构有：西洲所、濂溪所、仙子脚所、寿雁所、清塘所、祥霖铺所、白马渡所、蚣坝所。5个下属单位:综合执法大队、检验检测中心、信息中心、消费者委员会办公室、个体私营经济发展指导中心。19个内设机构：办公室、人事教育股、科技与财务股、政策法规股、行政审批股(注册登记股)、网络交易和广告监督管理股、信用监督管理股、价格监督检查和反不正当竞争股(规范直销与打击传销办公室)、标准和质量发展股、计量与认证认可监督管理股、产品质量安全监督管理股、特种设备安全监察股、食品生产安全监督管理股、食品经营监督管理股、食品安全抽检监测股、食品安全协调股、药品药械化妆品监督管理股、知识产权股、消费者权益保护股(投诉举报办公室)、非公有制经济组织党建工作办公室。2025年，内设机构合并调整，减少7个。</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道县市场监督管理局</w:t>
      </w:r>
      <w:r>
        <w:rPr>
          <w:rFonts w:ascii="Times New Roman" w:hAnsi="Times New Roman" w:eastAsia="仿宋_GB2312" w:cs="Times New Roman"/>
          <w:bCs/>
          <w:kern w:val="0"/>
          <w:sz w:val="32"/>
          <w:szCs w:val="32"/>
        </w:rPr>
        <w:t>单位202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道县市场监督管理局</w:t>
      </w:r>
      <w:r>
        <w:rPr>
          <w:rFonts w:ascii="Times New Roman" w:hAnsi="Times New Roman" w:eastAsia="仿宋_GB2312" w:cs="Times New Roman"/>
          <w:bCs/>
          <w:kern w:val="0"/>
          <w:sz w:val="32"/>
          <w:szCs w:val="32"/>
        </w:rPr>
        <w:t>单位本级</w:t>
      </w:r>
      <w:r>
        <w:rPr>
          <w:rFonts w:hint="eastAsia" w:ascii="Times New Roman" w:hAnsi="Times New Roman" w:eastAsia="仿宋_GB2312" w:cs="Times New Roman"/>
          <w:bCs/>
          <w:kern w:val="0"/>
          <w:sz w:val="32"/>
          <w:szCs w:val="32"/>
          <w:lang w:eastAsia="zh-CN"/>
        </w:rPr>
        <w:t>。</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道县市场监督管理局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2527.72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2455.16</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187.79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sz w:val="24"/>
                <w:szCs w:val="24"/>
                <w:lang w:val="en-US" w:eastAsia="zh-CN"/>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72.56</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七、</w:t>
            </w:r>
            <w:r>
              <w:rPr>
                <w:rFonts w:hint="eastAsia" w:ascii="Times New Roman" w:hAnsi="Times New Roman" w:eastAsia="仿宋_GB2312" w:cs="Times New Roman"/>
                <w:color w:val="000000"/>
                <w:sz w:val="22"/>
                <w:lang w:val="en-US" w:eastAsia="zh-CN"/>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81.11</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八、其他支出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106.68</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2715.51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2715.51</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2715.51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2715.51</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道县市场监督管理局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2905"/>
        <w:gridCol w:w="1560"/>
        <w:gridCol w:w="1485"/>
        <w:gridCol w:w="1590"/>
        <w:gridCol w:w="1140"/>
        <w:gridCol w:w="1140"/>
        <w:gridCol w:w="1830"/>
        <w:gridCol w:w="1130"/>
      </w:tblGrid>
      <w:tr>
        <w:tblPrEx>
          <w:tblCellMar>
            <w:top w:w="0" w:type="dxa"/>
            <w:left w:w="0" w:type="dxa"/>
            <w:bottom w:w="0" w:type="dxa"/>
            <w:right w:w="0" w:type="dxa"/>
          </w:tblCellMar>
        </w:tblPrEx>
        <w:trPr>
          <w:trHeight w:val="450" w:hRule="atLeast"/>
          <w:jc w:val="center"/>
        </w:trPr>
        <w:tc>
          <w:tcPr>
            <w:tcW w:w="479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6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8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59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1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1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1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90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6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8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59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1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1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3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13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90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56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8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59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1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1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3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13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47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8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59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1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1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1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479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2715.51</w:t>
            </w:r>
            <w:r>
              <w:rPr>
                <w:rFonts w:ascii="Times New Roman" w:hAnsi="Times New Roman" w:eastAsia="仿宋_GB2312" w:cs="Times New Roman"/>
              </w:rPr>
              <w:t>　</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2715.51</w:t>
            </w:r>
            <w:r>
              <w:rPr>
                <w:rFonts w:ascii="Times New Roman" w:hAnsi="Times New Roman" w:eastAsia="仿宋_GB2312" w:cs="Times New Roman"/>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2013801</w:t>
            </w:r>
          </w:p>
        </w:tc>
        <w:tc>
          <w:tcPr>
            <w:tcW w:w="29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行政运行</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2274.27</w:t>
            </w:r>
            <w:r>
              <w:rPr>
                <w:rFonts w:ascii="Times New Roman" w:hAnsi="Times New Roman" w:eastAsia="仿宋_GB2312" w:cs="Times New Roman"/>
              </w:rPr>
              <w:t>　</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2274.27</w:t>
            </w:r>
            <w:r>
              <w:rPr>
                <w:rFonts w:ascii="Times New Roman" w:hAnsi="Times New Roman" w:eastAsia="仿宋_GB2312" w:cs="Times New Roman"/>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2013810</w:t>
            </w:r>
          </w:p>
        </w:tc>
        <w:tc>
          <w:tcPr>
            <w:tcW w:w="29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质量基础</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w:t>
            </w:r>
            <w:r>
              <w:rPr>
                <w:rFonts w:ascii="Times New Roman" w:hAnsi="Times New Roman" w:eastAsia="仿宋_GB2312" w:cs="Times New Roman"/>
              </w:rPr>
              <w:t>　</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w:t>
            </w:r>
            <w:r>
              <w:rPr>
                <w:rFonts w:ascii="Times New Roman" w:hAnsi="Times New Roman" w:eastAsia="仿宋_GB2312" w:cs="Times New Roman"/>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2013812</w:t>
            </w:r>
          </w:p>
        </w:tc>
        <w:tc>
          <w:tcPr>
            <w:tcW w:w="29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药品事务</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2.8</w:t>
            </w:r>
            <w:r>
              <w:rPr>
                <w:rFonts w:ascii="Times New Roman" w:hAnsi="Times New Roman" w:eastAsia="仿宋_GB2312" w:cs="Times New Roman"/>
              </w:rPr>
              <w:t>　</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2.8</w:t>
            </w:r>
            <w:r>
              <w:rPr>
                <w:rFonts w:ascii="Times New Roman" w:hAnsi="Times New Roman" w:eastAsia="仿宋_GB2312" w:cs="Times New Roman"/>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2013816</w:t>
            </w:r>
          </w:p>
        </w:tc>
        <w:tc>
          <w:tcPr>
            <w:tcW w:w="29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食品安全监管</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w:t>
            </w:r>
            <w:r>
              <w:rPr>
                <w:rFonts w:ascii="Times New Roman" w:hAnsi="Times New Roman" w:eastAsia="仿宋_GB2312" w:cs="Times New Roman"/>
              </w:rPr>
              <w:t>　</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w:t>
            </w:r>
            <w:r>
              <w:rPr>
                <w:rFonts w:ascii="Times New Roman" w:hAnsi="Times New Roman" w:eastAsia="仿宋_GB2312" w:cs="Times New Roman"/>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2013899</w:t>
            </w:r>
          </w:p>
        </w:tc>
        <w:tc>
          <w:tcPr>
            <w:tcW w:w="29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其他市场监督管理事务</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168.09</w:t>
            </w:r>
            <w:r>
              <w:rPr>
                <w:rFonts w:ascii="Times New Roman" w:hAnsi="Times New Roman" w:eastAsia="仿宋_GB2312" w:cs="Times New Roman"/>
              </w:rPr>
              <w:t>　</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168.09</w:t>
            </w:r>
            <w:r>
              <w:rPr>
                <w:rFonts w:ascii="Times New Roman" w:hAnsi="Times New Roman" w:eastAsia="仿宋_GB2312" w:cs="Times New Roman"/>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2080801</w:t>
            </w:r>
          </w:p>
        </w:tc>
        <w:tc>
          <w:tcPr>
            <w:tcW w:w="29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死亡抚恤</w:t>
            </w:r>
          </w:p>
        </w:tc>
        <w:tc>
          <w:tcPr>
            <w:tcW w:w="15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72.56</w:t>
            </w:r>
            <w:r>
              <w:rPr>
                <w:rFonts w:ascii="Times New Roman" w:hAnsi="Times New Roman" w:eastAsia="仿宋_GB2312" w:cs="Times New Roman"/>
              </w:rPr>
              <w:t>　</w:t>
            </w:r>
          </w:p>
        </w:tc>
        <w:tc>
          <w:tcPr>
            <w:tcW w:w="14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72.56</w:t>
            </w:r>
            <w:r>
              <w:rPr>
                <w:rFonts w:ascii="Times New Roman" w:hAnsi="Times New Roman" w:eastAsia="仿宋_GB2312" w:cs="Times New Roman"/>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2120899</w:t>
            </w:r>
          </w:p>
        </w:tc>
        <w:tc>
          <w:tcPr>
            <w:tcW w:w="29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其他国有土地使用权出让收入安排的支出</w:t>
            </w:r>
          </w:p>
        </w:tc>
        <w:tc>
          <w:tcPr>
            <w:tcW w:w="15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81.11</w:t>
            </w:r>
          </w:p>
        </w:tc>
        <w:tc>
          <w:tcPr>
            <w:tcW w:w="14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81.11</w:t>
            </w:r>
          </w:p>
        </w:tc>
        <w:tc>
          <w:tcPr>
            <w:tcW w:w="15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2290403</w:t>
            </w:r>
          </w:p>
        </w:tc>
        <w:tc>
          <w:tcPr>
            <w:tcW w:w="290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其他政府性基金债务收入安排的支出</w:t>
            </w:r>
          </w:p>
        </w:tc>
        <w:tc>
          <w:tcPr>
            <w:tcW w:w="15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106.68</w:t>
            </w:r>
          </w:p>
        </w:tc>
        <w:tc>
          <w:tcPr>
            <w:tcW w:w="148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106.68</w:t>
            </w:r>
          </w:p>
        </w:tc>
        <w:tc>
          <w:tcPr>
            <w:tcW w:w="15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道县市场监督管理局</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autofit"/>
        <w:tblCellMar>
          <w:top w:w="0" w:type="dxa"/>
          <w:left w:w="108" w:type="dxa"/>
          <w:bottom w:w="0" w:type="dxa"/>
          <w:right w:w="108" w:type="dxa"/>
        </w:tblCellMar>
      </w:tblPr>
      <w:tblGrid>
        <w:gridCol w:w="1965"/>
        <w:gridCol w:w="4558"/>
        <w:gridCol w:w="1416"/>
        <w:gridCol w:w="1319"/>
        <w:gridCol w:w="1260"/>
        <w:gridCol w:w="1231"/>
        <w:gridCol w:w="870"/>
        <w:gridCol w:w="1590"/>
      </w:tblGrid>
      <w:tr>
        <w:tblPrEx>
          <w:tblCellMar>
            <w:top w:w="0" w:type="dxa"/>
            <w:left w:w="108" w:type="dxa"/>
            <w:bottom w:w="0" w:type="dxa"/>
            <w:right w:w="108" w:type="dxa"/>
          </w:tblCellMar>
        </w:tblPrEx>
        <w:trPr>
          <w:trHeight w:val="595" w:hRule="atLeast"/>
          <w:jc w:val="center"/>
        </w:trPr>
        <w:tc>
          <w:tcPr>
            <w:tcW w:w="2294"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49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4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3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0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5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69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602"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49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4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3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0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5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69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602"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9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4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3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0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5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10" w:hRule="atLeast"/>
          <w:jc w:val="center"/>
        </w:trPr>
        <w:tc>
          <w:tcPr>
            <w:tcW w:w="229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49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4"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43"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33"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0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55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10" w:hRule="atLeast"/>
          <w:jc w:val="center"/>
        </w:trPr>
        <w:tc>
          <w:tcPr>
            <w:tcW w:w="229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49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2715.51</w:t>
            </w:r>
            <w:r>
              <w:rPr>
                <w:rFonts w:ascii="Times New Roman" w:hAnsi="Times New Roman" w:eastAsia="仿宋_GB2312" w:cs="Times New Roman"/>
                <w:kern w:val="0"/>
                <w:sz w:val="24"/>
                <w:szCs w:val="24"/>
              </w:rPr>
              <w:t>　</w:t>
            </w:r>
          </w:p>
        </w:tc>
        <w:tc>
          <w:tcPr>
            <w:tcW w:w="46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2274.27</w:t>
            </w:r>
            <w:r>
              <w:rPr>
                <w:rFonts w:ascii="Times New Roman" w:hAnsi="Times New Roman" w:eastAsia="仿宋_GB2312" w:cs="Times New Roman"/>
                <w:kern w:val="0"/>
                <w:sz w:val="24"/>
                <w:szCs w:val="24"/>
              </w:rPr>
              <w:t>　</w:t>
            </w:r>
          </w:p>
        </w:tc>
        <w:tc>
          <w:tcPr>
            <w:tcW w:w="44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441.24</w:t>
            </w:r>
            <w:r>
              <w:rPr>
                <w:rFonts w:ascii="Times New Roman" w:hAnsi="Times New Roman" w:eastAsia="仿宋_GB2312" w:cs="Times New Roman"/>
                <w:kern w:val="0"/>
                <w:sz w:val="24"/>
                <w:szCs w:val="24"/>
              </w:rPr>
              <w:t>　</w:t>
            </w:r>
          </w:p>
        </w:tc>
        <w:tc>
          <w:tcPr>
            <w:tcW w:w="43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0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5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10" w:hRule="atLeast"/>
          <w:jc w:val="center"/>
        </w:trPr>
        <w:tc>
          <w:tcPr>
            <w:tcW w:w="69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2013801</w:t>
            </w:r>
          </w:p>
        </w:tc>
        <w:tc>
          <w:tcPr>
            <w:tcW w:w="1602" w:type="pct"/>
            <w:tcBorders>
              <w:top w:val="nil"/>
              <w:left w:val="nil"/>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行政运行</w:t>
            </w:r>
          </w:p>
        </w:tc>
        <w:tc>
          <w:tcPr>
            <w:tcW w:w="49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2274.27</w:t>
            </w:r>
            <w:r>
              <w:rPr>
                <w:rFonts w:ascii="Times New Roman" w:hAnsi="Times New Roman" w:eastAsia="仿宋_GB2312" w:cs="Times New Roman"/>
                <w:kern w:val="0"/>
                <w:sz w:val="24"/>
                <w:szCs w:val="24"/>
              </w:rPr>
              <w:t>　</w:t>
            </w:r>
          </w:p>
        </w:tc>
        <w:tc>
          <w:tcPr>
            <w:tcW w:w="46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2274.27</w:t>
            </w:r>
            <w:r>
              <w:rPr>
                <w:rFonts w:ascii="Times New Roman" w:hAnsi="Times New Roman" w:eastAsia="仿宋_GB2312" w:cs="Times New Roman"/>
                <w:kern w:val="0"/>
                <w:sz w:val="24"/>
                <w:szCs w:val="24"/>
              </w:rPr>
              <w:t>　</w:t>
            </w:r>
          </w:p>
        </w:tc>
        <w:tc>
          <w:tcPr>
            <w:tcW w:w="44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0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5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10" w:hRule="atLeast"/>
          <w:jc w:val="center"/>
        </w:trPr>
        <w:tc>
          <w:tcPr>
            <w:tcW w:w="69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2013810</w:t>
            </w:r>
          </w:p>
        </w:tc>
        <w:tc>
          <w:tcPr>
            <w:tcW w:w="1602" w:type="pct"/>
            <w:tcBorders>
              <w:top w:val="nil"/>
              <w:left w:val="nil"/>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质量基础</w:t>
            </w:r>
          </w:p>
        </w:tc>
        <w:tc>
          <w:tcPr>
            <w:tcW w:w="49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w:t>
            </w:r>
            <w:r>
              <w:rPr>
                <w:rFonts w:ascii="Times New Roman" w:hAnsi="Times New Roman" w:eastAsia="仿宋_GB2312" w:cs="Times New Roman"/>
                <w:kern w:val="0"/>
                <w:sz w:val="24"/>
                <w:szCs w:val="24"/>
              </w:rPr>
              <w:t>　</w:t>
            </w:r>
          </w:p>
        </w:tc>
        <w:tc>
          <w:tcPr>
            <w:tcW w:w="46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w:t>
            </w:r>
            <w:r>
              <w:rPr>
                <w:rFonts w:ascii="Times New Roman" w:hAnsi="Times New Roman" w:eastAsia="仿宋_GB2312" w:cs="Times New Roman"/>
                <w:kern w:val="0"/>
                <w:sz w:val="24"/>
                <w:szCs w:val="24"/>
              </w:rPr>
              <w:t>　</w:t>
            </w:r>
          </w:p>
        </w:tc>
        <w:tc>
          <w:tcPr>
            <w:tcW w:w="43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0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5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10" w:hRule="atLeast"/>
          <w:jc w:val="center"/>
        </w:trPr>
        <w:tc>
          <w:tcPr>
            <w:tcW w:w="69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2013812</w:t>
            </w:r>
          </w:p>
        </w:tc>
        <w:tc>
          <w:tcPr>
            <w:tcW w:w="1602" w:type="pct"/>
            <w:tcBorders>
              <w:top w:val="nil"/>
              <w:left w:val="nil"/>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药品事务</w:t>
            </w:r>
          </w:p>
        </w:tc>
        <w:tc>
          <w:tcPr>
            <w:tcW w:w="49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2.8</w:t>
            </w:r>
            <w:r>
              <w:rPr>
                <w:rFonts w:ascii="Times New Roman" w:hAnsi="Times New Roman" w:eastAsia="仿宋_GB2312" w:cs="Times New Roman"/>
                <w:kern w:val="0"/>
                <w:sz w:val="24"/>
                <w:szCs w:val="24"/>
              </w:rPr>
              <w:t>　</w:t>
            </w:r>
          </w:p>
        </w:tc>
        <w:tc>
          <w:tcPr>
            <w:tcW w:w="46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2.8</w:t>
            </w:r>
            <w:r>
              <w:rPr>
                <w:rFonts w:ascii="Times New Roman" w:hAnsi="Times New Roman" w:eastAsia="仿宋_GB2312" w:cs="Times New Roman"/>
                <w:kern w:val="0"/>
                <w:sz w:val="24"/>
                <w:szCs w:val="24"/>
              </w:rPr>
              <w:t>　</w:t>
            </w:r>
          </w:p>
        </w:tc>
        <w:tc>
          <w:tcPr>
            <w:tcW w:w="43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0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5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10" w:hRule="atLeast"/>
          <w:jc w:val="center"/>
        </w:trPr>
        <w:tc>
          <w:tcPr>
            <w:tcW w:w="69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2013816</w:t>
            </w:r>
          </w:p>
        </w:tc>
        <w:tc>
          <w:tcPr>
            <w:tcW w:w="1602" w:type="pct"/>
            <w:tcBorders>
              <w:top w:val="nil"/>
              <w:left w:val="nil"/>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食品安全监管</w:t>
            </w:r>
          </w:p>
        </w:tc>
        <w:tc>
          <w:tcPr>
            <w:tcW w:w="49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w:t>
            </w:r>
            <w:r>
              <w:rPr>
                <w:rFonts w:ascii="Times New Roman" w:hAnsi="Times New Roman" w:eastAsia="仿宋_GB2312" w:cs="Times New Roman"/>
                <w:kern w:val="0"/>
                <w:sz w:val="24"/>
                <w:szCs w:val="24"/>
              </w:rPr>
              <w:t>　</w:t>
            </w:r>
          </w:p>
        </w:tc>
        <w:tc>
          <w:tcPr>
            <w:tcW w:w="46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w:t>
            </w:r>
            <w:r>
              <w:rPr>
                <w:rFonts w:ascii="Times New Roman" w:hAnsi="Times New Roman" w:eastAsia="仿宋_GB2312" w:cs="Times New Roman"/>
                <w:kern w:val="0"/>
                <w:sz w:val="24"/>
                <w:szCs w:val="24"/>
              </w:rPr>
              <w:t>　</w:t>
            </w:r>
          </w:p>
        </w:tc>
        <w:tc>
          <w:tcPr>
            <w:tcW w:w="43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0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5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10" w:hRule="atLeast"/>
          <w:jc w:val="center"/>
        </w:trPr>
        <w:tc>
          <w:tcPr>
            <w:tcW w:w="69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2013899</w:t>
            </w:r>
          </w:p>
        </w:tc>
        <w:tc>
          <w:tcPr>
            <w:tcW w:w="1602" w:type="pct"/>
            <w:tcBorders>
              <w:top w:val="nil"/>
              <w:left w:val="nil"/>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其他市场监督管理事务</w:t>
            </w:r>
          </w:p>
        </w:tc>
        <w:tc>
          <w:tcPr>
            <w:tcW w:w="49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168.09</w:t>
            </w:r>
            <w:r>
              <w:rPr>
                <w:rFonts w:ascii="Times New Roman" w:hAnsi="Times New Roman" w:eastAsia="仿宋_GB2312" w:cs="Times New Roman"/>
                <w:kern w:val="0"/>
                <w:sz w:val="24"/>
                <w:szCs w:val="24"/>
              </w:rPr>
              <w:t>　</w:t>
            </w:r>
          </w:p>
        </w:tc>
        <w:tc>
          <w:tcPr>
            <w:tcW w:w="46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168.09</w:t>
            </w:r>
            <w:r>
              <w:rPr>
                <w:rFonts w:ascii="Times New Roman" w:hAnsi="Times New Roman" w:eastAsia="仿宋_GB2312" w:cs="Times New Roman"/>
                <w:kern w:val="0"/>
                <w:sz w:val="24"/>
                <w:szCs w:val="24"/>
              </w:rPr>
              <w:t>　</w:t>
            </w:r>
          </w:p>
        </w:tc>
        <w:tc>
          <w:tcPr>
            <w:tcW w:w="43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0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5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10" w:hRule="atLeast"/>
          <w:jc w:val="center"/>
        </w:trPr>
        <w:tc>
          <w:tcPr>
            <w:tcW w:w="69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2080801</w:t>
            </w:r>
          </w:p>
        </w:tc>
        <w:tc>
          <w:tcPr>
            <w:tcW w:w="1602" w:type="pct"/>
            <w:tcBorders>
              <w:top w:val="nil"/>
              <w:left w:val="nil"/>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死亡抚恤</w:t>
            </w:r>
          </w:p>
        </w:tc>
        <w:tc>
          <w:tcPr>
            <w:tcW w:w="49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72.56</w:t>
            </w:r>
            <w:r>
              <w:rPr>
                <w:rFonts w:ascii="Times New Roman" w:hAnsi="Times New Roman" w:eastAsia="仿宋_GB2312" w:cs="Times New Roman"/>
                <w:kern w:val="0"/>
                <w:sz w:val="24"/>
                <w:szCs w:val="24"/>
              </w:rPr>
              <w:t>　</w:t>
            </w:r>
          </w:p>
        </w:tc>
        <w:tc>
          <w:tcPr>
            <w:tcW w:w="46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72.56</w:t>
            </w:r>
            <w:r>
              <w:rPr>
                <w:rFonts w:ascii="Times New Roman" w:hAnsi="Times New Roman" w:eastAsia="仿宋_GB2312" w:cs="Times New Roman"/>
                <w:kern w:val="0"/>
                <w:sz w:val="24"/>
                <w:szCs w:val="24"/>
              </w:rPr>
              <w:t>　</w:t>
            </w:r>
          </w:p>
        </w:tc>
        <w:tc>
          <w:tcPr>
            <w:tcW w:w="43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0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5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10" w:hRule="atLeast"/>
          <w:jc w:val="center"/>
        </w:trPr>
        <w:tc>
          <w:tcPr>
            <w:tcW w:w="69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2120899</w:t>
            </w:r>
          </w:p>
        </w:tc>
        <w:tc>
          <w:tcPr>
            <w:tcW w:w="160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其他国有土地使用权出让收入安排的支出</w:t>
            </w:r>
          </w:p>
        </w:tc>
        <w:tc>
          <w:tcPr>
            <w:tcW w:w="49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81.11</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81.11</w:t>
            </w:r>
          </w:p>
        </w:tc>
        <w:tc>
          <w:tcPr>
            <w:tcW w:w="43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0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5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10" w:hRule="atLeast"/>
          <w:jc w:val="center"/>
        </w:trPr>
        <w:tc>
          <w:tcPr>
            <w:tcW w:w="691"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2290403</w:t>
            </w:r>
          </w:p>
        </w:tc>
        <w:tc>
          <w:tcPr>
            <w:tcW w:w="160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其他政府性基金债务收入安排的支出</w:t>
            </w:r>
          </w:p>
        </w:tc>
        <w:tc>
          <w:tcPr>
            <w:tcW w:w="49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106.68</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106.68</w:t>
            </w:r>
          </w:p>
        </w:tc>
        <w:tc>
          <w:tcPr>
            <w:tcW w:w="43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06"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5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道县市场监督管理局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fixed"/>
        <w:tblCellMar>
          <w:top w:w="0" w:type="dxa"/>
          <w:left w:w="108" w:type="dxa"/>
          <w:bottom w:w="0" w:type="dxa"/>
          <w:right w:w="108" w:type="dxa"/>
        </w:tblCellMar>
      </w:tblPr>
      <w:tblGrid>
        <w:gridCol w:w="3308"/>
        <w:gridCol w:w="675"/>
        <w:gridCol w:w="1005"/>
        <w:gridCol w:w="2640"/>
        <w:gridCol w:w="675"/>
        <w:gridCol w:w="945"/>
        <w:gridCol w:w="1575"/>
        <w:gridCol w:w="1740"/>
        <w:gridCol w:w="1657"/>
      </w:tblGrid>
      <w:tr>
        <w:tblPrEx>
          <w:tblCellMar>
            <w:top w:w="0" w:type="dxa"/>
            <w:left w:w="108" w:type="dxa"/>
            <w:bottom w:w="0" w:type="dxa"/>
            <w:right w:w="108" w:type="dxa"/>
          </w:tblCellMar>
        </w:tblPrEx>
        <w:trPr>
          <w:trHeight w:val="340" w:hRule="atLeast"/>
          <w:jc w:val="center"/>
        </w:trPr>
        <w:tc>
          <w:tcPr>
            <w:tcW w:w="498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232"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330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4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7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4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65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330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6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65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330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2527.72</w:t>
            </w:r>
            <w:r>
              <w:rPr>
                <w:rFonts w:ascii="Times New Roman" w:hAnsi="Times New Roman" w:eastAsia="仿宋_GB2312" w:cs="Times New Roman"/>
                <w:kern w:val="0"/>
                <w:sz w:val="22"/>
              </w:rPr>
              <w:t>　</w:t>
            </w:r>
          </w:p>
        </w:tc>
        <w:tc>
          <w:tcPr>
            <w:tcW w:w="26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94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2455.16</w:t>
            </w:r>
            <w:r>
              <w:rPr>
                <w:rFonts w:ascii="Times New Roman" w:hAnsi="Times New Roman" w:eastAsia="仿宋_GB2312" w:cs="Times New Roman"/>
                <w:kern w:val="0"/>
                <w:sz w:val="22"/>
              </w:rPr>
              <w:t>　</w:t>
            </w:r>
          </w:p>
        </w:tc>
        <w:tc>
          <w:tcPr>
            <w:tcW w:w="15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2455.16</w:t>
            </w:r>
            <w:r>
              <w:rPr>
                <w:rFonts w:ascii="Times New Roman" w:hAnsi="Times New Roman" w:eastAsia="仿宋_GB2312" w:cs="Times New Roman"/>
                <w:kern w:val="0"/>
                <w:sz w:val="22"/>
              </w:rPr>
              <w:t>　</w:t>
            </w:r>
          </w:p>
        </w:tc>
        <w:tc>
          <w:tcPr>
            <w:tcW w:w="17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5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0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187.79</w:t>
            </w:r>
            <w:r>
              <w:rPr>
                <w:rFonts w:ascii="Times New Roman" w:hAnsi="Times New Roman" w:eastAsia="仿宋_GB2312" w:cs="Times New Roman"/>
                <w:kern w:val="0"/>
                <w:sz w:val="22"/>
              </w:rPr>
              <w:t>　</w:t>
            </w:r>
          </w:p>
        </w:tc>
        <w:tc>
          <w:tcPr>
            <w:tcW w:w="26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94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5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0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94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5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0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94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5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0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w:t>
            </w:r>
            <w:r>
              <w:rPr>
                <w:rFonts w:hint="eastAsia" w:ascii="Times New Roman" w:hAnsi="Times New Roman" w:eastAsia="仿宋_GB2312" w:cs="Times New Roman"/>
                <w:kern w:val="0"/>
                <w:sz w:val="22"/>
              </w:rPr>
              <w:t>社会保障和就业支出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94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72.56</w:t>
            </w:r>
            <w:r>
              <w:rPr>
                <w:rFonts w:ascii="Times New Roman" w:hAnsi="Times New Roman" w:eastAsia="仿宋_GB2312" w:cs="Times New Roman"/>
                <w:kern w:val="0"/>
                <w:sz w:val="22"/>
              </w:rPr>
              <w:t>　</w:t>
            </w:r>
          </w:p>
        </w:tc>
        <w:tc>
          <w:tcPr>
            <w:tcW w:w="15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72.56</w:t>
            </w:r>
            <w:r>
              <w:rPr>
                <w:rFonts w:ascii="Times New Roman" w:hAnsi="Times New Roman" w:eastAsia="仿宋_GB2312" w:cs="Times New Roman"/>
                <w:kern w:val="0"/>
                <w:sz w:val="22"/>
              </w:rPr>
              <w:t>　</w:t>
            </w:r>
          </w:p>
        </w:tc>
        <w:tc>
          <w:tcPr>
            <w:tcW w:w="17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5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0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w:t>
            </w:r>
            <w:r>
              <w:rPr>
                <w:rFonts w:hint="eastAsia" w:ascii="Times New Roman" w:hAnsi="Times New Roman" w:eastAsia="仿宋_GB2312" w:cs="Times New Roman"/>
                <w:kern w:val="0"/>
                <w:sz w:val="22"/>
              </w:rPr>
              <w:t>城乡社区支出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94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81.11</w:t>
            </w:r>
            <w:r>
              <w:rPr>
                <w:rFonts w:ascii="Times New Roman" w:hAnsi="Times New Roman" w:eastAsia="仿宋_GB2312" w:cs="Times New Roman"/>
                <w:kern w:val="0"/>
                <w:sz w:val="22"/>
              </w:rPr>
              <w:t>　</w:t>
            </w:r>
          </w:p>
        </w:tc>
        <w:tc>
          <w:tcPr>
            <w:tcW w:w="15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0"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81.11</w:t>
            </w:r>
          </w:p>
        </w:tc>
        <w:tc>
          <w:tcPr>
            <w:tcW w:w="165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0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40"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七、其他支出</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945"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106.68</w:t>
            </w:r>
          </w:p>
        </w:tc>
        <w:tc>
          <w:tcPr>
            <w:tcW w:w="15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106.68</w:t>
            </w:r>
            <w:r>
              <w:rPr>
                <w:rFonts w:ascii="Times New Roman" w:hAnsi="Times New Roman" w:eastAsia="仿宋_GB2312" w:cs="Times New Roman"/>
                <w:kern w:val="0"/>
                <w:sz w:val="22"/>
              </w:rPr>
              <w:t>　</w:t>
            </w:r>
          </w:p>
        </w:tc>
        <w:tc>
          <w:tcPr>
            <w:tcW w:w="165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0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00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4"/>
                <w:szCs w:val="24"/>
              </w:rPr>
              <w:t>……</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94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5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0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2715.51</w:t>
            </w:r>
            <w:r>
              <w:rPr>
                <w:rFonts w:ascii="Times New Roman" w:hAnsi="Times New Roman" w:eastAsia="仿宋_GB2312" w:cs="Times New Roman"/>
                <w:kern w:val="0"/>
                <w:sz w:val="22"/>
              </w:rPr>
              <w:t>　</w:t>
            </w:r>
          </w:p>
        </w:tc>
        <w:tc>
          <w:tcPr>
            <w:tcW w:w="26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945"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2715.51</w:t>
            </w:r>
          </w:p>
        </w:tc>
        <w:tc>
          <w:tcPr>
            <w:tcW w:w="15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2527.72</w:t>
            </w:r>
            <w:r>
              <w:rPr>
                <w:rFonts w:ascii="Times New Roman" w:hAnsi="Times New Roman" w:eastAsia="仿宋_GB2312" w:cs="Times New Roman"/>
                <w:kern w:val="0"/>
                <w:sz w:val="22"/>
              </w:rPr>
              <w:t>　</w:t>
            </w:r>
          </w:p>
        </w:tc>
        <w:tc>
          <w:tcPr>
            <w:tcW w:w="17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187.79</w:t>
            </w:r>
            <w:r>
              <w:rPr>
                <w:rFonts w:ascii="Times New Roman" w:hAnsi="Times New Roman" w:eastAsia="仿宋_GB2312" w:cs="Times New Roman"/>
                <w:kern w:val="0"/>
                <w:sz w:val="22"/>
              </w:rPr>
              <w:t>　</w:t>
            </w:r>
          </w:p>
        </w:tc>
        <w:tc>
          <w:tcPr>
            <w:tcW w:w="16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330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94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0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94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0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政府性基金预算财政拨款</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94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0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国有资本经营预算财政拨款</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94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7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308"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75"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0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2715.51</w:t>
            </w:r>
            <w:r>
              <w:rPr>
                <w:rFonts w:ascii="Times New Roman" w:hAnsi="Times New Roman" w:eastAsia="仿宋_GB2312" w:cs="Times New Roman"/>
                <w:kern w:val="0"/>
                <w:sz w:val="22"/>
              </w:rPr>
              <w:t>　</w:t>
            </w:r>
          </w:p>
        </w:tc>
        <w:tc>
          <w:tcPr>
            <w:tcW w:w="2640"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75"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945"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2715.51</w:t>
            </w:r>
          </w:p>
        </w:tc>
        <w:tc>
          <w:tcPr>
            <w:tcW w:w="1575"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2527.72</w:t>
            </w:r>
          </w:p>
        </w:tc>
        <w:tc>
          <w:tcPr>
            <w:tcW w:w="17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bookmarkStart w:id="3" w:name="_GoBack"/>
            <w:r>
              <w:rPr>
                <w:rFonts w:hint="eastAsia" w:ascii="Times New Roman" w:hAnsi="Times New Roman" w:eastAsia="仿宋_GB2312" w:cs="Times New Roman"/>
                <w:b w:val="0"/>
                <w:bCs w:val="0"/>
                <w:kern w:val="0"/>
                <w:sz w:val="22"/>
                <w:lang w:val="en-US" w:eastAsia="zh-CN"/>
              </w:rPr>
              <w:t>187.79</w:t>
            </w:r>
            <w:bookmarkEnd w:id="3"/>
          </w:p>
        </w:tc>
        <w:tc>
          <w:tcPr>
            <w:tcW w:w="165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道县市场监督管理局</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2527.72</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2274.27</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253.45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2013801</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行政运行</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2274.27</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2274.27</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2013810</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质量基础</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2013812</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药品事务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2.8</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2.8</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2013816</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食品安全监管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2013899</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其他市场监督管理事务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168.09</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168.09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2080801</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死亡抚恤</w:t>
            </w:r>
          </w:p>
        </w:tc>
        <w:tc>
          <w:tcPr>
            <w:tcW w:w="3000" w:type="dxa"/>
            <w:tcBorders>
              <w:top w:val="nil"/>
              <w:left w:val="nil"/>
              <w:bottom w:val="single" w:color="auto" w:sz="8"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72.56</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72.56</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道县市场监督管理局</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1926.39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347.88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1138.01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21.51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443.49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209.59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113.79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46.00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38.00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17.90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98.31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67.17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1926.39</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347.88</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道县市场监督管理局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261"/>
        <w:gridCol w:w="1755"/>
        <w:gridCol w:w="1935"/>
        <w:gridCol w:w="1684"/>
        <w:gridCol w:w="1919"/>
        <w:gridCol w:w="1935"/>
        <w:gridCol w:w="1918"/>
        <w:gridCol w:w="1919"/>
      </w:tblGrid>
      <w:tr>
        <w:tblPrEx>
          <w:tblCellMar>
            <w:top w:w="0" w:type="dxa"/>
            <w:left w:w="108" w:type="dxa"/>
            <w:bottom w:w="0" w:type="dxa"/>
            <w:right w:w="108" w:type="dxa"/>
          </w:tblCellMar>
        </w:tblPrEx>
        <w:trPr>
          <w:trHeight w:val="459" w:hRule="atLeast"/>
          <w:jc w:val="center"/>
        </w:trPr>
        <w:tc>
          <w:tcPr>
            <w:tcW w:w="3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7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7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7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3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6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3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6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187.79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187.79</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187.79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2120899</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4"/>
                <w:szCs w:val="24"/>
              </w:rPr>
              <w:t>其他国有土地使用权出让收入安排的支出</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6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81.11</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81.11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81.11</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2290403</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其他政府性基金债务收入安排的支出</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6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106.68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106.68</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106.68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68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68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68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68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道县市场监督管理局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val="en-US" w:eastAsia="zh-CN" w:bidi="ar"/>
        </w:rPr>
        <w:t>道县市场监督管理局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19.40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19.40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19.00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0.40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17.90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17.90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17.90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2715.51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73.46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2.63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厉行节约原则，上级对本部门预算额度压缩，部分项目被压减、取消</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2715.51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2715.51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2715.51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2274.27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83.75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441.24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16.25</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2715.51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73.46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2.63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厉行节约原则，上级对本部门预算额度压缩，部分项目被压减、取消厉行节约原则，上级对本部门预算额度压缩，部分项目被压减、取消</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2527.72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93.08</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220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8.01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厉行节约原则，上级对本部门预算额度压缩，部分项目被压减、取消</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2527.72</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2455.16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97.13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72.56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2.87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2530.09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2527.72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99.91</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sz w:val="32"/>
          <w:szCs w:val="32"/>
          <w:highlight w:val="none"/>
          <w:lang w:val="en-US" w:eastAsia="zh-CN"/>
        </w:rPr>
        <w:t>市场监督管理事务</w:t>
      </w:r>
      <w:r>
        <w:rPr>
          <w:rFonts w:ascii="Times New Roman" w:hAnsi="Times New Roman" w:eastAsia="仿宋_GB2312" w:cs="Times New Roman"/>
          <w:sz w:val="32"/>
          <w:szCs w:val="32"/>
        </w:rPr>
        <w:t>（款）</w:t>
      </w:r>
      <w:r>
        <w:rPr>
          <w:rFonts w:hint="eastAsia" w:ascii="Times New Roman" w:hAnsi="Times New Roman" w:eastAsia="仿宋_GB2312"/>
          <w:sz w:val="32"/>
          <w:szCs w:val="32"/>
          <w:highlight w:val="none"/>
          <w:lang w:val="en-US" w:eastAsia="zh-CN"/>
        </w:rPr>
        <w:t>行政运行</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2401.68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2274.27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94.69</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rPr>
        <w:t>年中进行预算数调整，并将行政运行细化为一般公共服务支出、社会保障和就业支出</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、一般公共服务（类）</w:t>
      </w:r>
      <w:r>
        <w:rPr>
          <w:rFonts w:hint="eastAsia" w:ascii="Times New Roman" w:hAnsi="Times New Roman" w:eastAsia="仿宋_GB2312"/>
          <w:sz w:val="32"/>
          <w:szCs w:val="32"/>
          <w:highlight w:val="none"/>
          <w:lang w:val="en-US" w:eastAsia="zh-CN"/>
        </w:rPr>
        <w:t>市场监督管理事务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质量基础</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年中预算调整，加大质量基础投入</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sz w:val="32"/>
          <w:szCs w:val="32"/>
          <w:highlight w:val="none"/>
          <w:lang w:val="en-US" w:eastAsia="zh-CN"/>
        </w:rPr>
        <w:t>市场监督管理事务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药品事务</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年中预算调整，加大药品事务投入。</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、一般公共服务（类）</w:t>
      </w:r>
      <w:r>
        <w:rPr>
          <w:rFonts w:hint="eastAsia" w:ascii="Times New Roman" w:hAnsi="Times New Roman" w:eastAsia="仿宋_GB2312"/>
          <w:sz w:val="32"/>
          <w:szCs w:val="32"/>
          <w:highlight w:val="none"/>
          <w:lang w:val="en-US" w:eastAsia="zh-CN"/>
        </w:rPr>
        <w:t>市场监督管理事务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食品安全监管</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年中预算调整，加大食品安全监管投入</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、一般公共服务（类）</w:t>
      </w:r>
      <w:r>
        <w:rPr>
          <w:rFonts w:hint="eastAsia" w:ascii="Times New Roman" w:hAnsi="Times New Roman" w:eastAsia="仿宋_GB2312"/>
          <w:sz w:val="32"/>
          <w:szCs w:val="32"/>
          <w:highlight w:val="none"/>
          <w:lang w:val="en-US" w:eastAsia="zh-CN"/>
        </w:rPr>
        <w:t>市场监督管理事务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其他市场监督管理事务</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168.09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年中预算调整，加大其他市场监督管理事务投入</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死亡抚恤</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72.56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rPr>
        <w:t>年中预算调整，</w:t>
      </w:r>
      <w:r>
        <w:rPr>
          <w:rFonts w:hint="eastAsia" w:ascii="Times New Roman" w:hAnsi="Times New Roman" w:eastAsia="仿宋_GB2312" w:cs="Times New Roman"/>
          <w:sz w:val="32"/>
          <w:szCs w:val="32"/>
          <w:lang w:val="en-US" w:eastAsia="zh-CN"/>
        </w:rPr>
        <w:t>发生人员抚恤事项，保障抚恤待遇落实到位。</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行政运行</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val="en-US" w:eastAsia="zh-CN"/>
        </w:rPr>
        <w:t>基本工资</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1138.01</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45.02</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支付单位在职职工的岗位工资、薪级工资等基本工资待遇支出</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2274.27</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1926.39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84.70</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基本工资</w:t>
      </w:r>
      <w:r>
        <w:rPr>
          <w:rFonts w:hint="eastAsia" w:ascii="Times New Roman" w:hAnsi="Times New Roman" w:eastAsia="仿宋_GB2312" w:cs="Times New Roman"/>
          <w:sz w:val="32"/>
          <w:szCs w:val="32"/>
          <w:lang w:val="en-US" w:eastAsia="zh-CN"/>
        </w:rPr>
        <w:t>1138.01</w:t>
      </w:r>
      <w:r>
        <w:rPr>
          <w:rFonts w:hint="eastAsia" w:ascii="Times New Roman" w:hAnsi="Times New Roman" w:eastAsia="仿宋_GB2312" w:cs="Times New Roman"/>
          <w:sz w:val="32"/>
          <w:szCs w:val="32"/>
        </w:rPr>
        <w:t>万元、津贴补贴</w:t>
      </w:r>
      <w:r>
        <w:rPr>
          <w:rFonts w:hint="eastAsia" w:ascii="Times New Roman" w:hAnsi="Times New Roman" w:eastAsia="仿宋_GB2312" w:cs="Times New Roman"/>
          <w:sz w:val="32"/>
          <w:szCs w:val="32"/>
          <w:lang w:val="en-US" w:eastAsia="zh-CN"/>
        </w:rPr>
        <w:t>21.51</w:t>
      </w:r>
      <w:r>
        <w:rPr>
          <w:rFonts w:hint="eastAsia" w:ascii="Times New Roman" w:hAnsi="Times New Roman" w:eastAsia="仿宋_GB2312" w:cs="Times New Roman"/>
          <w:sz w:val="32"/>
          <w:szCs w:val="32"/>
        </w:rPr>
        <w:t>万元、奖金</w:t>
      </w:r>
      <w:r>
        <w:rPr>
          <w:rFonts w:hint="eastAsia" w:ascii="Times New Roman" w:hAnsi="Times New Roman" w:eastAsia="仿宋_GB2312" w:cs="Times New Roman"/>
          <w:sz w:val="32"/>
          <w:szCs w:val="32"/>
          <w:lang w:val="en-US" w:eastAsia="zh-CN"/>
        </w:rPr>
        <w:t>443.49</w:t>
      </w:r>
      <w:r>
        <w:rPr>
          <w:rFonts w:hint="eastAsia" w:ascii="Times New Roman" w:hAnsi="Times New Roman" w:eastAsia="仿宋_GB2312" w:cs="Times New Roman"/>
          <w:sz w:val="32"/>
          <w:szCs w:val="32"/>
        </w:rPr>
        <w:t>万元、机关事业单位基本养老保险缴费</w:t>
      </w:r>
      <w:r>
        <w:rPr>
          <w:rFonts w:hint="eastAsia" w:ascii="Times New Roman" w:hAnsi="Times New Roman" w:eastAsia="仿宋_GB2312" w:cs="Times New Roman"/>
          <w:sz w:val="32"/>
          <w:szCs w:val="32"/>
          <w:lang w:val="en-US" w:eastAsia="zh-CN"/>
        </w:rPr>
        <w:t>209.59</w:t>
      </w:r>
      <w:r>
        <w:rPr>
          <w:rFonts w:hint="eastAsia" w:ascii="Times New Roman" w:hAnsi="Times New Roman" w:eastAsia="仿宋_GB2312" w:cs="Times New Roman"/>
          <w:sz w:val="32"/>
          <w:szCs w:val="32"/>
        </w:rPr>
        <w:t>万元、职工基本医疗保险缴费</w:t>
      </w:r>
      <w:r>
        <w:rPr>
          <w:rFonts w:hint="eastAsia" w:ascii="Times New Roman" w:hAnsi="Times New Roman" w:eastAsia="仿宋_GB2312" w:cs="Times New Roman"/>
          <w:sz w:val="32"/>
          <w:szCs w:val="32"/>
          <w:lang w:val="en-US" w:eastAsia="zh-CN"/>
        </w:rPr>
        <w:t>113.79</w:t>
      </w:r>
      <w:r>
        <w:rPr>
          <w:rFonts w:hint="eastAsia" w:ascii="Times New Roman" w:hAnsi="Times New Roman" w:eastAsia="仿宋_GB2312" w:cs="Times New Roman"/>
          <w:sz w:val="32"/>
          <w:szCs w:val="32"/>
        </w:rPr>
        <w:t>万元</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347.88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15.30</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办公费</w:t>
      </w:r>
      <w:r>
        <w:rPr>
          <w:rFonts w:hint="eastAsia" w:ascii="Times New Roman" w:hAnsi="Times New Roman" w:eastAsia="仿宋_GB2312" w:cs="Times New Roman"/>
          <w:sz w:val="32"/>
          <w:szCs w:val="32"/>
          <w:lang w:val="en-US" w:eastAsia="zh-CN"/>
        </w:rPr>
        <w:t>40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万元、水费1万元、电费1</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万元、差旅费</w:t>
      </w:r>
      <w:r>
        <w:rPr>
          <w:rFonts w:hint="eastAsia" w:ascii="Times New Roman" w:hAnsi="Times New Roman" w:eastAsia="仿宋_GB2312" w:cs="Times New Roman"/>
          <w:sz w:val="32"/>
          <w:szCs w:val="32"/>
          <w:lang w:val="en-US" w:eastAsia="zh-CN"/>
        </w:rPr>
        <w:t>15</w:t>
      </w:r>
      <w:r>
        <w:rPr>
          <w:rFonts w:hint="eastAsia" w:ascii="Times New Roman" w:hAnsi="Times New Roman" w:eastAsia="仿宋_GB2312" w:cs="Times New Roman"/>
          <w:sz w:val="32"/>
          <w:szCs w:val="32"/>
        </w:rPr>
        <w:t>万元、会议费</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5万元、培训费</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万元、劳务费</w:t>
      </w: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万元、工会经费</w:t>
      </w:r>
      <w:r>
        <w:rPr>
          <w:rFonts w:hint="eastAsia" w:ascii="Times New Roman" w:hAnsi="Times New Roman" w:eastAsia="仿宋_GB2312" w:cs="Times New Roman"/>
          <w:sz w:val="32"/>
          <w:szCs w:val="32"/>
          <w:lang w:val="en-US" w:eastAsia="zh-CN"/>
        </w:rPr>
        <w:t>46</w:t>
      </w:r>
      <w:r>
        <w:rPr>
          <w:rFonts w:hint="eastAsia" w:ascii="Times New Roman" w:hAnsi="Times New Roman" w:eastAsia="仿宋_GB2312" w:cs="Times New Roman"/>
          <w:sz w:val="32"/>
          <w:szCs w:val="32"/>
        </w:rPr>
        <w:t>万元、福利费</w:t>
      </w:r>
      <w:r>
        <w:rPr>
          <w:rFonts w:hint="eastAsia" w:ascii="Times New Roman" w:hAnsi="Times New Roman" w:eastAsia="仿宋_GB2312" w:cs="Times New Roman"/>
          <w:sz w:val="32"/>
          <w:szCs w:val="32"/>
          <w:lang w:val="en-US" w:eastAsia="zh-CN"/>
        </w:rPr>
        <w:t>38</w:t>
      </w:r>
      <w:r>
        <w:rPr>
          <w:rFonts w:hint="eastAsia" w:ascii="Times New Roman" w:hAnsi="Times New Roman" w:eastAsia="仿宋_GB2312" w:cs="Times New Roman"/>
          <w:sz w:val="32"/>
          <w:szCs w:val="32"/>
        </w:rPr>
        <w:t>万元、公务用车运行维护费</w:t>
      </w:r>
      <w:r>
        <w:rPr>
          <w:rFonts w:hint="eastAsia" w:ascii="Times New Roman" w:hAnsi="Times New Roman" w:eastAsia="仿宋_GB2312" w:cs="Times New Roman"/>
          <w:sz w:val="32"/>
          <w:szCs w:val="32"/>
          <w:lang w:val="en-US" w:eastAsia="zh-CN"/>
        </w:rPr>
        <w:t>17.90</w:t>
      </w:r>
      <w:r>
        <w:rPr>
          <w:rFonts w:hint="eastAsia" w:ascii="Times New Roman" w:hAnsi="Times New Roman" w:eastAsia="仿宋_GB2312" w:cs="Times New Roman"/>
          <w:sz w:val="32"/>
          <w:szCs w:val="32"/>
        </w:rPr>
        <w:t>万元、其他交通费用</w:t>
      </w:r>
      <w:r>
        <w:rPr>
          <w:rFonts w:hint="eastAsia" w:ascii="Times New Roman" w:hAnsi="Times New Roman" w:eastAsia="仿宋_GB2312" w:cs="Times New Roman"/>
          <w:sz w:val="32"/>
          <w:szCs w:val="32"/>
          <w:lang w:val="en-US" w:eastAsia="zh-CN"/>
        </w:rPr>
        <w:t>98.31</w:t>
      </w:r>
      <w:r>
        <w:rPr>
          <w:rFonts w:hint="eastAsia" w:ascii="Times New Roman" w:hAnsi="Times New Roman" w:eastAsia="仿宋_GB2312" w:cs="Times New Roman"/>
          <w:sz w:val="32"/>
          <w:szCs w:val="32"/>
        </w:rPr>
        <w:t>万元、其他商品和服务支出</w:t>
      </w:r>
      <w:r>
        <w:rPr>
          <w:rFonts w:hint="eastAsia" w:ascii="Times New Roman" w:hAnsi="Times New Roman" w:eastAsia="仿宋_GB2312" w:cs="Times New Roman"/>
          <w:sz w:val="32"/>
          <w:szCs w:val="32"/>
          <w:lang w:val="en-US" w:eastAsia="zh-CN"/>
        </w:rPr>
        <w:t>67.17</w:t>
      </w:r>
      <w:r>
        <w:rPr>
          <w:rFonts w:hint="eastAsia" w:ascii="Times New Roman" w:hAnsi="Times New Roman" w:eastAsia="仿宋_GB2312" w:cs="Times New Roman"/>
          <w:sz w:val="32"/>
          <w:szCs w:val="32"/>
        </w:rPr>
        <w:t>万元</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19.40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17.90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92.27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42.98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70.60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我单位严格按照《党政机关厉行节约反对浪费条例》、《党政机关国内公务接待管理规定》的规定执行，厉行节约原则，减少不必要的费用支出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厉行节约原则，减少不必要的费用支出</w:t>
      </w:r>
      <w:r>
        <w:rPr>
          <w:rFonts w:hint="eastAsia" w:ascii="Times New Roman" w:hAnsi="Times New Roman" w:eastAsia="仿宋_GB2312" w:cs="Times New Roman"/>
          <w:sz w:val="32"/>
          <w:szCs w:val="32"/>
          <w:lang w:eastAsia="zh-CN"/>
        </w:rPr>
        <w:t>，本年无公务接待业务发生</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不变</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17.90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94.21</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39.8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68.98</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预算数，决算数小于上年数的主要原因是</w:t>
      </w:r>
      <w:r>
        <w:rPr>
          <w:rFonts w:hint="eastAsia" w:ascii="Times New Roman" w:hAnsi="Times New Roman" w:eastAsia="仿宋_GB2312" w:cs="Times New Roman"/>
          <w:sz w:val="32"/>
          <w:szCs w:val="32"/>
          <w:lang w:eastAsia="zh-CN"/>
        </w:rPr>
        <w:t>本年无</w:t>
      </w:r>
      <w:r>
        <w:rPr>
          <w:rFonts w:ascii="Times New Roman" w:hAnsi="Times New Roman" w:eastAsia="仿宋_GB2312" w:cs="Times New Roman"/>
          <w:sz w:val="32"/>
          <w:szCs w:val="32"/>
        </w:rPr>
        <w:t>公务用车购置</w:t>
      </w:r>
      <w:r>
        <w:rPr>
          <w:rFonts w:hint="eastAsia" w:ascii="Times New Roman" w:hAnsi="Times New Roman" w:eastAsia="仿宋_GB2312" w:cs="Times New Roman"/>
          <w:sz w:val="32"/>
          <w:szCs w:val="32"/>
          <w:lang w:eastAsia="zh-CN"/>
        </w:rPr>
        <w:t>业务发生</w:t>
      </w:r>
      <w:r>
        <w:rPr>
          <w:rFonts w:ascii="Times New Roman" w:hAnsi="Times New Roman" w:eastAsia="仿宋_GB2312" w:cs="Times New Roman"/>
          <w:color w:val="000000" w:themeColor="text1"/>
          <w:sz w:val="32"/>
          <w:szCs w:val="32"/>
          <w14:textFill>
            <w14:solidFill>
              <w14:schemeClr w14:val="tx1"/>
            </w14:solidFill>
          </w14:textFill>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17.90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车辆油料费、车辆保险费、车辆修理费等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94.21</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20.8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53.75</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厉行节约原则，</w:t>
      </w:r>
      <w:r>
        <w:rPr>
          <w:rFonts w:hint="eastAsia" w:ascii="Times New Roman" w:hAnsi="Times New Roman" w:eastAsia="仿宋_GB2312" w:cs="Times New Roman"/>
          <w:sz w:val="32"/>
          <w:szCs w:val="32"/>
          <w:lang w:val="en-US" w:eastAsia="zh-CN"/>
        </w:rPr>
        <w:t>规范</w:t>
      </w:r>
      <w:r>
        <w:rPr>
          <w:rFonts w:hint="eastAsia" w:ascii="Times New Roman" w:hAnsi="Times New Roman" w:eastAsia="仿宋_GB2312" w:cs="Times New Roman"/>
          <w:sz w:val="32"/>
          <w:szCs w:val="32"/>
        </w:rPr>
        <w:t>公务用车</w:t>
      </w:r>
      <w:r>
        <w:rPr>
          <w:rFonts w:hint="eastAsia" w:ascii="Times New Roman" w:hAnsi="Times New Roman" w:eastAsia="仿宋_GB2312" w:cs="Times New Roman"/>
          <w:sz w:val="32"/>
          <w:szCs w:val="32"/>
          <w:lang w:val="en-US" w:eastAsia="zh-CN"/>
        </w:rPr>
        <w:t>管理，压减非必要运行开支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厉行节约原则，</w:t>
      </w:r>
      <w:r>
        <w:rPr>
          <w:rFonts w:hint="eastAsia" w:ascii="Times New Roman" w:hAnsi="Times New Roman" w:eastAsia="仿宋_GB2312" w:cs="Times New Roman"/>
          <w:sz w:val="32"/>
          <w:szCs w:val="32"/>
          <w:lang w:val="en-US" w:eastAsia="zh-CN"/>
        </w:rPr>
        <w:t>规范公务用车统筹调动，优化执法检查计划，</w:t>
      </w:r>
      <w:r>
        <w:rPr>
          <w:rFonts w:hint="eastAsia" w:ascii="Times New Roman" w:hAnsi="Times New Roman" w:eastAsia="仿宋_GB2312" w:cs="Times New Roman"/>
          <w:sz w:val="32"/>
          <w:szCs w:val="32"/>
        </w:rPr>
        <w:t>减少不必要的费用支出</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辆。</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0.40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3.18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本年无公务接待业务发生</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本年无公务接待业务发生</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未</w:t>
      </w:r>
      <w:r>
        <w:rPr>
          <w:rFonts w:ascii="Times New Roman" w:hAnsi="Times New Roman" w:eastAsia="仿宋_GB2312" w:cs="Times New Roman"/>
          <w:sz w:val="32"/>
          <w:szCs w:val="32"/>
        </w:rPr>
        <w:t>发生接待支出。</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187.79</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187.79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187.79</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lang w:val="en-US" w:eastAsia="zh-CN"/>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其他国有土地使用权出让收入安排的支出</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11.36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81.11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年中进行预算数调整，</w:t>
      </w:r>
      <w:r>
        <w:rPr>
          <w:rFonts w:hint="eastAsia" w:ascii="Times New Roman" w:hAnsi="Times New Roman" w:eastAsia="仿宋_GB2312" w:cs="Times New Roman"/>
          <w:sz w:val="32"/>
          <w:szCs w:val="32"/>
          <w:lang w:val="en-US" w:eastAsia="zh-CN"/>
        </w:rPr>
        <w:t>增加2025年知识产权工作经费支出。</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sz w:val="32"/>
          <w:szCs w:val="32"/>
          <w:lang w:val="en-US" w:eastAsia="zh-CN"/>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其他政府性基金及对应专项债务收入安排的支出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其他政府性基金债务收入安排的支出</w:t>
      </w:r>
      <w:r>
        <w:rPr>
          <w:rFonts w:ascii="Times New Roman" w:hAnsi="Times New Roman" w:eastAsia="仿宋_GB2312" w:cs="Times New Roman"/>
          <w:sz w:val="32"/>
          <w:szCs w:val="32"/>
        </w:rPr>
        <w:t>（项）。</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106.68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年中进行预算数调整，</w:t>
      </w:r>
      <w:r>
        <w:rPr>
          <w:rFonts w:hint="eastAsia" w:ascii="Times New Roman" w:hAnsi="Times New Roman" w:eastAsia="仿宋_GB2312" w:cs="Times New Roman"/>
          <w:sz w:val="32"/>
          <w:szCs w:val="32"/>
          <w:lang w:val="en-US" w:eastAsia="zh-CN"/>
        </w:rPr>
        <w:t>增加食品安全示范县创建（专批）、抽检检验专项、食品安全示范县创建（专批）清偿拖欠企业账款支出。</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347.87</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23.05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6.21</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公务用车购置</w:t>
      </w:r>
      <w:r>
        <w:rPr>
          <w:rFonts w:hint="eastAsia" w:ascii="Times New Roman" w:hAnsi="Times New Roman" w:eastAsia="仿宋_GB2312" w:cs="Times New Roman"/>
          <w:sz w:val="32"/>
          <w:szCs w:val="32"/>
          <w:lang w:eastAsia="zh-CN"/>
        </w:rPr>
        <w:t>业务</w:t>
      </w:r>
      <w:r>
        <w:rPr>
          <w:rFonts w:hint="eastAsia" w:ascii="Times New Roman" w:hAnsi="Times New Roman" w:eastAsia="仿宋_GB2312" w:cs="Times New Roman"/>
          <w:sz w:val="32"/>
          <w:szCs w:val="32"/>
        </w:rPr>
        <w:t>减少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压减</w:t>
      </w:r>
      <w:r>
        <w:rPr>
          <w:rFonts w:ascii="Times New Roman" w:hAnsi="Times New Roman" w:eastAsia="仿宋_GB2312" w:cs="Times New Roman"/>
          <w:sz w:val="32"/>
          <w:szCs w:val="32"/>
        </w:rPr>
        <w:t>公务用车运行维护费支出。</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万元，用于召开</w:t>
      </w:r>
      <w:r>
        <w:rPr>
          <w:rFonts w:hint="eastAsia" w:ascii="Times New Roman" w:hAnsi="Times New Roman" w:eastAsia="仿宋_GB2312"/>
          <w:sz w:val="32"/>
          <w:szCs w:val="32"/>
          <w:highlight w:val="none"/>
          <w:lang w:val="en-US" w:eastAsia="zh-CN"/>
        </w:rPr>
        <w:t>市场监管领域相关业务工作</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180</w:t>
      </w:r>
      <w:r>
        <w:rPr>
          <w:rFonts w:ascii="Times New Roman" w:hAnsi="Times New Roman" w:eastAsia="仿宋_GB2312" w:cs="Times New Roman"/>
          <w:sz w:val="32"/>
          <w:szCs w:val="32"/>
        </w:rPr>
        <w:t>人，内容为</w:t>
      </w:r>
      <w:r>
        <w:rPr>
          <w:rFonts w:hint="eastAsia" w:ascii="Times New Roman" w:hAnsi="Times New Roman" w:eastAsia="仿宋_GB2312"/>
          <w:sz w:val="32"/>
          <w:szCs w:val="32"/>
          <w:highlight w:val="none"/>
          <w:lang w:val="en-US" w:eastAsia="zh-CN"/>
        </w:rPr>
        <w:t>县局和县食安委（办）日常办公及会议资料打印、</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lang w:val="en-US" w:eastAsia="zh-CN"/>
        </w:rPr>
        <w:t>3·15</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lang w:val="en-US" w:eastAsia="zh-CN"/>
        </w:rPr>
        <w:t>国际消费者权益新闻发布会召开支出</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万元，用于开展</w:t>
      </w:r>
      <w:r>
        <w:rPr>
          <w:rFonts w:hint="eastAsia" w:ascii="Times New Roman" w:hAnsi="Times New Roman" w:eastAsia="仿宋_GB2312"/>
          <w:sz w:val="32"/>
          <w:szCs w:val="32"/>
          <w:highlight w:val="none"/>
          <w:lang w:val="en-US" w:eastAsia="zh-CN"/>
        </w:rPr>
        <w:t>行政执法培训、企业落实食品安全主体责任</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eastAsia="zh-CN"/>
        </w:rPr>
        <w:t>、事业单位人员继续教育培训费</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300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市场监管各领域业务执法知识、企业落实</w:t>
      </w:r>
      <w:r>
        <w:rPr>
          <w:rFonts w:hint="eastAsia" w:ascii="Times New Roman" w:hAnsi="Times New Roman" w:eastAsia="仿宋_GB2312"/>
          <w:sz w:val="32"/>
          <w:szCs w:val="32"/>
          <w:highlight w:val="none"/>
          <w:lang w:val="en-US" w:eastAsia="zh-CN"/>
        </w:rPr>
        <w:t>食品安全主体责任要求、事业单位工作人员继续教育课程等</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233.22</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29.2</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204.02</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49.2</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21.10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40.65</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9.80</w:t>
      </w:r>
      <w:r>
        <w:rPr>
          <w:rFonts w:ascii="Times New Roman" w:hAnsi="Times New Roman" w:eastAsia="仿宋_GB2312" w:cs="Times New Roman"/>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10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8</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378.31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190.52</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7.54</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187.79</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2717.88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2715.51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99.91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97.99</w:t>
      </w:r>
      <w:r>
        <w:rPr>
          <w:rFonts w:ascii="Times New Roman" w:hAnsi="Times New Roman" w:eastAsia="仿宋_GB2312" w:cs="Times New Roman"/>
          <w:sz w:val="32"/>
          <w:szCs w:val="32"/>
        </w:rPr>
        <w:t>分。绩效目标完成情况：</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年度运行成本、管理效率、履职效能、社会效应、可持续发展能力和服务对象满意度等方面对标对表达到良好水平</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一是确保机关部门日常工作有序开展；二是确保食品监管、药品监管、市场主体监管、质量技术提升等工作顺利开展。</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一是</w:t>
      </w:r>
      <w:r>
        <w:rPr>
          <w:rFonts w:hint="eastAsia" w:ascii="Times New Roman" w:hAnsi="Times New Roman" w:eastAsia="仿宋_GB2312" w:cs="Times New Roman"/>
          <w:sz w:val="32"/>
          <w:szCs w:val="32"/>
        </w:rPr>
        <w:t>对全过程预算绩效管理重视不足，预算编制未与绩效目标深度对接。</w:t>
      </w:r>
      <w:r>
        <w:rPr>
          <w:rFonts w:hint="eastAsia" w:ascii="Times New Roman" w:hAnsi="Times New Roman" w:eastAsia="仿宋_GB2312" w:cs="Times New Roman"/>
          <w:sz w:val="32"/>
          <w:szCs w:val="32"/>
          <w:lang w:val="en-US" w:eastAsia="zh-CN"/>
        </w:rPr>
        <w:t>二是</w:t>
      </w:r>
      <w:r>
        <w:rPr>
          <w:rFonts w:hint="eastAsia" w:ascii="Times New Roman" w:hAnsi="Times New Roman" w:eastAsia="仿宋_GB2312" w:cs="Times New Roman"/>
          <w:sz w:val="32"/>
          <w:szCs w:val="32"/>
        </w:rPr>
        <w:t>绩效管理多为兼职履职，</w:t>
      </w:r>
      <w:r>
        <w:rPr>
          <w:rFonts w:hint="eastAsia" w:ascii="Times New Roman" w:hAnsi="Times New Roman" w:eastAsia="仿宋_GB2312" w:cs="Times New Roman"/>
          <w:sz w:val="32"/>
          <w:szCs w:val="32"/>
          <w:lang w:val="en-US" w:eastAsia="zh-CN"/>
        </w:rPr>
        <w:t>专业</w:t>
      </w:r>
      <w:r>
        <w:rPr>
          <w:rFonts w:hint="eastAsia" w:ascii="Times New Roman" w:hAnsi="Times New Roman" w:eastAsia="仿宋_GB2312" w:cs="Times New Roman"/>
          <w:sz w:val="32"/>
          <w:szCs w:val="32"/>
        </w:rPr>
        <w:t>能力</w:t>
      </w:r>
      <w:r>
        <w:rPr>
          <w:rFonts w:hint="eastAsia" w:ascii="Times New Roman" w:hAnsi="Times New Roman" w:eastAsia="仿宋_GB2312" w:cs="Times New Roman"/>
          <w:sz w:val="32"/>
          <w:szCs w:val="32"/>
          <w:lang w:val="en-US" w:eastAsia="zh-CN"/>
        </w:rPr>
        <w:t>不强</w:t>
      </w:r>
      <w:r>
        <w:rPr>
          <w:rFonts w:hint="eastAsia" w:ascii="Times New Roman" w:hAnsi="Times New Roman" w:eastAsia="仿宋_GB2312" w:cs="Times New Roman"/>
          <w:sz w:val="32"/>
          <w:szCs w:val="32"/>
        </w:rPr>
        <w:t>，未压实绩效管理责任。</w:t>
      </w:r>
      <w:r>
        <w:rPr>
          <w:rFonts w:hint="eastAsia" w:ascii="Times New Roman" w:hAnsi="Times New Roman" w:eastAsia="仿宋_GB2312" w:cs="Times New Roman"/>
          <w:sz w:val="32"/>
          <w:szCs w:val="32"/>
          <w:lang w:val="en-US" w:eastAsia="zh-CN"/>
        </w:rPr>
        <w:t>三是</w:t>
      </w:r>
      <w:r>
        <w:rPr>
          <w:rFonts w:hint="eastAsia" w:ascii="Times New Roman" w:hAnsi="Times New Roman" w:eastAsia="仿宋_GB2312" w:cs="Times New Roman"/>
          <w:sz w:val="32"/>
          <w:szCs w:val="32"/>
        </w:rPr>
        <w:t>绩效评价模式较为模板化，指标设置针对性不强，存在</w:t>
      </w:r>
      <w:r>
        <w:rPr>
          <w:rFonts w:hint="eastAsia" w:ascii="Times New Roman" w:hAnsi="Times New Roman" w:eastAsia="仿宋_GB2312" w:cs="Times New Roman"/>
          <w:sz w:val="32"/>
          <w:szCs w:val="32"/>
          <w:lang w:val="en-US" w:eastAsia="zh-CN"/>
        </w:rPr>
        <w:t>评</w:t>
      </w:r>
      <w:r>
        <w:rPr>
          <w:rFonts w:hint="eastAsia" w:ascii="Times New Roman" w:hAnsi="Times New Roman" w:eastAsia="仿宋_GB2312" w:cs="Times New Roman"/>
          <w:sz w:val="32"/>
          <w:szCs w:val="32"/>
        </w:rPr>
        <w:t>用脱节现象。</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一是</w:t>
      </w:r>
      <w:r>
        <w:rPr>
          <w:rFonts w:hint="eastAsia" w:ascii="Times New Roman" w:hAnsi="Times New Roman" w:eastAsia="仿宋_GB2312" w:cs="Times New Roman"/>
          <w:sz w:val="32"/>
          <w:szCs w:val="32"/>
        </w:rPr>
        <w:t>科学统筹预算安排，完善收支测算依据，，优化资金统筹调配机制</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提升预算编制质效。</w:t>
      </w:r>
      <w:r>
        <w:rPr>
          <w:rFonts w:hint="eastAsia" w:ascii="Times New Roman" w:hAnsi="Times New Roman" w:eastAsia="仿宋_GB2312" w:cs="Times New Roman"/>
          <w:sz w:val="32"/>
          <w:szCs w:val="32"/>
          <w:lang w:val="en-US" w:eastAsia="zh-CN"/>
        </w:rPr>
        <w:t>二是</w:t>
      </w:r>
      <w:r>
        <w:rPr>
          <w:rFonts w:hint="eastAsia" w:ascii="Times New Roman" w:hAnsi="Times New Roman" w:eastAsia="仿宋_GB2312" w:cs="Times New Roman"/>
          <w:sz w:val="32"/>
          <w:szCs w:val="32"/>
        </w:rPr>
        <w:t>优化完善预算绩效管理细则，压实主体责任，强化全程监督管控，杜绝资金管理随意性。</w:t>
      </w:r>
      <w:r>
        <w:rPr>
          <w:rFonts w:hint="eastAsia" w:ascii="Times New Roman" w:hAnsi="Times New Roman" w:eastAsia="仿宋_GB2312" w:cs="Times New Roman"/>
          <w:sz w:val="32"/>
          <w:szCs w:val="32"/>
          <w:lang w:val="en-US" w:eastAsia="zh-CN"/>
        </w:rPr>
        <w:t>三是</w:t>
      </w:r>
      <w:r>
        <w:rPr>
          <w:rFonts w:hint="eastAsia" w:ascii="Times New Roman" w:hAnsi="Times New Roman" w:eastAsia="仿宋_GB2312" w:cs="Times New Roman"/>
          <w:sz w:val="32"/>
          <w:szCs w:val="32"/>
        </w:rPr>
        <w:t>健全预算编制、执行监控、绩效自评、结果整改全流程闭环绩效评价体系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优先保障重点项目及核心工作经费投入，提高资金使用效益。</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结合2025年度绩效自评、部门评价及财政评价结果，我单位强化评价结果运用，以评促改、以评促管。在预算安排上，对照绩效目标完成情况，科学测算收支，统筹调配资金，优先保障食品药品监管、市场监管等核心履职经费。在支出结构上，聚焦履职效能，保障重点业务开展，合理优化经费配置。在资金管理上，针对绩效管理兼职履职、专业能力不足等问题，强化资金全过程监督管控。在制度建设方面，健全预算编制、执行监控、绩效自评、整改落实闭环体系，完善绩效管理细则，压实工作责任，破解评用脱节问题，切实提升财政资金使用效益。</w:t>
      </w:r>
    </w:p>
    <w:p>
      <w:pPr>
        <w:rPr>
          <w:rFonts w:ascii="Times New Roman" w:hAnsi="Times New Roman" w:eastAsia="方正小标宋_GBK" w:cs="Times New Roman"/>
          <w:sz w:val="52"/>
          <w:szCs w:val="52"/>
        </w:rPr>
      </w:pPr>
      <w:r>
        <w:rPr>
          <w:rFonts w:ascii="Times New Roman" w:hAnsi="Times New Roman" w:eastAsia="方正小标宋_GBK" w:cs="Times New Roman"/>
          <w:sz w:val="52"/>
          <w:szCs w:val="52"/>
        </w:rPr>
        <w:br w:type="page"/>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widowControl/>
        <w:ind w:firstLine="640" w:firstLineChars="200"/>
        <w:jc w:val="left"/>
        <w:rPr>
          <w:rFonts w:hint="eastAsia" w:ascii="Times New Roman" w:hAnsi="Times New Roman" w:eastAsia="仿宋_GB2312" w:cs="Times New Roman"/>
          <w:color w:val="000000"/>
          <w:kern w:val="0"/>
          <w:sz w:val="32"/>
          <w:szCs w:val="32"/>
          <w:lang w:eastAsia="zh-CN"/>
        </w:rPr>
      </w:pPr>
      <w:r>
        <w:rPr>
          <w:rFonts w:ascii="Times New Roman" w:hAnsi="Times New Roman" w:eastAsia="仿宋_GB2312" w:cs="Times New Roman"/>
          <w:color w:val="000000"/>
          <w:kern w:val="0"/>
          <w:sz w:val="32"/>
          <w:szCs w:val="32"/>
        </w:rPr>
        <w:t>一、</w:t>
      </w:r>
      <w:r>
        <w:rPr>
          <w:rFonts w:hint="eastAsia" w:ascii="仿宋_GB2312" w:hAnsi="仿宋_GB2312" w:eastAsia="仿宋_GB2312" w:cs="仿宋_GB2312"/>
          <w:color w:val="000000"/>
          <w:kern w:val="0"/>
          <w:sz w:val="32"/>
          <w:szCs w:val="32"/>
        </w:rPr>
        <w:t>机关运行经费：是指各部门的公用经费，包括办公及印刷费、邮电费、差旅费、会议费、福利费、日常维修费、专用资料及一般设备购置费、办公用房水电费、办公用房取暖费、办公用房物业管理费、公务用车运行维护费以及其他费用</w:t>
      </w:r>
      <w:r>
        <w:rPr>
          <w:rFonts w:hint="eastAsia" w:ascii="仿宋_GB2312" w:hAnsi="仿宋_GB2312" w:eastAsia="仿宋_GB2312" w:cs="仿宋_GB2312"/>
          <w:color w:val="000000"/>
          <w:kern w:val="0"/>
          <w:sz w:val="32"/>
          <w:szCs w:val="32"/>
          <w:lang w:eastAsia="zh-CN"/>
        </w:rPr>
        <w:t>。</w:t>
      </w:r>
    </w:p>
    <w:p>
      <w:pPr>
        <w:ind w:firstLine="640" w:firstLineChars="200"/>
        <w:jc w:val="left"/>
        <w:rPr>
          <w:rFonts w:hint="eastAsia" w:ascii="Times New Roman" w:hAnsi="Times New Roman" w:eastAsia="仿宋_GB2312" w:cs="Times New Roman"/>
          <w:color w:val="000000"/>
          <w:kern w:val="0"/>
          <w:sz w:val="32"/>
          <w:szCs w:val="32"/>
          <w:lang w:eastAsia="zh-CN"/>
        </w:rPr>
      </w:pPr>
      <w:r>
        <w:rPr>
          <w:rFonts w:ascii="Times New Roman" w:hAnsi="Times New Roman" w:eastAsia="仿宋_GB2312" w:cs="Times New Roman"/>
          <w:color w:val="000000"/>
          <w:kern w:val="0"/>
          <w:sz w:val="32"/>
          <w:szCs w:val="32"/>
        </w:rPr>
        <w:t>二、</w:t>
      </w:r>
      <w:r>
        <w:rPr>
          <w:rFonts w:hint="eastAsia" w:ascii="Times New Roman" w:hAnsi="Times New Roman" w:eastAsia="仿宋_GB2312" w:cs="Times New Roman"/>
          <w:color w:val="000000"/>
          <w:kern w:val="0"/>
          <w:sz w:val="32"/>
          <w:szCs w:val="32"/>
        </w:rPr>
        <w:t>“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r>
        <w:rPr>
          <w:rFonts w:hint="eastAsia" w:ascii="Times New Roman" w:hAnsi="Times New Roman" w:eastAsia="仿宋_GB2312" w:cs="Times New Roman"/>
          <w:color w:val="000000"/>
          <w:kern w:val="0"/>
          <w:sz w:val="32"/>
          <w:szCs w:val="32"/>
          <w:lang w:eastAsia="zh-CN"/>
        </w:rPr>
        <w:t>。</w:t>
      </w:r>
    </w:p>
    <w:p>
      <w:pPr>
        <w:pStyle w:val="12"/>
        <w:spacing w:line="600" w:lineRule="exact"/>
        <w:ind w:firstLine="640" w:firstLineChars="200"/>
        <w:rPr>
          <w:rFonts w:ascii="Times New Roman" w:hAnsi="Times New Roman" w:eastAsia="楷体_GB2312" w:cs="Times New Roman"/>
          <w:b/>
          <w:bCs/>
          <w:i/>
          <w:color w:val="auto"/>
          <w:sz w:val="32"/>
          <w:szCs w:val="3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道县市场监督管理局</w:t>
      </w:r>
      <w:r>
        <w:rPr>
          <w:rFonts w:ascii="Times New Roman" w:hAnsi="Times New Roman" w:eastAsia="仿宋_GB2312" w:cs="Times New Roman"/>
          <w:sz w:val="32"/>
          <w:szCs w:val="32"/>
        </w:rPr>
        <w:t>部门(单位)整体支出绩效自评报告。</w:t>
      </w:r>
    </w:p>
    <w:p>
      <w:pPr>
        <w:pStyle w:val="12"/>
        <w:ind w:firstLine="1280" w:firstLineChars="400"/>
        <w:rPr>
          <w:rFonts w:ascii="Times New Roman" w:hAnsi="Times New Roman" w:eastAsia="仿宋_GB2312" w:cs="Times New Roman"/>
          <w:sz w:val="32"/>
          <w:szCs w:val="32"/>
        </w:rPr>
      </w:pPr>
    </w:p>
    <w:p>
      <w:pPr>
        <w:pStyle w:val="12"/>
        <w:spacing w:line="600" w:lineRule="exact"/>
        <w:ind w:firstLine="640" w:firstLineChars="200"/>
        <w:rPr>
          <w:rFonts w:ascii="Times New Roman" w:hAnsi="Times New Roman" w:eastAsia="仿宋_GB2312" w:cs="Times New Roman"/>
          <w:sz w:val="32"/>
          <w:szCs w:val="3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4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D9111D"/>
    <w:rsid w:val="04673F0F"/>
    <w:rsid w:val="04CE2A73"/>
    <w:rsid w:val="05C3315A"/>
    <w:rsid w:val="08601134"/>
    <w:rsid w:val="087931D9"/>
    <w:rsid w:val="0BE8391A"/>
    <w:rsid w:val="0C0A1AE2"/>
    <w:rsid w:val="0C114DBD"/>
    <w:rsid w:val="0CE05AC9"/>
    <w:rsid w:val="0FFC687B"/>
    <w:rsid w:val="13D34EB0"/>
    <w:rsid w:val="14477CA8"/>
    <w:rsid w:val="144B722E"/>
    <w:rsid w:val="16573B76"/>
    <w:rsid w:val="179029AC"/>
    <w:rsid w:val="17E82B49"/>
    <w:rsid w:val="18B83545"/>
    <w:rsid w:val="1BE063BC"/>
    <w:rsid w:val="1C450915"/>
    <w:rsid w:val="1D97DEFF"/>
    <w:rsid w:val="1DA1099B"/>
    <w:rsid w:val="1DFF72E5"/>
    <w:rsid w:val="1EFC6F07"/>
    <w:rsid w:val="20933F11"/>
    <w:rsid w:val="213379BA"/>
    <w:rsid w:val="23E76EA7"/>
    <w:rsid w:val="241A3345"/>
    <w:rsid w:val="25E8185F"/>
    <w:rsid w:val="26BE19EF"/>
    <w:rsid w:val="26DF7E8F"/>
    <w:rsid w:val="27973C9B"/>
    <w:rsid w:val="280C5F9A"/>
    <w:rsid w:val="29EF5EB3"/>
    <w:rsid w:val="2B8E2275"/>
    <w:rsid w:val="2CCD2011"/>
    <w:rsid w:val="2FDF85B8"/>
    <w:rsid w:val="2FFFEE04"/>
    <w:rsid w:val="305733B5"/>
    <w:rsid w:val="30F93D50"/>
    <w:rsid w:val="339A484C"/>
    <w:rsid w:val="346C10C4"/>
    <w:rsid w:val="34DF85B0"/>
    <w:rsid w:val="35FC6442"/>
    <w:rsid w:val="36813DF9"/>
    <w:rsid w:val="36DC775F"/>
    <w:rsid w:val="37B74655"/>
    <w:rsid w:val="38C925AF"/>
    <w:rsid w:val="391856A2"/>
    <w:rsid w:val="392E47B3"/>
    <w:rsid w:val="39AC726C"/>
    <w:rsid w:val="3B8F36BC"/>
    <w:rsid w:val="3BFB7BD3"/>
    <w:rsid w:val="3D3A30E3"/>
    <w:rsid w:val="3FFFE58B"/>
    <w:rsid w:val="420F4A55"/>
    <w:rsid w:val="4267663F"/>
    <w:rsid w:val="43AE7F82"/>
    <w:rsid w:val="46EE10DD"/>
    <w:rsid w:val="47E638C0"/>
    <w:rsid w:val="491FF225"/>
    <w:rsid w:val="49236455"/>
    <w:rsid w:val="49AE6268"/>
    <w:rsid w:val="4CBD57DA"/>
    <w:rsid w:val="4F530677"/>
    <w:rsid w:val="4FCE15BF"/>
    <w:rsid w:val="4FFD214C"/>
    <w:rsid w:val="5167040A"/>
    <w:rsid w:val="526A1377"/>
    <w:rsid w:val="52BC6534"/>
    <w:rsid w:val="55055F70"/>
    <w:rsid w:val="55F07F16"/>
    <w:rsid w:val="56E542AB"/>
    <w:rsid w:val="5777D4F5"/>
    <w:rsid w:val="59964846"/>
    <w:rsid w:val="59DD8326"/>
    <w:rsid w:val="5C3F5736"/>
    <w:rsid w:val="5C8F6A67"/>
    <w:rsid w:val="5D673676"/>
    <w:rsid w:val="5DC079A7"/>
    <w:rsid w:val="5DEF592A"/>
    <w:rsid w:val="5EB22875"/>
    <w:rsid w:val="5EC24A10"/>
    <w:rsid w:val="5EE148FA"/>
    <w:rsid w:val="5FC6BB1E"/>
    <w:rsid w:val="5FF720F1"/>
    <w:rsid w:val="67FF5C0B"/>
    <w:rsid w:val="686E7F51"/>
    <w:rsid w:val="68957B82"/>
    <w:rsid w:val="69673E38"/>
    <w:rsid w:val="69D1246D"/>
    <w:rsid w:val="6A6401D4"/>
    <w:rsid w:val="6AA47F92"/>
    <w:rsid w:val="6C855E8A"/>
    <w:rsid w:val="6EFC0924"/>
    <w:rsid w:val="6FB74722"/>
    <w:rsid w:val="6FEF8B7E"/>
    <w:rsid w:val="70F3716D"/>
    <w:rsid w:val="71A6591B"/>
    <w:rsid w:val="729A1F96"/>
    <w:rsid w:val="72E94CCB"/>
    <w:rsid w:val="737D59BA"/>
    <w:rsid w:val="769B3ADD"/>
    <w:rsid w:val="77C37683"/>
    <w:rsid w:val="78156AA9"/>
    <w:rsid w:val="79D19834"/>
    <w:rsid w:val="79FF515B"/>
    <w:rsid w:val="7B54759D"/>
    <w:rsid w:val="7BF549BF"/>
    <w:rsid w:val="7CC77E2B"/>
    <w:rsid w:val="7E9E1962"/>
    <w:rsid w:val="7E9F11B4"/>
    <w:rsid w:val="7EB07BDC"/>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3360</Words>
  <Characters>3420</Characters>
  <Lines>69</Lines>
  <Paragraphs>19</Paragraphs>
  <TotalTime>23</TotalTime>
  <ScaleCrop>false</ScaleCrop>
  <LinksUpToDate>false</LinksUpToDate>
  <CharactersWithSpaces>3449</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蒋琼</cp:lastModifiedBy>
  <cp:lastPrinted>2024-08-10T10:20:00Z</cp:lastPrinted>
  <dcterms:modified xsi:type="dcterms:W3CDTF">2026-09-15T07:57:39Z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421C2A3574C807E3E8BEA06AAA078CEF_43</vt:lpwstr>
  </property>
  <property fmtid="{D5CDD505-2E9C-101B-9397-08002B2CF9AE}" pid="4" name="KSOTemplateDocerSaveRecord">
    <vt:lpwstr>eyJoZGlkIjoiNzc1NzMwN2VlNWUxOGM5ODQ4MmFjZmE4ZjM4NDFiZTMiLCJ1c2VySWQiOiIxNzQ4NzIyMzk0In0=</vt:lpwstr>
  </property>
</Properties>
</file>