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道县二中</w:t>
      </w:r>
      <w:r>
        <w:rPr>
          <w:rFonts w:hint="eastAsia" w:ascii="方正小标宋_GBK" w:hAnsi="方正小标宋_GBK" w:eastAsia="方正小标宋_GBK" w:cs="方正小标宋_GBK"/>
          <w:sz w:val="84"/>
          <w:szCs w:val="84"/>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40" w:lineRule="exact"/>
        <w:jc w:val="center"/>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道县二中</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道县二中单位</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napToGrid w:val="0"/>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eastAsia="zh-CN"/>
        </w:rPr>
        <w:t>道</w:t>
      </w:r>
      <w:r>
        <w:rPr>
          <w:rFonts w:hint="eastAsia" w:asciiTheme="minorEastAsia" w:hAnsiTheme="minorEastAsia" w:eastAsiaTheme="minorEastAsia" w:cstheme="minorEastAsia"/>
          <w:sz w:val="28"/>
          <w:szCs w:val="28"/>
        </w:rPr>
        <w:t>县第二中学是一所永州市示范性普通高级中学，坚持教书育人、管理育人，以学校、学生发展为本的原则；坚持学校教育、家庭教育、和社会教育相结合，以全面贯彻党的教育方针，全面实施素质教育为办学目标；切实加强和不断改进学校德育工作；坚持学校工作以教学工作为主，遵循教育规律和学生认知特点组织教学，大力提高教育质量。</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道县二中</w:t>
      </w:r>
      <w:r>
        <w:rPr>
          <w:rFonts w:hint="eastAsia" w:ascii="Times New Roman" w:hAnsi="Times New Roman" w:eastAsia="仿宋_GB2312" w:cs="仿宋_GB2312"/>
          <w:bCs/>
          <w:kern w:val="0"/>
          <w:sz w:val="32"/>
          <w:szCs w:val="32"/>
        </w:rPr>
        <w:t>单位内设机构包括</w:t>
      </w:r>
      <w:r>
        <w:rPr>
          <w:rFonts w:hint="eastAsia" w:ascii="Times New Roman" w:hAnsi="Times New Roman" w:eastAsia="仿宋_GB2312" w:cs="仿宋_GB2312"/>
          <w:bCs/>
          <w:kern w:val="0"/>
          <w:sz w:val="32"/>
          <w:szCs w:val="32"/>
          <w:lang w:eastAsia="zh-CN"/>
        </w:rPr>
        <w:t>：办公室，总务处，教务处，德育处分管学校教学及后勤工作</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道县二中</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二中</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决算数据</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97"/>
        <w:gridCol w:w="298"/>
        <w:gridCol w:w="1398"/>
        <w:gridCol w:w="2046"/>
        <w:gridCol w:w="2142"/>
        <w:gridCol w:w="1706"/>
        <w:gridCol w:w="1706"/>
        <w:gridCol w:w="1706"/>
        <w:gridCol w:w="1706"/>
        <w:gridCol w:w="2423"/>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448"/>
              <w:gridCol w:w="1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5107.96</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2907.7</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725.44</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8741.1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宋体" w:hAnsi="宋体" w:eastAsia="宋体" w:cs="宋体"/>
                      <w:i w:val="0"/>
                      <w:color w:val="000000"/>
                      <w:sz w:val="22"/>
                      <w:szCs w:val="22"/>
                      <w:u w:val="none"/>
                      <w:lang w:val="en-US" w:eastAsia="zh-CN"/>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8741.1</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8741.1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8741.1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8741.1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9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9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4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59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14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5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199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20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214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59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3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8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4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4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59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42"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4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5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4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73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8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2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7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3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3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3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4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173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8741.11</w:t>
            </w: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8015.67</w:t>
            </w: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725.44</w:t>
            </w: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0</w:t>
            </w: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1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8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4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8741.11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5833.4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2907.71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5107</w:t>
            </w:r>
            <w:r>
              <w:rPr>
                <w:rFonts w:hint="eastAsia" w:ascii="宋体" w:hAnsi="宋体" w:eastAsia="宋体" w:cs="宋体"/>
                <w:kern w:val="0"/>
                <w:sz w:val="22"/>
                <w:lang w:val="en-US" w:eastAsia="zh-CN"/>
              </w:rPr>
              <w:t>.</w:t>
            </w:r>
            <w:r>
              <w:rPr>
                <w:rFonts w:hint="eastAsia" w:ascii="宋体" w:hAnsi="宋体" w:eastAsia="宋体" w:cs="宋体"/>
                <w:kern w:val="0"/>
                <w:sz w:val="22"/>
              </w:rPr>
              <w:t>96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2907.71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default" w:ascii="宋体" w:hAnsi="宋体" w:eastAsia="宋体" w:cs="宋体"/>
                <w:kern w:val="0"/>
                <w:sz w:val="22"/>
                <w:lang w:val="en-US" w:eastAsia="zh-CN"/>
              </w:rPr>
              <w:t>5107</w:t>
            </w:r>
            <w:r>
              <w:rPr>
                <w:rFonts w:hint="eastAsia" w:ascii="宋体" w:hAnsi="宋体" w:eastAsia="宋体" w:cs="宋体"/>
                <w:kern w:val="0"/>
                <w:sz w:val="22"/>
                <w:lang w:val="en-US" w:eastAsia="zh-CN"/>
              </w:rPr>
              <w:t>.96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5107.96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七、其他支出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2907</w:t>
            </w:r>
            <w:r>
              <w:rPr>
                <w:rFonts w:hint="eastAsia" w:ascii="宋体" w:hAnsi="宋体" w:eastAsia="宋体" w:cs="宋体"/>
                <w:kern w:val="0"/>
                <w:sz w:val="22"/>
                <w:lang w:val="en-US" w:eastAsia="zh-CN"/>
              </w:rPr>
              <w:t>.</w:t>
            </w:r>
            <w:r>
              <w:rPr>
                <w:rFonts w:hint="eastAsia" w:ascii="宋体" w:hAnsi="宋体" w:eastAsia="宋体" w:cs="宋体"/>
                <w:kern w:val="0"/>
                <w:sz w:val="22"/>
              </w:rPr>
              <w:t>71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2907</w:t>
            </w:r>
            <w:r>
              <w:rPr>
                <w:rFonts w:hint="eastAsia" w:ascii="宋体" w:hAnsi="宋体" w:eastAsia="宋体" w:cs="宋体"/>
                <w:kern w:val="0"/>
                <w:sz w:val="22"/>
                <w:lang w:val="en-US" w:eastAsia="zh-CN"/>
              </w:rPr>
              <w:t>.</w:t>
            </w:r>
            <w:r>
              <w:rPr>
                <w:rFonts w:hint="eastAsia" w:ascii="宋体" w:hAnsi="宋体" w:eastAsia="宋体" w:cs="宋体"/>
                <w:kern w:val="0"/>
                <w:sz w:val="22"/>
              </w:rPr>
              <w:t>71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8015</w:t>
            </w:r>
            <w:r>
              <w:rPr>
                <w:rFonts w:hint="eastAsia" w:ascii="宋体" w:hAnsi="宋体" w:eastAsia="宋体" w:cs="宋体"/>
                <w:kern w:val="0"/>
                <w:sz w:val="22"/>
                <w:lang w:val="en-US" w:eastAsia="zh-CN"/>
              </w:rPr>
              <w:t>.</w:t>
            </w:r>
            <w:r>
              <w:rPr>
                <w:rFonts w:hint="eastAsia" w:ascii="宋体" w:hAnsi="宋体" w:eastAsia="宋体" w:cs="宋体"/>
                <w:kern w:val="0"/>
                <w:sz w:val="22"/>
              </w:rPr>
              <w:t>67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8015</w:t>
            </w:r>
            <w:r>
              <w:rPr>
                <w:rFonts w:hint="eastAsia" w:ascii="宋体" w:hAnsi="宋体" w:eastAsia="宋体" w:cs="宋体"/>
                <w:kern w:val="0"/>
                <w:sz w:val="22"/>
                <w:lang w:val="en-US" w:eastAsia="zh-CN"/>
              </w:rPr>
              <w:t>.</w:t>
            </w:r>
            <w:r>
              <w:rPr>
                <w:rFonts w:hint="eastAsia" w:ascii="宋体" w:hAnsi="宋体" w:eastAsia="宋体" w:cs="宋体"/>
                <w:kern w:val="0"/>
                <w:sz w:val="22"/>
              </w:rPr>
              <w:t>67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2907</w:t>
            </w:r>
            <w:r>
              <w:rPr>
                <w:rFonts w:hint="eastAsia" w:ascii="宋体" w:hAnsi="宋体" w:eastAsia="宋体" w:cs="宋体"/>
                <w:kern w:val="0"/>
                <w:sz w:val="22"/>
                <w:lang w:val="en-US" w:eastAsia="zh-CN"/>
              </w:rPr>
              <w:t>.</w:t>
            </w:r>
            <w:r>
              <w:rPr>
                <w:rFonts w:hint="eastAsia" w:ascii="宋体" w:hAnsi="宋体" w:eastAsia="宋体" w:cs="宋体"/>
                <w:kern w:val="0"/>
                <w:sz w:val="22"/>
              </w:rPr>
              <w:t>71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8015</w:t>
            </w:r>
            <w:r>
              <w:rPr>
                <w:rFonts w:hint="eastAsia" w:ascii="宋体" w:hAnsi="宋体" w:eastAsia="宋体" w:cs="宋体"/>
                <w:kern w:val="0"/>
                <w:sz w:val="22"/>
                <w:lang w:val="en-US" w:eastAsia="zh-CN"/>
              </w:rPr>
              <w:t>.</w:t>
            </w:r>
            <w:r>
              <w:rPr>
                <w:rFonts w:hint="eastAsia" w:ascii="宋体" w:hAnsi="宋体" w:eastAsia="宋体" w:cs="宋体"/>
                <w:kern w:val="0"/>
                <w:sz w:val="22"/>
              </w:rPr>
              <w:t>67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8015</w:t>
            </w:r>
            <w:r>
              <w:rPr>
                <w:rFonts w:hint="eastAsia" w:ascii="宋体" w:hAnsi="宋体" w:eastAsia="宋体" w:cs="宋体"/>
                <w:kern w:val="0"/>
                <w:sz w:val="22"/>
                <w:lang w:val="en-US" w:eastAsia="zh-CN"/>
              </w:rPr>
              <w:t>.</w:t>
            </w:r>
            <w:r>
              <w:rPr>
                <w:rFonts w:hint="eastAsia" w:ascii="宋体" w:hAnsi="宋体" w:eastAsia="宋体" w:cs="宋体"/>
                <w:kern w:val="0"/>
                <w:sz w:val="22"/>
              </w:rPr>
              <w:t>67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5107.96</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val="0"/>
                <w:bCs w:val="0"/>
                <w:kern w:val="0"/>
                <w:sz w:val="22"/>
                <w:lang w:val="en-US" w:eastAsia="zh-CN"/>
              </w:rPr>
              <w:t>2907.71</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 xml:space="preserve">5107.96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5107.96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jc w:val="center"/>
        <w:rPr>
          <w:rFonts w:hint="eastAsia" w:ascii="Times New Roman" w:hAnsi="Times New Roman" w:eastAsia="方正小标宋_GBK" w:cs="Times New Roman"/>
          <w:color w:val="000000"/>
          <w:kern w:val="0"/>
          <w:sz w:val="36"/>
          <w:szCs w:val="36"/>
        </w:rPr>
        <w:sectPr>
          <w:pgSz w:w="16838" w:h="11906" w:orient="landscape"/>
          <w:pgMar w:top="720" w:right="720" w:bottom="720" w:left="720" w:header="851" w:footer="992" w:gutter="0"/>
          <w:cols w:space="425" w:num="1"/>
          <w:docGrid w:type="lines" w:linePitch="312" w:charSpace="0"/>
        </w:sectPr>
      </w:pPr>
    </w:p>
    <w:tbl>
      <w:tblPr>
        <w:tblStyle w:val="9"/>
        <w:tblW w:w="15675" w:type="dxa"/>
        <w:tblInd w:w="0" w:type="dxa"/>
        <w:tblLayout w:type="fixed"/>
        <w:tblCellMar>
          <w:top w:w="0" w:type="dxa"/>
          <w:left w:w="108" w:type="dxa"/>
          <w:bottom w:w="0" w:type="dxa"/>
          <w:right w:w="108" w:type="dxa"/>
        </w:tblCellMar>
      </w:tblPr>
      <w:tblGrid>
        <w:gridCol w:w="905"/>
        <w:gridCol w:w="237"/>
        <w:gridCol w:w="84"/>
        <w:gridCol w:w="1170"/>
        <w:gridCol w:w="1827"/>
        <w:gridCol w:w="200"/>
        <w:gridCol w:w="1142"/>
        <w:gridCol w:w="1097"/>
        <w:gridCol w:w="1081"/>
        <w:gridCol w:w="974"/>
        <w:gridCol w:w="924"/>
        <w:gridCol w:w="19"/>
        <w:gridCol w:w="831"/>
        <w:gridCol w:w="1122"/>
        <w:gridCol w:w="1883"/>
        <w:gridCol w:w="715"/>
        <w:gridCol w:w="894"/>
        <w:gridCol w:w="509"/>
        <w:gridCol w:w="61"/>
      </w:tblGrid>
      <w:tr>
        <w:tblPrEx>
          <w:tblCellMar>
            <w:top w:w="0" w:type="dxa"/>
            <w:left w:w="108" w:type="dxa"/>
            <w:bottom w:w="0" w:type="dxa"/>
            <w:right w:w="108" w:type="dxa"/>
          </w:tblCellMar>
        </w:tblPrEx>
        <w:trPr>
          <w:gridAfter w:val="1"/>
          <w:wAfter w:w="61" w:type="dxa"/>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gridAfter w:val="2"/>
          <w:wAfter w:w="570" w:type="dxa"/>
          <w:trHeight w:val="113" w:hRule="atLeast"/>
        </w:trPr>
        <w:tc>
          <w:tcPr>
            <w:tcW w:w="122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9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4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9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5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4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3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2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4195.58</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491.68</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1983.33</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75.02</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530.41</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158</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723.57</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150</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433.10</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86.78</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7.8</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180.8</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19.48</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324.82</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93.15</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52.41</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262.69</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5.7</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26.75</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47.33</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137.2</w:t>
            </w: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14.3</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12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9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4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91.93</w:t>
            </w:r>
          </w:p>
        </w:tc>
        <w:tc>
          <w:tcPr>
            <w:tcW w:w="83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18"/>
                <w:lang w:val="en-US" w:eastAsia="zh-CN"/>
              </w:rPr>
            </w:pPr>
            <w:r>
              <w:rPr>
                <w:rFonts w:hint="eastAsia" w:ascii="宋体" w:hAnsi="宋体" w:eastAsia="宋体" w:cs="宋体"/>
                <w:color w:val="000000"/>
                <w:kern w:val="0"/>
                <w:szCs w:val="18"/>
              </w:rPr>
              <w:t>　</w:t>
            </w:r>
          </w:p>
        </w:tc>
        <w:tc>
          <w:tcPr>
            <w:tcW w:w="372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570" w:type="dxa"/>
          <w:trHeight w:val="284" w:hRule="exact"/>
        </w:trPr>
        <w:tc>
          <w:tcPr>
            <w:tcW w:w="422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34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4458.27</w:t>
            </w:r>
          </w:p>
        </w:tc>
        <w:tc>
          <w:tcPr>
            <w:tcW w:w="8646"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9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649.68</w:t>
            </w:r>
          </w:p>
        </w:tc>
      </w:tr>
      <w:tr>
        <w:tblPrEx>
          <w:tblCellMar>
            <w:top w:w="0" w:type="dxa"/>
            <w:left w:w="108" w:type="dxa"/>
            <w:bottom w:w="0" w:type="dxa"/>
            <w:right w:w="108" w:type="dxa"/>
          </w:tblCellMar>
        </w:tblPrEx>
        <w:trPr>
          <w:gridAfter w:val="1"/>
          <w:wAfter w:w="61" w:type="dxa"/>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675" w:type="dxa"/>
            <w:gridSpan w:val="19"/>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5"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254"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2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20"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8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79" w:type="dxa"/>
            <w:gridSpan w:val="4"/>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90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254"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27"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20"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9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9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88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79" w:type="dxa"/>
            <w:gridSpan w:val="4"/>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2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33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575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7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1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2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9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7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7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9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7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2907.71</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2907.71</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2907.71</w:t>
            </w: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8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5675" w:type="dxa"/>
            <w:gridSpan w:val="19"/>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pStyle w:val="3"/>
        <w:ind w:left="0" w:leftChars="0" w:firstLine="0" w:firstLineChars="0"/>
        <w:rPr>
          <w:rFonts w:hint="eastAsia"/>
        </w:rPr>
        <w:sectPr>
          <w:pgSz w:w="16838" w:h="11906" w:orient="landscape"/>
          <w:pgMar w:top="720" w:right="720" w:bottom="720" w:left="720" w:header="851" w:footer="992" w:gutter="0"/>
          <w:cols w:space="425" w:num="1"/>
          <w:docGrid w:type="lines" w:linePitch="312" w:charSpace="0"/>
        </w:sectPr>
      </w:pPr>
    </w:p>
    <w:p>
      <w:pPr>
        <w:widowControl/>
        <w:jc w:val="both"/>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8741.11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1212.15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%，主要是因</w:t>
      </w:r>
      <w:r>
        <w:rPr>
          <w:rFonts w:hint="eastAsia" w:ascii="Times New Roman" w:hAnsi="Times New Roman" w:eastAsia="仿宋_GB2312"/>
          <w:sz w:val="32"/>
          <w:szCs w:val="32"/>
          <w:lang w:eastAsia="zh-CN"/>
        </w:rPr>
        <w:t>为财政拨款收入增加。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8741.11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8015.67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91</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725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8741.11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58</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3633.15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42</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8015</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1429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财政资金项目拨款增加。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58</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1479</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22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学生人数减少，支出减少。</w:t>
      </w:r>
    </w:p>
    <w:p>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4217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val="en-US" w:eastAsia="zh-CN"/>
        </w:rPr>
        <w:t>高中教育</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普通教育</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教育支出</w:t>
      </w:r>
      <w:r>
        <w:rPr>
          <w:rFonts w:hint="eastAsia" w:ascii="Times New Roman" w:hAnsi="Times New Roman" w:eastAsia="仿宋_GB2312"/>
          <w:color w:val="auto"/>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4217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5107.96</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eastAsia="zh-CN"/>
        </w:rPr>
        <w:t>新招聘教师增加，支出增加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4195.96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82</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b/>
          <w:sz w:val="32"/>
          <w:szCs w:val="32"/>
          <w:lang w:val="en-US" w:eastAsia="zh-CN"/>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912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%，主要包括办公费、印刷费、咨询费、手续费</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,主要原因</w:t>
      </w:r>
      <w:r>
        <w:rPr>
          <w:rFonts w:hint="eastAsia" w:ascii="Times New Roman" w:hAnsi="Times New Roman" w:eastAsia="仿宋_GB2312"/>
          <w:sz w:val="32"/>
          <w:szCs w:val="32"/>
          <w:lang w:val="en-US" w:eastAsia="zh-CN"/>
        </w:rPr>
        <w:t>是按政策要求，未发生公务接待</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因公出国（境）费支出预算为0万元，支出决算为0万元，与本年预算数相同，与上年决算数相同</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w:t>
      </w:r>
      <w:r>
        <w:rPr>
          <w:rFonts w:hint="eastAsia" w:ascii="Times New Roman" w:hAnsi="Times New Roman" w:eastAsia="仿宋_GB2312"/>
          <w:sz w:val="32"/>
          <w:szCs w:val="32"/>
          <w:lang w:val="en-US" w:eastAsia="zh-CN"/>
        </w:rPr>
        <w:t>是按预算支出</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无公务接待</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万元，与本年预算数相同，与上年决算数相同</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个，累计人次</w:t>
      </w:r>
      <w:r>
        <w:rPr>
          <w:rFonts w:hint="eastAsia" w:ascii="Times New Roman" w:hAnsi="Times New Roman" w:eastAsia="仿宋_GB2312"/>
          <w:sz w:val="32"/>
          <w:szCs w:val="32"/>
          <w:lang w:val="en-US" w:eastAsia="zh-CN"/>
        </w:rPr>
        <w:t>0，</w:t>
      </w:r>
      <w:r>
        <w:rPr>
          <w:rFonts w:hint="eastAsia" w:asciiTheme="minorEastAsia" w:hAnsiTheme="minorEastAsia" w:eastAsiaTheme="minorEastAsia"/>
          <w:sz w:val="32"/>
          <w:szCs w:val="32"/>
        </w:rPr>
        <w:t>我单位</w:t>
      </w:r>
      <w:r>
        <w:rPr>
          <w:rFonts w:hint="eastAsia" w:asciiTheme="minorEastAsia" w:hAnsiTheme="minorEastAsia" w:eastAsiaTheme="minorEastAsia"/>
          <w:sz w:val="32"/>
          <w:szCs w:val="32"/>
          <w:lang w:eastAsia="zh-CN"/>
        </w:rPr>
        <w:t>2025</w:t>
      </w:r>
      <w:r>
        <w:rPr>
          <w:rFonts w:hint="eastAsia" w:asciiTheme="minorEastAsia" w:hAnsiTheme="minorEastAsia" w:eastAsiaTheme="minorEastAsia"/>
          <w:sz w:val="32"/>
          <w:szCs w:val="32"/>
        </w:rPr>
        <w:t>年度无因公出国（境）费支出</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万元，全年共接待来访团组个、来宾人次，主要是</w:t>
      </w:r>
      <w:r>
        <w:rPr>
          <w:rFonts w:hint="eastAsia" w:ascii="Times New Roman" w:hAnsi="Times New Roman" w:eastAsia="仿宋_GB2312"/>
          <w:sz w:val="32"/>
          <w:szCs w:val="32"/>
          <w:lang w:val="en-US" w:eastAsia="zh-CN"/>
        </w:rPr>
        <w:t>交流学习</w:t>
      </w:r>
      <w:r>
        <w:rPr>
          <w:rFonts w:hint="eastAsia" w:ascii="Times New Roman" w:hAnsi="Times New Roman" w:eastAsia="仿宋_GB2312"/>
          <w:sz w:val="32"/>
          <w:szCs w:val="32"/>
        </w:rPr>
        <w:t>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本单位政府性基金支出2907.7万元，主要用于学校资本性支出。</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8741.11</w:t>
      </w:r>
      <w:r>
        <w:rPr>
          <w:rFonts w:hint="eastAsia" w:ascii="Times New Roman" w:hAnsi="Times New Roman" w:eastAsia="仿宋_GB2312"/>
          <w:sz w:val="32"/>
          <w:szCs w:val="32"/>
        </w:rPr>
        <w:t>万元，比年初预算数（或者上年决算数）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1212.15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16</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学校项目增加，支出增加。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2.6</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学校班主任等</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300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教学业务管理等</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5.7</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val="en-US" w:eastAsia="zh-CN"/>
        </w:rPr>
        <w:t>教师暑期</w:t>
      </w:r>
      <w:r>
        <w:rPr>
          <w:rFonts w:hint="eastAsia" w:ascii="Times New Roman" w:hAnsi="Times New Roman" w:eastAsia="仿宋_GB2312"/>
          <w:sz w:val="32"/>
          <w:szCs w:val="32"/>
        </w:rPr>
        <w:t>培训</w:t>
      </w:r>
      <w:r>
        <w:rPr>
          <w:rFonts w:hint="eastAsia" w:ascii="Times New Roman" w:hAnsi="Times New Roman" w:eastAsia="仿宋_GB2312"/>
          <w:sz w:val="32"/>
          <w:szCs w:val="32"/>
          <w:lang w:val="en-US" w:eastAsia="zh-CN"/>
        </w:rPr>
        <w:t>及日常培训</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600</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教师技能培训，教学研讨等</w:t>
      </w:r>
      <w:r>
        <w:rPr>
          <w:rFonts w:hint="eastAsia" w:ascii="Times New Roman" w:hAnsi="Times New Roman" w:eastAsia="仿宋_GB2312"/>
          <w:sz w:val="32"/>
          <w:szCs w:val="32"/>
        </w:rPr>
        <w:t>；举办</w:t>
      </w:r>
      <w:r>
        <w:rPr>
          <w:rFonts w:hint="eastAsia" w:ascii="Times New Roman" w:hAnsi="Times New Roman" w:eastAsia="仿宋_GB2312"/>
          <w:sz w:val="32"/>
          <w:szCs w:val="32"/>
          <w:lang w:val="en-US" w:eastAsia="zh-CN"/>
        </w:rPr>
        <w:t>元旦</w:t>
      </w:r>
      <w:r>
        <w:rPr>
          <w:rFonts w:hint="eastAsia" w:ascii="Times New Roman" w:hAnsi="Times New Roman" w:eastAsia="仿宋_GB2312"/>
          <w:sz w:val="32"/>
          <w:szCs w:val="32"/>
        </w:rPr>
        <w:t>等节庆、晚会、论坛、赛事活动，开支</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活动相关等费用</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eastAsia="zh-CN"/>
        </w:rPr>
        <w:t>0</w:t>
      </w:r>
      <w:r>
        <w:rPr>
          <w:rFonts w:hint="eastAsia" w:ascii="Times New Roman" w:hAnsi="Times New Roman" w:eastAsia="仿宋_GB2312"/>
          <w:color w:val="auto"/>
          <w:sz w:val="32"/>
          <w:szCs w:val="32"/>
        </w:rPr>
        <w:t>辆，其他用车主要是……；单位价值100万元以上设备</w:t>
      </w:r>
      <w:r>
        <w:rPr>
          <w:rFonts w:hint="eastAsia" w:ascii="Times New Roman" w:hAnsi="Times New Roman" w:eastAsia="仿宋_GB2312"/>
          <w:color w:val="auto"/>
          <w:sz w:val="32"/>
          <w:szCs w:val="32"/>
          <w:lang w:eastAsia="zh-CN"/>
        </w:rPr>
        <w:t>（不含车辆）0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cs="黑体" w:asciiTheme="minorEastAsia" w:hAnsiTheme="minorEastAsia"/>
          <w:color w:val="000000"/>
          <w:kern w:val="0"/>
          <w:sz w:val="32"/>
          <w:szCs w:val="32"/>
          <w:lang w:val="en-US" w:eastAsia="zh-CN"/>
        </w:rPr>
      </w:pPr>
      <w:r>
        <w:rPr>
          <w:rFonts w:hint="eastAsia" w:ascii="Times New Roman" w:hAnsi="Times New Roman" w:eastAsia="仿宋_GB2312"/>
          <w:sz w:val="32"/>
          <w:szCs w:val="32"/>
        </w:rPr>
        <w:t>根据预算绩效管理要求，我部门组织对</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年度一般公共预算项目支出全面开展绩效自评</w:t>
      </w:r>
      <w:r>
        <w:rPr>
          <w:rFonts w:hint="eastAsia" w:ascii="Times New Roman" w:hAnsi="Times New Roman" w:eastAsia="仿宋_GB2312"/>
          <w:sz w:val="32"/>
          <w:szCs w:val="32"/>
          <w:lang w:eastAsia="zh-CN"/>
        </w:rPr>
        <w:t>，</w:t>
      </w:r>
      <w:bookmarkStart w:id="3" w:name="_GoBack"/>
      <w:bookmarkEnd w:id="3"/>
      <w:r>
        <w:rPr>
          <w:rFonts w:hint="eastAsia" w:ascii="Times New Roman" w:hAnsi="Times New Roman" w:eastAsia="仿宋_GB2312"/>
          <w:sz w:val="32"/>
          <w:szCs w:val="32"/>
        </w:rPr>
        <w:t>一般公共预算</w:t>
      </w:r>
      <w:r>
        <w:rPr>
          <w:rFonts w:hint="eastAsia" w:ascii="Times New Roman" w:hAnsi="Times New Roman" w:eastAsia="仿宋_GB2312"/>
          <w:sz w:val="32"/>
          <w:szCs w:val="32"/>
          <w:lang w:val="en-US" w:eastAsia="zh-CN"/>
        </w:rPr>
        <w:t>收入、</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5107.96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收支平衡，完成年初预算绩效目标。</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eastAsia="仿宋_GB2312"/>
          <w:sz w:val="32"/>
          <w:szCs w:val="32"/>
        </w:rPr>
        <w:t>本年度进一步完善财务管理体制和运行机制、建立科学化、精细化的预算管理机制、建立绩效评价制度、加快财务监管体系建设、提高经费使用效益、强化财务风险管理。提高预算编制的科学性、准确性，按照“量入为出，统筹兼顾、保证重点、收支平衡”的原则，科学合理编制预算，强化预算执行，提高预算执行效率，推进预算公开。</w:t>
      </w:r>
      <w:r>
        <w:rPr>
          <w:rFonts w:eastAsia="仿宋_GB2312"/>
          <w:sz w:val="32"/>
          <w:szCs w:val="32"/>
        </w:rPr>
        <w:br w:type="textWrapping"/>
      </w: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eastAsia="仿宋_GB2312"/>
          <w:sz w:val="32"/>
          <w:szCs w:val="32"/>
          <w:lang w:val="en-US" w:eastAsia="zh-CN"/>
        </w:rPr>
        <w:t>在今后工作中，</w:t>
      </w:r>
      <w:r>
        <w:rPr>
          <w:rFonts w:eastAsia="仿宋_GB2312"/>
          <w:sz w:val="32"/>
          <w:szCs w:val="32"/>
        </w:rPr>
        <w:t>加强财务监督和绩效评价，把绩效管理的理念和方法引入经费的管理，逐步建立起以强化资金使用效益为核心的绩效评价体系。每年的专项资金都要接受各级财政部门的绩效评价，工作过程全部进行量化考评。进一步完善财务监督制度，强化重大项目经费的全过程审计。</w:t>
      </w:r>
    </w:p>
    <w:p>
      <w:pPr>
        <w:pStyle w:val="13"/>
        <w:jc w:val="both"/>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ascii="仿宋" w:hAnsi="仿宋" w:eastAsia="仿宋"/>
          <w:kern w:val="0"/>
          <w:sz w:val="32"/>
          <w:szCs w:val="32"/>
        </w:rPr>
        <w:t>三公经费是指财政拨款支出安排的出国（境）费、车辆购置及运行费、公务接待费这三项经费。</w:t>
      </w: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rPr>
          <w:sz w:val="72"/>
          <w:szCs w:val="72"/>
        </w:rPr>
      </w:pPr>
      <w:r>
        <w:rPr>
          <w:sz w:val="72"/>
          <w:szCs w:val="72"/>
        </w:rPr>
        <w:br w:type="page"/>
      </w: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adjustRightInd w:val="0"/>
        <w:spacing w:line="600" w:lineRule="exact"/>
        <w:jc w:val="center"/>
        <w:rPr>
          <w:rFonts w:eastAsia="方正小标宋_GBK"/>
          <w:sz w:val="36"/>
          <w:szCs w:val="36"/>
        </w:rPr>
      </w:pPr>
      <w:r>
        <w:rPr>
          <w:rFonts w:hint="eastAsia" w:eastAsia="方正小标宋_GBK"/>
          <w:sz w:val="36"/>
          <w:szCs w:val="36"/>
          <w:lang w:eastAsia="zh-CN"/>
        </w:rPr>
        <w:t>2025</w:t>
      </w:r>
      <w:r>
        <w:rPr>
          <w:rFonts w:hint="eastAsia" w:eastAsia="方正小标宋_GBK"/>
          <w:sz w:val="36"/>
          <w:szCs w:val="36"/>
        </w:rPr>
        <w:t>年度</w:t>
      </w:r>
      <w:r>
        <w:rPr>
          <w:rFonts w:hint="eastAsia" w:ascii="仿宋" w:hAnsi="仿宋" w:eastAsia="仿宋"/>
          <w:b/>
          <w:sz w:val="36"/>
          <w:szCs w:val="36"/>
          <w:u w:val="single"/>
        </w:rPr>
        <w:t>道县二中</w:t>
      </w:r>
      <w:r>
        <w:rPr>
          <w:rFonts w:hint="eastAsia" w:eastAsia="方正小标宋_GBK"/>
          <w:sz w:val="36"/>
          <w:szCs w:val="36"/>
        </w:rPr>
        <w:t>部门整体</w:t>
      </w:r>
      <w:r>
        <w:rPr>
          <w:rFonts w:eastAsia="方正小标宋_GBK"/>
          <w:sz w:val="36"/>
          <w:szCs w:val="36"/>
        </w:rPr>
        <w:t>支出绩效</w:t>
      </w:r>
      <w:r>
        <w:rPr>
          <w:rFonts w:hint="eastAsia" w:eastAsia="方正小标宋_GBK"/>
          <w:sz w:val="36"/>
          <w:szCs w:val="36"/>
        </w:rPr>
        <w:t>评价</w:t>
      </w:r>
      <w:r>
        <w:rPr>
          <w:rFonts w:eastAsia="方正小标宋_GBK"/>
          <w:sz w:val="36"/>
          <w:szCs w:val="36"/>
        </w:rPr>
        <w:t>报告</w:t>
      </w:r>
    </w:p>
    <w:p>
      <w:pPr>
        <w:adjustRightInd w:val="0"/>
        <w:spacing w:line="600" w:lineRule="exact"/>
        <w:rPr>
          <w:rFonts w:eastAsia="仿宋_GB2312"/>
          <w:sz w:val="32"/>
          <w:szCs w:val="32"/>
        </w:rPr>
      </w:pPr>
    </w:p>
    <w:p>
      <w:pPr>
        <w:adjustRightInd w:val="0"/>
        <w:snapToGrid w:val="0"/>
        <w:spacing w:line="600" w:lineRule="exact"/>
        <w:ind w:firstLine="640" w:firstLineChars="200"/>
        <w:rPr>
          <w:rFonts w:hint="eastAsia" w:eastAsia="黑体"/>
          <w:sz w:val="32"/>
          <w:szCs w:val="32"/>
          <w:lang w:eastAsia="zh-CN"/>
        </w:rPr>
      </w:pPr>
      <w:r>
        <w:rPr>
          <w:rFonts w:hint="eastAsia" w:eastAsia="仿宋_GB2312"/>
          <w:b/>
          <w:bCs/>
          <w:sz w:val="32"/>
          <w:szCs w:val="32"/>
        </w:rPr>
        <w:t>一、</w:t>
      </w:r>
      <w:r>
        <w:rPr>
          <w:rFonts w:hint="eastAsia" w:eastAsia="仿宋_GB2312"/>
          <w:b/>
          <w:bCs/>
          <w:sz w:val="32"/>
          <w:szCs w:val="32"/>
          <w:lang w:eastAsia="zh-CN"/>
        </w:rPr>
        <w:t>部门基本情况</w:t>
      </w:r>
    </w:p>
    <w:p>
      <w:pPr>
        <w:adjustRightInd w:val="0"/>
        <w:snapToGrid w:val="0"/>
        <w:spacing w:line="600" w:lineRule="exact"/>
        <w:ind w:firstLine="640" w:firstLineChars="200"/>
        <w:rPr>
          <w:rFonts w:hint="eastAsia" w:eastAsia="仿宋_GB2312"/>
          <w:sz w:val="32"/>
          <w:szCs w:val="32"/>
        </w:rPr>
      </w:pPr>
      <w:r>
        <w:rPr>
          <w:rFonts w:eastAsia="仿宋_GB2312"/>
          <w:sz w:val="32"/>
          <w:szCs w:val="32"/>
        </w:rPr>
        <w:t>（一）</w:t>
      </w:r>
      <w:r>
        <w:rPr>
          <w:rFonts w:hint="eastAsia" w:eastAsia="仿宋_GB2312"/>
          <w:sz w:val="32"/>
          <w:szCs w:val="32"/>
        </w:rPr>
        <w:t>部门</w:t>
      </w:r>
      <w:r>
        <w:rPr>
          <w:rFonts w:eastAsia="仿宋_GB2312"/>
          <w:sz w:val="32"/>
          <w:szCs w:val="32"/>
        </w:rPr>
        <w:t>基本情况</w:t>
      </w:r>
      <w:r>
        <w:rPr>
          <w:rFonts w:hint="eastAsia" w:eastAsia="仿宋_GB2312"/>
          <w:sz w:val="32"/>
          <w:szCs w:val="32"/>
        </w:rPr>
        <w:t>:我校创办于1949年，市重点高中，现有教职员工2</w:t>
      </w:r>
      <w:r>
        <w:rPr>
          <w:rFonts w:hint="eastAsia" w:eastAsia="仿宋_GB2312"/>
          <w:sz w:val="32"/>
          <w:szCs w:val="32"/>
          <w:lang w:val="en-US" w:eastAsia="zh-CN"/>
        </w:rPr>
        <w:t>81</w:t>
      </w:r>
      <w:r>
        <w:rPr>
          <w:rFonts w:hint="eastAsia" w:eastAsia="仿宋_GB2312"/>
          <w:sz w:val="32"/>
          <w:szCs w:val="32"/>
        </w:rPr>
        <w:t>人，学校共有6</w:t>
      </w:r>
      <w:r>
        <w:rPr>
          <w:rFonts w:hint="eastAsia" w:eastAsia="仿宋_GB2312"/>
          <w:sz w:val="32"/>
          <w:szCs w:val="32"/>
          <w:lang w:val="en-US" w:eastAsia="zh-CN"/>
        </w:rPr>
        <w:t>3</w:t>
      </w:r>
      <w:r>
        <w:rPr>
          <w:rFonts w:hint="eastAsia" w:eastAsia="仿宋_GB2312"/>
          <w:sz w:val="32"/>
          <w:szCs w:val="32"/>
        </w:rPr>
        <w:t>个</w:t>
      </w:r>
      <w:r>
        <w:rPr>
          <w:rFonts w:hint="eastAsia" w:eastAsia="仿宋_GB2312"/>
          <w:sz w:val="32"/>
          <w:szCs w:val="32"/>
          <w:lang w:eastAsia="zh-CN"/>
        </w:rPr>
        <w:t>高中</w:t>
      </w:r>
      <w:r>
        <w:rPr>
          <w:rFonts w:hint="eastAsia" w:eastAsia="仿宋_GB2312"/>
          <w:sz w:val="32"/>
          <w:szCs w:val="32"/>
        </w:rPr>
        <w:t>教学班</w:t>
      </w:r>
      <w:r>
        <w:rPr>
          <w:rFonts w:hint="eastAsia" w:eastAsia="仿宋_GB2312"/>
          <w:sz w:val="32"/>
          <w:szCs w:val="32"/>
          <w:lang w:eastAsia="zh-CN"/>
        </w:rPr>
        <w:t>，</w:t>
      </w:r>
      <w:r>
        <w:rPr>
          <w:rFonts w:hint="eastAsia" w:eastAsia="仿宋_GB2312"/>
          <w:sz w:val="32"/>
          <w:szCs w:val="32"/>
        </w:rPr>
        <w:t>部门机构设置两室四处。</w:t>
      </w:r>
    </w:p>
    <w:p>
      <w:pPr>
        <w:adjustRightInd w:val="0"/>
        <w:snapToGrid w:val="0"/>
        <w:spacing w:line="600" w:lineRule="exact"/>
        <w:ind w:firstLine="640" w:firstLineChars="200"/>
        <w:rPr>
          <w:rFonts w:hint="eastAsia" w:eastAsia="仿宋_GB2312"/>
          <w:sz w:val="32"/>
          <w:szCs w:val="32"/>
        </w:rPr>
      </w:pPr>
      <w:r>
        <w:rPr>
          <w:rFonts w:hint="eastAsia" w:eastAsia="仿宋_GB2312"/>
          <w:sz w:val="32"/>
          <w:szCs w:val="32"/>
        </w:rPr>
        <w:t xml:space="preserve">学校主要职能：学校致力于全面贯彻党的教育方针，认真执行国家和上级教育行政部门的法令法规，制定并实施一整套规章制度，充分调动教职工的积极性，形成良好的校风、教风、学风和领导作风。遵循教育规律，加强教育科研，搞好教育改革，加强教师队伍建设，不断提高政治思想素质和业务水平，爱岗敬业，勤奋工作，教书育人，为人师表。 </w:t>
      </w:r>
    </w:p>
    <w:p>
      <w:pPr>
        <w:adjustRightInd w:val="0"/>
        <w:snapToGrid w:val="0"/>
        <w:spacing w:line="600" w:lineRule="exact"/>
        <w:ind w:firstLine="640" w:firstLineChars="200"/>
        <w:rPr>
          <w:rFonts w:eastAsia="仿宋_GB2312"/>
          <w:sz w:val="32"/>
          <w:szCs w:val="32"/>
        </w:rPr>
      </w:pPr>
      <w:r>
        <w:rPr>
          <w:rFonts w:hint="eastAsia" w:eastAsia="仿宋_GB2312"/>
          <w:sz w:val="32"/>
          <w:szCs w:val="32"/>
        </w:rPr>
        <w:t>重点工作计划：重视发展学生的素质，培养学生的创新精神和实践能力，促进学生德、智、体等方面全面和谐协调发展。组织好学校教育、教学工作等方面的工作，保证学校正常的教育、教学秩序。加强学校的常规管理，规范办学行为，提高办学水平。</w:t>
      </w:r>
    </w:p>
    <w:p>
      <w:pPr>
        <w:ind w:firstLine="640" w:firstLineChars="200"/>
        <w:rPr>
          <w:rFonts w:hint="eastAsia" w:eastAsia="仿宋_GB2312"/>
          <w:color w:val="auto"/>
          <w:sz w:val="32"/>
          <w:szCs w:val="32"/>
        </w:rPr>
      </w:pPr>
      <w:r>
        <w:rPr>
          <w:rFonts w:hint="eastAsia" w:eastAsia="仿宋_GB2312"/>
          <w:color w:val="auto"/>
          <w:sz w:val="32"/>
          <w:szCs w:val="32"/>
        </w:rPr>
        <w:t>（二）部门整体支出：</w:t>
      </w:r>
      <w:r>
        <w:rPr>
          <w:rFonts w:hint="eastAsia" w:eastAsia="仿宋_GB2312"/>
          <w:color w:val="auto"/>
          <w:sz w:val="32"/>
          <w:szCs w:val="32"/>
          <w:lang w:eastAsia="zh-CN"/>
        </w:rPr>
        <w:t>2025</w:t>
      </w:r>
      <w:r>
        <w:rPr>
          <w:rFonts w:hint="eastAsia" w:eastAsia="仿宋_GB2312"/>
          <w:color w:val="auto"/>
          <w:sz w:val="32"/>
          <w:szCs w:val="32"/>
        </w:rPr>
        <w:t>年基本支出合计</w:t>
      </w:r>
      <w:r>
        <w:rPr>
          <w:rFonts w:hint="eastAsia" w:ascii="Times New Roman" w:hAnsi="Times New Roman" w:eastAsia="仿宋_GB2312"/>
          <w:sz w:val="32"/>
          <w:szCs w:val="32"/>
          <w:lang w:val="en-US" w:eastAsia="zh-CN"/>
        </w:rPr>
        <w:t>5107.96</w:t>
      </w:r>
      <w:r>
        <w:rPr>
          <w:rFonts w:hint="eastAsia" w:eastAsia="仿宋_GB2312"/>
          <w:color w:val="auto"/>
          <w:sz w:val="32"/>
          <w:szCs w:val="32"/>
        </w:rPr>
        <w:t>万元，包括工资福利支出</w:t>
      </w:r>
      <w:r>
        <w:rPr>
          <w:rFonts w:hint="eastAsia" w:eastAsia="仿宋_GB2312"/>
          <w:color w:val="auto"/>
          <w:sz w:val="32"/>
          <w:szCs w:val="32"/>
          <w:lang w:val="en-US" w:eastAsia="zh-CN"/>
        </w:rPr>
        <w:t>4195.59</w:t>
      </w:r>
      <w:r>
        <w:rPr>
          <w:rFonts w:hint="eastAsia" w:eastAsia="仿宋_GB2312"/>
          <w:color w:val="auto"/>
          <w:sz w:val="32"/>
          <w:szCs w:val="32"/>
        </w:rPr>
        <w:t>万元，一般商品和服务支出</w:t>
      </w:r>
      <w:r>
        <w:rPr>
          <w:rFonts w:hint="eastAsia" w:eastAsia="仿宋_GB2312"/>
          <w:color w:val="auto"/>
          <w:sz w:val="32"/>
          <w:szCs w:val="32"/>
          <w:lang w:val="en-US" w:eastAsia="zh-CN"/>
        </w:rPr>
        <w:t>491.68</w:t>
      </w:r>
      <w:r>
        <w:rPr>
          <w:rFonts w:hint="eastAsia" w:eastAsia="仿宋_GB2312"/>
          <w:color w:val="auto"/>
          <w:sz w:val="32"/>
          <w:szCs w:val="32"/>
        </w:rPr>
        <w:t>万元，对个人和家庭的补助</w:t>
      </w:r>
      <w:r>
        <w:rPr>
          <w:rFonts w:hint="eastAsia" w:eastAsia="仿宋_GB2312"/>
          <w:color w:val="auto"/>
          <w:sz w:val="32"/>
          <w:szCs w:val="32"/>
          <w:lang w:val="en-US" w:eastAsia="zh-CN"/>
        </w:rPr>
        <w:t>262.69</w:t>
      </w:r>
      <w:r>
        <w:rPr>
          <w:rFonts w:hint="eastAsia" w:eastAsia="仿宋_GB2312"/>
          <w:color w:val="auto"/>
          <w:sz w:val="32"/>
          <w:szCs w:val="32"/>
        </w:rPr>
        <w:t>万元，债务利息支出</w:t>
      </w:r>
      <w:r>
        <w:rPr>
          <w:rFonts w:hint="eastAsia" w:eastAsia="仿宋_GB2312"/>
          <w:color w:val="auto"/>
          <w:sz w:val="32"/>
          <w:szCs w:val="32"/>
          <w:lang w:val="en-US" w:eastAsia="zh-CN"/>
        </w:rPr>
        <w:t>0</w:t>
      </w:r>
      <w:r>
        <w:rPr>
          <w:rFonts w:hint="eastAsia" w:eastAsia="仿宋_GB2312"/>
          <w:color w:val="auto"/>
          <w:sz w:val="32"/>
          <w:szCs w:val="32"/>
        </w:rPr>
        <w:t>万元，其它资本性支出</w:t>
      </w:r>
      <w:r>
        <w:rPr>
          <w:rFonts w:hint="eastAsia" w:eastAsia="仿宋_GB2312"/>
          <w:color w:val="auto"/>
          <w:sz w:val="32"/>
          <w:szCs w:val="32"/>
          <w:lang w:val="en-US" w:eastAsia="zh-CN"/>
        </w:rPr>
        <w:t>158</w:t>
      </w:r>
      <w:r>
        <w:rPr>
          <w:rFonts w:hint="eastAsia" w:eastAsia="仿宋_GB2312"/>
          <w:color w:val="auto"/>
          <w:sz w:val="32"/>
          <w:szCs w:val="32"/>
        </w:rPr>
        <w:t xml:space="preserve">万元。 </w:t>
      </w:r>
    </w:p>
    <w:p>
      <w:pPr>
        <w:ind w:firstLine="640" w:firstLineChars="200"/>
        <w:rPr>
          <w:rFonts w:hint="eastAsia" w:eastAsia="仿宋_GB2312"/>
          <w:b/>
          <w:bCs/>
          <w:sz w:val="32"/>
          <w:szCs w:val="32"/>
        </w:rPr>
      </w:pPr>
      <w:r>
        <w:rPr>
          <w:rFonts w:hint="eastAsia" w:eastAsia="仿宋_GB2312"/>
          <w:b/>
          <w:bCs/>
          <w:sz w:val="32"/>
          <w:szCs w:val="32"/>
        </w:rPr>
        <w:t>二、部门整体支出管理及使用情况</w:t>
      </w:r>
    </w:p>
    <w:p>
      <w:pPr>
        <w:ind w:firstLine="640" w:firstLineChars="200"/>
        <w:rPr>
          <w:rFonts w:hint="eastAsia" w:eastAsia="仿宋_GB2312"/>
          <w:sz w:val="32"/>
          <w:szCs w:val="32"/>
        </w:rPr>
      </w:pPr>
      <w:r>
        <w:rPr>
          <w:rFonts w:hint="eastAsia" w:eastAsia="仿宋_GB2312"/>
          <w:sz w:val="32"/>
          <w:szCs w:val="32"/>
        </w:rPr>
        <w:t>（一）基本支出</w:t>
      </w:r>
    </w:p>
    <w:p>
      <w:pPr>
        <w:ind w:firstLine="640" w:firstLineChars="200"/>
        <w:rPr>
          <w:rFonts w:hint="eastAsia" w:eastAsia="仿宋_GB2312"/>
          <w:sz w:val="32"/>
          <w:szCs w:val="32"/>
        </w:rPr>
      </w:pPr>
      <w:r>
        <w:rPr>
          <w:rFonts w:hint="eastAsia" w:eastAsia="仿宋_GB2312"/>
          <w:sz w:val="32"/>
          <w:szCs w:val="32"/>
        </w:rPr>
        <w:t>基本支出</w:t>
      </w:r>
      <w:r>
        <w:rPr>
          <w:rFonts w:hint="eastAsia" w:eastAsia="仿宋_GB2312"/>
          <w:sz w:val="32"/>
          <w:szCs w:val="32"/>
          <w:lang w:val="en-US" w:eastAsia="zh-CN"/>
        </w:rPr>
        <w:t>5107.96</w:t>
      </w:r>
      <w:r>
        <w:rPr>
          <w:rFonts w:hint="eastAsia" w:eastAsia="仿宋_GB2312"/>
          <w:sz w:val="32"/>
          <w:szCs w:val="32"/>
        </w:rPr>
        <w:t>万</w:t>
      </w:r>
      <w:r>
        <w:rPr>
          <w:rFonts w:hint="eastAsia" w:eastAsia="仿宋_GB2312"/>
          <w:sz w:val="32"/>
          <w:szCs w:val="32"/>
          <w:lang w:eastAsia="zh-CN"/>
        </w:rPr>
        <w:t>元</w:t>
      </w:r>
      <w:r>
        <w:rPr>
          <w:rFonts w:hint="eastAsia" w:eastAsia="仿宋_GB2312"/>
          <w:sz w:val="32"/>
          <w:szCs w:val="32"/>
        </w:rPr>
        <w:t>，主要用于教职员工工资福利发放、办公经费、水电费、差旅费、会议费、教师培训费、公务接待费等。</w:t>
      </w:r>
    </w:p>
    <w:p>
      <w:pPr>
        <w:ind w:firstLine="640" w:firstLineChars="200"/>
        <w:rPr>
          <w:rFonts w:hint="eastAsia" w:eastAsia="仿宋_GB2312"/>
          <w:sz w:val="32"/>
          <w:szCs w:val="32"/>
        </w:rPr>
      </w:pPr>
      <w:r>
        <w:rPr>
          <w:rFonts w:hint="eastAsia" w:eastAsia="仿宋_GB2312"/>
          <w:sz w:val="32"/>
          <w:szCs w:val="32"/>
        </w:rPr>
        <w:t>（二）三公经费使用情况</w:t>
      </w:r>
    </w:p>
    <w:p>
      <w:pPr>
        <w:ind w:firstLine="640" w:firstLineChars="200"/>
        <w:rPr>
          <w:rFonts w:hint="eastAsia" w:eastAsia="仿宋_GB2312"/>
          <w:sz w:val="32"/>
          <w:szCs w:val="32"/>
        </w:rPr>
      </w:pPr>
      <w:r>
        <w:rPr>
          <w:rFonts w:hint="eastAsia" w:eastAsia="仿宋_GB2312"/>
          <w:sz w:val="32"/>
          <w:szCs w:val="32"/>
        </w:rPr>
        <w:t>公务接待</w:t>
      </w:r>
      <w:r>
        <w:rPr>
          <w:rFonts w:hint="eastAsia" w:eastAsia="仿宋_GB2312"/>
          <w:sz w:val="32"/>
          <w:szCs w:val="32"/>
          <w:lang w:eastAsia="zh-CN"/>
        </w:rPr>
        <w:t>2025</w:t>
      </w:r>
      <w:r>
        <w:rPr>
          <w:rFonts w:hint="eastAsia" w:eastAsia="仿宋_GB2312"/>
          <w:sz w:val="32"/>
          <w:szCs w:val="32"/>
        </w:rPr>
        <w:t>年预算安排</w:t>
      </w:r>
      <w:r>
        <w:rPr>
          <w:rFonts w:hint="eastAsia" w:eastAsia="仿宋_GB2312"/>
          <w:sz w:val="32"/>
          <w:szCs w:val="32"/>
          <w:lang w:val="en-US" w:eastAsia="zh-CN"/>
        </w:rPr>
        <w:t>0</w:t>
      </w:r>
      <w:r>
        <w:rPr>
          <w:rFonts w:hint="eastAsia" w:eastAsia="仿宋_GB2312"/>
          <w:sz w:val="32"/>
          <w:szCs w:val="32"/>
        </w:rPr>
        <w:t>万元，</w:t>
      </w:r>
      <w:r>
        <w:rPr>
          <w:rFonts w:hint="eastAsia" w:eastAsia="仿宋_GB2312"/>
          <w:sz w:val="32"/>
          <w:szCs w:val="32"/>
          <w:lang w:val="en-US" w:eastAsia="zh-CN"/>
        </w:rPr>
        <w:t>2025</w:t>
      </w:r>
      <w:r>
        <w:rPr>
          <w:rFonts w:hint="eastAsia" w:eastAsia="仿宋_GB2312"/>
          <w:sz w:val="32"/>
          <w:szCs w:val="32"/>
        </w:rPr>
        <w:t>年末公务接待支出</w:t>
      </w:r>
      <w:r>
        <w:rPr>
          <w:rFonts w:hint="eastAsia" w:eastAsia="仿宋_GB2312"/>
          <w:sz w:val="32"/>
          <w:szCs w:val="32"/>
          <w:lang w:val="en-US" w:eastAsia="zh-CN"/>
        </w:rPr>
        <w:t>0</w:t>
      </w:r>
      <w:r>
        <w:rPr>
          <w:rFonts w:hint="eastAsia" w:eastAsia="仿宋_GB2312"/>
          <w:sz w:val="32"/>
          <w:szCs w:val="32"/>
        </w:rPr>
        <w:t>万元。学校无公务用车。</w:t>
      </w:r>
    </w:p>
    <w:p>
      <w:pPr>
        <w:numPr>
          <w:ilvl w:val="0"/>
          <w:numId w:val="2"/>
        </w:numPr>
        <w:ind w:firstLine="640" w:firstLineChars="200"/>
        <w:rPr>
          <w:rFonts w:hint="eastAsia" w:eastAsia="仿宋_GB2312"/>
          <w:b/>
          <w:bCs/>
          <w:sz w:val="32"/>
          <w:szCs w:val="32"/>
        </w:rPr>
      </w:pPr>
      <w:r>
        <w:rPr>
          <w:rFonts w:hint="eastAsia" w:eastAsia="仿宋_GB2312"/>
          <w:b/>
          <w:bCs/>
          <w:sz w:val="32"/>
          <w:szCs w:val="32"/>
        </w:rPr>
        <w:t>政府性基金预算支出情况</w:t>
      </w:r>
    </w:p>
    <w:p>
      <w:pPr>
        <w:numPr>
          <w:ilvl w:val="0"/>
          <w:numId w:val="0"/>
        </w:numPr>
        <w:ind w:firstLine="640" w:firstLineChars="200"/>
        <w:rPr>
          <w:rFonts w:hint="eastAsia" w:eastAsia="仿宋_GB2312"/>
          <w:sz w:val="32"/>
          <w:szCs w:val="32"/>
          <w:lang w:eastAsia="zh-CN"/>
        </w:rPr>
      </w:pPr>
      <w:r>
        <w:rPr>
          <w:rFonts w:hint="eastAsia" w:eastAsia="仿宋_GB2312"/>
          <w:sz w:val="32"/>
          <w:szCs w:val="32"/>
          <w:lang w:eastAsia="zh-CN"/>
        </w:rPr>
        <w:t>无政府性基金预算支出</w:t>
      </w:r>
    </w:p>
    <w:p>
      <w:pPr>
        <w:numPr>
          <w:ilvl w:val="0"/>
          <w:numId w:val="2"/>
        </w:numPr>
        <w:ind w:left="0" w:leftChars="0" w:firstLine="640" w:firstLineChars="200"/>
        <w:rPr>
          <w:rFonts w:hint="eastAsia" w:eastAsia="仿宋_GB2312"/>
          <w:b/>
          <w:bCs/>
          <w:sz w:val="32"/>
          <w:szCs w:val="32"/>
          <w:lang w:eastAsia="zh-CN"/>
        </w:rPr>
      </w:pPr>
      <w:r>
        <w:rPr>
          <w:rFonts w:hint="eastAsia" w:eastAsia="仿宋_GB2312"/>
          <w:b/>
          <w:bCs/>
          <w:sz w:val="32"/>
          <w:szCs w:val="32"/>
          <w:lang w:eastAsia="zh-CN"/>
        </w:rPr>
        <w:t>国有资本经营预算支出情况</w:t>
      </w:r>
    </w:p>
    <w:p>
      <w:pPr>
        <w:numPr>
          <w:ilvl w:val="0"/>
          <w:numId w:val="0"/>
        </w:numPr>
        <w:ind w:firstLine="640" w:firstLineChars="200"/>
        <w:rPr>
          <w:rFonts w:hint="eastAsia" w:eastAsia="仿宋_GB2312"/>
          <w:sz w:val="32"/>
          <w:szCs w:val="32"/>
          <w:lang w:eastAsia="zh-CN"/>
        </w:rPr>
      </w:pPr>
      <w:r>
        <w:rPr>
          <w:rFonts w:hint="eastAsia" w:eastAsia="仿宋_GB2312"/>
          <w:sz w:val="32"/>
          <w:szCs w:val="32"/>
          <w:lang w:eastAsia="zh-CN"/>
        </w:rPr>
        <w:t>无国有资本经营预算支出</w:t>
      </w:r>
    </w:p>
    <w:p>
      <w:pPr>
        <w:numPr>
          <w:ilvl w:val="0"/>
          <w:numId w:val="2"/>
        </w:numPr>
        <w:ind w:left="0" w:leftChars="0" w:firstLine="640" w:firstLineChars="200"/>
        <w:rPr>
          <w:rFonts w:hint="default" w:eastAsia="仿宋_GB2312"/>
          <w:b/>
          <w:bCs/>
          <w:sz w:val="32"/>
          <w:szCs w:val="32"/>
          <w:lang w:val="en-US" w:eastAsia="zh-CN"/>
        </w:rPr>
      </w:pPr>
      <w:r>
        <w:rPr>
          <w:rFonts w:hint="default" w:eastAsia="仿宋_GB2312"/>
          <w:b/>
          <w:bCs/>
          <w:sz w:val="32"/>
          <w:szCs w:val="32"/>
          <w:lang w:val="en-US" w:eastAsia="zh-CN"/>
        </w:rPr>
        <w:t>社会保险基金预算支出情况</w:t>
      </w:r>
    </w:p>
    <w:p>
      <w:pPr>
        <w:numPr>
          <w:ilvl w:val="0"/>
          <w:numId w:val="0"/>
        </w:numPr>
        <w:ind w:leftChars="200" w:firstLine="320" w:firstLineChars="100"/>
        <w:rPr>
          <w:rFonts w:hint="default" w:eastAsia="仿宋_GB2312"/>
          <w:sz w:val="32"/>
          <w:szCs w:val="32"/>
          <w:lang w:val="en-US" w:eastAsia="zh-CN"/>
        </w:rPr>
      </w:pPr>
      <w:r>
        <w:rPr>
          <w:rFonts w:hint="eastAsia" w:eastAsia="仿宋_GB2312"/>
          <w:sz w:val="32"/>
          <w:szCs w:val="32"/>
          <w:lang w:val="en-US" w:eastAsia="zh-CN"/>
        </w:rPr>
        <w:t>无社会保险基金预算支出</w:t>
      </w:r>
    </w:p>
    <w:p>
      <w:pPr>
        <w:pStyle w:val="8"/>
        <w:numPr>
          <w:ilvl w:val="0"/>
          <w:numId w:val="2"/>
        </w:numPr>
        <w:spacing w:before="0" w:beforeAutospacing="0" w:after="0" w:afterAutospacing="0"/>
        <w:ind w:left="0" w:leftChars="0" w:firstLine="640" w:firstLineChars="200"/>
        <w:rPr>
          <w:rFonts w:hint="eastAsia" w:ascii="Times New Roman" w:hAnsi="Times New Roman" w:eastAsia="仿宋_GB2312" w:cs="Times New Roman"/>
          <w:b/>
          <w:bCs/>
          <w:kern w:val="2"/>
          <w:sz w:val="32"/>
          <w:szCs w:val="32"/>
        </w:rPr>
      </w:pPr>
      <w:r>
        <w:rPr>
          <w:rFonts w:hint="eastAsia" w:ascii="Times New Roman" w:hAnsi="Times New Roman" w:eastAsia="仿宋_GB2312" w:cs="Times New Roman"/>
          <w:b/>
          <w:bCs/>
          <w:kern w:val="2"/>
          <w:sz w:val="32"/>
          <w:szCs w:val="32"/>
        </w:rPr>
        <w:t>部门整体支出绩效情况</w:t>
      </w:r>
    </w:p>
    <w:p>
      <w:pPr>
        <w:pStyle w:val="8"/>
        <w:numPr>
          <w:ilvl w:val="0"/>
          <w:numId w:val="0"/>
        </w:numPr>
        <w:spacing w:before="0" w:beforeAutospacing="0" w:after="0" w:afterAutospacing="0"/>
        <w:rPr>
          <w:rFonts w:hint="eastAsia"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 xml:space="preserve">   </w:t>
      </w:r>
      <w:r>
        <w:rPr>
          <w:rFonts w:hint="eastAsia" w:ascii="Times New Roman" w:hAnsi="Times New Roman" w:eastAsia="仿宋_GB2312" w:cs="Times New Roman"/>
          <w:kern w:val="2"/>
          <w:sz w:val="32"/>
          <w:szCs w:val="32"/>
          <w:lang w:val="en-US" w:eastAsia="zh-CN"/>
        </w:rPr>
        <w:t xml:space="preserve"> </w:t>
      </w:r>
      <w:r>
        <w:rPr>
          <w:rFonts w:hint="eastAsia" w:ascii="Times New Roman" w:hAnsi="Times New Roman" w:eastAsia="仿宋_GB2312" w:cs="Times New Roman"/>
          <w:kern w:val="2"/>
          <w:sz w:val="32"/>
          <w:szCs w:val="32"/>
        </w:rPr>
        <w:t>专项组织情况：每个项目都进行了预算，10万元以上的项目都进行了政府采购，项目竣工按程序验收，达到合同的质量要求，才给予结算、付款。</w:t>
      </w:r>
    </w:p>
    <w:p>
      <w:pPr>
        <w:pStyle w:val="8"/>
        <w:spacing w:before="0" w:beforeAutospacing="0" w:after="0" w:afterAutospacing="0"/>
        <w:ind w:firstLine="640" w:firstLineChars="200"/>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eastAsia="zh-CN"/>
        </w:rPr>
        <w:t>学校</w:t>
      </w:r>
      <w:r>
        <w:rPr>
          <w:rFonts w:hint="eastAsia" w:ascii="Times New Roman" w:hAnsi="Times New Roman" w:eastAsia="仿宋_GB2312" w:cs="Times New Roman"/>
          <w:kern w:val="2"/>
          <w:sz w:val="32"/>
          <w:szCs w:val="32"/>
        </w:rPr>
        <w:t>的</w:t>
      </w:r>
      <w:r>
        <w:rPr>
          <w:rFonts w:hint="eastAsia" w:ascii="Times New Roman" w:hAnsi="Times New Roman" w:eastAsia="仿宋_GB2312" w:cs="Times New Roman"/>
          <w:kern w:val="2"/>
          <w:sz w:val="32"/>
          <w:szCs w:val="32"/>
          <w:lang w:eastAsia="zh-CN"/>
        </w:rPr>
        <w:t>教学情况</w:t>
      </w:r>
      <w:r>
        <w:rPr>
          <w:rFonts w:hint="eastAsia" w:ascii="Times New Roman" w:hAnsi="Times New Roman" w:eastAsia="仿宋_GB2312" w:cs="Times New Roman"/>
          <w:kern w:val="2"/>
          <w:sz w:val="32"/>
          <w:szCs w:val="32"/>
        </w:rPr>
        <w:t>分析：</w:t>
      </w:r>
      <w:r>
        <w:rPr>
          <w:rFonts w:hint="eastAsia" w:ascii="Times New Roman" w:hAnsi="Times New Roman" w:eastAsia="仿宋_GB2312" w:cs="Times New Roman"/>
          <w:kern w:val="2"/>
          <w:sz w:val="32"/>
          <w:szCs w:val="32"/>
          <w:lang w:eastAsia="zh-CN"/>
        </w:rPr>
        <w:t>在学生人数方面，学校</w:t>
      </w:r>
      <w:r>
        <w:rPr>
          <w:rFonts w:hint="eastAsia" w:ascii="Times New Roman" w:hAnsi="Times New Roman" w:eastAsia="仿宋_GB2312" w:cs="Times New Roman"/>
          <w:kern w:val="2"/>
          <w:sz w:val="32"/>
          <w:szCs w:val="32"/>
          <w:lang w:val="en-US" w:eastAsia="zh-CN"/>
        </w:rPr>
        <w:t>2025年招数人数达3479人.2025年高三毕业生人数达1021人，高考上线人数500人，录取率显著提高。在教学教法方面，加强教师队伍招聘，提高教学设施及水平，因材施教，创新教学教法。在学生资助方面，共计建档立卡贫困生263人，对建档立卡贫困生免学杂费共计支出68万元，整体绩效目标达标。</w:t>
      </w:r>
    </w:p>
    <w:p>
      <w:pPr>
        <w:pStyle w:val="8"/>
        <w:spacing w:before="0" w:beforeAutospacing="0" w:after="0" w:afterAutospacing="0"/>
        <w:rPr>
          <w:rFonts w:eastAsia="仿宋_GB2312"/>
          <w:sz w:val="32"/>
          <w:szCs w:val="32"/>
        </w:rPr>
      </w:pPr>
      <w:r>
        <w:rPr>
          <w:rFonts w:hint="eastAsia" w:ascii="Times New Roman" w:hAnsi="Times New Roman" w:eastAsia="仿宋_GB2312" w:cs="Times New Roman"/>
          <w:kern w:val="2"/>
          <w:sz w:val="32"/>
          <w:szCs w:val="32"/>
        </w:rPr>
        <w:t>    </w:t>
      </w:r>
      <w:r>
        <w:rPr>
          <w:rFonts w:hint="eastAsia" w:ascii="Times New Roman" w:hAnsi="Times New Roman" w:eastAsia="仿宋_GB2312" w:cs="Times New Roman"/>
          <w:kern w:val="2"/>
          <w:sz w:val="32"/>
          <w:szCs w:val="32"/>
          <w:lang w:val="en-US" w:eastAsia="zh-CN"/>
        </w:rPr>
        <w:t xml:space="preserve">  </w:t>
      </w:r>
      <w:r>
        <w:rPr>
          <w:rFonts w:hint="eastAsia" w:eastAsia="仿宋_GB2312"/>
          <w:sz w:val="32"/>
          <w:szCs w:val="32"/>
        </w:rPr>
        <w:t>结合《部门整体支出绩效评价指标表》（见附件）的评价结果</w:t>
      </w:r>
    </w:p>
    <w:p>
      <w:pPr>
        <w:adjustRightInd w:val="0"/>
        <w:snapToGrid w:val="0"/>
        <w:spacing w:line="600" w:lineRule="exact"/>
        <w:ind w:firstLine="800" w:firstLineChars="250"/>
        <w:rPr>
          <w:rFonts w:hint="eastAsia" w:eastAsia="仿宋_GB2312"/>
          <w:b/>
          <w:bCs/>
          <w:sz w:val="32"/>
          <w:szCs w:val="32"/>
          <w:lang w:eastAsia="zh-CN"/>
        </w:rPr>
      </w:pPr>
      <w:r>
        <w:rPr>
          <w:rFonts w:hint="eastAsia" w:eastAsia="仿宋_GB2312"/>
          <w:b/>
          <w:bCs/>
          <w:sz w:val="32"/>
          <w:szCs w:val="32"/>
          <w:lang w:eastAsia="zh-CN"/>
        </w:rPr>
        <w:t>七</w:t>
      </w:r>
      <w:r>
        <w:rPr>
          <w:rFonts w:hint="eastAsia" w:eastAsia="仿宋_GB2312"/>
          <w:b/>
          <w:bCs/>
          <w:sz w:val="32"/>
          <w:szCs w:val="32"/>
        </w:rPr>
        <w:t>、存在的主要问题</w:t>
      </w:r>
      <w:r>
        <w:rPr>
          <w:rFonts w:hint="eastAsia" w:eastAsia="仿宋_GB2312"/>
          <w:b/>
          <w:bCs/>
          <w:sz w:val="32"/>
          <w:szCs w:val="32"/>
          <w:lang w:eastAsia="zh-CN"/>
        </w:rPr>
        <w:t>及原因分析</w:t>
      </w:r>
    </w:p>
    <w:p>
      <w:pPr>
        <w:adjustRightInd w:val="0"/>
        <w:snapToGrid w:val="0"/>
        <w:spacing w:line="600" w:lineRule="exact"/>
        <w:ind w:firstLine="640" w:firstLineChars="200"/>
        <w:rPr>
          <w:rFonts w:eastAsia="仿宋_GB2312"/>
          <w:sz w:val="32"/>
          <w:szCs w:val="32"/>
        </w:rPr>
      </w:pPr>
      <w:r>
        <w:rPr>
          <w:rFonts w:hint="eastAsia" w:eastAsia="仿宋_GB2312"/>
          <w:sz w:val="32"/>
          <w:szCs w:val="32"/>
        </w:rPr>
        <w:t>财政</w:t>
      </w:r>
      <w:r>
        <w:rPr>
          <w:rFonts w:eastAsia="仿宋_GB2312"/>
          <w:sz w:val="32"/>
          <w:szCs w:val="32"/>
        </w:rPr>
        <w:t>资金安排</w:t>
      </w:r>
      <w:r>
        <w:rPr>
          <w:rFonts w:hint="eastAsia" w:eastAsia="仿宋_GB2312"/>
          <w:sz w:val="32"/>
          <w:szCs w:val="32"/>
        </w:rPr>
        <w:t>比例少</w:t>
      </w:r>
      <w:r>
        <w:rPr>
          <w:rFonts w:eastAsia="仿宋_GB2312"/>
          <w:sz w:val="32"/>
          <w:szCs w:val="32"/>
        </w:rPr>
        <w:t>、</w:t>
      </w:r>
      <w:r>
        <w:rPr>
          <w:rFonts w:hint="eastAsia" w:eastAsia="仿宋_GB2312"/>
          <w:sz w:val="32"/>
          <w:szCs w:val="32"/>
        </w:rPr>
        <w:t>学校硬件设施差，基础设备、实验器材不齐全，等都急需改善办学条件。</w:t>
      </w:r>
    </w:p>
    <w:p>
      <w:pPr>
        <w:numPr>
          <w:ilvl w:val="0"/>
          <w:numId w:val="0"/>
        </w:numPr>
        <w:adjustRightInd w:val="0"/>
        <w:snapToGrid w:val="0"/>
        <w:spacing w:line="600" w:lineRule="exact"/>
        <w:ind w:leftChars="200" w:firstLine="320" w:firstLineChars="100"/>
        <w:rPr>
          <w:rFonts w:hint="eastAsia" w:eastAsia="仿宋_GB2312"/>
          <w:b/>
          <w:bCs/>
          <w:sz w:val="32"/>
          <w:szCs w:val="32"/>
        </w:rPr>
      </w:pPr>
      <w:r>
        <w:rPr>
          <w:rFonts w:hint="eastAsia" w:eastAsia="仿宋_GB2312"/>
          <w:b/>
          <w:bCs/>
          <w:sz w:val="32"/>
          <w:szCs w:val="32"/>
          <w:lang w:eastAsia="zh-CN"/>
        </w:rPr>
        <w:t>八、</w:t>
      </w:r>
      <w:r>
        <w:rPr>
          <w:rFonts w:hint="eastAsia" w:eastAsia="仿宋_GB2312"/>
          <w:b/>
          <w:bCs/>
          <w:sz w:val="32"/>
          <w:szCs w:val="32"/>
        </w:rPr>
        <w:t>下一步改进措施</w:t>
      </w:r>
    </w:p>
    <w:p>
      <w:pPr>
        <w:numPr>
          <w:ilvl w:val="0"/>
          <w:numId w:val="0"/>
        </w:numPr>
        <w:adjustRightInd w:val="0"/>
        <w:snapToGrid w:val="0"/>
        <w:spacing w:line="600" w:lineRule="exact"/>
        <w:ind w:firstLine="640" w:firstLineChars="200"/>
        <w:rPr>
          <w:rFonts w:hint="eastAsia" w:eastAsia="仿宋_GB2312"/>
          <w:sz w:val="32"/>
          <w:szCs w:val="32"/>
        </w:rPr>
      </w:pPr>
      <w:r>
        <w:rPr>
          <w:rFonts w:hint="eastAsia" w:eastAsia="仿宋_GB2312"/>
          <w:sz w:val="32"/>
          <w:szCs w:val="32"/>
          <w:lang w:eastAsia="zh-CN"/>
        </w:rPr>
        <w:t>争取</w:t>
      </w:r>
      <w:r>
        <w:rPr>
          <w:rFonts w:hint="eastAsia" w:eastAsia="仿宋_GB2312"/>
          <w:sz w:val="32"/>
          <w:szCs w:val="32"/>
        </w:rPr>
        <w:t>加大资金足额安排教育经费，改善学校办学条件，老师办公环境，加强教师队伍建设。</w:t>
      </w:r>
    </w:p>
    <w:p>
      <w:pPr>
        <w:numPr>
          <w:ilvl w:val="0"/>
          <w:numId w:val="3"/>
        </w:numPr>
        <w:adjustRightInd w:val="0"/>
        <w:snapToGrid w:val="0"/>
        <w:spacing w:line="600" w:lineRule="exact"/>
        <w:ind w:firstLine="640" w:firstLineChars="200"/>
        <w:rPr>
          <w:rFonts w:hint="eastAsia" w:eastAsia="仿宋_GB2312"/>
          <w:b/>
          <w:bCs/>
          <w:sz w:val="32"/>
          <w:szCs w:val="32"/>
          <w:lang w:eastAsia="zh-CN"/>
        </w:rPr>
      </w:pPr>
      <w:r>
        <w:rPr>
          <w:rFonts w:hint="eastAsia" w:eastAsia="仿宋_GB2312"/>
          <w:b/>
          <w:bCs/>
          <w:sz w:val="32"/>
          <w:szCs w:val="32"/>
        </w:rPr>
        <w:t>绩效自评结果拟应用和公开情况</w:t>
      </w:r>
    </w:p>
    <w:p>
      <w:pPr>
        <w:numPr>
          <w:ilvl w:val="0"/>
          <w:numId w:val="0"/>
        </w:numPr>
        <w:adjustRightInd w:val="0"/>
        <w:snapToGrid w:val="0"/>
        <w:spacing w:line="600" w:lineRule="exact"/>
        <w:ind w:firstLine="640" w:firstLineChars="200"/>
        <w:rPr>
          <w:rFonts w:hint="eastAsia" w:eastAsia="仿宋_GB2312"/>
          <w:sz w:val="32"/>
          <w:szCs w:val="32"/>
          <w:lang w:eastAsia="zh-CN"/>
        </w:rPr>
      </w:pPr>
      <w:r>
        <w:rPr>
          <w:rFonts w:hint="eastAsia" w:eastAsia="仿宋_GB2312"/>
          <w:sz w:val="32"/>
          <w:szCs w:val="32"/>
          <w:lang w:eastAsia="zh-CN"/>
        </w:rPr>
        <w:t>在政府公开网站上公示</w:t>
      </w:r>
    </w:p>
    <w:p>
      <w:pPr>
        <w:adjustRightInd w:val="0"/>
        <w:snapToGrid w:val="0"/>
        <w:spacing w:line="600" w:lineRule="exact"/>
        <w:ind w:firstLine="640" w:firstLineChars="200"/>
        <w:rPr>
          <w:rFonts w:eastAsia="仿宋_GB2312"/>
          <w:sz w:val="32"/>
          <w:szCs w:val="32"/>
        </w:rPr>
      </w:pPr>
      <w:r>
        <w:rPr>
          <w:rFonts w:hint="eastAsia" w:eastAsia="仿宋_GB2312"/>
          <w:sz w:val="32"/>
          <w:szCs w:val="32"/>
        </w:rPr>
        <w:t>附件：</w:t>
      </w:r>
      <w:r>
        <w:fldChar w:fldCharType="begin"/>
      </w:r>
      <w:r>
        <w:instrText xml:space="preserve"> HYPERLINK "file:///C:\\Users\\Administrator\\Desktop\\10.18\\绩效自评模板\\2016年永州市直部门整体支出绩效评价指标表.doc" </w:instrText>
      </w:r>
      <w:r>
        <w:fldChar w:fldCharType="separate"/>
      </w:r>
      <w:r>
        <w:rPr>
          <w:rFonts w:hint="eastAsia" w:eastAsia="仿宋_GB2312"/>
          <w:sz w:val="32"/>
          <w:szCs w:val="32"/>
        </w:rPr>
        <w:t>部门整体支出绩效评价指标表</w:t>
      </w:r>
      <w:r>
        <w:rPr>
          <w:rFonts w:hint="eastAsia" w:eastAsia="仿宋_GB2312"/>
          <w:sz w:val="32"/>
          <w:szCs w:val="32"/>
        </w:rPr>
        <w:fldChar w:fldCharType="end"/>
      </w:r>
    </w:p>
    <w:p>
      <w:pPr>
        <w:adjustRightInd w:val="0"/>
        <w:snapToGrid w:val="0"/>
        <w:spacing w:line="600" w:lineRule="exact"/>
        <w:ind w:firstLine="640" w:firstLineChars="200"/>
        <w:rPr>
          <w:rFonts w:eastAsia="仿宋_GB2312"/>
          <w:sz w:val="32"/>
          <w:szCs w:val="32"/>
        </w:rPr>
      </w:pPr>
    </w:p>
    <w:p>
      <w:pPr>
        <w:adjustRightInd w:val="0"/>
        <w:snapToGrid w:val="0"/>
        <w:spacing w:line="600" w:lineRule="exact"/>
        <w:ind w:firstLine="640" w:firstLineChars="200"/>
        <w:rPr>
          <w:rFonts w:eastAsia="仿宋_GB2312"/>
          <w:sz w:val="32"/>
          <w:szCs w:val="32"/>
        </w:rPr>
      </w:pPr>
    </w:p>
    <w:p>
      <w:pPr>
        <w:adjustRightInd w:val="0"/>
        <w:snapToGrid w:val="0"/>
        <w:spacing w:line="600" w:lineRule="exact"/>
        <w:ind w:firstLine="640" w:firstLineChars="200"/>
        <w:rPr>
          <w:rFonts w:eastAsia="仿宋_GB2312"/>
          <w:sz w:val="32"/>
          <w:szCs w:val="32"/>
        </w:rPr>
      </w:pPr>
    </w:p>
    <w:p>
      <w:pPr>
        <w:adjustRightInd w:val="0"/>
        <w:snapToGrid w:val="0"/>
        <w:spacing w:line="600" w:lineRule="exact"/>
        <w:ind w:firstLine="640" w:firstLineChars="200"/>
        <w:rPr>
          <w:rFonts w:eastAsia="仿宋_GB2312"/>
          <w:sz w:val="32"/>
          <w:szCs w:val="32"/>
        </w:rPr>
      </w:pPr>
    </w:p>
    <w:p>
      <w:pPr>
        <w:adjustRightInd w:val="0"/>
        <w:snapToGrid w:val="0"/>
        <w:spacing w:line="600" w:lineRule="exact"/>
        <w:ind w:right="640" w:firstLine="640" w:firstLineChars="200"/>
        <w:jc w:val="center"/>
        <w:rPr>
          <w:rFonts w:eastAsia="仿宋_GB2312"/>
          <w:sz w:val="32"/>
          <w:szCs w:val="32"/>
        </w:rPr>
      </w:pPr>
      <w:r>
        <w:rPr>
          <w:rFonts w:hint="eastAsia" w:eastAsia="仿宋_GB2312"/>
          <w:sz w:val="32"/>
          <w:szCs w:val="32"/>
        </w:rPr>
        <w:t xml:space="preserve">                 </w:t>
      </w:r>
      <w:r>
        <w:rPr>
          <w:rFonts w:hint="eastAsia" w:eastAsia="仿宋_GB2312"/>
          <w:sz w:val="32"/>
          <w:szCs w:val="32"/>
          <w:lang w:val="en-US" w:eastAsia="zh-CN"/>
        </w:rPr>
        <w:t xml:space="preserve">          </w:t>
      </w:r>
      <w:r>
        <w:rPr>
          <w:rFonts w:hint="eastAsia" w:eastAsia="仿宋_GB2312"/>
          <w:sz w:val="32"/>
          <w:szCs w:val="32"/>
        </w:rPr>
        <w:t xml:space="preserve">  道县第二中学   单位（盖章）</w:t>
      </w:r>
    </w:p>
    <w:p>
      <w:pPr>
        <w:wordWrap w:val="0"/>
        <w:adjustRightInd w:val="0"/>
        <w:snapToGrid w:val="0"/>
        <w:spacing w:line="600" w:lineRule="exact"/>
        <w:ind w:firstLine="640" w:firstLineChars="200"/>
        <w:jc w:val="center"/>
        <w:rPr>
          <w:rFonts w:ascii="仿宋_GB2312" w:eastAsia="仿宋_GB2312"/>
          <w:sz w:val="32"/>
          <w:szCs w:val="32"/>
        </w:rPr>
      </w:pPr>
      <w:r>
        <w:rPr>
          <w:rFonts w:hint="eastAsia" w:eastAsia="仿宋_GB2312"/>
          <w:sz w:val="32"/>
          <w:szCs w:val="32"/>
          <w:lang w:val="en-US" w:eastAsia="zh-CN"/>
        </w:rPr>
        <w:t xml:space="preserve">                     </w:t>
      </w:r>
      <w:r>
        <w:rPr>
          <w:rFonts w:hint="eastAsia" w:eastAsia="仿宋_GB2312"/>
          <w:sz w:val="32"/>
          <w:szCs w:val="32"/>
        </w:rPr>
        <w:t>20</w:t>
      </w:r>
      <w:r>
        <w:rPr>
          <w:rFonts w:hint="eastAsia" w:eastAsia="仿宋_GB2312"/>
          <w:sz w:val="32"/>
          <w:szCs w:val="32"/>
          <w:lang w:val="en-US" w:eastAsia="zh-CN"/>
        </w:rPr>
        <w:t>26</w:t>
      </w:r>
      <w:r>
        <w:rPr>
          <w:rFonts w:hint="eastAsia" w:eastAsia="仿宋_GB2312"/>
          <w:sz w:val="32"/>
          <w:szCs w:val="32"/>
        </w:rPr>
        <w:t xml:space="preserve">年  </w:t>
      </w:r>
      <w:r>
        <w:rPr>
          <w:rFonts w:hint="eastAsia" w:eastAsia="仿宋_GB2312"/>
          <w:sz w:val="32"/>
          <w:szCs w:val="32"/>
          <w:lang w:val="en-US" w:eastAsia="zh-CN"/>
        </w:rPr>
        <w:t>9</w:t>
      </w:r>
      <w:r>
        <w:rPr>
          <w:rFonts w:hint="eastAsia" w:eastAsia="仿宋_GB2312"/>
          <w:sz w:val="32"/>
          <w:szCs w:val="32"/>
        </w:rPr>
        <w:t xml:space="preserve">月  </w:t>
      </w:r>
      <w:r>
        <w:rPr>
          <w:rFonts w:hint="eastAsia" w:eastAsia="仿宋_GB2312"/>
          <w:sz w:val="32"/>
          <w:szCs w:val="32"/>
          <w:lang w:val="en-US" w:eastAsia="zh-CN"/>
        </w:rPr>
        <w:t>7</w:t>
      </w:r>
      <w:r>
        <w:rPr>
          <w:rFonts w:hint="eastAsia" w:eastAsia="仿宋_GB2312"/>
          <w:sz w:val="32"/>
          <w:szCs w:val="32"/>
        </w:rPr>
        <w:t xml:space="preserve">  日</w:t>
      </w:r>
    </w:p>
    <w:p>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3"/>
        <w:jc w:val="center"/>
        <w:rPr>
          <w:sz w:val="72"/>
          <w:szCs w:val="72"/>
        </w:rPr>
      </w:pPr>
    </w:p>
    <w:p>
      <w:pPr>
        <w:pStyle w:val="13"/>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4FB775"/>
    <w:multiLevelType w:val="singleLevel"/>
    <w:tmpl w:val="AF4FB775"/>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B214DF"/>
    <w:multiLevelType w:val="singleLevel"/>
    <w:tmpl w:val="60B214DF"/>
    <w:lvl w:ilvl="0" w:tentative="0">
      <w:start w:val="9"/>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A3803"/>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71C51"/>
    <w:rsid w:val="02DA4630"/>
    <w:rsid w:val="02E344EE"/>
    <w:rsid w:val="03C9092D"/>
    <w:rsid w:val="06503DDF"/>
    <w:rsid w:val="06CE1DB6"/>
    <w:rsid w:val="093D1475"/>
    <w:rsid w:val="0CD35BF5"/>
    <w:rsid w:val="0EB7307E"/>
    <w:rsid w:val="103C5FE2"/>
    <w:rsid w:val="11B54E22"/>
    <w:rsid w:val="1218482D"/>
    <w:rsid w:val="12D13580"/>
    <w:rsid w:val="1385262F"/>
    <w:rsid w:val="141B7C28"/>
    <w:rsid w:val="158A5A42"/>
    <w:rsid w:val="17D36241"/>
    <w:rsid w:val="184E6C31"/>
    <w:rsid w:val="195F2D42"/>
    <w:rsid w:val="1A50562C"/>
    <w:rsid w:val="1AA123D2"/>
    <w:rsid w:val="1D97DEFF"/>
    <w:rsid w:val="1DFF72E5"/>
    <w:rsid w:val="1EAA5CBB"/>
    <w:rsid w:val="1ECF44C6"/>
    <w:rsid w:val="1EFC6F07"/>
    <w:rsid w:val="1F536EA5"/>
    <w:rsid w:val="1FDB75C6"/>
    <w:rsid w:val="206A6FAC"/>
    <w:rsid w:val="2205092A"/>
    <w:rsid w:val="232A4AE9"/>
    <w:rsid w:val="237E2881"/>
    <w:rsid w:val="23D10D53"/>
    <w:rsid w:val="24407D15"/>
    <w:rsid w:val="252E77F1"/>
    <w:rsid w:val="261D0153"/>
    <w:rsid w:val="26C64C1E"/>
    <w:rsid w:val="27EE1E60"/>
    <w:rsid w:val="2CC32DFE"/>
    <w:rsid w:val="2DD952F2"/>
    <w:rsid w:val="2DF659B3"/>
    <w:rsid w:val="2E220A85"/>
    <w:rsid w:val="2E616F1F"/>
    <w:rsid w:val="2E6A7D67"/>
    <w:rsid w:val="2EC41B6D"/>
    <w:rsid w:val="2F120B2A"/>
    <w:rsid w:val="2F722F52"/>
    <w:rsid w:val="2FC8743B"/>
    <w:rsid w:val="2FDF85B8"/>
    <w:rsid w:val="2FF901A4"/>
    <w:rsid w:val="2FFFEE04"/>
    <w:rsid w:val="326F3B9E"/>
    <w:rsid w:val="34DF85B0"/>
    <w:rsid w:val="350804C8"/>
    <w:rsid w:val="35AC0F5E"/>
    <w:rsid w:val="38637D01"/>
    <w:rsid w:val="3968121F"/>
    <w:rsid w:val="398919E9"/>
    <w:rsid w:val="3B533333"/>
    <w:rsid w:val="3B8F36BC"/>
    <w:rsid w:val="3BFE6036"/>
    <w:rsid w:val="3C221C81"/>
    <w:rsid w:val="3C860462"/>
    <w:rsid w:val="3D9B1CEB"/>
    <w:rsid w:val="3F2074BF"/>
    <w:rsid w:val="3FB60769"/>
    <w:rsid w:val="401F6C03"/>
    <w:rsid w:val="41AC44C7"/>
    <w:rsid w:val="42432DD2"/>
    <w:rsid w:val="436B767E"/>
    <w:rsid w:val="43803FCF"/>
    <w:rsid w:val="4422229B"/>
    <w:rsid w:val="470D3C59"/>
    <w:rsid w:val="491FF225"/>
    <w:rsid w:val="495105E0"/>
    <w:rsid w:val="49D40A5E"/>
    <w:rsid w:val="49F44C5D"/>
    <w:rsid w:val="4AE20F59"/>
    <w:rsid w:val="4BFB0C0C"/>
    <w:rsid w:val="4C297EF0"/>
    <w:rsid w:val="4C41120B"/>
    <w:rsid w:val="4DE17BEE"/>
    <w:rsid w:val="4E287FC5"/>
    <w:rsid w:val="4FFD214C"/>
    <w:rsid w:val="50C0615D"/>
    <w:rsid w:val="543D5452"/>
    <w:rsid w:val="55B6197C"/>
    <w:rsid w:val="56E322E1"/>
    <w:rsid w:val="5777D4F5"/>
    <w:rsid w:val="58311772"/>
    <w:rsid w:val="59747B68"/>
    <w:rsid w:val="59DD8326"/>
    <w:rsid w:val="5A317807"/>
    <w:rsid w:val="5BA87F9D"/>
    <w:rsid w:val="5BBB0AEE"/>
    <w:rsid w:val="5CBD35D4"/>
    <w:rsid w:val="5CF747DA"/>
    <w:rsid w:val="5DEF592A"/>
    <w:rsid w:val="5F5A6B2D"/>
    <w:rsid w:val="5FC6BB1E"/>
    <w:rsid w:val="5FF720F1"/>
    <w:rsid w:val="61CE3A72"/>
    <w:rsid w:val="62921D3B"/>
    <w:rsid w:val="633A772C"/>
    <w:rsid w:val="64D836A1"/>
    <w:rsid w:val="65811974"/>
    <w:rsid w:val="66F47EEB"/>
    <w:rsid w:val="67FF5C0B"/>
    <w:rsid w:val="6AE10FC3"/>
    <w:rsid w:val="6CE83FF2"/>
    <w:rsid w:val="6EFC0924"/>
    <w:rsid w:val="6FB74722"/>
    <w:rsid w:val="6FEF8B7E"/>
    <w:rsid w:val="702E3DC0"/>
    <w:rsid w:val="70D42A3B"/>
    <w:rsid w:val="71A6591B"/>
    <w:rsid w:val="723F3230"/>
    <w:rsid w:val="73591E51"/>
    <w:rsid w:val="737D59BA"/>
    <w:rsid w:val="74755631"/>
    <w:rsid w:val="77C37683"/>
    <w:rsid w:val="79777715"/>
    <w:rsid w:val="79FF515B"/>
    <w:rsid w:val="7B422134"/>
    <w:rsid w:val="7DCC71CA"/>
    <w:rsid w:val="7DF74752"/>
    <w:rsid w:val="7E9E1962"/>
    <w:rsid w:val="7E9F11B4"/>
    <w:rsid w:val="7F37EC1E"/>
    <w:rsid w:val="7F645E05"/>
    <w:rsid w:val="7F7DCD9D"/>
    <w:rsid w:val="7F970A6F"/>
    <w:rsid w:val="7FC1FFF3"/>
    <w:rsid w:val="7FC69637"/>
    <w:rsid w:val="7FDD1714"/>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6295</Words>
  <Characters>7288</Characters>
  <Lines>63</Lines>
  <Paragraphs>18</Paragraphs>
  <TotalTime>29</TotalTime>
  <ScaleCrop>false</ScaleCrop>
  <LinksUpToDate>false</LinksUpToDate>
  <CharactersWithSpaces>8354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2026-09-11T00:34:00Z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D2F2FF33AD5B4DEAA6DE9696919C1082_12</vt:lpwstr>
  </property>
  <property fmtid="{D5CDD505-2E9C-101B-9397-08002B2CF9AE}" pid="4" name="KSOTemplateDocerSaveRecord">
    <vt:lpwstr>eyJoZGlkIjoiOGMwNWQzMTVmYzBlYzM3MTljMGRmNTdlNDkzODhmNzQiLCJ1c2VySWQiOiIxOTg1NzM2NzEifQ==</vt:lpwstr>
  </property>
</Properties>
</file>