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color w:val="auto"/>
          <w:kern w:val="2"/>
          <w:sz w:val="40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40"/>
          <w:szCs w:val="40"/>
          <w:lang w:val="en-US" w:eastAsia="zh-CN" w:bidi="ar-SA"/>
        </w:rPr>
        <w:t>道县医疗保障局整体支出绩效情况</w:t>
      </w:r>
    </w:p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2025年，道县医疗保障局在县委、县政府的坚强领导和市医保局的精心指导下，坚持以习近平新时代中国特色社会主义思想为指导，紧紧围绕医疗保障事业高质量发展目标，以“惠民生、深改革、优服务、强监管”为主线，扎实推进各项工作，全力打造“幸福医保”，取得了显著成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精准施策，参保覆盖持续扩大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始终将参保扩面作为医疗保障工作的基础，精准发力，确保应保尽保。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一是城乡居民参保任务超额完成。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全县基本医疗保险参保总人数达614394人，常住人口参保率达107.41%，参保覆盖率稳居全市第二。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二是困难群体实现动态全覆盖。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紧密对接乡村振兴、民政、残联等部门，动态掌握困难人员信息。截至2025年12月，全县困难人员89286人，已参保89286人（其中县内参保82412人，六类人员6874人），动态参保率稳定在100%，筑牢了民生保障底线。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优化保障，待遇水平稳步提升。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聚焦群众医疗保障需求，不断完善政策体系，提升保障效能。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一是“一人一档”建设扎实推进。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持续优化参保缴费服务机制，减轻基层负担，推动医疗保障基金可持续发展。截至2025年6月，全民参保“一人一档”数据库已覆盖71.51万人，常住人口覆盖面达124.56%，为实现精准管理和服务奠定了基础。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二是基层门诊统筹改革试点初见成效。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仙子脚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镇探索整合医保基金与公共卫生服务资金，打包政策与服务，通过家庭医生签约形式开展按人头付费试点。目前已完成签约2000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人次，促进了基层医疗服务能力提升和资源合理利用。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三是医保待遇水平稳步提高。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截至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2025年12月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，县内住院城镇职工医保政策范围内报销比例达82.99%，城乡居民医保达76.23%；目录外费用占比控制在3.37%，有效减轻了群众就医负担。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四是紧密衔接乡村振兴战略。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严格落实困难群众参保资助政策，全年资助参保34672人，金额943.53万元，资助政策100%落实。截至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2025年12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月，累计实施医疗救助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4.30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万人次，救助金额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3896.40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万元，有力防止了因病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致贫、因病返贫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深化改革，支付方式实现突破。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以改革为动力，优化医保支付机制，提升基金使用效率。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一是药品耗材集采常态化制度化。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严格执行国家及省际联盟集采政策，全年完成国家组织药品、省际联盟药品共1085个品种（30批次）采购，总金额5922.72万元，平均降幅40%；完成高值医用耗材（冠脉支架、人工晶体、人工关节、骨科创伤）4个品种采购，金额254.7万元，平均降幅70%，显著降低药品耗材虚高价格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二是DIP支付方式改革全面覆盖。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截至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2025年12月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DIP付费改革覆盖全县42家符合条件的医疗机构（含乡镇卫生院），覆盖率达100%。除生育保险病种外，其他病种覆盖率达99.21%。DIP付费基金占城乡医保住院基金支出的72.9%，占城镇职工医保住院基金支出的64.57%，医保支付杠杆作用有效发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数字赋能，服务体验便捷高效。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加快医保信息化、标准化建设，推动服务模式创新。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一是“三电子两支付”应用深化拓展。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大力推广医保电子凭证和移动支付，截至2025年12月，医保电子凭证结算77.38万人次，占医保结算总量的54.99%；移动支付笔数达15370笔，占比6.07%。推进医保电子处方流转，县人民医院、县中医医院、县康恩医院已完成“双通道”处方流转平台对接。落实信用支付试点，县人民医院、县中医医院已完成接口开发并与合作方联调，致力于实现“少跑腿、不排队”的无感支付体验。信息化应用的推进，有效促进了就医秩序优化，2025年1-1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月，全县城乡居民和城镇职工住院人次同比分别下降7.31%和3.29%。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二是药品追溯码应用扎实推进。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强化药品全流程监管，定点医药机构追溯码上传率达100%。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五）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严字当头，基金监管效能凸显。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始终保持基金监管高压态势，守护好人民群众的“救命钱”。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一是专项整治行动成效显著。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通过机构自查、日常巡查、专项检查、智能审核等方式，严厉打击欺诈骗保行为。全年检查定点医药机构78家次，发现并整改违规问题246个，涉及机构28家。共查处违规费用804.2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万元，其中追回医保基金600.35万元，罚款203.88万元，形成了有效震慑。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二是智能监管能力持续提升。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承接并顺利完成国家医保反欺诈大数据应用监管试点（康复理疗项目）验收。试点知识库、规则库优化扩展至158种，2025年1-10月测试期间智能预警1.39万人次，预警金额122.5万元，核查阳性率达60%，为精准监管提供了有力支撑，形成了可推广的“道县经验”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三是常态化监管屏障不断筑牢。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对问题突出、整改不力的机构负责人进行约谈，年内召开3次控降不合理住院率调度会，集中约谈12家住院人数增长较快机构负责人，有效遏制了不合理医疗费用增长势头。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六）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优化经办，群众满意度不断提升。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聚焦群众办事便捷度，持续优化医保经办服务。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一是服务流程规范化。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严格执行省级统筹经办规程，加强人员培训，确保业务办理准确高效。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二是服务模式数字化。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大力推行“线上办”，全年线上办理门诊慢特病资格申请6875人，延期手续2440人，办理“双通道”药品备案3067人。实现生育保险省内异地直接结算，已结算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人次。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三是异地就医结算更便捷。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依托“湘医保”APP、国家医保服务平台等，实现异地就医备案“掌上办”“跨省通办”。截至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2025年12月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，审核通过异地就医备案人员11163人，服务可及性大幅提升。</w:t>
      </w:r>
    </w:p>
    <w:p>
      <w:pPr>
        <w:ind w:firstLine="800" w:firstLineChars="200"/>
        <w:rPr>
          <w:rFonts w:hint="eastAsia" w:ascii="黑体" w:hAnsi="黑体" w:eastAsia="黑体" w:cs="黑体"/>
          <w:color w:val="auto"/>
          <w:kern w:val="2"/>
          <w:sz w:val="40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40"/>
          <w:szCs w:val="40"/>
          <w:lang w:val="en-US" w:eastAsia="zh-CN" w:bidi="ar-SA"/>
        </w:rPr>
        <w:t>七、绩效自评结果拟应用和公开情况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600" w:lineRule="atLeast"/>
        <w:ind w:left="0" w:right="0"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总体来说，我局20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部门整体支出情况良好，财政资金预算配置合理合规，预算执行严格有序，预算管理规范可控，资金效益合乎预期。从预算到执行和收入、支出、资产管理及信息公开，都严格按相关制度要求进行，全年收支平衡，有效保证了机构运转，圆满完成了上级下达的目标任务，取得了较好的社会效益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综合评分为94.79分，自评结果为“优”。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600" w:lineRule="atLeast"/>
        <w:ind w:left="0" w:right="0" w:firstLine="64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绩效自评对全年工作目标起到积极的促进作用，为明年的工作开展及实施奠定坚实的基础。我单位将绩效自评结果运用到下一年工作的统筹安排、项目资金划拨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以及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按照工作任务的重要性来明确资金使用上，以提高工作效率，保质保量完成各项工作任务。本次自评按相关要求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及时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上报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公开。绩效评价结果的公开不仅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提高了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资金使用的透明度，而且强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化了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政府行为的合理性和合法性，取得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了公众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对医保工作的肯定。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4E3704EA"/>
    <w:rsid w:val="202407D3"/>
    <w:rsid w:val="4E3704EA"/>
    <w:rsid w:val="7E12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2026-09-10T02:20:00Z</dcterms:created>
  <dc:creator>肋11</dc:creator>
  <cp:lastModifiedBy>水蜜桃</cp:lastModifiedBy>
  <dcterms:modified xsi:type="dcterms:W3CDTF">2026-09-14T02:07:36Z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5FD47DCC206E44A88FEBDA6AC36135EF_11</vt:lpwstr>
  </property>
  <property fmtid="{D5CDD505-2E9C-101B-9397-08002B2CF9AE}" pid="4" name="KSOTemplateDocerSaveRecord">
    <vt:lpwstr>eyJoZGlkIjoiZjZiZWFjM2EzZmNiYzVkOWRkMzgyMzFjZTNhZmJjMjciLCJ1c2VySWQiOiIyOTc0MjEwOTgifQ==</vt:lpwstr>
  </property>
</Properties>
</file>