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Ansi="黑体"/>
          <w:sz w:val="36"/>
          <w:szCs w:val="36"/>
        </w:rPr>
      </w:pPr>
      <w:r>
        <w:rPr>
          <w:rFonts w:hint="eastAsia" w:hAnsi="黑体"/>
          <w:sz w:val="36"/>
          <w:szCs w:val="36"/>
        </w:rPr>
        <w:t>附件2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年度</w:t>
      </w:r>
    </w:p>
    <w:p>
      <w:pPr>
        <w:pStyle w:val="13"/>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道县白芒铺人民政府</w:t>
      </w: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道县白芒铺人民政府</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道县白芒铺人民政府</w:t>
      </w:r>
      <w:r>
        <w:rPr>
          <w:rFonts w:ascii="Times New Roman" w:hAnsi="Times New Roman" w:eastAsia="方正小标宋_GBK" w:cs="Times New Roman"/>
          <w:sz w:val="52"/>
          <w:szCs w:val="52"/>
        </w:rPr>
        <w:t>概况</w:t>
      </w:r>
    </w:p>
    <w:p>
      <w:pPr>
        <w:pStyle w:val="4"/>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pStyle w:val="2"/>
        <w:suppressAutoHyphens/>
        <w:spacing w:line="360" w:lineRule="auto"/>
        <w:ind w:left="420" w:leftChars="200" w:right="481" w:rightChars="229" w:firstLine="640"/>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lang w:eastAsia="zh-CN"/>
        </w:rPr>
        <w:t>道县白芒铺人民政府</w:t>
      </w:r>
      <w:r>
        <w:rPr>
          <w:rFonts w:hint="eastAsia" w:ascii="Times New Roman" w:hAnsi="Times New Roman" w:eastAsia="仿宋_GB2312" w:cs="Times New Roman"/>
          <w:color w:val="000000"/>
          <w:kern w:val="0"/>
          <w:sz w:val="24"/>
          <w:szCs w:val="24"/>
        </w:rPr>
        <w:t>的主要职责是：</w:t>
      </w:r>
    </w:p>
    <w:p>
      <w:pPr>
        <w:pStyle w:val="2"/>
        <w:suppressAutoHyphens/>
        <w:spacing w:line="360" w:lineRule="auto"/>
        <w:ind w:left="420" w:leftChars="200" w:right="481" w:rightChars="229" w:firstLine="640"/>
        <w:rPr>
          <w:rFonts w:ascii="Times New Roman" w:hAnsi="Times New Roman" w:eastAsia="仿宋_GB2312" w:cs="Times New Roman"/>
          <w:color w:val="000000"/>
          <w:kern w:val="0"/>
          <w:sz w:val="24"/>
          <w:szCs w:val="24"/>
        </w:rPr>
      </w:pPr>
      <w:bookmarkStart w:id="0" w:name="FUNCRESP"/>
      <w:r>
        <w:rPr>
          <w:rFonts w:hint="eastAsia" w:ascii="Times New Roman" w:hAnsi="Times New Roman" w:eastAsia="仿宋_GB2312" w:cs="Times New Roman"/>
          <w:color w:val="000000"/>
          <w:kern w:val="0"/>
          <w:sz w:val="24"/>
          <w:szCs w:val="24"/>
        </w:rPr>
        <w:t>（1）执行本级人民代表大会的决议和上级国家行政机关的决定和命令，发布决定和命令。</w:t>
      </w:r>
    </w:p>
    <w:p>
      <w:pPr>
        <w:pStyle w:val="2"/>
        <w:suppressAutoHyphens/>
        <w:spacing w:line="360" w:lineRule="auto"/>
        <w:ind w:left="420" w:leftChars="200" w:right="481" w:rightChars="229" w:firstLine="640"/>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（2）执行本行政区域内的经济和社会发展计划，加强公共设施的建设和管理，发展各项服务事业。</w:t>
      </w:r>
    </w:p>
    <w:p>
      <w:pPr>
        <w:pStyle w:val="2"/>
        <w:suppressAutoHyphens/>
        <w:spacing w:line="360" w:lineRule="auto"/>
        <w:ind w:left="420" w:leftChars="200" w:right="481" w:rightChars="229" w:firstLine="640"/>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（3）依法管理本级财政、执行本级预算。</w:t>
      </w:r>
    </w:p>
    <w:p>
      <w:pPr>
        <w:pStyle w:val="2"/>
        <w:suppressAutoHyphens/>
        <w:spacing w:line="360" w:lineRule="auto"/>
        <w:ind w:left="420" w:leftChars="200" w:right="481" w:rightChars="229" w:firstLine="640"/>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（4）为农民提供有效的科技、教育、文化、信息、卫生、体育、医疗、人才开发、劳动就业、安全生产等方面的服务。</w:t>
      </w:r>
    </w:p>
    <w:p>
      <w:pPr>
        <w:pStyle w:val="2"/>
        <w:suppressAutoHyphens/>
        <w:spacing w:line="360" w:lineRule="auto"/>
        <w:ind w:left="420" w:leftChars="200" w:right="481" w:rightChars="229" w:firstLine="640"/>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（5）保护国有资产和集体所有的财产，保护公民私人所有的合法财产、保障公民的人身权利、民主权利和其他权利，保护各种组织的合法权益。</w:t>
      </w:r>
    </w:p>
    <w:p>
      <w:pPr>
        <w:pStyle w:val="2"/>
        <w:suppressAutoHyphens/>
        <w:spacing w:line="360" w:lineRule="auto"/>
        <w:ind w:left="420" w:leftChars="200" w:right="481" w:rightChars="229" w:firstLine="640"/>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（6）开展社会主义民主与法制教育，加强社会治安综合治理，调解民事纠纷，维护社会秩序。</w:t>
      </w:r>
    </w:p>
    <w:p>
      <w:pPr>
        <w:pStyle w:val="2"/>
        <w:suppressAutoHyphens/>
        <w:spacing w:line="360" w:lineRule="auto"/>
        <w:ind w:left="420" w:leftChars="200" w:right="481" w:rightChars="229" w:firstLine="640"/>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（7）推行乡村振兴，推进新农村建设与美丽乡村建设。</w:t>
      </w:r>
    </w:p>
    <w:p>
      <w:pPr>
        <w:pStyle w:val="2"/>
        <w:suppressAutoHyphens/>
        <w:spacing w:line="360" w:lineRule="auto"/>
        <w:ind w:left="420" w:leftChars="200" w:right="481" w:rightChars="229" w:firstLine="640"/>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（8）负责民政工作，发展社会福利事业，做好社会保障工作，办理兵役事项。</w:t>
      </w:r>
    </w:p>
    <w:p>
      <w:pPr>
        <w:pStyle w:val="2"/>
        <w:suppressAutoHyphens/>
        <w:spacing w:line="360" w:lineRule="auto"/>
        <w:ind w:left="420" w:leftChars="200" w:right="481" w:rightChars="229" w:firstLine="640"/>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（9）承办上级人民政府交办的其他事项。</w:t>
      </w:r>
      <w:bookmarkEnd w:id="0"/>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pStyle w:val="2"/>
        <w:suppressAutoHyphens/>
        <w:spacing w:line="360" w:lineRule="auto"/>
        <w:ind w:left="420" w:leftChars="200" w:right="481" w:rightChars="229" w:firstLine="640"/>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（一）内设机构设置。</w:t>
      </w:r>
      <w:bookmarkStart w:id="1" w:name="ORG_SET"/>
      <w:r>
        <w:rPr>
          <w:rFonts w:hint="eastAsia" w:ascii="Times New Roman" w:hAnsi="Times New Roman" w:eastAsia="仿宋_GB2312" w:cs="Times New Roman"/>
          <w:color w:val="000000"/>
          <w:kern w:val="0"/>
          <w:sz w:val="24"/>
          <w:szCs w:val="24"/>
          <w:lang w:eastAsia="zh-CN"/>
        </w:rPr>
        <w:t>道县白芒铺人民政府</w:t>
      </w:r>
      <w:r>
        <w:rPr>
          <w:rFonts w:hint="eastAsia" w:ascii="Times New Roman" w:hAnsi="Times New Roman" w:eastAsia="仿宋_GB2312" w:cs="Times New Roman"/>
          <w:color w:val="000000"/>
          <w:kern w:val="0"/>
          <w:sz w:val="24"/>
          <w:szCs w:val="24"/>
        </w:rPr>
        <w:t>单位内设机构包括：党政综合办公室、社会治安和应急管理办公室、经济发展办公室、社会事务办公室、基层党建办公室、自然资源和生态环境办公室、镇财政所、退役军人服务站、综合行政执法大队、社会事业综合服务中心、农业综合服务中心、政务（便民）服务中心。现编人数行政</w:t>
      </w:r>
      <w:r>
        <w:rPr>
          <w:rFonts w:hint="eastAsia" w:ascii="Times New Roman" w:hAnsi="Times New Roman" w:eastAsia="仿宋_GB2312" w:cs="Times New Roman"/>
          <w:color w:val="000000"/>
          <w:kern w:val="0"/>
          <w:sz w:val="24"/>
          <w:szCs w:val="24"/>
          <w:lang w:val="en-US" w:eastAsia="zh-CN"/>
        </w:rPr>
        <w:t>27</w:t>
      </w:r>
      <w:r>
        <w:rPr>
          <w:rFonts w:hint="eastAsia" w:ascii="Times New Roman" w:hAnsi="Times New Roman" w:eastAsia="仿宋_GB2312" w:cs="Times New Roman"/>
          <w:color w:val="000000"/>
          <w:kern w:val="0"/>
          <w:sz w:val="24"/>
          <w:szCs w:val="24"/>
        </w:rPr>
        <w:t>人，事业</w:t>
      </w:r>
      <w:r>
        <w:rPr>
          <w:rFonts w:hint="eastAsia" w:ascii="Times New Roman" w:hAnsi="Times New Roman" w:eastAsia="仿宋_GB2312" w:cs="Times New Roman"/>
          <w:color w:val="000000"/>
          <w:kern w:val="0"/>
          <w:sz w:val="24"/>
          <w:szCs w:val="24"/>
          <w:lang w:val="en-US" w:eastAsia="zh-CN"/>
        </w:rPr>
        <w:t>42</w:t>
      </w:r>
      <w:r>
        <w:rPr>
          <w:rFonts w:hint="eastAsia" w:ascii="Times New Roman" w:hAnsi="Times New Roman" w:eastAsia="仿宋_GB2312" w:cs="Times New Roman"/>
          <w:color w:val="000000"/>
          <w:kern w:val="0"/>
          <w:sz w:val="24"/>
          <w:szCs w:val="24"/>
        </w:rPr>
        <w:t>人。配有小车1辆。</w:t>
      </w:r>
      <w:bookmarkEnd w:id="1"/>
    </w:p>
    <w:p>
      <w:pPr>
        <w:widowControl/>
        <w:spacing w:line="600" w:lineRule="exac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（二）决算单位构成。</w:t>
      </w:r>
      <w:bookmarkStart w:id="2" w:name="DEPT_COMPOSE"/>
      <w:r>
        <w:rPr>
          <w:rFonts w:hint="eastAsia" w:ascii="Times New Roman" w:hAnsi="Times New Roman" w:eastAsia="仿宋_GB2312" w:cs="Times New Roman"/>
          <w:color w:val="000000"/>
          <w:kern w:val="0"/>
          <w:sz w:val="24"/>
          <w:szCs w:val="24"/>
          <w:lang w:eastAsia="zh-CN"/>
        </w:rPr>
        <w:t>道县白芒铺人民政府</w:t>
      </w:r>
      <w:r>
        <w:rPr>
          <w:rFonts w:hint="eastAsia" w:ascii="Times New Roman" w:hAnsi="Times New Roman" w:eastAsia="仿宋_GB2312" w:cs="Times New Roman"/>
          <w:color w:val="000000"/>
          <w:kern w:val="0"/>
          <w:sz w:val="24"/>
          <w:szCs w:val="24"/>
        </w:rPr>
        <w:t>2025年部门决算汇总公开单位构成包括：</w:t>
      </w:r>
      <w:r>
        <w:rPr>
          <w:rFonts w:hint="eastAsia" w:ascii="Times New Roman" w:hAnsi="Times New Roman" w:eastAsia="仿宋_GB2312" w:cs="Times New Roman"/>
          <w:color w:val="000000"/>
          <w:kern w:val="0"/>
          <w:sz w:val="24"/>
          <w:szCs w:val="24"/>
          <w:lang w:eastAsia="zh-CN"/>
        </w:rPr>
        <w:t>道县白芒铺人民政府</w:t>
      </w:r>
      <w:r>
        <w:rPr>
          <w:rFonts w:hint="eastAsia" w:ascii="Times New Roman" w:hAnsi="Times New Roman" w:eastAsia="仿宋_GB2312" w:cs="Times New Roman"/>
          <w:color w:val="000000"/>
          <w:kern w:val="0"/>
          <w:sz w:val="24"/>
          <w:szCs w:val="24"/>
        </w:rPr>
        <w:t>本级</w:t>
      </w:r>
      <w:bookmarkEnd w:id="2"/>
      <w:r>
        <w:rPr>
          <w:rFonts w:hint="eastAsia" w:ascii="Times New Roman" w:hAnsi="Times New Roman" w:eastAsia="仿宋_GB2312" w:cs="Times New Roman"/>
          <w:color w:val="000000"/>
          <w:kern w:val="0"/>
          <w:sz w:val="24"/>
          <w:szCs w:val="24"/>
        </w:rPr>
        <w:t>。</w:t>
      </w:r>
    </w:p>
    <w:p>
      <w:pPr>
        <w:jc w:val="center"/>
        <w:rPr>
          <w:rFonts w:ascii="Times New Roman" w:hAnsi="Times New Roman" w:eastAsia="仿宋_GB2312" w:cs="Times New Roman"/>
          <w:color w:val="000000"/>
          <w:kern w:val="0"/>
          <w:sz w:val="24"/>
          <w:szCs w:val="24"/>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道县白芒铺人民政府</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1156</w:t>
            </w:r>
            <w:r>
              <w:rPr>
                <w:rFonts w:hint="eastAsia" w:ascii="Times New Roman" w:hAnsi="Times New Roman" w:eastAsia="仿宋_GB2312" w:cs="Times New Roman"/>
                <w:color w:val="000000"/>
                <w:sz w:val="22"/>
                <w:lang w:eastAsia="zh-CN"/>
              </w:rPr>
              <w:t>.</w:t>
            </w:r>
            <w:r>
              <w:rPr>
                <w:rFonts w:hint="eastAsia" w:ascii="Times New Roman" w:hAnsi="Times New Roman" w:eastAsia="仿宋_GB2312" w:cs="Times New Roman"/>
                <w:color w:val="000000"/>
                <w:sz w:val="22"/>
              </w:rPr>
              <w:t>40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741.23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109.99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二、社会保障和就业支出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74.86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三、卫生健康支出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45.38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四、农林水支出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294.92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hint="default" w:ascii="Times New Roman" w:hAnsi="Times New Roman" w:eastAsia="仿宋_GB2312" w:cs="Times New Roman"/>
                <w:color w:val="000000"/>
                <w:sz w:val="22"/>
                <w:lang w:val="en-US" w:eastAsia="zh-CN"/>
              </w:rPr>
            </w:pPr>
            <w:r>
              <w:rPr>
                <w:rFonts w:ascii="Times New Roman" w:hAnsi="Times New Roman" w:eastAsia="仿宋_GB2312" w:cs="Times New Roman"/>
                <w:color w:val="000000"/>
                <w:kern w:val="0"/>
                <w:sz w:val="22"/>
              </w:rPr>
              <w:t>五、</w:t>
            </w:r>
            <w:r>
              <w:rPr>
                <w:rFonts w:hint="eastAsia" w:ascii="Times New Roman" w:hAnsi="Times New Roman" w:eastAsia="仿宋_GB2312" w:cs="Times New Roman"/>
                <w:color w:val="000000"/>
                <w:kern w:val="0"/>
                <w:sz w:val="22"/>
                <w:lang w:val="en-US" w:eastAsia="zh-CN"/>
              </w:rPr>
              <w:t>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91.99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w:t>
            </w:r>
            <w:r>
              <w:rPr>
                <w:rFonts w:hint="eastAsia" w:ascii="Times New Roman" w:hAnsi="Times New Roman" w:eastAsia="仿宋_GB2312" w:cs="Times New Roman"/>
                <w:color w:val="000000"/>
                <w:kern w:val="0"/>
                <w:sz w:val="22"/>
                <w:lang w:val="en-US" w:eastAsia="zh-CN"/>
              </w:rPr>
              <w:t>其他</w:t>
            </w:r>
            <w:r>
              <w:rPr>
                <w:rFonts w:ascii="Times New Roman" w:hAnsi="Times New Roman" w:eastAsia="仿宋_GB2312" w:cs="Times New Roman"/>
                <w:color w:val="000000"/>
                <w:kern w:val="0"/>
                <w:sz w:val="22"/>
              </w:rPr>
              <w:t>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1266.39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1266,39</w:t>
            </w:r>
          </w:p>
        </w:tc>
      </w:tr>
    </w:tbl>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ascii="Times New Roman" w:hAnsi="Times New Roman" w:eastAsia="仿宋_GB2312" w:cs="Times New Roman"/>
          <w:lang w:eastAsia="zh-CN"/>
        </w:rPr>
        <w:t>道县白芒铺人民政府</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847"/>
        <w:gridCol w:w="1276"/>
        <w:gridCol w:w="1457"/>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733"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27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457"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847"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47"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45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7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276"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45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733"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1156.4</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1156.4</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sz w:val="24"/>
                <w:szCs w:val="24"/>
              </w:rPr>
            </w:pPr>
            <w:r>
              <w:rPr>
                <w:rFonts w:hint="eastAsia" w:ascii="宋体" w:hAnsi="宋体" w:eastAsia="宋体" w:cs="宋体"/>
                <w:color w:val="000000"/>
                <w:kern w:val="0"/>
                <w:sz w:val="22"/>
              </w:rPr>
              <w:t>2010101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sz w:val="24"/>
                <w:szCs w:val="24"/>
              </w:rPr>
            </w:pPr>
            <w:r>
              <w:rPr>
                <w:rFonts w:hint="eastAsia" w:ascii="宋体" w:hAnsi="宋体" w:eastAsia="宋体" w:cs="宋体"/>
                <w:color w:val="000000"/>
                <w:kern w:val="0"/>
                <w:sz w:val="22"/>
              </w:rPr>
              <w:t>行政运行</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15.76</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15.76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rPr>
            </w:pPr>
            <w:r>
              <w:rPr>
                <w:rFonts w:hint="eastAsia" w:ascii="Times New Roman" w:hAnsi="Times New Roman" w:eastAsia="仿宋_GB2312" w:cs="Times New Roman"/>
              </w:rPr>
              <w:t>2010108</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eastAsia" w:ascii="宋体" w:hAnsi="宋体" w:eastAsia="宋体" w:cs="宋体"/>
                <w:color w:val="000000"/>
                <w:kern w:val="0"/>
                <w:sz w:val="22"/>
              </w:rPr>
            </w:pPr>
            <w:r>
              <w:rPr>
                <w:rFonts w:hint="eastAsia" w:ascii="宋体" w:hAnsi="宋体" w:eastAsia="宋体" w:cs="宋体"/>
                <w:color w:val="000000"/>
                <w:kern w:val="0"/>
                <w:sz w:val="22"/>
              </w:rPr>
              <w:t>代表工作</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sz w:val="24"/>
                <w:szCs w:val="24"/>
              </w:rPr>
            </w:pPr>
            <w:r>
              <w:rPr>
                <w:rFonts w:ascii="Times New Roman" w:hAnsi="Times New Roman" w:eastAsia="仿宋_GB2312" w:cs="Times New Roman"/>
              </w:rPr>
              <w:t>2010301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sz w:val="24"/>
                <w:szCs w:val="24"/>
              </w:rPr>
            </w:pPr>
            <w:r>
              <w:rPr>
                <w:rFonts w:hint="eastAsia" w:ascii="宋体" w:hAnsi="宋体" w:eastAsia="宋体" w:cs="宋体"/>
                <w:color w:val="000000"/>
                <w:kern w:val="0"/>
                <w:sz w:val="22"/>
              </w:rPr>
              <w:t>行政运行</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537.85</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537.85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sz w:val="24"/>
                <w:szCs w:val="24"/>
              </w:rPr>
            </w:pPr>
            <w:r>
              <w:rPr>
                <w:rFonts w:ascii="Times New Roman" w:hAnsi="Times New Roman" w:eastAsia="仿宋_GB2312" w:cs="Times New Roman"/>
              </w:rPr>
              <w:t>2010399</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宋体" w:hAnsi="宋体" w:eastAsia="宋体" w:cs="宋体"/>
                <w:color w:val="000000"/>
                <w:kern w:val="0"/>
                <w:sz w:val="22"/>
              </w:rPr>
            </w:pPr>
            <w:r>
              <w:rPr>
                <w:rFonts w:hint="eastAsia" w:ascii="宋体" w:hAnsi="宋体" w:eastAsia="宋体" w:cs="宋体"/>
                <w:color w:val="000000"/>
                <w:kern w:val="0"/>
                <w:sz w:val="22"/>
              </w:rPr>
              <w:t>其他政府办公厅（室）及相关机构事务支出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144.56</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144.56</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sz w:val="24"/>
                <w:szCs w:val="24"/>
              </w:rPr>
            </w:pPr>
            <w:r>
              <w:rPr>
                <w:rFonts w:ascii="Times New Roman" w:hAnsi="Times New Roman" w:eastAsia="仿宋_GB2312" w:cs="Times New Roman"/>
              </w:rPr>
              <w:t>2010601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宋体" w:hAnsi="宋体" w:eastAsia="宋体" w:cs="宋体"/>
                <w:color w:val="000000"/>
                <w:kern w:val="0"/>
                <w:sz w:val="22"/>
              </w:rPr>
            </w:pPr>
            <w:r>
              <w:rPr>
                <w:rFonts w:hint="eastAsia" w:ascii="宋体" w:hAnsi="宋体" w:eastAsia="宋体" w:cs="宋体"/>
                <w:color w:val="000000"/>
                <w:kern w:val="0"/>
                <w:sz w:val="22"/>
              </w:rPr>
              <w:t>行政运行</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25.78</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25.78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rPr>
            </w:pPr>
            <w:r>
              <w:rPr>
                <w:rFonts w:ascii="Times New Roman" w:hAnsi="Times New Roman" w:eastAsia="仿宋_GB2312" w:cs="Times New Roman"/>
                <w:kern w:val="0"/>
                <w:sz w:val="24"/>
                <w:szCs w:val="24"/>
              </w:rPr>
              <w:t>2010601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eastAsia" w:ascii="宋体" w:hAnsi="宋体" w:eastAsia="宋体" w:cs="宋体"/>
                <w:color w:val="000000"/>
                <w:kern w:val="0"/>
                <w:sz w:val="22"/>
              </w:rPr>
            </w:pPr>
            <w:r>
              <w:rPr>
                <w:rFonts w:hint="eastAsia" w:ascii="Times New Roman" w:hAnsi="Times New Roman" w:eastAsia="仿宋_GB2312" w:cs="Times New Roman"/>
                <w:kern w:val="0"/>
                <w:sz w:val="24"/>
                <w:szCs w:val="24"/>
              </w:rPr>
              <w:t>行政运行</w:t>
            </w:r>
            <w:r>
              <w:rPr>
                <w:rFonts w:hint="eastAsia" w:ascii="Times New Roman" w:hAnsi="Times New Roman" w:eastAsia="仿宋_GB2312" w:cs="Times New Roman"/>
                <w:kern w:val="0"/>
                <w:sz w:val="24"/>
                <w:szCs w:val="24"/>
                <w:lang w:val="en-US" w:eastAsia="zh-CN"/>
              </w:rPr>
              <w:t xml:space="preserve"> </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7.6</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eastAsia" w:ascii="Times New Roman" w:hAnsi="Times New Roman" w:eastAsia="仿宋_GB2312" w:cs="Times New Roman"/>
                <w:lang w:val="en-US" w:eastAsia="zh-CN"/>
              </w:rPr>
            </w:pPr>
            <w:r>
              <w:rPr>
                <w:rFonts w:hint="eastAsia" w:ascii="Times New Roman" w:hAnsi="Times New Roman" w:eastAsia="仿宋_GB2312" w:cs="Times New Roman"/>
                <w:kern w:val="0"/>
                <w:sz w:val="24"/>
                <w:szCs w:val="24"/>
                <w:lang w:val="en-US" w:eastAsia="zh-CN"/>
              </w:rPr>
              <w:t>7.6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rPr>
            </w:pPr>
            <w:r>
              <w:rPr>
                <w:rFonts w:hint="eastAsia" w:ascii="Times New Roman" w:hAnsi="Times New Roman" w:eastAsia="仿宋_GB2312" w:cs="Times New Roman"/>
                <w:kern w:val="0"/>
                <w:sz w:val="24"/>
                <w:szCs w:val="24"/>
              </w:rPr>
              <w:t>2011199</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eastAsia" w:ascii="宋体" w:hAnsi="宋体" w:eastAsia="宋体" w:cs="宋体"/>
                <w:color w:val="000000"/>
                <w:kern w:val="0"/>
                <w:sz w:val="22"/>
              </w:rPr>
            </w:pPr>
            <w:r>
              <w:rPr>
                <w:rFonts w:hint="eastAsia" w:ascii="Times New Roman" w:hAnsi="Times New Roman" w:eastAsia="仿宋_GB2312" w:cs="Times New Roman"/>
                <w:kern w:val="0"/>
                <w:sz w:val="24"/>
                <w:szCs w:val="24"/>
              </w:rPr>
              <w:t>其他纪检监察事务支出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6.3</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2013999</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其他社会工作事务支出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0.3</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sz w:val="24"/>
                <w:szCs w:val="24"/>
              </w:rPr>
            </w:pPr>
            <w:r>
              <w:rPr>
                <w:rFonts w:ascii="Times New Roman" w:hAnsi="Times New Roman" w:eastAsia="仿宋_GB2312" w:cs="Times New Roman"/>
              </w:rPr>
              <w:t>2080505</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sz w:val="24"/>
                <w:szCs w:val="24"/>
              </w:rPr>
            </w:pPr>
            <w:r>
              <w:rPr>
                <w:rFonts w:hint="eastAsia" w:ascii="宋体" w:hAnsi="宋体" w:eastAsia="宋体" w:cs="宋体"/>
                <w:color w:val="000000"/>
                <w:kern w:val="0"/>
                <w:sz w:val="22"/>
              </w:rPr>
              <w:t>机关事业单位基本养老保险缴费支出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70.55</w:t>
            </w:r>
            <w:r>
              <w:rPr>
                <w:rFonts w:ascii="Times New Roman" w:hAnsi="Times New Roman" w:eastAsia="仿宋_GB2312" w:cs="Times New Roman"/>
              </w:rPr>
              <w:t>　</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70.55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rPr>
            </w:pPr>
            <w:r>
              <w:rPr>
                <w:rFonts w:ascii="Times New Roman" w:hAnsi="Times New Roman" w:eastAsia="仿宋_GB2312" w:cs="Times New Roman"/>
              </w:rPr>
              <w:t>2080801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both"/>
              <w:rPr>
                <w:rFonts w:ascii="Times New Roman" w:hAnsi="Times New Roman" w:eastAsia="仿宋_GB2312" w:cs="Times New Roman"/>
              </w:rPr>
            </w:pPr>
            <w:r>
              <w:rPr>
                <w:rFonts w:hint="eastAsia" w:ascii="宋体" w:hAnsi="宋体" w:eastAsia="宋体" w:cs="宋体"/>
                <w:color w:val="000000"/>
                <w:kern w:val="0"/>
                <w:sz w:val="22"/>
              </w:rPr>
              <w:t>死亡抚恤</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4.31</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4.31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ascii="Times New Roman" w:hAnsi="Times New Roman" w:eastAsia="仿宋_GB2312" w:cs="Times New Roman"/>
              </w:rPr>
              <w:t>2101101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宋体" w:hAnsi="宋体" w:eastAsia="宋体" w:cs="宋体"/>
                <w:color w:val="000000"/>
                <w:kern w:val="0"/>
                <w:sz w:val="22"/>
              </w:rPr>
            </w:pPr>
            <w:r>
              <w:rPr>
                <w:rFonts w:hint="eastAsia" w:ascii="宋体" w:hAnsi="宋体" w:eastAsia="宋体" w:cs="宋体"/>
                <w:color w:val="000000"/>
                <w:kern w:val="0"/>
                <w:sz w:val="22"/>
              </w:rPr>
              <w:t>行政单位医疗</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38.36</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38.36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rPr>
              <w:t>2101399</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宋体" w:hAnsi="宋体" w:eastAsia="宋体" w:cs="宋体"/>
                <w:color w:val="000000"/>
                <w:kern w:val="0"/>
                <w:sz w:val="22"/>
              </w:rPr>
            </w:pPr>
            <w:r>
              <w:rPr>
                <w:rFonts w:hint="eastAsia" w:ascii="宋体" w:hAnsi="宋体" w:eastAsia="宋体" w:cs="宋体"/>
                <w:color w:val="000000"/>
                <w:kern w:val="0"/>
                <w:sz w:val="22"/>
              </w:rPr>
              <w:t>其他医疗救助支出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rPr>
              <w:t>2101401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宋体" w:hAnsi="宋体" w:eastAsia="宋体" w:cs="宋体"/>
                <w:color w:val="000000"/>
                <w:kern w:val="0"/>
                <w:sz w:val="22"/>
              </w:rPr>
            </w:pPr>
            <w:r>
              <w:rPr>
                <w:rFonts w:hint="eastAsia" w:ascii="宋体" w:hAnsi="宋体" w:eastAsia="宋体" w:cs="宋体"/>
                <w:color w:val="000000"/>
                <w:kern w:val="0"/>
                <w:sz w:val="22"/>
              </w:rPr>
              <w:t>优抚对象医疗补助</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Times New Roman" w:hAnsi="Times New Roman" w:eastAsia="仿宋_GB2312" w:cs="Times New Roman"/>
              </w:rPr>
            </w:pPr>
            <w:r>
              <w:rPr>
                <w:rFonts w:hint="eastAsia" w:ascii="Times New Roman" w:hAnsi="Times New Roman" w:eastAsia="仿宋_GB2312" w:cs="Times New Roman"/>
              </w:rPr>
              <w:t>2101599</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eastAsia" w:ascii="宋体" w:hAnsi="宋体" w:eastAsia="宋体" w:cs="宋体"/>
                <w:color w:val="000000"/>
                <w:kern w:val="0"/>
                <w:sz w:val="22"/>
              </w:rPr>
            </w:pPr>
            <w:r>
              <w:rPr>
                <w:rFonts w:hint="eastAsia" w:ascii="宋体" w:hAnsi="宋体" w:eastAsia="宋体" w:cs="宋体"/>
                <w:color w:val="000000"/>
                <w:kern w:val="0"/>
                <w:sz w:val="22"/>
              </w:rPr>
              <w:t>其他医疗保障管理事务支出</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2.42</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2.42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rPr>
            </w:pPr>
            <w:r>
              <w:rPr>
                <w:rFonts w:ascii="Times New Roman" w:hAnsi="Times New Roman" w:eastAsia="仿宋_GB2312" w:cs="Times New Roman"/>
              </w:rPr>
              <w:t>2130701</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宋体" w:hAnsi="宋体" w:eastAsia="宋体" w:cs="宋体"/>
                <w:color w:val="000000"/>
                <w:kern w:val="0"/>
                <w:sz w:val="22"/>
              </w:rPr>
            </w:pPr>
            <w:r>
              <w:rPr>
                <w:rFonts w:hint="eastAsia" w:ascii="宋体" w:hAnsi="宋体" w:eastAsia="宋体" w:cs="宋体"/>
                <w:color w:val="000000"/>
                <w:kern w:val="0"/>
                <w:sz w:val="22"/>
              </w:rPr>
              <w:t>对村级公益事业建设的补助</w:t>
            </w:r>
          </w:p>
        </w:tc>
        <w:tc>
          <w:tcPr>
            <w:tcW w:w="1276"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137</w:t>
            </w:r>
          </w:p>
        </w:tc>
        <w:tc>
          <w:tcPr>
            <w:tcW w:w="145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rPr>
              <w:t>2130705</w:t>
            </w:r>
          </w:p>
        </w:tc>
        <w:tc>
          <w:tcPr>
            <w:tcW w:w="1847"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hint="eastAsia" w:ascii="宋体" w:hAnsi="宋体" w:eastAsia="宋体" w:cs="宋体"/>
                <w:color w:val="000000"/>
                <w:kern w:val="0"/>
                <w:sz w:val="22"/>
              </w:rPr>
              <w:t>对村民委员会和村党支部的补助</w:t>
            </w:r>
          </w:p>
        </w:tc>
        <w:tc>
          <w:tcPr>
            <w:tcW w:w="1276"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88.5</w:t>
            </w:r>
            <w:r>
              <w:rPr>
                <w:rFonts w:ascii="Times New Roman" w:hAnsi="Times New Roman" w:eastAsia="仿宋_GB2312" w:cs="Times New Roman"/>
              </w:rPr>
              <w:t>　</w:t>
            </w:r>
          </w:p>
        </w:tc>
        <w:tc>
          <w:tcPr>
            <w:tcW w:w="145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r>
              <w:rPr>
                <w:rFonts w:hint="eastAsia" w:ascii="Times New Roman" w:hAnsi="Times New Roman" w:eastAsia="仿宋_GB2312" w:cs="Times New Roman"/>
                <w:lang w:val="en-US" w:eastAsia="zh-CN"/>
              </w:rPr>
              <w:t>88.5</w:t>
            </w: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2130199</w:t>
            </w:r>
          </w:p>
        </w:tc>
        <w:tc>
          <w:tcPr>
            <w:tcW w:w="1847" w:type="dxa"/>
            <w:tcBorders>
              <w:top w:val="nil"/>
              <w:left w:val="nil"/>
              <w:bottom w:val="nil"/>
              <w:right w:val="single" w:color="auto" w:sz="4" w:space="0"/>
            </w:tcBorders>
            <w:shd w:val="clear" w:color="000000" w:fill="FFFFFF"/>
            <w:noWrap/>
            <w:tcMar>
              <w:top w:w="15" w:type="dxa"/>
              <w:left w:w="15" w:type="dxa"/>
              <w:bottom w:w="0" w:type="dxa"/>
              <w:right w:w="15" w:type="dxa"/>
            </w:tcMar>
            <w:vAlign w:val="center"/>
          </w:tcPr>
          <w:p>
            <w:pPr>
              <w:jc w:val="left"/>
              <w:rPr>
                <w:rFonts w:hint="eastAsia" w:ascii="宋体" w:hAnsi="宋体" w:eastAsia="宋体" w:cs="宋体"/>
                <w:color w:val="000000"/>
                <w:kern w:val="0"/>
                <w:sz w:val="22"/>
              </w:rPr>
            </w:pPr>
            <w:r>
              <w:rPr>
                <w:rFonts w:hint="eastAsia" w:ascii="宋体" w:hAnsi="宋体" w:eastAsia="宋体" w:cs="宋体"/>
                <w:color w:val="000000"/>
                <w:kern w:val="0"/>
                <w:sz w:val="22"/>
              </w:rPr>
              <w:t>其他农业农村支出</w:t>
            </w:r>
          </w:p>
        </w:tc>
        <w:tc>
          <w:tcPr>
            <w:tcW w:w="1276"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69.42</w:t>
            </w:r>
          </w:p>
        </w:tc>
        <w:tc>
          <w:tcPr>
            <w:tcW w:w="145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lef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69.42</w:t>
            </w: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left"/>
              <w:rPr>
                <w:rFonts w:ascii="Times New Roman" w:hAnsi="Times New Roman" w:eastAsia="仿宋_GB2312" w:cs="Times New Roman"/>
              </w:rPr>
            </w:pPr>
          </w:p>
        </w:tc>
        <w:tc>
          <w:tcPr>
            <w:tcW w:w="1640"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nil"/>
              <w:left w:val="nil"/>
              <w:bottom w:val="nil"/>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57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道县白芒铺人民政府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8" w:type="pct"/>
        <w:jc w:val="center"/>
        <w:tblLayout w:type="autofit"/>
        <w:tblCellMar>
          <w:top w:w="0" w:type="dxa"/>
          <w:left w:w="108" w:type="dxa"/>
          <w:bottom w:w="0" w:type="dxa"/>
          <w:right w:w="108" w:type="dxa"/>
        </w:tblCellMar>
      </w:tblPr>
      <w:tblGrid>
        <w:gridCol w:w="1562"/>
        <w:gridCol w:w="4776"/>
        <w:gridCol w:w="1088"/>
        <w:gridCol w:w="996"/>
        <w:gridCol w:w="576"/>
        <w:gridCol w:w="1000"/>
        <w:gridCol w:w="618"/>
        <w:gridCol w:w="1799"/>
        <w:gridCol w:w="1799"/>
      </w:tblGrid>
      <w:tr>
        <w:tblPrEx>
          <w:tblCellMar>
            <w:top w:w="0" w:type="dxa"/>
            <w:left w:w="108" w:type="dxa"/>
            <w:bottom w:w="0" w:type="dxa"/>
            <w:right w:w="108" w:type="dxa"/>
          </w:tblCellMar>
        </w:tblPrEx>
        <w:trPr>
          <w:trHeight w:val="595" w:hRule="atLeast"/>
          <w:jc w:val="center"/>
        </w:trPr>
        <w:tc>
          <w:tcPr>
            <w:tcW w:w="204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42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303"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20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2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256"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67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c>
          <w:tcPr>
            <w:tcW w:w="671" w:type="pc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312" w:hRule="exact"/>
          <w:jc w:val="center"/>
        </w:trPr>
        <w:tc>
          <w:tcPr>
            <w:tcW w:w="58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454"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42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0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2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2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7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71"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58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1454"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2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303"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0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2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256"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7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71" w:type="pct"/>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04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42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303"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20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22"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256"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67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c>
          <w:tcPr>
            <w:tcW w:w="67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204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1156.4</w:t>
            </w:r>
          </w:p>
        </w:tc>
        <w:tc>
          <w:tcPr>
            <w:tcW w:w="303"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1019.4</w:t>
            </w:r>
          </w:p>
        </w:tc>
        <w:tc>
          <w:tcPr>
            <w:tcW w:w="209"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137</w:t>
            </w: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2010101</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421" w:type="pct"/>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15.76</w:t>
            </w:r>
          </w:p>
        </w:tc>
        <w:tc>
          <w:tcPr>
            <w:tcW w:w="303" w:type="pct"/>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15.76</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2010108</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代表工作</w:t>
            </w:r>
          </w:p>
        </w:tc>
        <w:tc>
          <w:tcPr>
            <w:tcW w:w="421" w:type="pct"/>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3.1</w:t>
            </w:r>
          </w:p>
        </w:tc>
        <w:tc>
          <w:tcPr>
            <w:tcW w:w="303" w:type="pct"/>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3,1</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2010301</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537.85</w:t>
            </w:r>
          </w:p>
        </w:tc>
        <w:tc>
          <w:tcPr>
            <w:tcW w:w="303"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537.85</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2010399</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其他政府办公厅（室）及相关机构事务支出</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144.56</w:t>
            </w:r>
          </w:p>
        </w:tc>
        <w:tc>
          <w:tcPr>
            <w:tcW w:w="303" w:type="pct"/>
            <w:tcBorders>
              <w:top w:val="nil"/>
              <w:left w:val="nil"/>
              <w:bottom w:val="single" w:color="auto" w:sz="4" w:space="0"/>
              <w:right w:val="single" w:color="auto" w:sz="4" w:space="0"/>
            </w:tcBorders>
            <w:shd w:val="clear" w:color="auto" w:fill="auto"/>
            <w:noWrap/>
            <w:vAlign w:val="center"/>
          </w:tcPr>
          <w:p>
            <w:pPr>
              <w:widowControl/>
              <w:ind w:right="120"/>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144.56</w:t>
            </w:r>
          </w:p>
        </w:tc>
        <w:tc>
          <w:tcPr>
            <w:tcW w:w="209" w:type="pct"/>
            <w:tcBorders>
              <w:top w:val="nil"/>
              <w:left w:val="nil"/>
              <w:bottom w:val="single" w:color="auto" w:sz="4" w:space="0"/>
              <w:right w:val="single" w:color="auto" w:sz="4" w:space="0"/>
            </w:tcBorders>
            <w:shd w:val="clear" w:color="auto" w:fill="auto"/>
            <w:noWrap/>
            <w:vAlign w:val="center"/>
          </w:tcPr>
          <w:p>
            <w:pPr>
              <w:widowControl/>
              <w:jc w:val="both"/>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2010601</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25.78</w:t>
            </w:r>
          </w:p>
        </w:tc>
        <w:tc>
          <w:tcPr>
            <w:tcW w:w="303"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25.78</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2011101</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rPr>
              <w:t>行政运行</w:t>
            </w:r>
            <w:r>
              <w:rPr>
                <w:rFonts w:hint="eastAsia" w:ascii="Times New Roman" w:hAnsi="Times New Roman" w:eastAsia="仿宋_GB2312" w:cs="Times New Roman"/>
                <w:kern w:val="0"/>
                <w:sz w:val="24"/>
                <w:szCs w:val="24"/>
                <w:lang w:val="en-US" w:eastAsia="zh-CN"/>
              </w:rPr>
              <w:t xml:space="preserve"> </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7.6</w:t>
            </w:r>
          </w:p>
        </w:tc>
        <w:tc>
          <w:tcPr>
            <w:tcW w:w="303"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7.6</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2011199</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其他纪检监察事务支出</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6.3</w:t>
            </w:r>
          </w:p>
        </w:tc>
        <w:tc>
          <w:tcPr>
            <w:tcW w:w="303"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6.3</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2013999</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其他社会工作事务支出</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0.3</w:t>
            </w:r>
          </w:p>
        </w:tc>
        <w:tc>
          <w:tcPr>
            <w:tcW w:w="303"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0.3</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2080505</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机关事业单位基本养老保险缴费支出</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70.55</w:t>
            </w:r>
          </w:p>
        </w:tc>
        <w:tc>
          <w:tcPr>
            <w:tcW w:w="303"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70.55</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2080801</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死亡抚恤</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4.31</w:t>
            </w:r>
          </w:p>
        </w:tc>
        <w:tc>
          <w:tcPr>
            <w:tcW w:w="303"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4.31</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2101101</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行政单位医疗</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38.36</w:t>
            </w:r>
          </w:p>
        </w:tc>
        <w:tc>
          <w:tcPr>
            <w:tcW w:w="303"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38.36</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rPr>
              <w:t>2101399</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r>
              <w:rPr>
                <w:rFonts w:hint="eastAsia" w:ascii="宋体" w:hAnsi="宋体" w:eastAsia="宋体" w:cs="宋体"/>
                <w:color w:val="000000"/>
                <w:kern w:val="0"/>
                <w:sz w:val="22"/>
              </w:rPr>
              <w:t>其他医疗救助支出</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w:t>
            </w:r>
          </w:p>
        </w:tc>
        <w:tc>
          <w:tcPr>
            <w:tcW w:w="303"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1.8</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rPr>
            </w:pPr>
            <w:r>
              <w:rPr>
                <w:rFonts w:hint="eastAsia" w:ascii="Times New Roman" w:hAnsi="Times New Roman" w:eastAsia="仿宋_GB2312" w:cs="Times New Roman"/>
              </w:rPr>
              <w:t>2101401</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r>
              <w:rPr>
                <w:rFonts w:hint="eastAsia" w:ascii="宋体" w:hAnsi="宋体" w:eastAsia="宋体" w:cs="宋体"/>
                <w:color w:val="000000"/>
                <w:kern w:val="0"/>
                <w:sz w:val="22"/>
              </w:rPr>
              <w:t>优抚对象医疗补助</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w:t>
            </w:r>
          </w:p>
        </w:tc>
        <w:tc>
          <w:tcPr>
            <w:tcW w:w="303"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2.8</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rPr>
            </w:pPr>
            <w:r>
              <w:rPr>
                <w:rFonts w:hint="eastAsia" w:ascii="Times New Roman" w:hAnsi="Times New Roman" w:eastAsia="仿宋_GB2312" w:cs="Times New Roman"/>
              </w:rPr>
              <w:t>2101599</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宋体" w:hAnsi="宋体" w:eastAsia="宋体" w:cs="宋体"/>
                <w:color w:val="000000"/>
                <w:kern w:val="0"/>
                <w:sz w:val="22"/>
              </w:rPr>
            </w:pPr>
            <w:r>
              <w:rPr>
                <w:rFonts w:hint="eastAsia" w:ascii="宋体" w:hAnsi="宋体" w:eastAsia="宋体" w:cs="宋体"/>
                <w:color w:val="000000"/>
                <w:kern w:val="0"/>
                <w:sz w:val="22"/>
              </w:rPr>
              <w:t>其他医疗保障管理事务支出</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2.42</w:t>
            </w:r>
          </w:p>
        </w:tc>
        <w:tc>
          <w:tcPr>
            <w:tcW w:w="303"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2.42</w:t>
            </w:r>
          </w:p>
        </w:tc>
        <w:tc>
          <w:tcPr>
            <w:tcW w:w="209"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2130701</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对村级公益事业建设的补助</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137</w:t>
            </w:r>
          </w:p>
        </w:tc>
        <w:tc>
          <w:tcPr>
            <w:tcW w:w="303" w:type="pct"/>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4"/>
                <w:szCs w:val="24"/>
                <w:lang w:val="en-US" w:eastAsia="zh-CN"/>
              </w:rPr>
            </w:pPr>
          </w:p>
        </w:tc>
        <w:tc>
          <w:tcPr>
            <w:tcW w:w="209"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137</w:t>
            </w: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2130705</w:t>
            </w:r>
          </w:p>
        </w:tc>
        <w:tc>
          <w:tcPr>
            <w:tcW w:w="1454" w:type="pct"/>
            <w:tcBorders>
              <w:top w:val="nil"/>
              <w:left w:val="nil"/>
              <w:bottom w:val="nil"/>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对村民委员会和村党支部的补助</w:t>
            </w:r>
          </w:p>
        </w:tc>
        <w:tc>
          <w:tcPr>
            <w:tcW w:w="421" w:type="pct"/>
            <w:tcBorders>
              <w:top w:val="nil"/>
              <w:left w:val="nil"/>
              <w:bottom w:val="nil"/>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88.5</w:t>
            </w:r>
          </w:p>
        </w:tc>
        <w:tc>
          <w:tcPr>
            <w:tcW w:w="303" w:type="pct"/>
            <w:tcBorders>
              <w:top w:val="nil"/>
              <w:left w:val="nil"/>
              <w:bottom w:val="nil"/>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88.5</w:t>
            </w:r>
          </w:p>
        </w:tc>
        <w:tc>
          <w:tcPr>
            <w:tcW w:w="209" w:type="pct"/>
            <w:tcBorders>
              <w:top w:val="nil"/>
              <w:left w:val="nil"/>
              <w:bottom w:val="nil"/>
              <w:right w:val="single" w:color="auto" w:sz="4" w:space="0"/>
            </w:tcBorders>
            <w:shd w:val="clear" w:color="auto" w:fill="auto"/>
            <w:noWrap/>
            <w:vAlign w:val="center"/>
          </w:tcPr>
          <w:p>
            <w:pPr>
              <w:widowControl/>
              <w:jc w:val="both"/>
              <w:rPr>
                <w:rFonts w:ascii="Times New Roman" w:hAnsi="Times New Roman" w:eastAsia="仿宋_GB2312" w:cs="Times New Roman"/>
                <w:kern w:val="0"/>
                <w:sz w:val="24"/>
                <w:szCs w:val="24"/>
              </w:rPr>
            </w:pPr>
          </w:p>
        </w:tc>
        <w:tc>
          <w:tcPr>
            <w:tcW w:w="422"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256"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71" w:type="pct"/>
            <w:tcBorders>
              <w:top w:val="nil"/>
              <w:left w:val="nil"/>
              <w:bottom w:val="nil"/>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58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2130199</w:t>
            </w:r>
          </w:p>
        </w:tc>
        <w:tc>
          <w:tcPr>
            <w:tcW w:w="1454" w:type="pct"/>
            <w:tcBorders>
              <w:top w:val="nil"/>
              <w:left w:val="nil"/>
              <w:bottom w:val="single" w:color="auto" w:sz="4" w:space="0"/>
              <w:right w:val="single" w:color="auto" w:sz="4" w:space="0"/>
            </w:tcBorders>
            <w:shd w:val="clear" w:color="000000" w:fill="FFFFFF"/>
            <w:noWrap/>
            <w:vAlign w:val="center"/>
          </w:tcPr>
          <w:p>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其他农业农村支出</w:t>
            </w:r>
          </w:p>
        </w:tc>
        <w:tc>
          <w:tcPr>
            <w:tcW w:w="421" w:type="pct"/>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69.42</w:t>
            </w:r>
          </w:p>
        </w:tc>
        <w:tc>
          <w:tcPr>
            <w:tcW w:w="303" w:type="pct"/>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69.42</w:t>
            </w:r>
          </w:p>
        </w:tc>
        <w:tc>
          <w:tcPr>
            <w:tcW w:w="209" w:type="pct"/>
            <w:tcBorders>
              <w:top w:val="nil"/>
              <w:left w:val="nil"/>
              <w:bottom w:val="single" w:color="auto" w:sz="4" w:space="0"/>
              <w:right w:val="single" w:color="auto" w:sz="4" w:space="0"/>
            </w:tcBorders>
            <w:shd w:val="clear" w:color="auto" w:fill="auto"/>
            <w:noWrap/>
            <w:vAlign w:val="center"/>
          </w:tcPr>
          <w:p>
            <w:pPr>
              <w:widowControl/>
              <w:jc w:val="both"/>
              <w:rPr>
                <w:rFonts w:ascii="Times New Roman" w:hAnsi="Times New Roman" w:eastAsia="仿宋_GB2312" w:cs="Times New Roman"/>
                <w:kern w:val="0"/>
                <w:sz w:val="24"/>
                <w:szCs w:val="24"/>
              </w:rPr>
            </w:pPr>
          </w:p>
        </w:tc>
        <w:tc>
          <w:tcPr>
            <w:tcW w:w="422"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256"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67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3" w:name="RANGE!A1:I22"/>
      <w:bookmarkEnd w:id="3"/>
      <w:bookmarkStart w:id="4"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hint="eastAsia" w:ascii="Times New Roman" w:hAnsi="Times New Roman" w:eastAsia="黑体" w:cs="Times New Roman"/>
          <w:color w:val="000000"/>
          <w:kern w:val="0"/>
          <w:sz w:val="32"/>
          <w:szCs w:val="32"/>
        </w:rPr>
      </w:pPr>
    </w:p>
    <w:p>
      <w:pPr>
        <w:pStyle w:val="8"/>
        <w:rPr>
          <w:rFonts w:hint="eastAsia"/>
        </w:rPr>
      </w:pPr>
    </w:p>
    <w:p>
      <w:pPr>
        <w:pStyle w:val="4"/>
        <w:ind w:firstLine="480"/>
        <w:rPr>
          <w:rFonts w:hint="eastAsia"/>
        </w:rPr>
      </w:pPr>
    </w:p>
    <w:p>
      <w:pPr>
        <w:rPr>
          <w:rFonts w:hint="eastAsia"/>
        </w:rPr>
      </w:pPr>
    </w:p>
    <w:p>
      <w:pPr>
        <w:pStyle w:val="8"/>
        <w:rPr>
          <w:rFonts w:hint="eastAsia"/>
        </w:rPr>
      </w:pPr>
    </w:p>
    <w:p>
      <w:pPr>
        <w:pStyle w:val="4"/>
        <w:ind w:firstLine="480"/>
        <w:rPr>
          <w:rFonts w:hint="eastAsia"/>
        </w:rPr>
      </w:pPr>
    </w:p>
    <w:p>
      <w:pPr>
        <w:rPr>
          <w:rFonts w:hint="eastAsia"/>
        </w:rPr>
      </w:pPr>
    </w:p>
    <w:p>
      <w:pPr>
        <w:pStyle w:val="8"/>
        <w:rPr>
          <w:rFonts w:hint="eastAsia"/>
        </w:rPr>
      </w:pPr>
    </w:p>
    <w:p>
      <w:pPr>
        <w:pStyle w:val="4"/>
        <w:ind w:firstLine="480"/>
        <w:rPr>
          <w:rFonts w:hint="eastAsia"/>
        </w:rPr>
      </w:pPr>
    </w:p>
    <w:p>
      <w:pPr>
        <w:rPr>
          <w:rFonts w:hint="eastAsia"/>
        </w:rPr>
      </w:pPr>
    </w:p>
    <w:p>
      <w:pPr>
        <w:pStyle w:val="8"/>
        <w:rPr>
          <w:rFonts w:hint="eastAsia"/>
        </w:rPr>
      </w:pPr>
    </w:p>
    <w:p>
      <w:pPr>
        <w:pStyle w:val="4"/>
        <w:ind w:firstLine="480"/>
        <w:rPr>
          <w:rFonts w:hint="eastAsia"/>
        </w:rPr>
      </w:pPr>
    </w:p>
    <w:p>
      <w:pPr>
        <w:rPr>
          <w:rFonts w:hint="eastAsia"/>
        </w:rPr>
      </w:pPr>
    </w:p>
    <w:p>
      <w:pPr>
        <w:pStyle w:val="8"/>
        <w:rPr>
          <w:rFonts w:hint="eastAsia"/>
        </w:rPr>
      </w:pPr>
    </w:p>
    <w:p>
      <w:pPr>
        <w:pStyle w:val="4"/>
        <w:ind w:firstLine="480"/>
        <w:rPr>
          <w:rFonts w:hint="eastAsia"/>
        </w:rPr>
      </w:pPr>
    </w:p>
    <w:p>
      <w:pPr>
        <w:rPr>
          <w:rFonts w:hint="eastAsia"/>
        </w:rPr>
      </w:pPr>
    </w:p>
    <w:p>
      <w:pPr>
        <w:pStyle w:val="8"/>
        <w:rPr>
          <w:rFonts w:hint="eastAsia"/>
        </w:rPr>
      </w:pPr>
    </w:p>
    <w:p>
      <w:pPr>
        <w:pStyle w:val="4"/>
        <w:ind w:firstLine="480"/>
        <w:rPr>
          <w:rFonts w:hint="eastAsia"/>
        </w:rPr>
      </w:pPr>
    </w:p>
    <w:p>
      <w:pPr>
        <w:rPr>
          <w:rFonts w:hint="eastAsia"/>
        </w:rPr>
      </w:pPr>
    </w:p>
    <w:p>
      <w:pPr>
        <w:pStyle w:val="8"/>
        <w:rPr>
          <w:rFonts w:hint="eastAsia"/>
        </w:rPr>
      </w:pPr>
    </w:p>
    <w:p>
      <w:pPr>
        <w:pStyle w:val="4"/>
        <w:ind w:firstLine="480"/>
        <w:rPr>
          <w:rFonts w:hint="eastAsia"/>
        </w:rPr>
      </w:pPr>
    </w:p>
    <w:p>
      <w:pPr>
        <w:rPr>
          <w:rFonts w:hint="eastAsia"/>
        </w:rPr>
      </w:pPr>
    </w:p>
    <w:p>
      <w:pPr>
        <w:pStyle w:val="8"/>
        <w:rPr>
          <w:rFonts w:hint="eastAsia"/>
        </w:rPr>
      </w:pPr>
    </w:p>
    <w:p>
      <w:pPr>
        <w:pStyle w:val="4"/>
        <w:ind w:firstLine="480"/>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道县白芒铺人民政府</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hint="eastAsia" w:ascii="Times New Roman" w:hAnsi="Times New Roman" w:eastAsia="仿宋_GB2312" w:cs="Times New Roman"/>
          <w:kern w:val="0"/>
          <w:sz w:val="24"/>
          <w:szCs w:val="24"/>
        </w:rPr>
        <w:t xml:space="preserve">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515"/>
        <w:gridCol w:w="616"/>
        <w:gridCol w:w="931"/>
        <w:gridCol w:w="2636"/>
        <w:gridCol w:w="616"/>
        <w:gridCol w:w="1041"/>
        <w:gridCol w:w="1866"/>
        <w:gridCol w:w="1726"/>
        <w:gridCol w:w="1273"/>
      </w:tblGrid>
      <w:tr>
        <w:tblPrEx>
          <w:tblCellMar>
            <w:top w:w="0" w:type="dxa"/>
            <w:left w:w="108" w:type="dxa"/>
            <w:bottom w:w="0" w:type="dxa"/>
            <w:right w:w="108" w:type="dxa"/>
          </w:tblCellMar>
        </w:tblPrEx>
        <w:trPr>
          <w:trHeight w:val="402" w:hRule="atLeast"/>
          <w:jc w:val="center"/>
        </w:trPr>
        <w:tc>
          <w:tcPr>
            <w:tcW w:w="5062"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58" w:type="dxa"/>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6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26"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273"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3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27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1156.4</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741.23</w:t>
            </w:r>
          </w:p>
        </w:tc>
        <w:tc>
          <w:tcPr>
            <w:tcW w:w="1866" w:type="dxa"/>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741.23</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109.99</w:t>
            </w: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二、社会保障和就业支出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74.86</w:t>
            </w:r>
            <w:r>
              <w:rPr>
                <w:rFonts w:ascii="Times New Roman" w:hAnsi="Times New Roman" w:eastAsia="仿宋_GB2312" w:cs="Times New Roman"/>
                <w:kern w:val="0"/>
                <w:sz w:val="22"/>
              </w:rPr>
              <w:t>　</w:t>
            </w:r>
          </w:p>
        </w:tc>
        <w:tc>
          <w:tcPr>
            <w:tcW w:w="1866" w:type="dxa"/>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74.86</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三、卫生健康支出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45.38</w:t>
            </w:r>
            <w:r>
              <w:rPr>
                <w:rFonts w:ascii="Times New Roman" w:hAnsi="Times New Roman" w:eastAsia="仿宋_GB2312" w:cs="Times New Roman"/>
                <w:kern w:val="0"/>
                <w:sz w:val="22"/>
              </w:rPr>
              <w:t>　</w:t>
            </w:r>
          </w:p>
        </w:tc>
        <w:tc>
          <w:tcPr>
            <w:tcW w:w="1866" w:type="dxa"/>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45.38</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rPr>
              <w:t>四、农林水支出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294.92</w:t>
            </w:r>
            <w:r>
              <w:rPr>
                <w:rFonts w:ascii="Times New Roman" w:hAnsi="Times New Roman" w:eastAsia="仿宋_GB2312" w:cs="Times New Roman"/>
                <w:kern w:val="0"/>
                <w:sz w:val="22"/>
              </w:rPr>
              <w:t>　</w:t>
            </w:r>
          </w:p>
        </w:tc>
        <w:tc>
          <w:tcPr>
            <w:tcW w:w="1866" w:type="dxa"/>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294.92</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w:t>
            </w:r>
            <w:r>
              <w:rPr>
                <w:rFonts w:hint="eastAsia" w:ascii="Times New Roman" w:hAnsi="Times New Roman" w:eastAsia="仿宋_GB2312" w:cs="Times New Roman"/>
                <w:color w:val="000000"/>
                <w:kern w:val="0"/>
                <w:sz w:val="22"/>
                <w:lang w:val="en-US" w:eastAsia="zh-CN"/>
              </w:rPr>
              <w:t>城乡社区</w:t>
            </w:r>
            <w:r>
              <w:rPr>
                <w:rFonts w:ascii="Times New Roman" w:hAnsi="Times New Roman" w:eastAsia="仿宋_GB2312" w:cs="Times New Roman"/>
                <w:color w:val="000000"/>
                <w:kern w:val="0"/>
                <w:sz w:val="22"/>
              </w:rPr>
              <w:t>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91.99</w:t>
            </w:r>
          </w:p>
        </w:tc>
        <w:tc>
          <w:tcPr>
            <w:tcW w:w="1866" w:type="dxa"/>
            <w:tcBorders>
              <w:top w:val="nil"/>
              <w:left w:val="nil"/>
              <w:bottom w:val="single" w:color="auto" w:sz="4" w:space="0"/>
              <w:right w:val="single" w:color="auto" w:sz="4" w:space="0"/>
            </w:tcBorders>
            <w:shd w:val="clear" w:color="auto" w:fill="auto"/>
            <w:noWrap/>
            <w:vAlign w:val="center"/>
          </w:tcPr>
          <w:p>
            <w:pPr>
              <w:widowControl/>
              <w:jc w:val="both"/>
              <w:rPr>
                <w:rFonts w:ascii="Times New Roman" w:hAnsi="Times New Roman" w:eastAsia="仿宋_GB2312" w:cs="Times New Roman"/>
                <w:kern w:val="0"/>
                <w:sz w:val="22"/>
              </w:rPr>
            </w:pPr>
          </w:p>
        </w:tc>
        <w:tc>
          <w:tcPr>
            <w:tcW w:w="1726" w:type="dxa"/>
            <w:tcBorders>
              <w:top w:val="nil"/>
              <w:left w:val="nil"/>
              <w:bottom w:val="single" w:color="auto" w:sz="4" w:space="0"/>
              <w:right w:val="single" w:color="auto" w:sz="4" w:space="0"/>
            </w:tcBorders>
            <w:shd w:val="clear" w:color="auto" w:fill="auto"/>
            <w:noWrap/>
            <w:vAlign w:val="center"/>
          </w:tcPr>
          <w:p>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91.99</w:t>
            </w: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w:t>
            </w:r>
            <w:r>
              <w:rPr>
                <w:rFonts w:hint="eastAsia" w:ascii="Times New Roman" w:hAnsi="Times New Roman" w:eastAsia="仿宋_GB2312" w:cs="Times New Roman"/>
                <w:color w:val="000000"/>
                <w:kern w:val="0"/>
                <w:sz w:val="22"/>
                <w:lang w:val="en-US" w:eastAsia="zh-CN"/>
              </w:rPr>
              <w:t>其他</w:t>
            </w:r>
            <w:r>
              <w:rPr>
                <w:rFonts w:ascii="Times New Roman" w:hAnsi="Times New Roman" w:eastAsia="仿宋_GB2312" w:cs="Times New Roman"/>
                <w:color w:val="000000"/>
                <w:kern w:val="0"/>
                <w:sz w:val="22"/>
              </w:rPr>
              <w:t>支出</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w:t>
            </w:r>
            <w:r>
              <w:rPr>
                <w:rFonts w:ascii="Times New Roman" w:hAnsi="Times New Roman" w:eastAsia="仿宋_GB2312" w:cs="Times New Roman"/>
                <w:kern w:val="0"/>
                <w:sz w:val="22"/>
              </w:rPr>
              <w:t>　</w:t>
            </w:r>
          </w:p>
        </w:tc>
        <w:tc>
          <w:tcPr>
            <w:tcW w:w="1866" w:type="dxa"/>
            <w:tcBorders>
              <w:top w:val="nil"/>
              <w:left w:val="nil"/>
              <w:bottom w:val="single" w:color="auto" w:sz="4" w:space="0"/>
              <w:right w:val="single" w:color="auto" w:sz="4" w:space="0"/>
            </w:tcBorders>
            <w:shd w:val="clear" w:color="auto" w:fill="auto"/>
            <w:noWrap/>
            <w:vAlign w:val="center"/>
          </w:tcPr>
          <w:p>
            <w:pPr>
              <w:widowControl/>
              <w:jc w:val="both"/>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18</w:t>
            </w:r>
            <w:r>
              <w:rPr>
                <w:rFonts w:ascii="Times New Roman" w:hAnsi="Times New Roman" w:eastAsia="仿宋_GB2312" w:cs="Times New Roman"/>
                <w:kern w:val="0"/>
                <w:sz w:val="22"/>
              </w:rPr>
              <w:t>　</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3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31" w:type="dxa"/>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1266.39</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1266.39</w:t>
            </w:r>
            <w:r>
              <w:rPr>
                <w:rFonts w:ascii="Times New Roman" w:hAnsi="Times New Roman" w:eastAsia="仿宋_GB2312" w:cs="Times New Roman"/>
                <w:kern w:val="0"/>
                <w:sz w:val="22"/>
              </w:rPr>
              <w:t>　</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31"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041"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3515" w:type="dxa"/>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31" w:type="dxa"/>
            <w:tcBorders>
              <w:top w:val="nil"/>
              <w:left w:val="nil"/>
              <w:bottom w:val="single" w:color="auto" w:sz="4" w:space="0"/>
              <w:right w:val="single" w:color="auto" w:sz="4" w:space="0"/>
            </w:tcBorders>
            <w:shd w:val="clear" w:color="auto" w:fill="auto"/>
            <w:noWrap/>
            <w:vAlign w:val="center"/>
          </w:tcPr>
          <w:p>
            <w:pPr>
              <w:widowControl/>
              <w:jc w:val="both"/>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1266.39</w:t>
            </w:r>
          </w:p>
        </w:tc>
        <w:tc>
          <w:tcPr>
            <w:tcW w:w="263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041"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1266.39</w:t>
            </w:r>
            <w:r>
              <w:rPr>
                <w:rFonts w:ascii="Times New Roman" w:hAnsi="Times New Roman" w:eastAsia="仿宋_GB2312" w:cs="Times New Roman"/>
                <w:kern w:val="0"/>
                <w:sz w:val="22"/>
              </w:rPr>
              <w:t>　</w:t>
            </w:r>
          </w:p>
        </w:tc>
        <w:tc>
          <w:tcPr>
            <w:tcW w:w="1866" w:type="dxa"/>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2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127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4"/>
    </w:p>
    <w:p>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eastAsia="zh-CN"/>
        </w:rPr>
        <w:t>道县白芒铺人民政府</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870"/>
        <w:gridCol w:w="2657"/>
        <w:gridCol w:w="3492"/>
        <w:gridCol w:w="3000"/>
      </w:tblGrid>
      <w:tr>
        <w:tblPrEx>
          <w:tblCellMar>
            <w:top w:w="0" w:type="dxa"/>
            <w:left w:w="108" w:type="dxa"/>
            <w:bottom w:w="0" w:type="dxa"/>
            <w:right w:w="108" w:type="dxa"/>
          </w:tblCellMar>
        </w:tblPrEx>
        <w:trPr>
          <w:trHeight w:val="545" w:hRule="atLeast"/>
          <w:jc w:val="center"/>
        </w:trPr>
        <w:tc>
          <w:tcPr>
            <w:tcW w:w="5070"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149"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87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657"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7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657"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870"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2657"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507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507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1156.4</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1019.4</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137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2010101</w:t>
            </w:r>
          </w:p>
        </w:tc>
        <w:tc>
          <w:tcPr>
            <w:tcW w:w="387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15.76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15.76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2010301</w:t>
            </w:r>
          </w:p>
        </w:tc>
        <w:tc>
          <w:tcPr>
            <w:tcW w:w="387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537.85</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537.85</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2010108</w:t>
            </w:r>
          </w:p>
        </w:tc>
        <w:tc>
          <w:tcPr>
            <w:tcW w:w="3870" w:type="dxa"/>
            <w:tcBorders>
              <w:top w:val="nil"/>
              <w:left w:val="nil"/>
              <w:bottom w:val="single" w:color="auto" w:sz="4" w:space="0"/>
              <w:right w:val="single" w:color="auto" w:sz="4" w:space="0"/>
            </w:tcBorders>
            <w:shd w:val="clear" w:color="auto" w:fill="auto"/>
            <w:vAlign w:val="center"/>
          </w:tcPr>
          <w:p>
            <w:pPr>
              <w:widowControl/>
              <w:jc w:val="left"/>
              <w:rPr>
                <w:rFonts w:hint="eastAsia"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代表工作</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3.1</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2010399</w:t>
            </w:r>
          </w:p>
        </w:tc>
        <w:tc>
          <w:tcPr>
            <w:tcW w:w="387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其他政府办公厅（室）及相关机构事务支出</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144.56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144.56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2010601</w:t>
            </w:r>
          </w:p>
        </w:tc>
        <w:tc>
          <w:tcPr>
            <w:tcW w:w="387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行政运行</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25.78</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25.78</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2011101</w:t>
            </w:r>
          </w:p>
        </w:tc>
        <w:tc>
          <w:tcPr>
            <w:tcW w:w="3870" w:type="dxa"/>
            <w:tcBorders>
              <w:top w:val="nil"/>
              <w:left w:val="nil"/>
              <w:bottom w:val="single" w:color="auto" w:sz="4"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行政运行</w:t>
            </w:r>
            <w:r>
              <w:rPr>
                <w:rFonts w:hint="eastAsia" w:ascii="Times New Roman" w:hAnsi="Times New Roman" w:eastAsia="仿宋_GB2312" w:cs="Times New Roman"/>
                <w:kern w:val="0"/>
                <w:sz w:val="24"/>
                <w:szCs w:val="24"/>
                <w:lang w:val="en-US" w:eastAsia="zh-CN"/>
              </w:rPr>
              <w:t xml:space="preserve"> </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7.6</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7.6</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2011199</w:t>
            </w:r>
          </w:p>
        </w:tc>
        <w:tc>
          <w:tcPr>
            <w:tcW w:w="3870" w:type="dxa"/>
            <w:tcBorders>
              <w:top w:val="nil"/>
              <w:left w:val="nil"/>
              <w:bottom w:val="single" w:color="auto" w:sz="4"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其他纪检监察事务支出</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6.3</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6.3</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2013999</w:t>
            </w:r>
          </w:p>
        </w:tc>
        <w:tc>
          <w:tcPr>
            <w:tcW w:w="3870" w:type="dxa"/>
            <w:tcBorders>
              <w:top w:val="nil"/>
              <w:left w:val="nil"/>
              <w:bottom w:val="single" w:color="auto" w:sz="4"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rPr>
              <w:t>其他社会工作事务支出</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0.3</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hint="eastAsia"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0.3</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2080505</w:t>
            </w:r>
          </w:p>
        </w:tc>
        <w:tc>
          <w:tcPr>
            <w:tcW w:w="387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机关事业单位基本养老保险缴费支出</w:t>
            </w:r>
          </w:p>
        </w:tc>
        <w:tc>
          <w:tcPr>
            <w:tcW w:w="2657" w:type="dxa"/>
            <w:tcBorders>
              <w:top w:val="nil"/>
              <w:left w:val="nil"/>
              <w:bottom w:val="single" w:color="auto" w:sz="4"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70.55</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70.55</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2080801</w:t>
            </w:r>
          </w:p>
        </w:tc>
        <w:tc>
          <w:tcPr>
            <w:tcW w:w="387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死亡抚恤</w:t>
            </w:r>
          </w:p>
        </w:tc>
        <w:tc>
          <w:tcPr>
            <w:tcW w:w="2657"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4.31</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4.31</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2101101</w:t>
            </w:r>
          </w:p>
        </w:tc>
        <w:tc>
          <w:tcPr>
            <w:tcW w:w="387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行政单位医疗</w:t>
            </w:r>
          </w:p>
        </w:tc>
        <w:tc>
          <w:tcPr>
            <w:tcW w:w="2657"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38.36</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38.36</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pPr>
              <w:widowControl/>
              <w:jc w:val="lef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rPr>
              <w:t>2101399</w:t>
            </w:r>
          </w:p>
        </w:tc>
        <w:tc>
          <w:tcPr>
            <w:tcW w:w="3870" w:type="dxa"/>
            <w:tcBorders>
              <w:top w:val="nil"/>
              <w:left w:val="nil"/>
              <w:bottom w:val="single" w:color="auto" w:sz="8"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color w:val="000000"/>
                <w:kern w:val="0"/>
                <w:sz w:val="22"/>
              </w:rPr>
              <w:t>其他医疗救助支出</w:t>
            </w:r>
          </w:p>
        </w:tc>
        <w:tc>
          <w:tcPr>
            <w:tcW w:w="2657"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1.8</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1.8</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2101401</w:t>
            </w:r>
          </w:p>
        </w:tc>
        <w:tc>
          <w:tcPr>
            <w:tcW w:w="3870" w:type="dxa"/>
            <w:tcBorders>
              <w:top w:val="nil"/>
              <w:left w:val="nil"/>
              <w:bottom w:val="single" w:color="auto" w:sz="8"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0"/>
                <w:sz w:val="24"/>
                <w:szCs w:val="24"/>
                <w:lang w:val="en-US" w:eastAsia="zh-CN" w:bidi="ar-SA"/>
              </w:rPr>
            </w:pPr>
            <w:r>
              <w:rPr>
                <w:rFonts w:hint="eastAsia" w:ascii="宋体" w:hAnsi="宋体" w:eastAsia="宋体" w:cs="宋体"/>
                <w:color w:val="000000"/>
                <w:kern w:val="0"/>
                <w:sz w:val="22"/>
              </w:rPr>
              <w:t>优抚对象医疗补助</w:t>
            </w:r>
          </w:p>
        </w:tc>
        <w:tc>
          <w:tcPr>
            <w:tcW w:w="2657"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2.8</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000000" w:fill="FFFFFF"/>
            <w:vAlign w:val="center"/>
          </w:tcPr>
          <w:p>
            <w:pPr>
              <w:widowControl/>
              <w:jc w:val="left"/>
              <w:rPr>
                <w:rFonts w:hint="eastAsia" w:ascii="Times New Roman" w:hAnsi="Times New Roman" w:eastAsia="仿宋_GB2312" w:cs="Times New Roman"/>
                <w:kern w:val="2"/>
                <w:sz w:val="21"/>
                <w:szCs w:val="22"/>
                <w:lang w:val="en-US" w:eastAsia="zh-CN" w:bidi="ar-SA"/>
              </w:rPr>
            </w:pPr>
            <w:r>
              <w:rPr>
                <w:rFonts w:hint="eastAsia" w:ascii="Times New Roman" w:hAnsi="Times New Roman" w:eastAsia="仿宋_GB2312" w:cs="Times New Roman"/>
              </w:rPr>
              <w:t>2101599</w:t>
            </w:r>
          </w:p>
        </w:tc>
        <w:tc>
          <w:tcPr>
            <w:tcW w:w="3870" w:type="dxa"/>
            <w:tcBorders>
              <w:top w:val="nil"/>
              <w:left w:val="nil"/>
              <w:bottom w:val="single" w:color="auto" w:sz="8" w:space="0"/>
              <w:right w:val="single" w:color="auto" w:sz="4" w:space="0"/>
            </w:tcBorders>
            <w:shd w:val="clear" w:color="000000" w:fill="FFFFFF"/>
            <w:vAlign w:val="center"/>
          </w:tcPr>
          <w:p>
            <w:pPr>
              <w:widowControl/>
              <w:jc w:val="left"/>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其他医疗保障管理事务支出</w:t>
            </w:r>
          </w:p>
        </w:tc>
        <w:tc>
          <w:tcPr>
            <w:tcW w:w="2657"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2.42</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2.42</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 xml:space="preserve">  </w:t>
            </w:r>
            <w:r>
              <w:rPr>
                <w:rFonts w:ascii="Times New Roman" w:hAnsi="Times New Roman" w:eastAsia="仿宋_GB2312" w:cs="Times New Roman"/>
                <w:kern w:val="0"/>
                <w:sz w:val="24"/>
                <w:szCs w:val="24"/>
              </w:rPr>
              <w:t>2130701</w:t>
            </w:r>
          </w:p>
        </w:tc>
        <w:tc>
          <w:tcPr>
            <w:tcW w:w="387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对村级公益事业建设的补助</w:t>
            </w:r>
          </w:p>
        </w:tc>
        <w:tc>
          <w:tcPr>
            <w:tcW w:w="2657" w:type="dxa"/>
            <w:tcBorders>
              <w:top w:val="nil"/>
              <w:left w:val="nil"/>
              <w:bottom w:val="single" w:color="auto" w:sz="8" w:space="0"/>
              <w:right w:val="single" w:color="auto" w:sz="4" w:space="0"/>
            </w:tcBorders>
            <w:shd w:val="clear" w:color="auto" w:fill="auto"/>
            <w:vAlign w:val="center"/>
          </w:tcPr>
          <w:p>
            <w:pPr>
              <w:widowControl/>
              <w:ind w:firstLine="1050" w:firstLineChars="500"/>
              <w:jc w:val="both"/>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137</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137</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2130705</w:t>
            </w:r>
          </w:p>
        </w:tc>
        <w:tc>
          <w:tcPr>
            <w:tcW w:w="387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rPr>
              <w:t>对村民委员会和村党支部的补助</w:t>
            </w:r>
          </w:p>
        </w:tc>
        <w:tc>
          <w:tcPr>
            <w:tcW w:w="2657"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hint="eastAsia" w:ascii="Times New Roman" w:hAnsi="Times New Roman" w:eastAsia="仿宋_GB2312" w:cs="Times New Roman"/>
                <w:kern w:val="0"/>
                <w:szCs w:val="21"/>
                <w:lang w:val="en-US" w:eastAsia="zh-CN"/>
              </w:rPr>
              <w:t>88.5</w:t>
            </w:r>
          </w:p>
        </w:tc>
        <w:tc>
          <w:tcPr>
            <w:tcW w:w="3492" w:type="dxa"/>
            <w:tcBorders>
              <w:top w:val="nil"/>
              <w:left w:val="nil"/>
              <w:bottom w:val="single" w:color="auto" w:sz="8" w:space="0"/>
              <w:right w:val="single" w:color="auto" w:sz="4" w:space="0"/>
            </w:tcBorders>
            <w:shd w:val="clear" w:color="auto" w:fill="auto"/>
            <w:vAlign w:val="center"/>
          </w:tcPr>
          <w:p>
            <w:pPr>
              <w:widowControl/>
              <w:jc w:val="center"/>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88.5</w:t>
            </w:r>
          </w:p>
        </w:tc>
        <w:tc>
          <w:tcPr>
            <w:tcW w:w="3000" w:type="dxa"/>
            <w:tcBorders>
              <w:top w:val="nil"/>
              <w:left w:val="nil"/>
              <w:bottom w:val="single" w:color="auto" w:sz="8"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spacing w:after="120"/>
        <w:jc w:val="center"/>
        <w:textAlignment w:val="center"/>
        <w:rPr>
          <w:rFonts w:ascii="Times New Roman" w:hAnsi="Times New Roman" w:eastAsia="黑体" w:cs="Times New Roman"/>
          <w:color w:val="000000"/>
          <w:kern w:val="0"/>
          <w:sz w:val="36"/>
          <w:szCs w:val="36"/>
        </w:rPr>
      </w:pPr>
      <w:bookmarkStart w:id="5" w:name="RANGE!A1:I34"/>
      <w:r>
        <w:rPr>
          <w:rFonts w:ascii="Times New Roman" w:hAnsi="Times New Roman" w:eastAsia="黑体" w:cs="Times New Roman"/>
          <w:color w:val="000000"/>
          <w:kern w:val="0"/>
          <w:sz w:val="36"/>
          <w:szCs w:val="36"/>
        </w:rPr>
        <w:t>一般公共预算财政拨款基本支出决算明细表</w:t>
      </w:r>
      <w:bookmarkEnd w:id="5"/>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公开06表</w:t>
      </w:r>
    </w:p>
    <w:p>
      <w:pPr>
        <w:widowControl/>
        <w:wordWrap w:val="0"/>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lang w:eastAsia="zh-CN"/>
        </w:rPr>
        <w:t>道县白芒铺人民政府</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pStyle w:val="8"/>
              <w:rPr>
                <w:rFonts w:hint="default" w:eastAsiaTheme="minorEastAsia"/>
                <w:lang w:val="en-US" w:eastAsia="zh-CN"/>
              </w:rPr>
            </w:pPr>
            <w:r>
              <w:rPr>
                <w:rFonts w:hint="eastAsia"/>
                <w:lang w:val="en-US" w:eastAsia="zh-CN"/>
              </w:rPr>
              <w:t>252.44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149.56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52.4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227.2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70.65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137</w:t>
            </w: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38.4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0.42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24.5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6.3</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4.31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4.1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19.11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29.99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749</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hint="eastAsia" w:ascii="Times New Roman" w:hAnsi="Times New Roman" w:eastAsia="仿宋_GB2312" w:cs="Times New Roman"/>
                <w:color w:val="000000"/>
                <w:kern w:val="0"/>
                <w:szCs w:val="18"/>
                <w:lang w:val="en-US" w:eastAsia="zh-CN"/>
              </w:rPr>
              <w:t>270.4</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2120899</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其他国有土地使用权出让收入安排的支出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91.99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91.99 </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91.99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rPr>
              <w:t>2290403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其他政府性基金债务收入安排的支出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8</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 </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2296003</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r>
              <w:rPr>
                <w:rFonts w:hint="eastAsia" w:ascii="Times New Roman" w:hAnsi="Times New Roman" w:eastAsia="仿宋_GB2312" w:cs="Times New Roman"/>
                <w:color w:val="000000"/>
                <w:sz w:val="20"/>
                <w:szCs w:val="20"/>
              </w:rPr>
              <w:t>用于体育事业的彩票公益金支出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10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rPr>
      </w:pPr>
    </w:p>
    <w:p>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8"/>
        <w:spacing w:line="400" w:lineRule="exact"/>
        <w:rPr>
          <w:rFonts w:ascii="Times New Roman" w:hAnsi="Times New Roman" w:eastAsia="华文中宋"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kern w:val="0"/>
          <w:sz w:val="20"/>
          <w:szCs w:val="20"/>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hint="eastAsia" w:ascii="Times New Roman" w:hAnsi="Times New Roman" w:eastAsia="楷体_GB2312" w:cs="Times New Roman"/>
          <w:color w:val="000000"/>
          <w:kern w:val="0"/>
          <w:sz w:val="20"/>
          <w:szCs w:val="20"/>
        </w:rPr>
        <w:t xml:space="preserve"> </w:t>
      </w: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lang w:eastAsia="zh-CN"/>
        </w:rPr>
        <w:t>道县白芒铺人民政府</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rPr>
        <w:t xml:space="preserve"> </w:t>
      </w:r>
      <w:r>
        <w:rPr>
          <w:rFonts w:ascii="Times New Roman" w:hAnsi="Times New Roman" w:eastAsia="楷体_GB2312" w:cs="Times New Roman"/>
          <w:color w:val="000000"/>
          <w:kern w:val="0"/>
          <w:sz w:val="20"/>
          <w:szCs w:val="20"/>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12.5</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12.5</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11.5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1</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rPr>
              <w:t>4.</w:t>
            </w:r>
            <w:r>
              <w:rPr>
                <w:rFonts w:hint="eastAsia" w:ascii="Times New Roman" w:hAnsi="Times New Roman" w:eastAsia="仿宋_GB2312" w:cs="Times New Roman"/>
                <w:color w:val="000000"/>
                <w:sz w:val="22"/>
                <w:lang w:val="en-US" w:eastAsia="zh-CN"/>
              </w:rPr>
              <w:t>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1266.39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减少396.72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22.12</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增加了乡村振兴项目资金</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工资、日常运转等重点支出，体现在有关支出科目中。</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1266.39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1266.39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1266.39</w:t>
      </w:r>
      <w:r>
        <w:rPr>
          <w:rFonts w:ascii="Times New Roman" w:hAnsi="Times New Roman" w:eastAsia="仿宋_GB2312" w:cs="Times New Roman"/>
          <w:sz w:val="32"/>
          <w:szCs w:val="32"/>
        </w:rPr>
        <w:t>万元，其中：基本支出</w:t>
      </w:r>
      <w:r>
        <w:rPr>
          <w:rFonts w:hint="eastAsia" w:ascii="宋体" w:hAnsi="宋体"/>
          <w:sz w:val="32"/>
          <w:szCs w:val="32"/>
          <w:lang w:val="en-US" w:eastAsia="zh-CN"/>
        </w:rPr>
        <w:t>1019.4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62.69</w:t>
      </w:r>
      <w:r>
        <w:rPr>
          <w:rFonts w:ascii="Times New Roman" w:hAnsi="Times New Roman" w:eastAsia="仿宋_GB2312" w:cs="Times New Roman"/>
          <w:sz w:val="32"/>
          <w:szCs w:val="32"/>
        </w:rPr>
        <w:t>%；项目支出</w:t>
      </w:r>
      <w:r>
        <w:rPr>
          <w:rFonts w:hint="eastAsia" w:ascii="宋体" w:hAnsi="宋体"/>
          <w:sz w:val="32"/>
          <w:szCs w:val="32"/>
          <w:lang w:val="en-US" w:eastAsia="zh-CN"/>
        </w:rPr>
        <w:t>246.99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15.19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1266.39</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增加396.72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增长22.12</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增加了乡村振兴项目资金</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1266.39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%，与上年相比，财政拨款支出</w:t>
      </w:r>
      <w:r>
        <w:rPr>
          <w:rFonts w:hint="eastAsia" w:ascii="Times New Roman" w:hAnsi="Times New Roman" w:eastAsia="仿宋_GB2312" w:cs="Times New Roman"/>
          <w:sz w:val="32"/>
          <w:szCs w:val="32"/>
          <w:lang w:val="en-US" w:eastAsia="zh-CN"/>
        </w:rPr>
        <w:t>增加396.72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增长22.12</w:t>
      </w: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增加了乡村振兴项目资金</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1266.39</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741.23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58.53</w:t>
      </w:r>
      <w:r>
        <w:rPr>
          <w:rFonts w:ascii="Times New Roman" w:hAnsi="Times New Roman" w:eastAsia="仿宋_GB2312" w:cs="Times New Roman"/>
          <w:sz w:val="32"/>
          <w:szCs w:val="32"/>
        </w:rPr>
        <w:t>%；</w:t>
      </w:r>
      <w:r>
        <w:rPr>
          <w:rFonts w:hint="eastAsia" w:ascii="Times New Roman" w:hAnsi="Times New Roman" w:eastAsia="仿宋_GB231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74.86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5.91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医疗</w:t>
      </w:r>
      <w:r>
        <w:rPr>
          <w:rFonts w:hint="eastAsia" w:ascii="Times New Roman" w:hAnsi="Times New Roman" w:eastAsia="仿宋_GB2312" w:cs="Times New Roman"/>
          <w:sz w:val="32"/>
          <w:szCs w:val="32"/>
        </w:rPr>
        <w:t>卫生</w:t>
      </w:r>
      <w:r>
        <w:rPr>
          <w:rFonts w:hint="eastAsia" w:ascii="Times New Roman" w:hAnsi="Times New Roman" w:eastAsia="仿宋_GB2312" w:cs="Times New Roman"/>
          <w:sz w:val="32"/>
          <w:szCs w:val="32"/>
          <w:lang w:val="en-US" w:eastAsia="zh-CN"/>
        </w:rPr>
        <w:t>与计划生育</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45.38</w:t>
      </w:r>
      <w:r>
        <w:rPr>
          <w:rFonts w:hint="eastAsia" w:ascii="Times New Roman" w:hAnsi="Times New Roman" w:eastAsia="仿宋_GB2312" w:cs="Times New Roman"/>
          <w:sz w:val="32"/>
          <w:szCs w:val="32"/>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3.58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农林水</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支出</w:t>
      </w:r>
      <w:r>
        <w:rPr>
          <w:rFonts w:hint="eastAsia" w:ascii="Times New Roman" w:hAnsi="Times New Roman" w:eastAsia="仿宋_GB2312" w:cs="Times New Roman"/>
          <w:sz w:val="32"/>
          <w:szCs w:val="32"/>
          <w:lang w:val="en-US" w:eastAsia="zh-CN"/>
        </w:rPr>
        <w:t>294.92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23.29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城乡社区支出91.99</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7.26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其他支出18万元占1.42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1626.11</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1266.39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77.88</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rPr>
        <w:t>人大事务</w:t>
      </w:r>
      <w:r>
        <w:rPr>
          <w:rFonts w:ascii="Times New Roman" w:hAnsi="Times New Roman" w:eastAsia="仿宋_GB2312" w:cs="Times New Roman"/>
          <w:sz w:val="32"/>
          <w:szCs w:val="32"/>
        </w:rPr>
        <w:t>（款）</w:t>
      </w:r>
      <w:r>
        <w:rPr>
          <w:rFonts w:hint="eastAsia" w:ascii="Times New Roman" w:hAnsi="Times New Roman" w:eastAsia="仿宋_GB2312"/>
        </w:rPr>
        <w:t>行政运行</w:t>
      </w:r>
      <w:r>
        <w:rPr>
          <w:rFonts w:ascii="Times New Roman" w:hAnsi="Times New Roman" w:eastAsia="仿宋_GB2312" w:cs="Times New Roman"/>
          <w:sz w:val="32"/>
          <w:szCs w:val="32"/>
        </w:rPr>
        <w:t>（项）。</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rPr>
        <w:t>9</w:t>
      </w: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2、一般公共服务支出（类）政府办公厅（室）及相关机构事务（款）行政运行（项）。</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w:t>
      </w:r>
      <w:r>
        <w:rPr>
          <w:rFonts w:hint="eastAsia" w:ascii="Times New Roman" w:hAnsi="Times New Roman" w:eastAsia="仿宋_GB2312" w:cs="Times New Roman"/>
          <w:color w:val="000000"/>
          <w:kern w:val="0"/>
          <w:sz w:val="32"/>
          <w:szCs w:val="32"/>
          <w:lang w:val="en-US" w:eastAsia="zh-CN"/>
        </w:rPr>
        <w:t>578</w:t>
      </w:r>
      <w:r>
        <w:rPr>
          <w:rFonts w:hint="eastAsia" w:ascii="Times New Roman" w:hAnsi="Times New Roman" w:eastAsia="仿宋_GB2312" w:cs="Times New Roman"/>
          <w:color w:val="000000"/>
          <w:kern w:val="0"/>
          <w:sz w:val="32"/>
          <w:szCs w:val="32"/>
        </w:rPr>
        <w:t>万元，支出决算为</w:t>
      </w:r>
      <w:r>
        <w:rPr>
          <w:rFonts w:hint="eastAsia" w:ascii="Times New Roman" w:hAnsi="Times New Roman" w:eastAsia="仿宋_GB2312" w:cs="Times New Roman"/>
          <w:color w:val="000000"/>
          <w:kern w:val="0"/>
          <w:sz w:val="32"/>
          <w:szCs w:val="32"/>
          <w:lang w:val="en-US" w:eastAsia="zh-CN"/>
        </w:rPr>
        <w:t>537.85</w:t>
      </w:r>
      <w:r>
        <w:rPr>
          <w:rFonts w:hint="eastAsia" w:ascii="Times New Roman" w:hAnsi="Times New Roman" w:eastAsia="仿宋_GB2312" w:cs="Times New Roman"/>
          <w:color w:val="000000"/>
          <w:kern w:val="0"/>
          <w:sz w:val="32"/>
          <w:szCs w:val="32"/>
        </w:rPr>
        <w:t>万元，完成年初预算的9</w:t>
      </w:r>
      <w:r>
        <w:rPr>
          <w:rFonts w:hint="eastAsia" w:ascii="Times New Roman" w:hAnsi="Times New Roman" w:eastAsia="仿宋_GB2312" w:cs="Times New Roman"/>
          <w:color w:val="000000"/>
          <w:kern w:val="0"/>
          <w:sz w:val="32"/>
          <w:szCs w:val="32"/>
          <w:lang w:val="en-US" w:eastAsia="zh-CN"/>
        </w:rPr>
        <w:t>2</w:t>
      </w:r>
      <w:r>
        <w:rPr>
          <w:rFonts w:hint="eastAsia" w:ascii="Times New Roman" w:hAnsi="Times New Roman" w:eastAsia="仿宋_GB2312" w:cs="Times New Roman"/>
          <w:color w:val="000000"/>
          <w:kern w:val="0"/>
          <w:sz w:val="32"/>
          <w:szCs w:val="32"/>
        </w:rPr>
        <w:t>.9%。</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3、一般公共服务支出（类）其他政府办公厅（室）及相关机构事务（款）行政运行（项）。</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w:t>
      </w:r>
      <w:r>
        <w:rPr>
          <w:rFonts w:hint="eastAsia" w:ascii="Times New Roman" w:hAnsi="Times New Roman" w:eastAsia="仿宋_GB2312" w:cs="Times New Roman"/>
          <w:color w:val="000000"/>
          <w:kern w:val="0"/>
          <w:sz w:val="32"/>
          <w:szCs w:val="32"/>
          <w:lang w:val="en-US" w:eastAsia="zh-CN"/>
        </w:rPr>
        <w:t>155</w:t>
      </w:r>
      <w:r>
        <w:rPr>
          <w:rFonts w:hint="eastAsia" w:ascii="Times New Roman" w:hAnsi="Times New Roman" w:eastAsia="仿宋_GB2312" w:cs="Times New Roman"/>
          <w:color w:val="000000"/>
          <w:kern w:val="0"/>
          <w:sz w:val="32"/>
          <w:szCs w:val="32"/>
        </w:rPr>
        <w:t>万元，支出决算为</w:t>
      </w:r>
      <w:r>
        <w:rPr>
          <w:rFonts w:hint="eastAsia" w:ascii="Times New Roman" w:hAnsi="Times New Roman" w:eastAsia="仿宋_GB2312" w:cs="Times New Roman"/>
          <w:color w:val="000000"/>
          <w:kern w:val="0"/>
          <w:sz w:val="32"/>
          <w:szCs w:val="32"/>
          <w:lang w:val="en-US" w:eastAsia="zh-CN"/>
        </w:rPr>
        <w:t>144.56</w:t>
      </w:r>
      <w:r>
        <w:rPr>
          <w:rFonts w:hint="eastAsia" w:ascii="Times New Roman" w:hAnsi="Times New Roman" w:eastAsia="仿宋_GB2312" w:cs="Times New Roman"/>
          <w:color w:val="000000"/>
          <w:kern w:val="0"/>
          <w:sz w:val="32"/>
          <w:szCs w:val="32"/>
        </w:rPr>
        <w:t>万元，完成年初预算的9</w:t>
      </w:r>
      <w:r>
        <w:rPr>
          <w:rFonts w:hint="eastAsia" w:ascii="Times New Roman" w:hAnsi="Times New Roman" w:eastAsia="仿宋_GB2312" w:cs="Times New Roman"/>
          <w:color w:val="000000"/>
          <w:kern w:val="0"/>
          <w:sz w:val="32"/>
          <w:szCs w:val="32"/>
          <w:lang w:val="en-US" w:eastAsia="zh-CN"/>
        </w:rPr>
        <w:t>2</w:t>
      </w:r>
      <w:r>
        <w:rPr>
          <w:rFonts w:hint="eastAsia" w:ascii="Times New Roman" w:hAnsi="Times New Roman" w:eastAsia="仿宋_GB2312" w:cs="Times New Roman"/>
          <w:color w:val="000000"/>
          <w:kern w:val="0"/>
          <w:sz w:val="32"/>
          <w:szCs w:val="32"/>
        </w:rPr>
        <w:t>.</w:t>
      </w:r>
      <w:r>
        <w:rPr>
          <w:rFonts w:hint="eastAsia" w:ascii="Times New Roman" w:hAnsi="Times New Roman" w:eastAsia="仿宋_GB2312" w:cs="Times New Roman"/>
          <w:color w:val="000000"/>
          <w:kern w:val="0"/>
          <w:sz w:val="32"/>
          <w:szCs w:val="32"/>
          <w:lang w:val="en-US" w:eastAsia="zh-CN"/>
        </w:rPr>
        <w:t>9</w:t>
      </w:r>
      <w:r>
        <w:rPr>
          <w:rFonts w:hint="eastAsia" w:ascii="Times New Roman" w:hAnsi="Times New Roman" w:eastAsia="仿宋_GB2312" w:cs="Times New Roman"/>
          <w:color w:val="000000"/>
          <w:kern w:val="0"/>
          <w:sz w:val="32"/>
          <w:szCs w:val="32"/>
        </w:rPr>
        <w:t>%。</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4、一般公共服务支出（类）财政事务（款）行政运行（项）。</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年初预算为15万元，支出决算为</w:t>
      </w:r>
      <w:r>
        <w:rPr>
          <w:rFonts w:hint="eastAsia" w:ascii="Times New Roman" w:hAnsi="Times New Roman" w:eastAsia="仿宋_GB2312" w:cs="Times New Roman"/>
          <w:color w:val="000000"/>
          <w:kern w:val="0"/>
          <w:sz w:val="32"/>
          <w:szCs w:val="32"/>
          <w:lang w:val="en-US" w:eastAsia="zh-CN"/>
        </w:rPr>
        <w:t>25.78</w:t>
      </w:r>
      <w:r>
        <w:rPr>
          <w:rFonts w:hint="eastAsia" w:ascii="Times New Roman" w:hAnsi="Times New Roman" w:eastAsia="仿宋_GB2312" w:cs="Times New Roman"/>
          <w:color w:val="000000"/>
          <w:kern w:val="0"/>
          <w:sz w:val="32"/>
          <w:szCs w:val="32"/>
        </w:rPr>
        <w:t>万元，完成年初预算的</w:t>
      </w:r>
      <w:r>
        <w:rPr>
          <w:rFonts w:hint="eastAsia" w:ascii="Times New Roman" w:hAnsi="Times New Roman" w:eastAsia="仿宋_GB2312" w:cs="Times New Roman"/>
          <w:color w:val="000000"/>
          <w:kern w:val="0"/>
          <w:sz w:val="32"/>
          <w:szCs w:val="32"/>
          <w:lang w:val="en-US" w:eastAsia="zh-CN"/>
        </w:rPr>
        <w:t>100</w:t>
      </w:r>
      <w:r>
        <w:rPr>
          <w:rFonts w:hint="eastAsia" w:ascii="Times New Roman" w:hAnsi="Times New Roman" w:eastAsia="仿宋_GB2312" w:cs="Times New Roman"/>
          <w:color w:val="000000"/>
          <w:kern w:val="0"/>
          <w:sz w:val="32"/>
          <w:szCs w:val="32"/>
        </w:rPr>
        <w:t>%。</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5、社会保障和就业支出（类）行政事业单位养老支出（款）机关事业单位基本养老保险缴费支出（项）。</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w:t>
      </w:r>
      <w:r>
        <w:rPr>
          <w:rFonts w:hint="eastAsia" w:ascii="Times New Roman" w:hAnsi="Times New Roman" w:eastAsia="仿宋_GB2312" w:cs="Times New Roman"/>
          <w:color w:val="000000"/>
          <w:kern w:val="0"/>
          <w:sz w:val="32"/>
          <w:szCs w:val="32"/>
          <w:lang w:val="en-US" w:eastAsia="zh-CN"/>
        </w:rPr>
        <w:t xml:space="preserve"> 88 </w:t>
      </w:r>
      <w:r>
        <w:rPr>
          <w:rFonts w:hint="eastAsia" w:ascii="Times New Roman" w:hAnsi="Times New Roman" w:eastAsia="仿宋_GB2312" w:cs="Times New Roman"/>
          <w:color w:val="000000"/>
          <w:kern w:val="0"/>
          <w:sz w:val="32"/>
          <w:szCs w:val="32"/>
        </w:rPr>
        <w:t>万元，支出决算为</w:t>
      </w:r>
      <w:r>
        <w:rPr>
          <w:rFonts w:hint="eastAsia" w:ascii="Times New Roman" w:hAnsi="Times New Roman" w:eastAsia="仿宋_GB2312" w:cs="Times New Roman"/>
          <w:color w:val="000000"/>
          <w:kern w:val="0"/>
          <w:sz w:val="32"/>
          <w:szCs w:val="32"/>
          <w:lang w:val="en-US" w:eastAsia="zh-CN"/>
        </w:rPr>
        <w:t>74.86</w:t>
      </w:r>
      <w:r>
        <w:rPr>
          <w:rFonts w:hint="eastAsia" w:ascii="Times New Roman" w:hAnsi="Times New Roman" w:eastAsia="仿宋_GB2312" w:cs="Times New Roman"/>
          <w:color w:val="000000"/>
          <w:kern w:val="0"/>
          <w:sz w:val="32"/>
          <w:szCs w:val="32"/>
        </w:rPr>
        <w:t>万元，完成年初预算的</w:t>
      </w:r>
      <w:r>
        <w:rPr>
          <w:rFonts w:hint="eastAsia" w:ascii="Times New Roman" w:hAnsi="Times New Roman" w:eastAsia="仿宋_GB2312" w:cs="Times New Roman"/>
          <w:color w:val="000000"/>
          <w:kern w:val="0"/>
          <w:sz w:val="32"/>
          <w:szCs w:val="32"/>
          <w:lang w:val="en-US" w:eastAsia="zh-CN"/>
        </w:rPr>
        <w:t>85.1</w:t>
      </w:r>
      <w:r>
        <w:rPr>
          <w:rFonts w:hint="eastAsia" w:ascii="Times New Roman" w:hAnsi="Times New Roman" w:eastAsia="仿宋_GB2312" w:cs="Times New Roman"/>
          <w:color w:val="000000"/>
          <w:kern w:val="0"/>
          <w:sz w:val="32"/>
          <w:szCs w:val="32"/>
        </w:rPr>
        <w:t>%。</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6、社会保障和就业支出（类）抚恤（款）死亡抚恤（项）。</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w:t>
      </w:r>
      <w:r>
        <w:rPr>
          <w:rFonts w:hint="eastAsia" w:ascii="Times New Roman" w:hAnsi="Times New Roman" w:eastAsia="仿宋_GB2312" w:cs="Times New Roman"/>
          <w:color w:val="000000"/>
          <w:kern w:val="0"/>
          <w:sz w:val="32"/>
          <w:szCs w:val="32"/>
          <w:lang w:val="en-US" w:eastAsia="zh-CN"/>
        </w:rPr>
        <w:t>0</w:t>
      </w:r>
      <w:r>
        <w:rPr>
          <w:rFonts w:hint="eastAsia" w:ascii="Times New Roman" w:hAnsi="Times New Roman" w:eastAsia="仿宋_GB2312" w:cs="Times New Roman"/>
          <w:color w:val="000000"/>
          <w:kern w:val="0"/>
          <w:sz w:val="32"/>
          <w:szCs w:val="32"/>
        </w:rPr>
        <w:t>万元，支出决算为</w:t>
      </w:r>
      <w:r>
        <w:rPr>
          <w:rFonts w:hint="eastAsia" w:ascii="Times New Roman" w:hAnsi="Times New Roman" w:eastAsia="仿宋_GB2312" w:cs="Times New Roman"/>
          <w:color w:val="000000"/>
          <w:kern w:val="0"/>
          <w:sz w:val="32"/>
          <w:szCs w:val="32"/>
          <w:lang w:val="en-US" w:eastAsia="zh-CN"/>
        </w:rPr>
        <w:t>4.31</w:t>
      </w:r>
      <w:r>
        <w:rPr>
          <w:rFonts w:hint="eastAsia" w:ascii="Times New Roman" w:hAnsi="Times New Roman" w:eastAsia="仿宋_GB2312" w:cs="Times New Roman"/>
          <w:color w:val="000000"/>
          <w:kern w:val="0"/>
          <w:sz w:val="32"/>
          <w:szCs w:val="32"/>
        </w:rPr>
        <w:t>万元，完成年初预算的</w:t>
      </w:r>
      <w:r>
        <w:rPr>
          <w:rFonts w:hint="eastAsia" w:ascii="Times New Roman" w:hAnsi="Times New Roman" w:eastAsia="仿宋_GB2312" w:cs="Times New Roman"/>
          <w:color w:val="000000"/>
          <w:kern w:val="0"/>
          <w:sz w:val="32"/>
          <w:szCs w:val="32"/>
          <w:lang w:val="en-US" w:eastAsia="zh-CN"/>
        </w:rPr>
        <w:t>100</w:t>
      </w:r>
      <w:r>
        <w:rPr>
          <w:rFonts w:hint="eastAsia" w:ascii="Times New Roman" w:hAnsi="Times New Roman" w:eastAsia="仿宋_GB2312" w:cs="Times New Roman"/>
          <w:color w:val="000000"/>
          <w:kern w:val="0"/>
          <w:sz w:val="32"/>
          <w:szCs w:val="32"/>
        </w:rPr>
        <w:t>%。</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7、卫生健康支出（类）行政事业单位医疗（款）行政单位医疗（项）。</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年初预算为49.5万元，支出决算为</w:t>
      </w:r>
      <w:r>
        <w:rPr>
          <w:rFonts w:hint="eastAsia" w:ascii="Times New Roman" w:hAnsi="Times New Roman" w:eastAsia="仿宋_GB2312" w:cs="Times New Roman"/>
          <w:color w:val="000000"/>
          <w:kern w:val="0"/>
          <w:sz w:val="32"/>
          <w:szCs w:val="32"/>
          <w:lang w:val="en-US" w:eastAsia="zh-CN"/>
        </w:rPr>
        <w:t>45.38</w:t>
      </w:r>
      <w:r>
        <w:rPr>
          <w:rFonts w:hint="eastAsia" w:ascii="Times New Roman" w:hAnsi="Times New Roman" w:eastAsia="仿宋_GB2312" w:cs="Times New Roman"/>
          <w:color w:val="000000"/>
          <w:kern w:val="0"/>
          <w:sz w:val="32"/>
          <w:szCs w:val="32"/>
        </w:rPr>
        <w:t>万元，完成年初预算的9</w:t>
      </w:r>
      <w:r>
        <w:rPr>
          <w:rFonts w:hint="eastAsia" w:ascii="Times New Roman" w:hAnsi="Times New Roman" w:eastAsia="仿宋_GB2312" w:cs="Times New Roman"/>
          <w:color w:val="000000"/>
          <w:kern w:val="0"/>
          <w:sz w:val="32"/>
          <w:szCs w:val="32"/>
          <w:lang w:val="en-US" w:eastAsia="zh-CN"/>
        </w:rPr>
        <w:t>1</w:t>
      </w:r>
      <w:r>
        <w:rPr>
          <w:rFonts w:hint="eastAsia" w:ascii="Times New Roman" w:hAnsi="Times New Roman" w:eastAsia="仿宋_GB2312" w:cs="Times New Roman"/>
          <w:color w:val="000000"/>
          <w:kern w:val="0"/>
          <w:sz w:val="32"/>
          <w:szCs w:val="32"/>
        </w:rPr>
        <w:t>.</w:t>
      </w:r>
      <w:r>
        <w:rPr>
          <w:rFonts w:hint="eastAsia" w:ascii="Times New Roman" w:hAnsi="Times New Roman" w:eastAsia="仿宋_GB2312" w:cs="Times New Roman"/>
          <w:color w:val="000000"/>
          <w:kern w:val="0"/>
          <w:sz w:val="32"/>
          <w:szCs w:val="32"/>
          <w:lang w:val="en-US" w:eastAsia="zh-CN"/>
        </w:rPr>
        <w:t>7</w:t>
      </w:r>
      <w:r>
        <w:rPr>
          <w:rFonts w:hint="eastAsia" w:ascii="Times New Roman" w:hAnsi="Times New Roman" w:eastAsia="仿宋_GB2312" w:cs="Times New Roman"/>
          <w:color w:val="000000"/>
          <w:kern w:val="0"/>
          <w:sz w:val="32"/>
          <w:szCs w:val="32"/>
        </w:rPr>
        <w:t>%。</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8、农林水支出（类）农村综合改革（款）对村级公益事业建设的补助（项）。</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年初预算为</w:t>
      </w:r>
      <w:r>
        <w:rPr>
          <w:rFonts w:hint="eastAsia" w:ascii="Times New Roman" w:hAnsi="Times New Roman" w:eastAsia="仿宋_GB2312" w:cs="Times New Roman"/>
          <w:color w:val="000000"/>
          <w:kern w:val="0"/>
          <w:sz w:val="32"/>
          <w:szCs w:val="32"/>
          <w:lang w:val="en-US" w:eastAsia="zh-CN"/>
        </w:rPr>
        <w:t>2</w:t>
      </w:r>
      <w:r>
        <w:rPr>
          <w:rFonts w:hint="eastAsia" w:ascii="Times New Roman" w:hAnsi="Times New Roman" w:eastAsia="仿宋_GB2312" w:cs="Times New Roman"/>
          <w:color w:val="000000"/>
          <w:kern w:val="0"/>
          <w:sz w:val="32"/>
          <w:szCs w:val="32"/>
        </w:rPr>
        <w:t>0</w:t>
      </w:r>
      <w:r>
        <w:rPr>
          <w:rFonts w:hint="eastAsia" w:ascii="Times New Roman" w:hAnsi="Times New Roman" w:eastAsia="仿宋_GB2312" w:cs="Times New Roman"/>
          <w:color w:val="000000"/>
          <w:kern w:val="0"/>
          <w:sz w:val="32"/>
          <w:szCs w:val="32"/>
          <w:lang w:val="en-US" w:eastAsia="zh-CN"/>
        </w:rPr>
        <w:t>3</w:t>
      </w:r>
      <w:r>
        <w:rPr>
          <w:rFonts w:hint="eastAsia" w:ascii="Times New Roman" w:hAnsi="Times New Roman" w:eastAsia="仿宋_GB2312" w:cs="Times New Roman"/>
          <w:color w:val="000000"/>
          <w:kern w:val="0"/>
          <w:sz w:val="32"/>
          <w:szCs w:val="32"/>
        </w:rPr>
        <w:t>万元，支出决算为</w:t>
      </w:r>
      <w:r>
        <w:rPr>
          <w:rFonts w:hint="eastAsia" w:ascii="Times New Roman" w:hAnsi="Times New Roman" w:eastAsia="仿宋_GB2312" w:cs="Times New Roman"/>
          <w:color w:val="000000"/>
          <w:kern w:val="0"/>
          <w:sz w:val="32"/>
          <w:szCs w:val="32"/>
          <w:lang w:val="en-US" w:eastAsia="zh-CN"/>
        </w:rPr>
        <w:t>225.5</w:t>
      </w:r>
      <w:r>
        <w:rPr>
          <w:rFonts w:hint="eastAsia" w:ascii="Times New Roman" w:hAnsi="Times New Roman" w:eastAsia="仿宋_GB2312" w:cs="Times New Roman"/>
          <w:color w:val="000000"/>
          <w:kern w:val="0"/>
          <w:sz w:val="32"/>
          <w:szCs w:val="32"/>
        </w:rPr>
        <w:t>万元，完成年初预算的</w:t>
      </w:r>
      <w:r>
        <w:rPr>
          <w:rFonts w:hint="eastAsia" w:ascii="Times New Roman" w:hAnsi="Times New Roman" w:eastAsia="仿宋_GB2312" w:cs="Times New Roman"/>
          <w:color w:val="000000"/>
          <w:kern w:val="0"/>
          <w:sz w:val="32"/>
          <w:szCs w:val="32"/>
          <w:lang w:val="en-US" w:eastAsia="zh-CN"/>
        </w:rPr>
        <w:t>100</w:t>
      </w:r>
      <w:r>
        <w:rPr>
          <w:rFonts w:hint="eastAsia" w:ascii="Times New Roman" w:hAnsi="Times New Roman" w:eastAsia="仿宋_GB2312" w:cs="Times New Roman"/>
          <w:color w:val="000000"/>
          <w:kern w:val="0"/>
          <w:sz w:val="32"/>
          <w:szCs w:val="32"/>
        </w:rPr>
        <w:t>%。</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rPr>
        <w:t>9、农林水支出（类）农村综合改革（款）对村民委员会和村党支部的补助（项）。</w:t>
      </w:r>
    </w:p>
    <w:p>
      <w:pPr>
        <w:pStyle w:val="2"/>
        <w:tabs>
          <w:tab w:val="left" w:pos="3864"/>
          <w:tab w:val="left" w:pos="6248"/>
          <w:tab w:val="left" w:pos="7386"/>
        </w:tabs>
        <w:overflowPunct w:val="0"/>
        <w:spacing w:before="1" w:line="360" w:lineRule="auto"/>
        <w:ind w:right="420" w:firstLine="640" w:firstLineChars="200"/>
        <w:rPr>
          <w:rFonts w:ascii="Times New Roman" w:hAnsi="Times New Roman" w:eastAsia="仿宋_GB2312" w:cs="Times New Roman"/>
          <w:sz w:val="32"/>
          <w:szCs w:val="32"/>
        </w:rPr>
      </w:pPr>
      <w:r>
        <w:rPr>
          <w:rFonts w:hint="eastAsia" w:ascii="Times New Roman" w:hAnsi="Times New Roman" w:eastAsia="仿宋_GB2312"/>
          <w:sz w:val="32"/>
          <w:szCs w:val="32"/>
        </w:rPr>
        <w:t>年初预算为1</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8万元，支出决算为</w:t>
      </w:r>
      <w:r>
        <w:rPr>
          <w:rFonts w:hint="eastAsia" w:ascii="Times New Roman" w:hAnsi="Times New Roman" w:eastAsia="仿宋_GB2312"/>
          <w:sz w:val="32"/>
          <w:szCs w:val="32"/>
          <w:lang w:val="en-US" w:eastAsia="zh-CN"/>
        </w:rPr>
        <w:t>137</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86.7</w:t>
      </w:r>
      <w:r>
        <w:rPr>
          <w:rFonts w:hint="eastAsia" w:ascii="Times New Roman" w:hAnsi="Times New Roman" w:eastAsia="仿宋_GB2312"/>
          <w:sz w:val="32"/>
          <w:szCs w:val="32"/>
        </w:rPr>
        <w:t>%</w:t>
      </w:r>
      <w:r>
        <w:rPr>
          <w:rFonts w:hint="eastAsia" w:ascii="Times New Roman" w:hAnsi="Times New Roman" w:eastAsia="仿宋_GB2312" w:cs="黑体"/>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1019.40</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hint="eastAsia" w:ascii="Times New Roman" w:hAnsi="Times New Roman" w:eastAsia="仿宋_GB2312"/>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738.69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72.46</w:t>
      </w:r>
      <w:r>
        <w:rPr>
          <w:rFonts w:ascii="Times New Roman" w:hAnsi="Times New Roman" w:eastAsia="仿宋_GB2312" w:cs="Times New Roman"/>
          <w:sz w:val="32"/>
          <w:szCs w:val="32"/>
        </w:rPr>
        <w:t>%,</w:t>
      </w:r>
      <w:r>
        <w:rPr>
          <w:rFonts w:hint="eastAsia" w:ascii="Times New Roman" w:hAnsi="Times New Roman" w:eastAsia="仿宋_GB2312"/>
          <w:sz w:val="32"/>
          <w:szCs w:val="32"/>
        </w:rPr>
        <w:t>基本工资、津贴补贴、奖金、伙食补助费、机关事业单位基本养老保险缴费、职业年金缴费、职工基本医疗保险缴费、其他社会保障缴费、住房公积金、退休费、抚恤金、生活补助、救济费、奖励金、其他对个人和家庭的补助等；</w:t>
      </w:r>
    </w:p>
    <w:p>
      <w:pPr>
        <w:pStyle w:val="13"/>
        <w:spacing w:line="600" w:lineRule="exact"/>
        <w:ind w:firstLine="640" w:firstLineChars="200"/>
        <w:rPr>
          <w:rFonts w:ascii="Times New Roman" w:hAnsi="Times New Roman" w:eastAsia="仿宋_GB2312"/>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270.4</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26.52</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办公费、印刷费、咨询费、水费、电费、邮电费、物业管理费、差旅费、维修（护）费、会议费、培训费、公务接待费、劳务费、委托业务费、工会经费、福利费、公务用车运行维护费、其他商品和服务支出等。</w:t>
      </w: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万元，完成预算；与上年相比减少</w:t>
      </w:r>
      <w:r>
        <w:rPr>
          <w:rFonts w:hint="eastAsia" w:ascii="Times New Roman" w:hAnsi="Times New Roman" w:eastAsia="仿宋_GB2312" w:cs="Times New Roman"/>
          <w:sz w:val="32"/>
          <w:szCs w:val="32"/>
        </w:rPr>
        <w:t>4.99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52.58</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11</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持平</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11.5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hint="eastAsia" w:ascii="Times New Roman" w:hAnsi="Times New Roman" w:eastAsia="楷体_GB2312" w:cs="Times New Roman"/>
          <w:b/>
          <w:bCs/>
          <w:i/>
          <w:color w:val="auto"/>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rPr>
        <w:t>森林防火，防溺水，镇村综合执法以及其他中心工作用车</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rPr>
        <w:t>4.42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rPr>
        <w:t>100</w:t>
      </w:r>
      <w:r>
        <w:rPr>
          <w:rFonts w:ascii="Times New Roman" w:hAnsi="Times New Roman" w:eastAsia="仿宋_GB2312" w:cs="Times New Roman"/>
          <w:sz w:val="32"/>
          <w:szCs w:val="32"/>
        </w:rPr>
        <w:t>%。决算数小于上年数的主要原因是公务接待费</w:t>
      </w:r>
      <w:r>
        <w:rPr>
          <w:rFonts w:hint="eastAsia" w:ascii="Times New Roman" w:hAnsi="Times New Roman" w:eastAsia="仿宋_GB2312" w:cs="Times New Roman"/>
          <w:sz w:val="32"/>
          <w:szCs w:val="32"/>
        </w:rPr>
        <w:t>不再列入开支。</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109.99</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109.99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109.99</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万元。具体情况如下：本单位无政府性基金收支</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ind w:firstLine="320" w:firstLineChars="100"/>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270.4</w:t>
      </w:r>
      <w:r>
        <w:rPr>
          <w:rFonts w:ascii="Times New Roman" w:hAnsi="Times New Roman" w:eastAsia="仿宋_GB2312" w:cs="Times New Roman"/>
          <w:sz w:val="32"/>
          <w:szCs w:val="32"/>
        </w:rPr>
        <w:t>万元，比上年决算数</w:t>
      </w:r>
      <w:r>
        <w:rPr>
          <w:rFonts w:hint="eastAsia" w:ascii="Times New Roman" w:hAnsi="Times New Roman" w:eastAsia="仿宋_GB2312" w:cs="Times New Roman"/>
          <w:sz w:val="32"/>
          <w:szCs w:val="32"/>
          <w:lang w:val="en-US" w:eastAsia="zh-CN"/>
        </w:rPr>
        <w:t>增加63.43</w:t>
      </w:r>
      <w:r>
        <w:rPr>
          <w:rFonts w:ascii="Times New Roman" w:hAnsi="Times New Roman" w:eastAsia="仿宋_GB2312" w:cs="Times New Roman"/>
          <w:sz w:val="32"/>
          <w:szCs w:val="32"/>
        </w:rPr>
        <w:t xml:space="preserve"> 万元，</w:t>
      </w:r>
      <w:r>
        <w:rPr>
          <w:rFonts w:hint="eastAsia" w:ascii="Times New Roman" w:hAnsi="Times New Roman" w:eastAsia="仿宋_GB2312" w:cs="Times New Roman"/>
          <w:sz w:val="32"/>
          <w:szCs w:val="32"/>
          <w:lang w:val="en-US" w:eastAsia="zh-CN"/>
        </w:rPr>
        <w:t>增长30.6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2025年增加了烤烟税收奖励资金</w:t>
      </w:r>
      <w:r>
        <w:rPr>
          <w:rFonts w:hint="eastAsia"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2"/>
        <w:tabs>
          <w:tab w:val="left" w:pos="3864"/>
          <w:tab w:val="left" w:pos="6248"/>
          <w:tab w:val="left" w:pos="7386"/>
        </w:tabs>
        <w:overflowPunct w:val="0"/>
        <w:spacing w:before="1" w:line="360" w:lineRule="auto"/>
        <w:ind w:right="420" w:firstLine="960" w:firstLineChars="300"/>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万元，用于召开</w:t>
      </w:r>
      <w:bookmarkStart w:id="6" w:name="MEET_FUNDS_COUNT"/>
      <w:r>
        <w:rPr>
          <w:rFonts w:hint="eastAsia" w:ascii="Times New Roman" w:hAnsi="Times New Roman" w:eastAsia="仿宋_GB2312" w:cs="Times New Roman"/>
          <w:sz w:val="32"/>
          <w:szCs w:val="32"/>
        </w:rPr>
        <w:t>开展工作</w:t>
      </w:r>
      <w:bookmarkEnd w:id="6"/>
      <w:r>
        <w:rPr>
          <w:rFonts w:hint="eastAsia" w:ascii="Times New Roman" w:hAnsi="Times New Roman" w:eastAsia="仿宋_GB2312" w:cs="Times New Roman"/>
          <w:sz w:val="32"/>
          <w:szCs w:val="32"/>
        </w:rPr>
        <w:t>会议</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3150</w:t>
      </w:r>
      <w:r>
        <w:rPr>
          <w:rFonts w:ascii="Times New Roman" w:hAnsi="Times New Roman" w:eastAsia="仿宋_GB2312" w:cs="Times New Roman"/>
          <w:sz w:val="32"/>
          <w:szCs w:val="32"/>
        </w:rPr>
        <w:t>人，内容为</w:t>
      </w:r>
      <w:bookmarkStart w:id="7" w:name="MEET_FUNDS_HYNR"/>
      <w:r>
        <w:rPr>
          <w:rFonts w:hint="eastAsia" w:ascii="Times New Roman" w:hAnsi="Times New Roman" w:eastAsia="仿宋_GB2312" w:cs="Times New Roman"/>
          <w:sz w:val="32"/>
          <w:szCs w:val="32"/>
        </w:rPr>
        <w:t>本单位工作会议</w:t>
      </w:r>
      <w:bookmarkEnd w:id="7"/>
      <w:bookmarkStart w:id="8" w:name="DIS_MARK_NO"/>
      <w:r>
        <w:rPr>
          <w:rFonts w:hint="eastAsia" w:ascii="Times New Roman" w:hAnsi="Times New Roman" w:eastAsia="仿宋_GB2312" w:cs="Times New Roman"/>
          <w:sz w:val="32"/>
          <w:szCs w:val="32"/>
        </w:rPr>
        <w:t>。</w:t>
      </w:r>
      <w:bookmarkEnd w:id="8"/>
      <w:bookmarkStart w:id="9" w:name="END_NO"/>
      <w:bookmarkEnd w:id="9"/>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w:t>
      </w:r>
      <w:r>
        <w:rPr>
          <w:rFonts w:hint="eastAsia" w:ascii="Times New Roman" w:hAnsi="Times New Roman" w:eastAsia="仿宋_GB2312" w:cs="Times New Roman"/>
          <w:color w:val="auto"/>
          <w:sz w:val="32"/>
          <w:szCs w:val="32"/>
        </w:rPr>
        <w:t>本</w:t>
      </w:r>
      <w:r>
        <w:rPr>
          <w:rFonts w:ascii="Times New Roman" w:hAnsi="Times New Roman" w:eastAsia="仿宋_GB2312" w:cs="Times New Roman"/>
          <w:color w:val="auto"/>
          <w:sz w:val="32"/>
          <w:szCs w:val="32"/>
        </w:rPr>
        <w:t>单位共有车辆</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s="Times New Roman"/>
          <w:color w:val="auto"/>
          <w:sz w:val="32"/>
          <w:szCs w:val="32"/>
        </w:rPr>
        <w:t>政府日常防汛抗旱等用</w:t>
      </w:r>
      <w:r>
        <w:rPr>
          <w:rFonts w:hint="eastAsia" w:ascii="Times New Roman" w:hAnsi="Times New Roman" w:eastAsia="仿宋_GB2312"/>
          <w:color w:val="auto"/>
          <w:sz w:val="32"/>
          <w:szCs w:val="32"/>
        </w:rPr>
        <w:t>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rPr>
        <w:t>0</w:t>
      </w:r>
      <w:r>
        <w:rPr>
          <w:rFonts w:ascii="Times New Roman" w:hAnsi="Times New Roman" w:eastAsia="仿宋_GB2312" w:cs="Times New Roman"/>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pPr>
        <w:pStyle w:val="2"/>
        <w:tabs>
          <w:tab w:val="left" w:pos="3864"/>
          <w:tab w:val="left" w:pos="6248"/>
          <w:tab w:val="left" w:pos="7386"/>
        </w:tabs>
        <w:overflowPunct w:val="0"/>
        <w:spacing w:before="1" w:line="360" w:lineRule="auto"/>
        <w:ind w:right="420" w:firstLine="640" w:firstLineChars="200"/>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本部门预算绩效管理开展情况、绩效目标和绩效评价报告等见附件。</w:t>
      </w:r>
    </w:p>
    <w:p>
      <w:pPr>
        <w:pStyle w:val="13"/>
        <w:jc w:val="both"/>
        <w:rPr>
          <w:rFonts w:hint="eastAsia" w:ascii="Times New Roman" w:hAnsi="Times New Roman" w:cs="Times New Roman"/>
          <w:sz w:val="72"/>
          <w:szCs w:val="72"/>
          <w:lang w:val="en-US" w:eastAsia="zh-CN"/>
        </w:rPr>
      </w:pPr>
      <w:r>
        <w:rPr>
          <w:rFonts w:hint="eastAsia" w:ascii="Times New Roman" w:hAnsi="Times New Roman" w:cs="Times New Roman"/>
          <w:sz w:val="72"/>
          <w:szCs w:val="72"/>
          <w:lang w:val="en-US" w:eastAsia="zh-CN"/>
        </w:rPr>
        <w:t xml:space="preserve">  </w:t>
      </w:r>
    </w:p>
    <w:p>
      <w:pPr>
        <w:pStyle w:val="13"/>
        <w:jc w:val="both"/>
        <w:rPr>
          <w:rFonts w:hint="eastAsia" w:ascii="Times New Roman" w:hAnsi="Times New Roman" w:cs="Times New Roman"/>
          <w:sz w:val="72"/>
          <w:szCs w:val="72"/>
          <w:lang w:val="en-US" w:eastAsia="zh-CN"/>
        </w:rPr>
      </w:pPr>
    </w:p>
    <w:p>
      <w:pPr>
        <w:pStyle w:val="13"/>
        <w:jc w:val="both"/>
        <w:rPr>
          <w:rFonts w:hint="eastAsia" w:ascii="Times New Roman" w:hAnsi="Times New Roman" w:cs="Times New Roman"/>
          <w:sz w:val="72"/>
          <w:szCs w:val="72"/>
          <w:lang w:val="en-US" w:eastAsia="zh-CN"/>
        </w:rPr>
      </w:pPr>
    </w:p>
    <w:p>
      <w:pPr>
        <w:pStyle w:val="13"/>
        <w:jc w:val="both"/>
        <w:rPr>
          <w:rFonts w:hint="eastAsia" w:ascii="Times New Roman" w:hAnsi="Times New Roman" w:cs="Times New Roman"/>
          <w:sz w:val="72"/>
          <w:szCs w:val="72"/>
          <w:lang w:val="en-US" w:eastAsia="zh-CN"/>
        </w:rPr>
      </w:pPr>
    </w:p>
    <w:p>
      <w:pPr>
        <w:pStyle w:val="13"/>
        <w:jc w:val="both"/>
        <w:rPr>
          <w:rFonts w:hint="eastAsia" w:ascii="Times New Roman" w:hAnsi="Times New Roman" w:cs="Times New Roman"/>
          <w:sz w:val="72"/>
          <w:szCs w:val="72"/>
          <w:lang w:val="en-US" w:eastAsia="zh-CN"/>
        </w:rPr>
      </w:pPr>
    </w:p>
    <w:p>
      <w:pPr>
        <w:pStyle w:val="13"/>
        <w:jc w:val="both"/>
        <w:rPr>
          <w:rFonts w:hint="eastAsia" w:ascii="Times New Roman" w:hAnsi="Times New Roman" w:cs="Times New Roman"/>
          <w:sz w:val="72"/>
          <w:szCs w:val="72"/>
          <w:lang w:val="en-US" w:eastAsia="zh-CN"/>
        </w:rPr>
      </w:pPr>
    </w:p>
    <w:p>
      <w:pPr>
        <w:pStyle w:val="13"/>
        <w:jc w:val="both"/>
        <w:rPr>
          <w:rFonts w:hint="eastAsia" w:ascii="Times New Roman" w:hAnsi="Times New Roman" w:cs="Times New Roman"/>
          <w:sz w:val="72"/>
          <w:szCs w:val="72"/>
          <w:lang w:val="en-US" w:eastAsia="zh-CN"/>
        </w:rPr>
      </w:pPr>
    </w:p>
    <w:p>
      <w:pPr>
        <w:pStyle w:val="13"/>
        <w:jc w:val="both"/>
        <w:rPr>
          <w:rFonts w:hint="eastAsia" w:ascii="Times New Roman" w:hAnsi="Times New Roman" w:cs="Times New Roman"/>
          <w:sz w:val="72"/>
          <w:szCs w:val="72"/>
          <w:lang w:val="en-US" w:eastAsia="zh-CN"/>
        </w:rPr>
      </w:pPr>
    </w:p>
    <w:p>
      <w:pPr>
        <w:pStyle w:val="13"/>
        <w:jc w:val="both"/>
        <w:rPr>
          <w:rFonts w:hint="eastAsia" w:ascii="Times New Roman" w:hAnsi="Times New Roman" w:cs="Times New Roman"/>
          <w:sz w:val="72"/>
          <w:szCs w:val="72"/>
          <w:lang w:val="en-US" w:eastAsia="zh-CN"/>
        </w:rPr>
      </w:pPr>
    </w:p>
    <w:p>
      <w:pPr>
        <w:pStyle w:val="13"/>
        <w:jc w:val="both"/>
        <w:rPr>
          <w:rFonts w:hint="eastAsia" w:ascii="Times New Roman" w:hAnsi="Times New Roman" w:cs="Times New Roman"/>
          <w:sz w:val="72"/>
          <w:szCs w:val="72"/>
          <w:lang w:val="en-US" w:eastAsia="zh-CN"/>
        </w:rPr>
      </w:pPr>
    </w:p>
    <w:p>
      <w:pPr>
        <w:pStyle w:val="13"/>
        <w:jc w:val="both"/>
        <w:rPr>
          <w:rFonts w:hint="eastAsia" w:ascii="Times New Roman" w:hAnsi="Times New Roman" w:cs="Times New Roman"/>
          <w:sz w:val="72"/>
          <w:szCs w:val="72"/>
          <w:lang w:val="en-US" w:eastAsia="zh-CN"/>
        </w:rPr>
      </w:pPr>
    </w:p>
    <w:p>
      <w:pPr>
        <w:pStyle w:val="13"/>
        <w:jc w:val="both"/>
        <w:rPr>
          <w:rFonts w:hint="default" w:ascii="Times New Roman" w:hAnsi="Times New Roman" w:cs="Times New Roman"/>
          <w:sz w:val="72"/>
          <w:szCs w:val="72"/>
          <w:lang w:val="en-US" w:eastAsia="zh-CN"/>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pStyle w:val="13"/>
        <w:rPr>
          <w:rFonts w:hint="eastAsia" w:ascii="Times New Roman" w:hAnsi="Times New Roman" w:eastAsia="仿宋_GB2312" w:cs="黑体"/>
          <w:color w:val="000000"/>
          <w:kern w:val="0"/>
          <w:sz w:val="32"/>
          <w:szCs w:val="32"/>
          <w:lang w:val="en-US" w:eastAsia="zh-CN" w:bidi="ar-SA"/>
        </w:rPr>
      </w:pPr>
      <w:bookmarkStart w:id="10" w:name="_GoBack"/>
      <w:r>
        <w:rPr>
          <w:rFonts w:hint="eastAsia" w:ascii="Times New Roman" w:hAnsi="Times New Roman" w:eastAsia="仿宋_GB2312" w:cs="黑体"/>
          <w:color w:val="000000"/>
          <w:kern w:val="0"/>
          <w:sz w:val="32"/>
          <w:szCs w:val="32"/>
          <w:lang w:val="en-US" w:eastAsia="zh-CN" w:bidi="ar-SA"/>
        </w:rPr>
        <w:t>1．财政拨款收入：指单位本年度从同级财政部门取得的各类财政拨款。</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2．上级补助收入：指事业单位从主管部门和上级单位取得的非财政补助收入。</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5．对附属单位补助支出：指事业单位用财政拨款收入之外的收入对附属单位补助发生的支出。</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6．经营支出：指事业单位在专业业务活动及其辅助活动之外开展非独立核算经营活动发生的支出。</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7．上缴上级支出：指事业单位按照财政部门和主管部门的规定上缴上级单位的支出。</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8．项目支出：指在为完成特定的工作任务和事业发展目标所发生的支出。</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9．基本支出：指为保障机构正常运转、完成日常工作任务而发生的支出，包括人员经费和公用经费。</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10．年末结转和结余资金：指本年度或以前年度预算安排、因客观条件发生变化无法按原计划实施，需要延迟到以后年度按有关规定继续使用的资金。</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11．结余分配：指事业单位按规定对非财政拨款结余资金提取的专用基金、缴纳的所得税和转入非财政拨款结余等。</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12．年初结转和结余：指单位上年结转本年使用的基本支出结转、项目支出结转和结余和经营结余。</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13．使用非财政拨款结余：指事业单位使用非财政拨款结余（原事业基金）弥补当年收支差额的数额。</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14．其他收入：指单位取得的除上述“财政拨款收入”、“事业收入”、“经营收入”等以外的各项收入。</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15．事业收入：指事业单位开展专业业务活动及其辅助活动取得的收入，事业单位收到的财政专户实际核拨的教育收费等资金在此反映。</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16．经营收入：指事业单位在专业业务活动及其辅助活动之外开展非独立核算经营活动取得的收入。</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17．附属单位上缴收入：指事业单位附属独立核算单位按照有关规定上缴的收入。</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18．一般公共服务支出（类）人大事务（款）其他人大事务支出（项）：反映除上述项目以外的其他人大事务支出。</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19．一般公共服务支出（类）政府办公厅（室）及相关机构事务（款）行政运行（项）：反映行政单位（包括实行公务员管理的事业单位）的基本 支出。</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20．一般公共服务支出（类）政府办公厅（室）及相关机构事务（款）其他政府办公厅（室）及相关机构事务支出（项）：反映除上述项目以外的其他政府办公厅（室）及相关机构事 务支出。</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21．一般公共服务支出（类）纪检监察事务（款）其他纪检监察事务支出（项）：反映除上述项目以外其他纪检监察事务方面的支出。</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22．一般公共服务支出（类）群众团体事务（款）其他群众团体事务支出（项）：反映除上述项目以外其他用于群众团体事务方面的支出。</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23．一般公共服务支出（类）其他一般公共服务支出（款）其他一般公共服务支出（项）：反映除上述项目以外的其他一般公共服务支出。</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24．社会保障和就业支出（类）行政事业单位养老支出（款）机关事业单位基本养老保险缴费支出（项）：反映机关事业单位实施养老保险制度由单位缴纳的基本养老保险费支出。</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25．社会保障和就业支出（类）抚恤（款）死亡抚恤（项）：反映按规定用于烈士和牺牲、病故人员家属的一次性和定期 抚恤金、丧葬补助费以及烈士褒扬金。</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26．卫生健康支出（类）行政事业单位医疗（款）行政单位医疗（项）：反映财政部门安排的行政单位（包括实行公务员管理的事业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27．农林水支出（类）巩固脱贫衔接乡村振兴（款）其他巩固脱贫衔接乡村振兴支出（项）：反映除上述项目以外其他用于巩固拓展脱贫攻坚成果同乡村</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28．农林水支出（类）农村综合改革（款）对村级公益事业建设的补助（项）：反映农村综合改革方面的支出。</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29．农林水支出（类）农村综合改革（款）对村民委员会和村党支部的补助（项）：反映各级财政对村民委员会和村党支部的补助支出，以及支持建立县级基本财力保障机制安排的村级组织运转奖补资金。</w:t>
      </w:r>
    </w:p>
    <w:p>
      <w:pPr>
        <w:pStyle w:val="13"/>
        <w:rPr>
          <w:rFonts w:hint="eastAsia" w:ascii="Times New Roman" w:hAnsi="Times New Roman" w:eastAsia="仿宋_GB2312" w:cs="黑体"/>
          <w:color w:val="000000"/>
          <w:kern w:val="0"/>
          <w:sz w:val="32"/>
          <w:szCs w:val="32"/>
          <w:lang w:val="en-US" w:eastAsia="zh-CN" w:bidi="ar-SA"/>
        </w:rPr>
      </w:pP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ab/>
      </w:r>
      <w:r>
        <w:rPr>
          <w:rFonts w:hint="eastAsia" w:ascii="Times New Roman" w:hAnsi="Times New Roman" w:eastAsia="仿宋_GB2312" w:cs="黑体"/>
          <w:color w:val="000000"/>
          <w:kern w:val="0"/>
          <w:sz w:val="32"/>
          <w:szCs w:val="32"/>
          <w:lang w:val="en-US" w:eastAsia="zh-CN" w:bidi="ar-SA"/>
        </w:rPr>
        <w:t>30．灾害防治及应急管理支出（类）自然灾害防治（款）森林草原防灾减灾（项）：反映防治森林草原火灾、自然水呈灾害等发生的支出。</w:t>
      </w:r>
    </w:p>
    <w:bookmarkEnd w:id="10"/>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hint="eastAsia" w:ascii="Times New Roman" w:hAnsi="Times New Roman" w:cs="Times New Roman"/>
          <w:sz w:val="72"/>
          <w:szCs w:val="72"/>
        </w:rPr>
      </w:pPr>
    </w:p>
    <w:p>
      <w:pPr>
        <w:pStyle w:val="13"/>
        <w:jc w:val="center"/>
        <w:rPr>
          <w:rFonts w:hint="eastAsia" w:ascii="Times New Roman" w:hAnsi="Times New Roman" w:cs="Times New Roman"/>
          <w:sz w:val="72"/>
          <w:szCs w:val="72"/>
        </w:rPr>
      </w:pPr>
    </w:p>
    <w:p>
      <w:pPr>
        <w:pStyle w:val="13"/>
        <w:jc w:val="center"/>
        <w:rPr>
          <w:rFonts w:hint="eastAsia" w:ascii="Times New Roman" w:hAnsi="Times New Roman" w:cs="Times New Roman"/>
          <w:sz w:val="72"/>
          <w:szCs w:val="72"/>
        </w:rPr>
      </w:pPr>
    </w:p>
    <w:p>
      <w:pPr>
        <w:pStyle w:val="13"/>
        <w:jc w:val="center"/>
        <w:rPr>
          <w:rFonts w:hint="eastAsia" w:ascii="Times New Roman" w:hAnsi="Times New Roman" w:cs="Times New Roman"/>
          <w:sz w:val="72"/>
          <w:szCs w:val="72"/>
        </w:rPr>
      </w:pPr>
    </w:p>
    <w:p>
      <w:pPr>
        <w:pStyle w:val="13"/>
        <w:jc w:val="center"/>
        <w:rPr>
          <w:rFonts w:hint="eastAsia" w:ascii="Times New Roman" w:hAnsi="Times New Roman" w:cs="Times New Roman"/>
          <w:sz w:val="72"/>
          <w:szCs w:val="72"/>
        </w:rPr>
      </w:pPr>
    </w:p>
    <w:p>
      <w:pPr>
        <w:pStyle w:val="13"/>
        <w:jc w:val="center"/>
        <w:rPr>
          <w:rFonts w:hint="eastAsia"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年度部门(单位)整体支出绩效自评报告。</w:t>
      </w:r>
    </w:p>
    <w:p>
      <w:pPr>
        <w:pStyle w:val="13"/>
        <w:spacing w:line="600" w:lineRule="exact"/>
        <w:ind w:firstLine="640" w:firstLineChars="200"/>
        <w:rPr>
          <w:rFonts w:ascii="Times New Roman" w:hAnsi="Times New Roman" w:eastAsia="仿宋_GB2312" w:cs="Times New Roman"/>
          <w:sz w:val="32"/>
          <w:szCs w:val="3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3145CF7-7DCF-43A3-8FAA-3D3149975031}"/>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34E26549-C8AC-4B28-AB52-11687731C9B3}"/>
  </w:font>
  <w:font w:name="仿宋_GB2312">
    <w:panose1 w:val="02010609030101010101"/>
    <w:charset w:val="86"/>
    <w:family w:val="modern"/>
    <w:pitch w:val="default"/>
    <w:sig w:usb0="00000001" w:usb1="080E0000" w:usb2="00000000" w:usb3="00000000" w:csb0="00040000" w:csb1="00000000"/>
    <w:embedRegular r:id="rId3" w:fontKey="{D7A9AA21-6BA4-4B54-BEF4-49E268B76CBB}"/>
  </w:font>
  <w:font w:name="方正小标宋_GBK">
    <w:panose1 w:val="02000000000000000000"/>
    <w:charset w:val="86"/>
    <w:family w:val="script"/>
    <w:pitch w:val="default"/>
    <w:sig w:usb0="A00002BF" w:usb1="38CF7CFA" w:usb2="00082016" w:usb3="00000000" w:csb0="00040001" w:csb1="00000000"/>
    <w:embedRegular r:id="rId4" w:fontKey="{86525D4E-A920-4D73-AB4F-D572ABF07884}"/>
  </w:font>
  <w:font w:name="华文中宋">
    <w:panose1 w:val="02010600040101010101"/>
    <w:charset w:val="86"/>
    <w:family w:val="auto"/>
    <w:pitch w:val="default"/>
    <w:sig w:usb0="00000287" w:usb1="080F0000" w:usb2="00000000" w:usb3="00000000" w:csb0="0004009F" w:csb1="DFD70000"/>
    <w:embedRegular r:id="rId5" w:fontKey="{D5A0C4E0-7615-4680-9A75-F32B464AFB82}"/>
  </w:font>
  <w:font w:name="楷体_GB2312">
    <w:panose1 w:val="02010609030101010101"/>
    <w:charset w:val="86"/>
    <w:family w:val="modern"/>
    <w:pitch w:val="default"/>
    <w:sig w:usb0="00000001" w:usb1="080E0000" w:usb2="00000000" w:usb3="00000000" w:csb0="00040000" w:csb1="00000000"/>
    <w:embedRegular r:id="rId6" w:fontKey="{1E8CD309-C7F1-4DF8-AA67-FD7D59FBF6A5}"/>
  </w:font>
  <w:font w:name="楷体">
    <w:panose1 w:val="02010609060101010101"/>
    <w:charset w:val="86"/>
    <w:family w:val="modern"/>
    <w:pitch w:val="default"/>
    <w:sig w:usb0="800002BF" w:usb1="38CF7CFA" w:usb2="00000016" w:usb3="00000000" w:csb0="00040001" w:csb1="00000000"/>
    <w:embedRegular r:id="rId7" w:fontKey="{7C5683A7-8219-4D7B-85C7-8A2C3C19913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6"/>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18</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4423A"/>
    <w:rsid w:val="0005020A"/>
    <w:rsid w:val="0005248D"/>
    <w:rsid w:val="00054F3E"/>
    <w:rsid w:val="00055DAA"/>
    <w:rsid w:val="00061F7B"/>
    <w:rsid w:val="000658A3"/>
    <w:rsid w:val="00074155"/>
    <w:rsid w:val="00080785"/>
    <w:rsid w:val="000A3F69"/>
    <w:rsid w:val="000B20F1"/>
    <w:rsid w:val="000C5742"/>
    <w:rsid w:val="000E079F"/>
    <w:rsid w:val="00100BAF"/>
    <w:rsid w:val="00103957"/>
    <w:rsid w:val="00152C6D"/>
    <w:rsid w:val="00162D39"/>
    <w:rsid w:val="001678BD"/>
    <w:rsid w:val="00177D5F"/>
    <w:rsid w:val="0018204A"/>
    <w:rsid w:val="00182373"/>
    <w:rsid w:val="001A67DB"/>
    <w:rsid w:val="001B67D1"/>
    <w:rsid w:val="001C3C29"/>
    <w:rsid w:val="001C4A9A"/>
    <w:rsid w:val="001D2B79"/>
    <w:rsid w:val="001D51E5"/>
    <w:rsid w:val="001E080D"/>
    <w:rsid w:val="001E53D0"/>
    <w:rsid w:val="001F0C3B"/>
    <w:rsid w:val="00202C82"/>
    <w:rsid w:val="00214427"/>
    <w:rsid w:val="00220689"/>
    <w:rsid w:val="00221AFD"/>
    <w:rsid w:val="00226CB7"/>
    <w:rsid w:val="00227220"/>
    <w:rsid w:val="002432AE"/>
    <w:rsid w:val="00252450"/>
    <w:rsid w:val="00264552"/>
    <w:rsid w:val="00264EF9"/>
    <w:rsid w:val="00265724"/>
    <w:rsid w:val="0027426B"/>
    <w:rsid w:val="00293671"/>
    <w:rsid w:val="00296D60"/>
    <w:rsid w:val="002E0A30"/>
    <w:rsid w:val="002E0D29"/>
    <w:rsid w:val="0030077D"/>
    <w:rsid w:val="003039AC"/>
    <w:rsid w:val="003130C4"/>
    <w:rsid w:val="00316C4B"/>
    <w:rsid w:val="0032192B"/>
    <w:rsid w:val="0033283E"/>
    <w:rsid w:val="003479BD"/>
    <w:rsid w:val="0037197D"/>
    <w:rsid w:val="003768D5"/>
    <w:rsid w:val="003926B9"/>
    <w:rsid w:val="003C2E17"/>
    <w:rsid w:val="003C47E6"/>
    <w:rsid w:val="003C49FE"/>
    <w:rsid w:val="003C4FC2"/>
    <w:rsid w:val="00401F9A"/>
    <w:rsid w:val="00416E61"/>
    <w:rsid w:val="0042790C"/>
    <w:rsid w:val="004506F9"/>
    <w:rsid w:val="00462315"/>
    <w:rsid w:val="00467938"/>
    <w:rsid w:val="004717A2"/>
    <w:rsid w:val="00471A5D"/>
    <w:rsid w:val="00473DF3"/>
    <w:rsid w:val="00487911"/>
    <w:rsid w:val="00490F48"/>
    <w:rsid w:val="00491741"/>
    <w:rsid w:val="004B0CEE"/>
    <w:rsid w:val="004C2A0A"/>
    <w:rsid w:val="004F5EFB"/>
    <w:rsid w:val="0050030E"/>
    <w:rsid w:val="00500E5F"/>
    <w:rsid w:val="00507193"/>
    <w:rsid w:val="0050725F"/>
    <w:rsid w:val="005122EF"/>
    <w:rsid w:val="0051441A"/>
    <w:rsid w:val="00517C33"/>
    <w:rsid w:val="00517D5F"/>
    <w:rsid w:val="00523644"/>
    <w:rsid w:val="0054069E"/>
    <w:rsid w:val="00544866"/>
    <w:rsid w:val="00552A3D"/>
    <w:rsid w:val="00573478"/>
    <w:rsid w:val="00574CC8"/>
    <w:rsid w:val="005767CC"/>
    <w:rsid w:val="00577EC8"/>
    <w:rsid w:val="00590D9F"/>
    <w:rsid w:val="00595D26"/>
    <w:rsid w:val="005A0413"/>
    <w:rsid w:val="005A74E6"/>
    <w:rsid w:val="005B404E"/>
    <w:rsid w:val="005D4D55"/>
    <w:rsid w:val="005E0E6C"/>
    <w:rsid w:val="005E2CFB"/>
    <w:rsid w:val="005F2103"/>
    <w:rsid w:val="005F3D1C"/>
    <w:rsid w:val="005F4189"/>
    <w:rsid w:val="006171EE"/>
    <w:rsid w:val="0062378F"/>
    <w:rsid w:val="00623FE7"/>
    <w:rsid w:val="00641842"/>
    <w:rsid w:val="00651EEC"/>
    <w:rsid w:val="00686673"/>
    <w:rsid w:val="00691E8C"/>
    <w:rsid w:val="0069577B"/>
    <w:rsid w:val="006A22C4"/>
    <w:rsid w:val="006A351B"/>
    <w:rsid w:val="006B0422"/>
    <w:rsid w:val="006C1B53"/>
    <w:rsid w:val="006D7730"/>
    <w:rsid w:val="006E5284"/>
    <w:rsid w:val="006F041B"/>
    <w:rsid w:val="006F3EB5"/>
    <w:rsid w:val="006F56C8"/>
    <w:rsid w:val="0070075F"/>
    <w:rsid w:val="00702E34"/>
    <w:rsid w:val="00704395"/>
    <w:rsid w:val="00710FE7"/>
    <w:rsid w:val="00717621"/>
    <w:rsid w:val="00720FF1"/>
    <w:rsid w:val="00727A53"/>
    <w:rsid w:val="007502DE"/>
    <w:rsid w:val="00787B42"/>
    <w:rsid w:val="007C4539"/>
    <w:rsid w:val="007E710E"/>
    <w:rsid w:val="007F3657"/>
    <w:rsid w:val="00810F0C"/>
    <w:rsid w:val="00811AA2"/>
    <w:rsid w:val="00812ED5"/>
    <w:rsid w:val="00820119"/>
    <w:rsid w:val="008277D9"/>
    <w:rsid w:val="008308F1"/>
    <w:rsid w:val="008352AC"/>
    <w:rsid w:val="008368E6"/>
    <w:rsid w:val="0084478C"/>
    <w:rsid w:val="0086638C"/>
    <w:rsid w:val="008764FA"/>
    <w:rsid w:val="00876605"/>
    <w:rsid w:val="008A1079"/>
    <w:rsid w:val="008A3E8D"/>
    <w:rsid w:val="008A5055"/>
    <w:rsid w:val="008D17F4"/>
    <w:rsid w:val="009237C4"/>
    <w:rsid w:val="00944C48"/>
    <w:rsid w:val="00950252"/>
    <w:rsid w:val="00966691"/>
    <w:rsid w:val="00967F5D"/>
    <w:rsid w:val="00976B33"/>
    <w:rsid w:val="00983E30"/>
    <w:rsid w:val="009A0F95"/>
    <w:rsid w:val="009B0086"/>
    <w:rsid w:val="009B3ADF"/>
    <w:rsid w:val="009C23DD"/>
    <w:rsid w:val="009C31C5"/>
    <w:rsid w:val="009C3B52"/>
    <w:rsid w:val="009E64D4"/>
    <w:rsid w:val="009E6817"/>
    <w:rsid w:val="009E6E9A"/>
    <w:rsid w:val="00A01D2B"/>
    <w:rsid w:val="00A1392A"/>
    <w:rsid w:val="00A42218"/>
    <w:rsid w:val="00A70249"/>
    <w:rsid w:val="00A70B02"/>
    <w:rsid w:val="00A71D9F"/>
    <w:rsid w:val="00A92E9F"/>
    <w:rsid w:val="00AB18FF"/>
    <w:rsid w:val="00B00143"/>
    <w:rsid w:val="00B24B7D"/>
    <w:rsid w:val="00B2547F"/>
    <w:rsid w:val="00B26269"/>
    <w:rsid w:val="00B33BEA"/>
    <w:rsid w:val="00B43BB5"/>
    <w:rsid w:val="00B57C9F"/>
    <w:rsid w:val="00B63572"/>
    <w:rsid w:val="00B845B3"/>
    <w:rsid w:val="00B85D8B"/>
    <w:rsid w:val="00B93DED"/>
    <w:rsid w:val="00BB4A40"/>
    <w:rsid w:val="00BB6EA2"/>
    <w:rsid w:val="00BD6022"/>
    <w:rsid w:val="00BD6403"/>
    <w:rsid w:val="00BD6C3E"/>
    <w:rsid w:val="00BE3674"/>
    <w:rsid w:val="00C10681"/>
    <w:rsid w:val="00C10822"/>
    <w:rsid w:val="00C11C41"/>
    <w:rsid w:val="00C15C89"/>
    <w:rsid w:val="00C25BF4"/>
    <w:rsid w:val="00C27C0D"/>
    <w:rsid w:val="00C3049A"/>
    <w:rsid w:val="00C31B1E"/>
    <w:rsid w:val="00C32F2E"/>
    <w:rsid w:val="00C52AD1"/>
    <w:rsid w:val="00C73888"/>
    <w:rsid w:val="00C77645"/>
    <w:rsid w:val="00C90790"/>
    <w:rsid w:val="00CA4C20"/>
    <w:rsid w:val="00CD3E3F"/>
    <w:rsid w:val="00CE04C3"/>
    <w:rsid w:val="00CE34BE"/>
    <w:rsid w:val="00CE76A0"/>
    <w:rsid w:val="00CF3208"/>
    <w:rsid w:val="00D148C6"/>
    <w:rsid w:val="00D17A8A"/>
    <w:rsid w:val="00D415BA"/>
    <w:rsid w:val="00D4661B"/>
    <w:rsid w:val="00D63780"/>
    <w:rsid w:val="00D644EE"/>
    <w:rsid w:val="00DA7EA9"/>
    <w:rsid w:val="00DD06FF"/>
    <w:rsid w:val="00DD5FE9"/>
    <w:rsid w:val="00E00C7A"/>
    <w:rsid w:val="00E04C9A"/>
    <w:rsid w:val="00E241F1"/>
    <w:rsid w:val="00E37D6C"/>
    <w:rsid w:val="00E55B68"/>
    <w:rsid w:val="00E561AE"/>
    <w:rsid w:val="00E57EBB"/>
    <w:rsid w:val="00E65816"/>
    <w:rsid w:val="00E67BE6"/>
    <w:rsid w:val="00E80005"/>
    <w:rsid w:val="00E8683C"/>
    <w:rsid w:val="00EA2B72"/>
    <w:rsid w:val="00F359B1"/>
    <w:rsid w:val="00F74360"/>
    <w:rsid w:val="00FB462F"/>
    <w:rsid w:val="00FD61E6"/>
    <w:rsid w:val="00FE16FA"/>
    <w:rsid w:val="00FE328A"/>
    <w:rsid w:val="00FE6269"/>
    <w:rsid w:val="00FE73B0"/>
    <w:rsid w:val="00FF5CD6"/>
    <w:rsid w:val="037C3EA0"/>
    <w:rsid w:val="04CE2A73"/>
    <w:rsid w:val="06697E47"/>
    <w:rsid w:val="073B129C"/>
    <w:rsid w:val="08260A3C"/>
    <w:rsid w:val="08C01BD2"/>
    <w:rsid w:val="09220A73"/>
    <w:rsid w:val="12BA1688"/>
    <w:rsid w:val="17476D52"/>
    <w:rsid w:val="1912647A"/>
    <w:rsid w:val="19693843"/>
    <w:rsid w:val="19A75018"/>
    <w:rsid w:val="1B585A8F"/>
    <w:rsid w:val="1D97DEFF"/>
    <w:rsid w:val="1DFF72E5"/>
    <w:rsid w:val="1EDC5F81"/>
    <w:rsid w:val="1EFC6F07"/>
    <w:rsid w:val="23E76EA7"/>
    <w:rsid w:val="25D30840"/>
    <w:rsid w:val="27C71671"/>
    <w:rsid w:val="2FDF85B8"/>
    <w:rsid w:val="2FFFEE04"/>
    <w:rsid w:val="31487EFD"/>
    <w:rsid w:val="343C5E8A"/>
    <w:rsid w:val="34DF85B0"/>
    <w:rsid w:val="38493762"/>
    <w:rsid w:val="3B8F36BC"/>
    <w:rsid w:val="42602158"/>
    <w:rsid w:val="438A516D"/>
    <w:rsid w:val="4681419F"/>
    <w:rsid w:val="48233577"/>
    <w:rsid w:val="491FF225"/>
    <w:rsid w:val="4EBB2A44"/>
    <w:rsid w:val="4FFD214C"/>
    <w:rsid w:val="5541149E"/>
    <w:rsid w:val="5777D4F5"/>
    <w:rsid w:val="57961A49"/>
    <w:rsid w:val="594E09A8"/>
    <w:rsid w:val="59DD8326"/>
    <w:rsid w:val="5AFE2537"/>
    <w:rsid w:val="5D49648C"/>
    <w:rsid w:val="5D83037A"/>
    <w:rsid w:val="5DEF592A"/>
    <w:rsid w:val="5E3937E9"/>
    <w:rsid w:val="5FC6BB1E"/>
    <w:rsid w:val="5FF720F1"/>
    <w:rsid w:val="63767A50"/>
    <w:rsid w:val="66E55C01"/>
    <w:rsid w:val="67E71C59"/>
    <w:rsid w:val="67FF5C0B"/>
    <w:rsid w:val="6845565B"/>
    <w:rsid w:val="6A316478"/>
    <w:rsid w:val="6EFC0924"/>
    <w:rsid w:val="6FB74722"/>
    <w:rsid w:val="6FEF8B7E"/>
    <w:rsid w:val="71947888"/>
    <w:rsid w:val="71A6591B"/>
    <w:rsid w:val="737D59BA"/>
    <w:rsid w:val="7704144D"/>
    <w:rsid w:val="77C37683"/>
    <w:rsid w:val="79D19834"/>
    <w:rsid w:val="79FF515B"/>
    <w:rsid w:val="7B6E5D6D"/>
    <w:rsid w:val="7BCB74A1"/>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9"/>
    <w:unhideWhenUsed/>
    <w:qFormat/>
    <w:uiPriority w:val="99"/>
    <w:pPr>
      <w:spacing w:after="120"/>
    </w:p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character" w:customStyle="1" w:styleId="19">
    <w:name w:val="正文文本 Char"/>
    <w:basedOn w:val="10"/>
    <w:link w:val="2"/>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31</Pages>
  <Words>8538</Words>
  <Characters>10236</Characters>
  <Lines>97</Lines>
  <Paragraphs>27</Paragraphs>
  <TotalTime>3</TotalTime>
  <ScaleCrop>false</ScaleCrop>
  <LinksUpToDate>false</LinksUpToDate>
  <CharactersWithSpaces>11598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2026-09-14T03:20:26Z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C848046136304CCA96269376AE294945_13</vt:lpwstr>
  </property>
  <property fmtid="{D5CDD505-2E9C-101B-9397-08002B2CF9AE}" pid="4" name="KSOTemplateDocerSaveRecord">
    <vt:lpwstr>eyJoZGlkIjoiNjMyOGFjYjk1ZGI3M2NlOTUwZjk2OGY5MDAxNWYwNDciLCJ1c2VySWQiOiIyNTIyMzEyNzEifQ==</vt:lpwstr>
  </property>
</Properties>
</file>