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1DAD55">
      <w:pPr>
        <w:jc w:val="center"/>
        <w:rPr>
          <w:rFonts w:hint="eastAsia" w:ascii="黑体" w:hAnsi="黑体" w:eastAsia="黑体" w:cs="黑体"/>
          <w:sz w:val="52"/>
          <w:szCs w:val="52"/>
          <w:lang w:eastAsia="zh-CN"/>
        </w:rPr>
      </w:pPr>
      <w:r>
        <w:rPr>
          <w:rFonts w:hint="eastAsia" w:ascii="黑体" w:hAnsi="黑体" w:eastAsia="黑体" w:cs="黑体"/>
          <w:sz w:val="52"/>
          <w:szCs w:val="52"/>
          <w:lang w:eastAsia="zh-CN"/>
        </w:rPr>
        <w:t>2025年度道县文化馆</w:t>
      </w:r>
    </w:p>
    <w:p w14:paraId="69A5E5D5">
      <w:pPr>
        <w:jc w:val="center"/>
        <w:rPr>
          <w:rFonts w:hint="eastAsia" w:ascii="黑体" w:hAnsi="黑体" w:eastAsia="黑体" w:cs="黑体"/>
          <w:sz w:val="52"/>
          <w:szCs w:val="52"/>
        </w:rPr>
      </w:pPr>
      <w:r>
        <w:rPr>
          <w:rFonts w:hint="eastAsia" w:ascii="黑体" w:hAnsi="黑体" w:eastAsia="黑体" w:cs="黑体"/>
          <w:sz w:val="52"/>
          <w:szCs w:val="52"/>
        </w:rPr>
        <w:t>绩效自评报告</w:t>
      </w:r>
    </w:p>
    <w:p w14:paraId="01ED7514">
      <w:pPr>
        <w:jc w:val="center"/>
        <w:rPr>
          <w:rFonts w:hint="default" w:ascii="Times New Roman" w:hAnsi="Times New Roman" w:eastAsia="方正小标宋_GBK" w:cs="Times New Roman"/>
          <w:b/>
          <w:sz w:val="52"/>
          <w:szCs w:val="52"/>
        </w:rPr>
      </w:pPr>
    </w:p>
    <w:p w14:paraId="32B83CE8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431235DE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4E7C7E0A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3D903BEA">
      <w:pPr>
        <w:jc w:val="center"/>
        <w:rPr>
          <w:rFonts w:hint="default" w:ascii="Times New Roman" w:hAnsi="Times New Roman" w:eastAsia="楷体_GB2312" w:cs="Times New Roman"/>
          <w:b/>
          <w:sz w:val="32"/>
          <w:szCs w:val="32"/>
        </w:rPr>
      </w:pPr>
    </w:p>
    <w:p w14:paraId="4D6E40EE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48B2479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32B4C915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4AF57F1C">
      <w:pPr>
        <w:jc w:val="both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 xml:space="preserve">  </w:t>
      </w:r>
    </w:p>
    <w:p w14:paraId="513B531B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143DBF0C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39D1E9D6">
      <w:pPr>
        <w:spacing w:line="600" w:lineRule="exact"/>
        <w:ind w:firstLine="1920" w:firstLineChars="600"/>
        <w:rPr>
          <w:rFonts w:hint="default" w:ascii="Times New Roman" w:hAnsi="Times New Roman" w:eastAsia="仿宋_GB2312" w:cs="Times New Roman"/>
          <w:sz w:val="32"/>
          <w:szCs w:val="32"/>
          <w:u w:val="single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部门（单位）名称：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eastAsia="zh-CN"/>
        </w:rPr>
        <w:t>道县文化馆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</w:rPr>
        <w:t xml:space="preserve">       </w:t>
      </w:r>
    </w:p>
    <w:p w14:paraId="4CC691AB">
      <w:pPr>
        <w:spacing w:line="600" w:lineRule="exact"/>
        <w:ind w:firstLine="3200" w:firstLineChars="1000"/>
        <w:rPr>
          <w:rFonts w:hint="default" w:ascii="Times New Roman" w:hAnsi="Times New Roman" w:eastAsia="楷体_GB2312" w:cs="Times New Roman"/>
          <w:sz w:val="32"/>
          <w:szCs w:val="32"/>
        </w:rPr>
      </w:pP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2026</w:t>
      </w:r>
      <w:r>
        <w:rPr>
          <w:rFonts w:hint="default" w:ascii="Times New Roman" w:hAnsi="Times New Roman" w:eastAsia="楷体_GB2312" w:cs="Times New Roman"/>
          <w:sz w:val="32"/>
          <w:szCs w:val="32"/>
        </w:rPr>
        <w:t xml:space="preserve">年 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楷体_GB2312" w:cs="Times New Roman"/>
          <w:sz w:val="32"/>
          <w:szCs w:val="32"/>
        </w:rPr>
        <w:t>月</w:t>
      </w:r>
      <w:r>
        <w:rPr>
          <w:rFonts w:hint="eastAsia" w:ascii="Times New Roman" w:hAnsi="Times New Roman" w:eastAsia="楷体_GB2312" w:cs="Times New Roman"/>
          <w:sz w:val="32"/>
          <w:szCs w:val="32"/>
          <w:lang w:val="en-US" w:eastAsia="zh-CN"/>
        </w:rPr>
        <w:t>11</w:t>
      </w:r>
      <w:r>
        <w:rPr>
          <w:rFonts w:hint="default" w:ascii="Times New Roman" w:hAnsi="Times New Roman" w:eastAsia="楷体_GB2312" w:cs="Times New Roman"/>
          <w:sz w:val="32"/>
          <w:szCs w:val="32"/>
        </w:rPr>
        <w:t xml:space="preserve"> 日</w:t>
      </w:r>
    </w:p>
    <w:p w14:paraId="3281C78F">
      <w:pPr>
        <w:jc w:val="center"/>
        <w:rPr>
          <w:rFonts w:hint="default" w:ascii="Times New Roman" w:hAnsi="Times New Roman" w:eastAsia="黑体" w:cs="Times New Roman"/>
          <w:sz w:val="32"/>
          <w:szCs w:val="32"/>
        </w:rPr>
      </w:pPr>
    </w:p>
    <w:p w14:paraId="6E4DD9CD">
      <w:pPr>
        <w:jc w:val="center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（此页为封面）</w:t>
      </w:r>
    </w:p>
    <w:p w14:paraId="375B1705">
      <w:pPr>
        <w:jc w:val="both"/>
        <w:rPr>
          <w:rFonts w:hint="eastAsia" w:ascii="Times New Roman" w:hAnsi="Times New Roman" w:eastAsia="方正小标宋_GBK" w:cs="Times New Roman"/>
          <w:sz w:val="52"/>
          <w:szCs w:val="5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br w:type="page"/>
      </w:r>
    </w:p>
    <w:p w14:paraId="6ECF1B6C">
      <w:pPr>
        <w:jc w:val="center"/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202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5</w:t>
      </w:r>
      <w:r>
        <w:rPr>
          <w:rFonts w:hint="eastAsia" w:ascii="Times New Roman" w:hAnsi="Times New Roman" w:eastAsia="方正小标宋_GBK" w:cs="Times New Roman"/>
          <w:sz w:val="52"/>
          <w:szCs w:val="52"/>
        </w:rPr>
        <w:t>年道县文化馆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整体支出</w:t>
      </w:r>
    </w:p>
    <w:p w14:paraId="1209D5BD">
      <w:pPr>
        <w:jc w:val="center"/>
        <w:rPr>
          <w:rFonts w:hint="eastAsia" w:ascii="Times New Roman" w:hAnsi="Times New Roman" w:eastAsia="方正小标宋_GBK" w:cs="Times New Roman"/>
          <w:sz w:val="52"/>
          <w:szCs w:val="52"/>
        </w:rPr>
      </w:pPr>
      <w:r>
        <w:rPr>
          <w:rFonts w:hint="eastAsia" w:ascii="Times New Roman" w:hAnsi="Times New Roman" w:eastAsia="方正小标宋_GBK" w:cs="Times New Roman"/>
          <w:sz w:val="52"/>
          <w:szCs w:val="52"/>
        </w:rPr>
        <w:t>绩效自评报</w:t>
      </w:r>
      <w:r>
        <w:rPr>
          <w:rFonts w:hint="eastAsia" w:ascii="Times New Roman" w:hAnsi="Times New Roman" w:eastAsia="方正小标宋_GBK" w:cs="Times New Roman"/>
          <w:sz w:val="52"/>
          <w:szCs w:val="52"/>
          <w:lang w:val="en-US" w:eastAsia="zh-CN"/>
        </w:rPr>
        <w:t>告</w:t>
      </w:r>
    </w:p>
    <w:p w14:paraId="74CF4A49">
      <w:pPr>
        <w:jc w:val="center"/>
        <w:rPr>
          <w:rFonts w:hint="default" w:ascii="Times New Roman" w:hAnsi="Times New Roman" w:eastAsia="方正小标宋_GBK" w:cs="Times New Roman"/>
          <w:sz w:val="52"/>
          <w:szCs w:val="52"/>
        </w:rPr>
      </w:pPr>
    </w:p>
    <w:p w14:paraId="37700B9F">
      <w:pPr>
        <w:keepNext w:val="0"/>
        <w:keepLines w:val="0"/>
        <w:pageBreakBefore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hint="eastAsia"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基本情况</w:t>
      </w:r>
    </w:p>
    <w:p w14:paraId="6069CA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(一）部门（单位）基本情况</w:t>
      </w:r>
    </w:p>
    <w:p w14:paraId="1F2652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jc w:val="both"/>
        <w:textAlignment w:val="auto"/>
        <w:rPr>
          <w:rFonts w:hint="eastAsia" w:ascii="仿宋" w:hAnsi="仿宋" w:eastAsia="仿宋" w:cs="仿宋"/>
          <w:sz w:val="28"/>
          <w:szCs w:val="28"/>
          <w:lang w:eastAsia="zh-CN"/>
        </w:rPr>
      </w:pPr>
      <w:r>
        <w:rPr>
          <w:rFonts w:ascii="仿宋" w:hAnsi="仿宋" w:eastAsia="仿宋" w:cs="仿宋"/>
          <w:kern w:val="2"/>
          <w:sz w:val="28"/>
          <w:szCs w:val="28"/>
          <w:lang w:bidi="ar-SA"/>
        </w:rPr>
        <w:t>人员概况：本单位为财政全额拨款的公益性事业单位，核定事业编制为12名，目前在职人员共计10人。其中包括高级职称人员3名，中级职称人员3名，初级职称人员2名，员级职称人员1名，以及工勤人员1名。</w:t>
      </w:r>
    </w:p>
    <w:p w14:paraId="453359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主要职能 ：</w:t>
      </w:r>
    </w:p>
    <w:p w14:paraId="6EC0E670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宣传贯彻落实党和国家文化方针、政策和法令。</w:t>
      </w:r>
    </w:p>
    <w:p w14:paraId="0246CCEA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开展健康有益的群文活动。</w:t>
      </w:r>
    </w:p>
    <w:p w14:paraId="455F18AD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组织和开展群文理论研究，举办各类文艺培训班。</w:t>
      </w:r>
    </w:p>
    <w:p w14:paraId="65A58BAE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组织群众文艺作品创作，重点打造精品力作。</w:t>
      </w:r>
    </w:p>
    <w:p w14:paraId="0559CD79">
      <w:pPr>
        <w:keepNext w:val="0"/>
        <w:keepLines w:val="0"/>
        <w:pageBreakBefore w:val="0"/>
        <w:numPr>
          <w:ilvl w:val="0"/>
          <w:numId w:val="2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搜集整理、保护民族民间文化艺术遗产。</w:t>
      </w:r>
    </w:p>
    <w:p w14:paraId="2755263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6、健全群众文化艺术档案及重点工作计划等。</w:t>
      </w:r>
    </w:p>
    <w:p w14:paraId="4751B16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（二）部门（单位）年度整体支出绩效目标，省级专项资金绩效目标、其他项目支出（除省级专项资金以外）绩效目标</w:t>
      </w:r>
    </w:p>
    <w:p w14:paraId="0F5CFD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1、年度总体支出绩效目标：</w:t>
      </w:r>
    </w:p>
    <w:p w14:paraId="1A7DF59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目标1：全年组织开展</w:t>
      </w:r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群文活动134场，其中联合祁剧工作室送戏下乡32场，戏曲进校园10场，书法进万家、书法进福利院25场，文化惠民活动67场，服务人次714000人次。</w:t>
      </w:r>
    </w:p>
    <w:p w14:paraId="71C6FE5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目标2：积极推进保护传承工作，重视项目逐级申报，开展调子戏培训班，确保非遗项目传承后继有人，举办“非遗进社区、农村”展览展演活动；举办“文化与自然遗产日”展览展演活动；组织创作、复排调子戏剧目。</w:t>
      </w:r>
    </w:p>
    <w:p w14:paraId="3B29D5F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目标3：完成免费开放各类培训班各四期，每周不低于42小时，。</w:t>
      </w:r>
    </w:p>
    <w:p w14:paraId="01C72DF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二、一般公共预算支出情况</w:t>
      </w:r>
    </w:p>
    <w:p w14:paraId="4F8C55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</w:rPr>
        <w:t>文化馆整体支出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187.85</w:t>
      </w:r>
      <w:r>
        <w:rPr>
          <w:rFonts w:hint="eastAsia" w:ascii="仿宋" w:hAnsi="仿宋" w:eastAsia="仿宋" w:cs="仿宋"/>
          <w:sz w:val="28"/>
          <w:szCs w:val="28"/>
        </w:rPr>
        <w:t>万元。一般公共预算财政拨款收入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187.85</w:t>
      </w:r>
      <w:r>
        <w:rPr>
          <w:rFonts w:hint="eastAsia" w:ascii="仿宋" w:hAnsi="仿宋" w:eastAsia="仿宋" w:cs="仿宋"/>
          <w:sz w:val="28"/>
          <w:szCs w:val="28"/>
        </w:rPr>
        <w:t>万元。</w:t>
      </w:r>
    </w:p>
    <w:p w14:paraId="2E7DA6BB">
      <w:pPr>
        <w:keepNext w:val="0"/>
        <w:keepLines w:val="0"/>
        <w:pageBreakBefore w:val="0"/>
        <w:numPr>
          <w:ilvl w:val="0"/>
          <w:numId w:val="3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70" w:leftChars="0" w:firstLine="560" w:firstLineChars="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基本支出情况：</w:t>
      </w:r>
      <w:r>
        <w:rPr>
          <w:rFonts w:hint="eastAsia" w:ascii="仿宋" w:hAnsi="仿宋" w:eastAsia="仿宋" w:cs="仿宋"/>
          <w:sz w:val="28"/>
          <w:szCs w:val="28"/>
        </w:rPr>
        <w:t>基本支出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110.15</w:t>
      </w:r>
      <w:r>
        <w:rPr>
          <w:rFonts w:hint="eastAsia" w:ascii="仿宋" w:hAnsi="仿宋" w:eastAsia="仿宋" w:cs="仿宋"/>
          <w:sz w:val="28"/>
          <w:szCs w:val="28"/>
        </w:rPr>
        <w:t>万元，其中：工资福利支出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74.23</w:t>
      </w:r>
      <w:r>
        <w:rPr>
          <w:rFonts w:hint="eastAsia" w:ascii="仿宋" w:hAnsi="仿宋" w:eastAsia="仿宋" w:cs="仿宋"/>
          <w:sz w:val="28"/>
          <w:szCs w:val="28"/>
        </w:rPr>
        <w:t>万元；基本医疗保险经费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6.28</w:t>
      </w:r>
      <w:r>
        <w:rPr>
          <w:rFonts w:hint="eastAsia" w:ascii="仿宋" w:hAnsi="仿宋" w:eastAsia="仿宋" w:cs="仿宋"/>
          <w:sz w:val="28"/>
          <w:szCs w:val="28"/>
        </w:rPr>
        <w:t>万元，养老保险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11.56</w:t>
      </w:r>
      <w:r>
        <w:rPr>
          <w:rFonts w:hint="eastAsia" w:ascii="仿宋" w:hAnsi="仿宋" w:eastAsia="仿宋" w:cs="仿宋"/>
          <w:sz w:val="28"/>
          <w:szCs w:val="28"/>
        </w:rPr>
        <w:t>万元，住房公积金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7.34</w:t>
      </w:r>
      <w:r>
        <w:rPr>
          <w:rFonts w:hint="eastAsia" w:ascii="仿宋" w:hAnsi="仿宋" w:eastAsia="仿宋" w:cs="仿宋"/>
          <w:sz w:val="28"/>
          <w:szCs w:val="28"/>
        </w:rPr>
        <w:t>万元。一般商品服务支出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9.50</w:t>
      </w:r>
      <w:r>
        <w:rPr>
          <w:rFonts w:hint="eastAsia" w:ascii="仿宋" w:hAnsi="仿宋" w:eastAsia="仿宋" w:cs="仿宋"/>
          <w:sz w:val="28"/>
          <w:szCs w:val="28"/>
        </w:rPr>
        <w:t>万元：办公费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3.66</w:t>
      </w:r>
      <w:r>
        <w:rPr>
          <w:rFonts w:hint="eastAsia" w:ascii="仿宋" w:hAnsi="仿宋" w:eastAsia="仿宋" w:cs="仿宋"/>
          <w:sz w:val="28"/>
          <w:szCs w:val="28"/>
        </w:rPr>
        <w:t>万元；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印刷费2.69万元：</w:t>
      </w:r>
      <w:r>
        <w:rPr>
          <w:rFonts w:hint="eastAsia" w:ascii="仿宋" w:hAnsi="仿宋" w:eastAsia="仿宋" w:cs="仿宋"/>
          <w:sz w:val="28"/>
          <w:szCs w:val="28"/>
        </w:rPr>
        <w:t>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费0.53万元；</w:t>
      </w:r>
      <w:r>
        <w:rPr>
          <w:rFonts w:hint="eastAsia" w:ascii="仿宋" w:hAnsi="仿宋" w:eastAsia="仿宋" w:cs="仿宋"/>
          <w:sz w:val="28"/>
          <w:szCs w:val="28"/>
        </w:rPr>
        <w:t>电费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1.23</w:t>
      </w:r>
      <w:r>
        <w:rPr>
          <w:rFonts w:hint="eastAsia" w:ascii="仿宋" w:hAnsi="仿宋" w:eastAsia="仿宋" w:cs="仿宋"/>
          <w:sz w:val="28"/>
          <w:szCs w:val="28"/>
        </w:rPr>
        <w:t>万元；差旅费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0.99</w:t>
      </w:r>
      <w:r>
        <w:rPr>
          <w:rFonts w:hint="eastAsia" w:ascii="仿宋" w:hAnsi="仿宋" w:eastAsia="仿宋" w:cs="仿宋"/>
          <w:sz w:val="28"/>
          <w:szCs w:val="28"/>
        </w:rPr>
        <w:t>万元；工会经费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0.4</w:t>
      </w:r>
      <w:r>
        <w:rPr>
          <w:rFonts w:hint="eastAsia" w:ascii="仿宋" w:hAnsi="仿宋" w:eastAsia="仿宋" w:cs="仿宋"/>
          <w:sz w:val="28"/>
          <w:szCs w:val="28"/>
        </w:rPr>
        <w:t>万元。对个人和家庭的补助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支出1.24万元。</w:t>
      </w:r>
    </w:p>
    <w:p w14:paraId="6916637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2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（二）项目支出情况：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2025年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决</w:t>
      </w:r>
      <w:r>
        <w:rPr>
          <w:rFonts w:hint="eastAsia" w:ascii="仿宋" w:hAnsi="仿宋" w:eastAsia="仿宋" w:cs="仿宋"/>
          <w:sz w:val="28"/>
          <w:szCs w:val="28"/>
        </w:rPr>
        <w:t>算数为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77.70</w:t>
      </w:r>
      <w:r>
        <w:rPr>
          <w:rFonts w:hint="eastAsia" w:ascii="仿宋" w:hAnsi="仿宋" w:eastAsia="仿宋" w:cs="仿宋"/>
          <w:sz w:val="28"/>
          <w:szCs w:val="28"/>
        </w:rPr>
        <w:t>万元，其中：国有资产盘活工作经费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1.80万元：</w:t>
      </w:r>
      <w:r>
        <w:rPr>
          <w:rFonts w:hint="eastAsia" w:ascii="仿宋" w:hAnsi="仿宋" w:eastAsia="仿宋" w:cs="仿宋"/>
          <w:sz w:val="28"/>
          <w:szCs w:val="28"/>
        </w:rPr>
        <w:t>流动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演出服务</w:t>
      </w:r>
      <w:r>
        <w:rPr>
          <w:rFonts w:hint="eastAsia" w:ascii="仿宋" w:hAnsi="仿宋" w:eastAsia="仿宋" w:cs="仿宋"/>
          <w:sz w:val="28"/>
          <w:szCs w:val="28"/>
        </w:rPr>
        <w:t>车日常运行维护费用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3.00</w:t>
      </w:r>
      <w:r>
        <w:rPr>
          <w:rFonts w:hint="eastAsia" w:ascii="仿宋" w:hAnsi="仿宋" w:eastAsia="仿宋" w:cs="仿宋"/>
          <w:sz w:val="28"/>
          <w:szCs w:val="28"/>
        </w:rPr>
        <w:t>万元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;</w:t>
      </w:r>
      <w:r>
        <w:rPr>
          <w:rFonts w:hint="eastAsia" w:ascii="仿宋" w:hAnsi="仿宋" w:eastAsia="仿宋" w:cs="仿宋"/>
          <w:sz w:val="28"/>
          <w:szCs w:val="28"/>
        </w:rPr>
        <w:t>书画进万家5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.00</w:t>
      </w:r>
      <w:r>
        <w:rPr>
          <w:rFonts w:hint="eastAsia" w:ascii="仿宋" w:hAnsi="仿宋" w:eastAsia="仿宋" w:cs="仿宋"/>
          <w:sz w:val="28"/>
          <w:szCs w:val="28"/>
        </w:rPr>
        <w:t>万元；非物质文化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遗产</w:t>
      </w:r>
      <w:r>
        <w:rPr>
          <w:rFonts w:hint="eastAsia" w:ascii="仿宋" w:hAnsi="仿宋" w:eastAsia="仿宋" w:cs="仿宋"/>
          <w:sz w:val="28"/>
          <w:szCs w:val="28"/>
        </w:rPr>
        <w:t>经费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7.90</w:t>
      </w:r>
      <w:r>
        <w:rPr>
          <w:rFonts w:hint="eastAsia" w:ascii="仿宋" w:hAnsi="仿宋" w:eastAsia="仿宋" w:cs="仿宋"/>
          <w:sz w:val="28"/>
          <w:szCs w:val="28"/>
        </w:rPr>
        <w:t>万元；免费开放项目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20.00</w:t>
      </w:r>
      <w:r>
        <w:rPr>
          <w:rFonts w:hint="eastAsia" w:ascii="仿宋" w:hAnsi="仿宋" w:eastAsia="仿宋" w:cs="仿宋"/>
          <w:sz w:val="28"/>
          <w:szCs w:val="28"/>
        </w:rPr>
        <w:t>万元；公共设施维修及购置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40.00</w:t>
      </w:r>
      <w:r>
        <w:rPr>
          <w:rFonts w:hint="eastAsia" w:ascii="仿宋" w:hAnsi="仿宋" w:eastAsia="仿宋" w:cs="仿宋"/>
          <w:sz w:val="28"/>
          <w:szCs w:val="28"/>
        </w:rPr>
        <w:t>万元。</w:t>
      </w:r>
    </w:p>
    <w:p w14:paraId="4DAFCEC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三、政府性基金预算支出情况</w:t>
      </w:r>
    </w:p>
    <w:p w14:paraId="7B14C6A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道县文化馆202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年无政府性基金预算。</w:t>
      </w:r>
    </w:p>
    <w:p w14:paraId="5BEF0E3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四、国有资本经营预算支出情况</w:t>
      </w:r>
    </w:p>
    <w:p w14:paraId="036CF18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sz w:val="28"/>
          <w:szCs w:val="28"/>
        </w:rPr>
        <w:t>道县文化馆202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年无国有资本经营预算支出。</w:t>
      </w:r>
    </w:p>
    <w:p w14:paraId="603229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 xml:space="preserve">    五、社会保险基金预算支出情况</w:t>
      </w:r>
    </w:p>
    <w:p w14:paraId="527B731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道县文化馆202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年无社会保险基金预算支出。</w:t>
      </w:r>
    </w:p>
    <w:p w14:paraId="168DCC0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六、部门整体支出绩效情况</w:t>
      </w:r>
    </w:p>
    <w:p w14:paraId="45E7236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，各个项目的实施，使得社会效益显著，有利于繁荣地方经济和群众文化生活，既加快了我县公共文化事业的发展进程，又提高了广大人民群众的文化艺术水平，获得了经济效益与社会效益的双丰收，同时为我县的群众文化事业可持续发展提供了社会资本积累，社会公众满意度非常高，社会可行性良好。</w:t>
      </w:r>
    </w:p>
    <w:p w14:paraId="3FA21E68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一、核心工作成效</w:t>
      </w:r>
    </w:p>
    <w:p w14:paraId="35A0A31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（一）品牌活动引领，公共文化服务提质增效</w:t>
      </w:r>
    </w:p>
    <w:p w14:paraId="6E1F319B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在上级部门的领导下，道县文化馆在推动文化事业高质量发展，取得了显著成效：2025年，组织各类文化活动201场，服务人次达1390635；开展非遗项目展、摄影展、书法展共126场，覆盖群众513668人次；开展公益讲座90场，服务13320人次，常态化开设书法、古筝、舞蹈、创意美术、声乐等多种艺术类别的免费培训课程；同步设置智慧魔法墙、棋类等数字化体验项目，采用预约制为青少年提供沉浸式服务，累计培训355次，培训学员12698人次，实现“周周有培训、月月有提升”。</w:t>
      </w:r>
    </w:p>
    <w:p w14:paraId="45D2019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 xml:space="preserve">其中，组织开展了永州市第十四届少儿音乐舞蹈大赛道县选拔赛，选出了8个优秀节目参加市复赛决赛，并取得了2金1银5铜的优异成绩；编排了大型广场舞节目《太阳出来了》参加永州市第十二届广场舞大赛，该节目获得市银奖，文化馆荣获优秀组织奖；协办了“文化惠民进乡村 忠诚正道促振兴”永州市2025年乡村春晚道县专场；组织开展了迎新春·送春联书法进万家活动；“我们的中国梦·文化进万家”2025年道县迎新春猜灯谜活动；组织开展了戏曲进农村、进校园、进社区文艺演出暨书画、摄影、非遗项目展览系列活动；成功承办了戏曲展演、百模走秀、“龙腾潇湘·墨舞道州”书法展等为主题的文化服务宣传周系列活动，使文化服务更加贴近群众生活。常态化开展传统节日文艺演出，2025年国庆期间举办了“庆国庆·迎中秋”文艺演出，线上线下同步开展了“庆国庆·颂盛世”纪念中国抗日战争胜利暨世界反法西斯战争胜利八十周年、中华人民共和国成立76周年书法作品展；承办全国知名画家永州采风作品巡回展览；特别在湘超活动的热潮中，道县文化馆积极响应号召，以弘扬传统文化为使命，精心策划并编排了一场大型舞蹈节目——“百龙出征”。该节目从9月28日开始，至10月28日结束，期间先后集训演员326人，有47名工作人员参与其中。这个节目不仅是一场视觉的饕餮盛宴，更是对道县传统龙船文化的现代演绎。此外，节目于12月20日在湘超道县第三现场再度登台演出。 </w:t>
      </w:r>
    </w:p>
    <w:p w14:paraId="5987C13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（二）非遗活态传承，文化根脉持续延续</w:t>
      </w:r>
    </w:p>
    <w:p w14:paraId="23451E93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 xml:space="preserve"> 道县文化馆举办了2期道州调子戏培训和10期道州调子戏剧目排练；为备战“龙腾潇湘·活力道州”2025年“紫金杯”中国龙舟公开赛（湖南·永州道县站）、“农商银行杯”国家非遗道州龙船传统赛、“杞里香杯”国家非遗道州龙船超级联赛的开幕式和闭幕式演出，开展1期百人龙船鼓曲培训。</w:t>
      </w:r>
    </w:p>
    <w:p w14:paraId="537E2551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深入8个乡镇街道32个村镇进行田野调查，通过听取汇报、实地察看、观看演出、现场交流等方式，详细了解国家级非遗项目“端午节（道州龙船习俗）”、省级非遗项目“道州调子戏”、“道州土法榨茶油技艺”的保护传承工作开展情况。并于10月份成功申报了道州石刻拓印技艺、道州特色酱腌菜制作技艺等6项县级非遗项目，周承云等31个县级非遗传承人。</w:t>
      </w:r>
    </w:p>
    <w:p w14:paraId="05613AFA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文艺创作不停歇</w:t>
      </w:r>
    </w:p>
    <w:p w14:paraId="1C2EDA5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 xml:space="preserve">在作品创作领域，道县文化馆收获了颇为丰硕的成果。文化馆组织开展创作培训，打造出鼓曲《百鼓争鸣》，并安排其在龙船赛开幕式上精彩演出。同时，积极组织创作道州调子戏，如《龙船小调》《看龙船》《雨中豪杰何宝珍》等。此外，还组织创作并精心编排了道州调子戏《审舅舅》《真龙赐福》《江中打鱼》《王妈妈看病》等11个剧目，在文化活动月进行集中展演。不仅如此，文化馆还收集整理并改编了近40个道州调子戏剧本，将其汇编成书。这些作品不仅生动反映了时代精神，还紧密贴近群众生活，具有深刻的教育意义，充分展现了群众积极向上的精神风貌。 </w:t>
      </w:r>
    </w:p>
    <w:p w14:paraId="7DE68AA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党建工作成效</w:t>
      </w:r>
    </w:p>
    <w:p w14:paraId="3DC7A4A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2025年，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道县文化馆党支部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坚持以习近平新时代中国特色社会主义思想为指导，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深入贯彻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党的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二十大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精神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，全面落实新时代党的建设总要求，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以党的政治建设为统领，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全面提升党建工作质量，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充分发挥党支部战斗堡垒作用和党员先锋模范作用，为文化馆各项工作高质量发展提供坚实保障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。</w:t>
      </w:r>
    </w:p>
    <w:p w14:paraId="54F70BE5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hint="default" w:ascii="仿宋" w:hAnsi="仿宋" w:eastAsia="仿宋" w:cs="仿宋"/>
          <w:color w:val="333333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1、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制定全年工作计划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2025年年初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，道县文化馆党支部召开专题会议讨论研究,制定了《202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年道县文化馆党支部工作计划》，对全年的党建工作进行了安排部署。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2、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加强理论学习，深化党风廉政建设认真组织全体党员深入学习了《中央八项规定实施准则》《习近平总书记关于加强党的作风建议论述摘编》《党政机关厉行节约反对浪费条例》《党的二十届四中全会精神》《习近平谈治国理政第五卷》等文件精神，观看了《把党的伟大自我革命进行到底》《迷途IV》《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731》《志愿军：浴血和平》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等党教片，召开了警示教育会议，党支部书记上廉政党课，通过听廉政党课、观看党教片、集中讨论等形式，多角度、多方位地开展廉政教育活动，并深入查摆问题，建立整治台账，提高了党员的法制意识和自身免疫力，使全体党员切实做到为民、务实、清廉。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 xml:space="preserve"> 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严格落实“三会一课”制度道县文化馆党支部召开了组织生活会暨民主评议党员大会，召开支部委员会议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13次、党员大会9次，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专题研讨会2次，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上党课6次，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传达学习党建有关文件精神，推动支部各项工作的落实。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认真做好党费收缴工作严格按照党员工资基数核算党费，确保标准统一、数额准确，明确专人负责党费收缴工作，做到党费收缴公开透明，全年党费按时足额交齐。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5、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积极开展主题党日活动积极开展了“我们的节日·欢乐中国年”“迎新春·送春联”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“我们的中国梦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·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文化进万家”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“深入贯彻中央八项规定精神学习教育”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“警示教育知敬畏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·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廉洁教育守初心”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“庆七一”“光影铸魂”“一月一课一片一实践”等主题党日活动。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推动党建与业务融合组织党员牵头开展了“我们的节日—端午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”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非遗项目展进社区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、“龙船竞渡·好戏连台”戏曲进万家等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文化惠民活动，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策划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了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“非遗传承·党员在行动”活动，举办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了“铭记历史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·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开创未来”书法作品展、“融入现代生活——非遗正青春”道州调子戏展演，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非遗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项目、摄影作品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展览</w:t>
      </w:r>
      <w:r>
        <w:rPr>
          <w:rFonts w:hint="eastAsia" w:ascii="仿宋" w:hAnsi="仿宋" w:eastAsia="仿宋" w:cs="仿宋"/>
          <w:color w:val="333333"/>
          <w:sz w:val="28"/>
          <w:szCs w:val="28"/>
          <w:lang w:eastAsia="zh-CN"/>
        </w:rPr>
        <w:t>等活动，各项活动的开展，赢得了广大群众的一致好评。</w:t>
      </w:r>
    </w:p>
    <w:p w14:paraId="5B492DB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七、存在的问题及原因分析</w:t>
      </w:r>
    </w:p>
    <w:p w14:paraId="6FB7B487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560" w:firstLineChars="200"/>
        <w:jc w:val="both"/>
        <w:textAlignment w:val="auto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专项资金拨付不及时，资金使用与专项工作运行时间不对口，凸显出账目不规范。</w:t>
      </w:r>
    </w:p>
    <w:p w14:paraId="743146F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八、下一步改进措施</w:t>
      </w:r>
    </w:p>
    <w:p w14:paraId="44DAC04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   1、严格按照《会计法》、《行政事业单位会计制度》等规定执行财务核算，结合实际情况，完整、准确披露相关信息，做到决算和预算相结合。</w:t>
      </w:r>
    </w:p>
    <w:p w14:paraId="6E88889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2、加强资金的使用管理，让各类资金用到实处。</w:t>
      </w:r>
    </w:p>
    <w:p w14:paraId="319823D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560" w:firstLineChars="2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3、加强队伍建设，抓好绩效评价管理部门的队伍建设和业务指导，培养部门的绩效管理队伍，建立绩效评价的长期机制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D22202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2" w:firstLineChars="200"/>
        <w:textAlignment w:val="auto"/>
        <w:rPr>
          <w:rFonts w:ascii="仿宋" w:hAnsi="仿宋" w:eastAsia="仿宋" w:cs="仿宋"/>
          <w:b/>
          <w:bCs/>
          <w:sz w:val="30"/>
          <w:szCs w:val="30"/>
        </w:rPr>
      </w:pPr>
      <w:r>
        <w:rPr>
          <w:rFonts w:hint="eastAsia" w:ascii="仿宋" w:hAnsi="仿宋" w:eastAsia="仿宋" w:cs="仿宋"/>
          <w:b/>
          <w:bCs/>
          <w:sz w:val="30"/>
          <w:szCs w:val="30"/>
        </w:rPr>
        <w:t>九、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部门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绩效</w:t>
      </w: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支出绩效</w:t>
      </w:r>
      <w:r>
        <w:rPr>
          <w:rFonts w:hint="eastAsia" w:ascii="仿宋" w:hAnsi="仿宋" w:eastAsia="仿宋" w:cs="仿宋"/>
          <w:b/>
          <w:bCs/>
          <w:sz w:val="30"/>
          <w:szCs w:val="30"/>
        </w:rPr>
        <w:t>自评结果拟应用和公开情况</w:t>
      </w:r>
    </w:p>
    <w:p w14:paraId="6B76F72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00" w:firstLineChars="200"/>
        <w:textAlignment w:val="auto"/>
        <w:rPr>
          <w:rFonts w:ascii="仿宋" w:hAnsi="仿宋" w:eastAsia="仿宋" w:cs="仿宋"/>
          <w:sz w:val="30"/>
          <w:szCs w:val="30"/>
        </w:rPr>
      </w:pPr>
      <w:r>
        <w:rPr>
          <w:rFonts w:hint="eastAsia" w:ascii="仿宋" w:hAnsi="仿宋" w:eastAsia="仿宋" w:cs="仿宋"/>
          <w:sz w:val="30"/>
          <w:szCs w:val="30"/>
        </w:rPr>
        <w:t>本年度绩效自评结果为90分。按规定时间内将</w:t>
      </w:r>
      <w:r>
        <w:rPr>
          <w:rFonts w:hint="eastAsia" w:ascii="仿宋" w:hAnsi="仿宋" w:eastAsia="仿宋" w:cs="仿宋"/>
          <w:sz w:val="30"/>
          <w:szCs w:val="30"/>
          <w:lang w:eastAsia="zh-CN"/>
        </w:rPr>
        <w:t>2025年度</w:t>
      </w:r>
      <w:r>
        <w:rPr>
          <w:rFonts w:hint="eastAsia" w:ascii="仿宋" w:hAnsi="仿宋" w:eastAsia="仿宋" w:cs="仿宋"/>
          <w:sz w:val="30"/>
          <w:szCs w:val="30"/>
        </w:rPr>
        <w:t>专项资金绩效自评报告、整体部门支出绩效自评报告在网站公开，并接受社会监督。</w:t>
      </w:r>
    </w:p>
    <w:p w14:paraId="390B441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" w:hAnsi="仿宋" w:eastAsia="仿宋" w:cs="仿宋"/>
          <w:sz w:val="28"/>
          <w:szCs w:val="28"/>
        </w:rPr>
      </w:pPr>
    </w:p>
    <w:p w14:paraId="2A6E944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 道县文化馆</w:t>
      </w:r>
      <w:bookmarkStart w:id="0" w:name="_GoBack"/>
      <w:bookmarkEnd w:id="0"/>
    </w:p>
    <w:p w14:paraId="3D729194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600"/>
        <w:textAlignment w:val="auto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年12月22日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2000000000000000000"/>
    <w:charset w:val="86"/>
    <w:family w:val="script"/>
    <w:pitch w:val="default"/>
    <w:sig w:usb0="00000000" w:usb1="00000000" w:usb2="00082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9FB478"/>
    <w:multiLevelType w:val="singleLevel"/>
    <w:tmpl w:val="2A9FB4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6C27A9E5"/>
    <w:multiLevelType w:val="singleLevel"/>
    <w:tmpl w:val="6C27A9E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44F95AA"/>
    <w:multiLevelType w:val="singleLevel"/>
    <w:tmpl w:val="744F95AA"/>
    <w:lvl w:ilvl="0" w:tentative="0">
      <w:start w:val="1"/>
      <w:numFmt w:val="chineseCounting"/>
      <w:suff w:val="nothing"/>
      <w:lvlText w:val="（%1）"/>
      <w:lvlJc w:val="left"/>
      <w:pPr>
        <w:ind w:left="70"/>
      </w:pPr>
      <w:rPr>
        <w:rFonts w:hint="eastAsia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5NTc2MWZlY2FlZmMyNTI2NGQ4NGRmZmM0Mjk4N2MifQ=="/>
  </w:docVars>
  <w:rsids>
    <w:rsidRoot w:val="4F006C35"/>
    <w:rsid w:val="003872C2"/>
    <w:rsid w:val="003A645F"/>
    <w:rsid w:val="006D3CAD"/>
    <w:rsid w:val="0071019F"/>
    <w:rsid w:val="00935BC8"/>
    <w:rsid w:val="00E01319"/>
    <w:rsid w:val="00E835C7"/>
    <w:rsid w:val="00EE5782"/>
    <w:rsid w:val="01987FE8"/>
    <w:rsid w:val="01C374A4"/>
    <w:rsid w:val="024E4B4B"/>
    <w:rsid w:val="02B96468"/>
    <w:rsid w:val="033C0E47"/>
    <w:rsid w:val="056D7096"/>
    <w:rsid w:val="06E15DF7"/>
    <w:rsid w:val="0C7C0C8C"/>
    <w:rsid w:val="0C9A3229"/>
    <w:rsid w:val="10572E1C"/>
    <w:rsid w:val="136C52FA"/>
    <w:rsid w:val="14302302"/>
    <w:rsid w:val="157F6A54"/>
    <w:rsid w:val="17CC54FE"/>
    <w:rsid w:val="18972950"/>
    <w:rsid w:val="1A955C32"/>
    <w:rsid w:val="1E0B5246"/>
    <w:rsid w:val="1E672DC4"/>
    <w:rsid w:val="20254CE5"/>
    <w:rsid w:val="20895274"/>
    <w:rsid w:val="22963C78"/>
    <w:rsid w:val="233723A1"/>
    <w:rsid w:val="236B6EB3"/>
    <w:rsid w:val="240551AC"/>
    <w:rsid w:val="24DC16EA"/>
    <w:rsid w:val="25DD571A"/>
    <w:rsid w:val="263C7466"/>
    <w:rsid w:val="269E3638"/>
    <w:rsid w:val="274218B7"/>
    <w:rsid w:val="28F03C90"/>
    <w:rsid w:val="296F49A4"/>
    <w:rsid w:val="2AC05D36"/>
    <w:rsid w:val="2C106B5A"/>
    <w:rsid w:val="2CDC0EAA"/>
    <w:rsid w:val="2EC456C9"/>
    <w:rsid w:val="2F187D50"/>
    <w:rsid w:val="30AB6B6B"/>
    <w:rsid w:val="32BD591C"/>
    <w:rsid w:val="33B95A18"/>
    <w:rsid w:val="37FE5274"/>
    <w:rsid w:val="3A2B6F44"/>
    <w:rsid w:val="3AC747F7"/>
    <w:rsid w:val="3B7364AD"/>
    <w:rsid w:val="3C8E0652"/>
    <w:rsid w:val="3CD31CF6"/>
    <w:rsid w:val="3EC62D97"/>
    <w:rsid w:val="3F5E6431"/>
    <w:rsid w:val="41A53138"/>
    <w:rsid w:val="45CC15DB"/>
    <w:rsid w:val="465A2F7A"/>
    <w:rsid w:val="467A1037"/>
    <w:rsid w:val="480D3502"/>
    <w:rsid w:val="48517B76"/>
    <w:rsid w:val="49E87863"/>
    <w:rsid w:val="49F41101"/>
    <w:rsid w:val="4D0F1DAD"/>
    <w:rsid w:val="4D666E9E"/>
    <w:rsid w:val="4F006C35"/>
    <w:rsid w:val="4FA9337C"/>
    <w:rsid w:val="50020415"/>
    <w:rsid w:val="50A64968"/>
    <w:rsid w:val="513836E9"/>
    <w:rsid w:val="51870AAC"/>
    <w:rsid w:val="55AE33DC"/>
    <w:rsid w:val="55BC7137"/>
    <w:rsid w:val="56D93B58"/>
    <w:rsid w:val="58C33C0C"/>
    <w:rsid w:val="59A3044D"/>
    <w:rsid w:val="5A137381"/>
    <w:rsid w:val="5B157129"/>
    <w:rsid w:val="5C1D44E7"/>
    <w:rsid w:val="5F3F6522"/>
    <w:rsid w:val="5FC77824"/>
    <w:rsid w:val="602B6AA7"/>
    <w:rsid w:val="61371BA7"/>
    <w:rsid w:val="63D47B81"/>
    <w:rsid w:val="66507267"/>
    <w:rsid w:val="678673E4"/>
    <w:rsid w:val="67BD26DA"/>
    <w:rsid w:val="6B797260"/>
    <w:rsid w:val="6C0905E4"/>
    <w:rsid w:val="6C33740F"/>
    <w:rsid w:val="6C841A18"/>
    <w:rsid w:val="6D9E7CFB"/>
    <w:rsid w:val="6EC922AC"/>
    <w:rsid w:val="6F5416E7"/>
    <w:rsid w:val="746464B0"/>
    <w:rsid w:val="750A6E4D"/>
    <w:rsid w:val="78362761"/>
    <w:rsid w:val="7A8D4CD4"/>
    <w:rsid w:val="7BA06143"/>
    <w:rsid w:val="7E5F70DF"/>
    <w:rsid w:val="7F052E8D"/>
    <w:rsid w:val="7FFA7A5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endnote text"/>
    <w:basedOn w:val="1"/>
    <w:qFormat/>
    <w:uiPriority w:val="0"/>
    <w:pPr>
      <w:snapToGrid w:val="0"/>
      <w:jc w:val="left"/>
    </w:p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BodyText1I"/>
    <w:basedOn w:val="1"/>
    <w:qFormat/>
    <w:uiPriority w:val="99"/>
    <w:pPr>
      <w:snapToGrid w:val="0"/>
      <w:spacing w:line="360" w:lineRule="auto"/>
      <w:ind w:firstLine="420" w:firstLineChars="100"/>
    </w:pPr>
    <w:rPr>
      <w:sz w:val="28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8</Pages>
  <Words>3422</Words>
  <Characters>3606</Characters>
  <Lines>15</Lines>
  <Paragraphs>4</Paragraphs>
  <TotalTime>1</TotalTime>
  <ScaleCrop>false</ScaleCrop>
  <LinksUpToDate>false</LinksUpToDate>
  <CharactersWithSpaces>3630</CharactersWithSpaces>
  <Application>WPS Office_12.8.2.21177_F1E327BC-269C-435d-A152-05C5408002CA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2021-03-11T01:33:00Z</dcterms:created>
  <dc:creator>WPS_1483577055</dc:creator>
  <cp:lastModifiedBy>work椰</cp:lastModifiedBy>
  <cp:lastPrinted>2025-03-12T03:24:00Z</cp:lastPrinted>
  <dcterms:modified xsi:type="dcterms:W3CDTF">2026-09-09T08:01:55Z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2052-12.8.2.21177</vt:lpwstr>
  </property>
  <property fmtid="{D5CDD505-2E9C-101B-9397-08002B2CF9AE}" pid="3" name="ICV">
    <vt:lpwstr>0F7F604DE8824D928C74C3CB289D145C_13</vt:lpwstr>
  </property>
  <property fmtid="{D5CDD505-2E9C-101B-9397-08002B2CF9AE}" pid="4" name="KSOTemplateDocerSaveRecord">
    <vt:lpwstr>eyJoZGlkIjoiYzYxN2RkYTBhNDA4MWUzNzRmMDdiN2FlZjRjZGVhMTQifQ==</vt:lpwstr>
  </property>
</Properties>
</file>