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lang w:eastAsia="zh-CN"/>
        </w:rPr>
        <w:t>年</w:t>
      </w:r>
      <w:r>
        <w:rPr>
          <w:rFonts w:hint="eastAsia" w:ascii="方正小标宋_GBK" w:hAnsi="方正小标宋_GBK" w:eastAsia="方正小标宋_GBK" w:cs="方正小标宋_GBK"/>
          <w:sz w:val="72"/>
          <w:szCs w:val="72"/>
        </w:rPr>
        <w:t>度</w:t>
      </w:r>
    </w:p>
    <w:p>
      <w:pPr>
        <w:pStyle w:val="13"/>
        <w:jc w:val="center"/>
        <w:rPr>
          <w:rFonts w:hint="eastAsia" w:ascii="方正小标宋_GBK" w:hAnsi="方正小标宋_GBK" w:eastAsia="方正小标宋_GBK" w:cs="方正小标宋_GBK"/>
          <w:sz w:val="72"/>
          <w:szCs w:val="72"/>
          <w:lang w:val="en-US" w:eastAsia="zh-CN"/>
        </w:rPr>
      </w:pPr>
      <w:bookmarkStart w:id="0" w:name="AGENCY_NAME_TITLE"/>
      <w:r>
        <w:rPr>
          <w:rFonts w:hint="eastAsia" w:ascii="方正小标宋_GBK" w:hAnsi="方正小标宋_GBK" w:eastAsia="方正小标宋_GBK" w:cs="方正小标宋_GBK"/>
          <w:sz w:val="72"/>
          <w:szCs w:val="72"/>
        </w:rPr>
        <w:t>道县仙子脚镇</w:t>
      </w:r>
      <w:bookmarkEnd w:id="0"/>
      <w:r>
        <w:rPr>
          <w:rFonts w:hint="eastAsia" w:ascii="方正小标宋_GBK" w:hAnsi="方正小标宋_GBK" w:eastAsia="方正小标宋_GBK" w:cs="方正小标宋_GBK"/>
          <w:sz w:val="72"/>
          <w:szCs w:val="72"/>
          <w:lang w:val="en-US" w:eastAsia="zh-CN"/>
        </w:rPr>
        <w:t>人民政府</w:t>
      </w: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w:t>
      </w:r>
    </w:p>
    <w:p>
      <w:pPr>
        <w:pStyle w:val="13"/>
        <w:jc w:val="center"/>
        <w:rPr>
          <w:rFonts w:hint="eastAsia" w:ascii="方正小标宋_GBK" w:hAnsi="方正小标宋_GBK" w:eastAsia="方正小标宋_GBK" w:cs="方正小标宋_GBK"/>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spacing w:line="540" w:lineRule="exact"/>
        <w:jc w:val="center"/>
        <w:rPr>
          <w:sz w:val="56"/>
          <w:szCs w:val="56"/>
        </w:rPr>
      </w:pPr>
    </w:p>
    <w:p>
      <w:pPr>
        <w:pStyle w:val="13"/>
        <w:spacing w:line="500" w:lineRule="exact"/>
        <w:jc w:val="both"/>
        <w:rPr>
          <w:b/>
          <w:sz w:val="36"/>
          <w:szCs w:val="28"/>
        </w:rPr>
      </w:pPr>
    </w:p>
    <w:p>
      <w:pPr>
        <w:pStyle w:val="13"/>
        <w:spacing w:line="500" w:lineRule="exact"/>
        <w:jc w:val="center"/>
        <w:rPr>
          <w:b/>
          <w:sz w:val="36"/>
          <w:szCs w:val="28"/>
        </w:rPr>
      </w:pPr>
      <w:r>
        <w:rPr>
          <w:rFonts w:hint="eastAsia"/>
          <w:b/>
          <w:sz w:val="36"/>
          <w:szCs w:val="28"/>
        </w:rPr>
        <w:t>目录</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w:t>
      </w:r>
      <w:r>
        <w:rPr>
          <w:rFonts w:hint="eastAsia" w:ascii="Times New Roman" w:hAnsi="Times New Roman" w:eastAsia="仿宋_GB2312" w:cs="Times New Roman"/>
          <w:sz w:val="28"/>
          <w:szCs w:val="28"/>
          <w:lang w:val="en-US" w:eastAsia="zh-CN"/>
        </w:rPr>
        <w:t>5</w:t>
      </w:r>
      <w:r>
        <w:rPr>
          <w:rFonts w:hint="eastAsia" w:ascii="Times New Roman" w:hAnsi="Times New Roman" w:eastAsia="仿宋_GB2312" w:cs="Times New Roman"/>
          <w:sz w:val="28"/>
          <w:szCs w:val="28"/>
          <w:lang w:eastAsia="zh-CN"/>
        </w:rPr>
        <w:t>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3"/>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道县仙子脚镇</w:t>
      </w:r>
      <w:r>
        <w:rPr>
          <w:rFonts w:hint="eastAsia" w:ascii="方正小标宋_GBK" w:hAnsi="方正小标宋_GBK" w:eastAsia="方正小标宋_GBK" w:cs="方正小标宋_GBK"/>
          <w:sz w:val="84"/>
          <w:szCs w:val="84"/>
          <w:lang w:val="en-US" w:eastAsia="zh-CN"/>
        </w:rPr>
        <w:t>人民政府</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spacing w:line="360" w:lineRule="auto"/>
        <w:ind w:firstLine="960" w:firstLineChars="300"/>
        <w:rPr>
          <w:rFonts w:hint="eastAsia" w:ascii="仿宋" w:hAnsi="仿宋" w:eastAsia="仿宋" w:cs="仿宋"/>
          <w:color w:val="000000"/>
          <w:sz w:val="32"/>
          <w:szCs w:val="32"/>
          <w:shd w:val="clear" w:color="auto" w:fill="FFFFFF"/>
        </w:rPr>
      </w:pPr>
      <w:bookmarkStart w:id="1" w:name="AGENCY_NAME_TITLE3"/>
      <w:r>
        <w:rPr>
          <w:rFonts w:hint="eastAsia" w:ascii="仿宋" w:hAnsi="仿宋" w:eastAsia="仿宋" w:cs="仿宋"/>
          <w:color w:val="000000"/>
          <w:sz w:val="32"/>
          <w:szCs w:val="32"/>
          <w:shd w:val="clear" w:color="auto" w:fill="FFFFFF"/>
        </w:rPr>
        <w:t>道县仙子脚镇</w:t>
      </w:r>
      <w:bookmarkEnd w:id="1"/>
      <w:r>
        <w:rPr>
          <w:rFonts w:hint="eastAsia" w:ascii="仿宋" w:hAnsi="仿宋" w:eastAsia="仿宋" w:cs="仿宋"/>
          <w:color w:val="000000"/>
          <w:sz w:val="32"/>
          <w:szCs w:val="32"/>
          <w:shd w:val="clear" w:color="auto" w:fill="FFFFFF"/>
          <w:lang w:val="en-US" w:eastAsia="zh-CN"/>
        </w:rPr>
        <w:t>人民政府</w:t>
      </w:r>
      <w:r>
        <w:rPr>
          <w:rFonts w:hint="eastAsia" w:ascii="仿宋" w:hAnsi="仿宋" w:eastAsia="仿宋" w:cs="仿宋"/>
          <w:color w:val="000000"/>
          <w:sz w:val="32"/>
          <w:szCs w:val="32"/>
          <w:shd w:val="clear" w:color="auto" w:fill="FFFFFF"/>
        </w:rPr>
        <w:t>的主要职责是：</w:t>
      </w:r>
    </w:p>
    <w:p>
      <w:pPr>
        <w:spacing w:line="360" w:lineRule="auto"/>
        <w:ind w:firstLine="960" w:firstLineChars="300"/>
        <w:rPr>
          <w:rFonts w:hint="eastAsia" w:ascii="仿宋" w:hAnsi="仿宋" w:eastAsia="仿宋" w:cs="仿宋"/>
          <w:color w:val="000000"/>
          <w:sz w:val="32"/>
          <w:szCs w:val="32"/>
          <w:shd w:val="clear" w:color="auto" w:fill="FFFFFF"/>
        </w:rPr>
      </w:pPr>
      <w:bookmarkStart w:id="2" w:name="FUNCRESP"/>
      <w:r>
        <w:rPr>
          <w:rFonts w:hint="eastAsia" w:ascii="仿宋" w:hAnsi="仿宋" w:eastAsia="仿宋" w:cs="仿宋"/>
          <w:color w:val="000000"/>
          <w:sz w:val="32"/>
          <w:szCs w:val="32"/>
          <w:shd w:val="clear" w:color="auto" w:fill="FFFFFF"/>
        </w:rPr>
        <w:t>（1）执行本级人民代表大会的决议和上级国家行政机关的决定和命令，发布决定和命令。</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（2）执行本行政区域内的经济和社会发展计划，加强公共设施的建设和管理，发展各项服务事业。</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（3）依法管理本级财政、执行本级预算。</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（4）为农民提供有效的科技、教育、文化、信息、卫生、体育、医疗、人才开发、劳动就业、安全生产等方面的服务。</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（5）保护国有资产和集体所有的财产，保护公民私人所有的合法财产、保障公民的人身权利、民主权利和其他权利，保护各种组织的合法权益。</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（6）开展社会主义民主与法制教育，加强社会治安综合治理，调解民事纠纷，维护社会秩序。</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（7）推行计划生育，控制人口增长，保护妇女、儿童和老人的合法权益。</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（8）负责民政工作，发展社会福利事业，做好社会保障工作，办理兵役事项。</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（9）承办上级人民政府交办的其他事项。</w:t>
      </w:r>
      <w:bookmarkEnd w:id="2"/>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spacing w:line="360" w:lineRule="auto"/>
        <w:ind w:firstLine="960" w:firstLineChars="3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bookmarkStart w:id="3" w:name="ORG_SET"/>
    </w:p>
    <w:p>
      <w:pPr>
        <w:spacing w:line="360" w:lineRule="auto"/>
        <w:ind w:firstLine="960" w:firstLineChars="300"/>
        <w:rPr>
          <w:rFonts w:hint="eastAsia" w:ascii="仿宋" w:hAnsi="仿宋" w:eastAsia="仿宋" w:cs="仿宋"/>
          <w:kern w:val="0"/>
          <w:lang w:bidi="zh-CN"/>
        </w:rPr>
      </w:pPr>
      <w:r>
        <w:rPr>
          <w:rFonts w:hint="eastAsia" w:ascii="仿宋" w:hAnsi="仿宋" w:eastAsia="仿宋" w:cs="仿宋"/>
          <w:color w:val="000000"/>
          <w:sz w:val="32"/>
          <w:szCs w:val="32"/>
          <w:shd w:val="clear" w:color="auto" w:fill="FFFFFF"/>
        </w:rPr>
        <w:t>道县仙子脚镇人民政府单位内设机构包括：党政办公室、农业综合技术推广事务中心、社会保障和社会救助事务中心、人口和计划生育事务中心、财政所等职能部室。行政编制</w:t>
      </w:r>
      <w:r>
        <w:rPr>
          <w:rFonts w:hint="eastAsia" w:ascii="仿宋" w:hAnsi="仿宋" w:eastAsia="仿宋" w:cs="仿宋"/>
          <w:color w:val="000000"/>
          <w:sz w:val="32"/>
          <w:szCs w:val="32"/>
          <w:shd w:val="clear" w:color="auto" w:fill="FFFFFF"/>
          <w:lang w:val="en-US" w:eastAsia="zh-CN"/>
        </w:rPr>
        <w:t>31</w:t>
      </w:r>
      <w:r>
        <w:rPr>
          <w:rFonts w:hint="eastAsia" w:ascii="仿宋" w:hAnsi="仿宋" w:eastAsia="仿宋" w:cs="仿宋"/>
          <w:color w:val="000000"/>
          <w:sz w:val="32"/>
          <w:szCs w:val="32"/>
          <w:shd w:val="clear" w:color="auto" w:fill="FFFFFF"/>
        </w:rPr>
        <w:t>人，事业编制</w:t>
      </w:r>
      <w:r>
        <w:rPr>
          <w:rFonts w:hint="eastAsia" w:ascii="仿宋" w:hAnsi="仿宋" w:eastAsia="仿宋" w:cs="仿宋"/>
          <w:color w:val="000000"/>
          <w:sz w:val="32"/>
          <w:szCs w:val="32"/>
          <w:shd w:val="clear" w:color="auto" w:fill="FFFFFF"/>
          <w:lang w:val="en-US" w:eastAsia="zh-CN"/>
        </w:rPr>
        <w:t>43</w:t>
      </w:r>
      <w:r>
        <w:rPr>
          <w:rFonts w:hint="eastAsia" w:ascii="仿宋" w:hAnsi="仿宋" w:eastAsia="仿宋" w:cs="仿宋"/>
          <w:color w:val="000000"/>
          <w:sz w:val="32"/>
          <w:szCs w:val="32"/>
          <w:shd w:val="clear" w:color="auto" w:fill="FFFFFF"/>
        </w:rPr>
        <w:t>人，工勤人员编制</w:t>
      </w:r>
      <w:r>
        <w:rPr>
          <w:rFonts w:hint="eastAsia" w:ascii="仿宋" w:hAnsi="仿宋" w:eastAsia="仿宋" w:cs="仿宋"/>
          <w:color w:val="000000"/>
          <w:sz w:val="32"/>
          <w:szCs w:val="32"/>
          <w:shd w:val="clear" w:color="auto" w:fill="FFFFFF"/>
          <w:lang w:val="en-US" w:eastAsia="zh-CN"/>
        </w:rPr>
        <w:t>2</w:t>
      </w:r>
      <w:r>
        <w:rPr>
          <w:rFonts w:hint="eastAsia" w:ascii="仿宋" w:hAnsi="仿宋" w:eastAsia="仿宋" w:cs="仿宋"/>
          <w:color w:val="000000"/>
          <w:sz w:val="32"/>
          <w:szCs w:val="32"/>
          <w:shd w:val="clear" w:color="auto" w:fill="FFFFFF"/>
        </w:rPr>
        <w:t>人，现实有在编人数7</w:t>
      </w:r>
      <w:r>
        <w:rPr>
          <w:rFonts w:hint="eastAsia" w:ascii="仿宋" w:hAnsi="仿宋" w:eastAsia="仿宋" w:cs="仿宋"/>
          <w:color w:val="000000"/>
          <w:sz w:val="32"/>
          <w:szCs w:val="32"/>
          <w:shd w:val="clear" w:color="auto" w:fill="FFFFFF"/>
          <w:lang w:val="en-US" w:eastAsia="zh-CN"/>
        </w:rPr>
        <w:t>6</w:t>
      </w:r>
      <w:r>
        <w:rPr>
          <w:rFonts w:hint="eastAsia" w:ascii="仿宋" w:hAnsi="仿宋" w:eastAsia="仿宋" w:cs="仿宋"/>
          <w:color w:val="000000"/>
          <w:sz w:val="32"/>
          <w:szCs w:val="32"/>
          <w:shd w:val="clear" w:color="auto" w:fill="FFFFFF"/>
        </w:rPr>
        <w:t>人。</w:t>
      </w:r>
      <w:bookmarkEnd w:id="3"/>
    </w:p>
    <w:p>
      <w:pPr>
        <w:spacing w:line="360" w:lineRule="auto"/>
        <w:ind w:firstLine="960" w:firstLineChars="3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lang w:val="en-US" w:eastAsia="zh-CN"/>
        </w:rPr>
        <w:t>二</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rPr>
        <w:t xml:space="preserve">决算单位构成。 </w:t>
      </w:r>
      <w:bookmarkStart w:id="4" w:name="DEPT_COMPOSE"/>
    </w:p>
    <w:p>
      <w:pPr>
        <w:numPr>
          <w:ilvl w:val="0"/>
          <w:numId w:val="0"/>
        </w:numPr>
        <w:ind w:firstLine="640" w:firstLineChars="200"/>
        <w:jc w:val="left"/>
        <w:rPr>
          <w:rFonts w:ascii="仿宋_GB2312" w:eastAsia="仿宋_GB2312" w:hAnsiTheme="minorEastAsia"/>
          <w:sz w:val="28"/>
          <w:szCs w:val="32"/>
        </w:rPr>
      </w:pPr>
      <w:r>
        <w:rPr>
          <w:rFonts w:hint="eastAsia" w:ascii="Times New Roman" w:hAnsi="Times New Roman" w:eastAsia="仿宋_GB2312" w:cs="仿宋_GB2312"/>
          <w:bCs/>
          <w:kern w:val="0"/>
          <w:sz w:val="32"/>
          <w:szCs w:val="32"/>
        </w:rPr>
        <w:t>道县仙子脚镇</w:t>
      </w:r>
      <w:r>
        <w:rPr>
          <w:rFonts w:hint="eastAsia" w:ascii="Times New Roman" w:hAnsi="Times New Roman" w:eastAsia="仿宋_GB2312" w:cs="仿宋_GB2312"/>
          <w:bCs/>
          <w:kern w:val="0"/>
          <w:sz w:val="32"/>
          <w:szCs w:val="32"/>
          <w:lang w:val="en-US" w:eastAsia="zh-CN"/>
        </w:rPr>
        <w:t>人民政府</w:t>
      </w:r>
      <w:r>
        <w:rPr>
          <w:rFonts w:hint="eastAsia" w:ascii="Times New Roman" w:hAnsi="Times New Roman" w:eastAsia="仿宋_GB2312" w:cs="仿宋_GB2312"/>
          <w:bCs/>
          <w:kern w:val="0"/>
          <w:sz w:val="32"/>
          <w:szCs w:val="32"/>
          <w:lang w:eastAsia="zh-CN"/>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年部门决算汇总公开单位构成包括：道县仙子脚镇</w:t>
      </w:r>
      <w:r>
        <w:rPr>
          <w:rFonts w:hint="eastAsia" w:ascii="Times New Roman" w:hAnsi="Times New Roman" w:eastAsia="仿宋_GB2312" w:cs="仿宋_GB2312"/>
          <w:bCs/>
          <w:kern w:val="0"/>
          <w:sz w:val="32"/>
          <w:szCs w:val="32"/>
          <w:lang w:val="en-US" w:eastAsia="zh-CN"/>
        </w:rPr>
        <w:t>人民政府</w:t>
      </w:r>
      <w:r>
        <w:rPr>
          <w:rFonts w:hint="eastAsia" w:ascii="Times New Roman" w:hAnsi="Times New Roman" w:eastAsia="仿宋_GB2312" w:cs="仿宋_GB2312"/>
          <w:bCs/>
          <w:kern w:val="0"/>
          <w:sz w:val="32"/>
          <w:szCs w:val="32"/>
        </w:rPr>
        <w:t>本级。</w:t>
      </w:r>
      <w:bookmarkEnd w:id="4"/>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28" w:type="dxa"/>
        <w:tblInd w:w="0" w:type="dxa"/>
        <w:tblLayout w:type="fixed"/>
        <w:tblCellMar>
          <w:top w:w="0" w:type="dxa"/>
          <w:left w:w="0" w:type="dxa"/>
          <w:bottom w:w="0" w:type="dxa"/>
          <w:right w:w="0" w:type="dxa"/>
        </w:tblCellMar>
      </w:tblPr>
      <w:tblGrid>
        <w:gridCol w:w="276"/>
        <w:gridCol w:w="621"/>
        <w:gridCol w:w="2286"/>
        <w:gridCol w:w="1300"/>
        <w:gridCol w:w="1550"/>
        <w:gridCol w:w="1418"/>
        <w:gridCol w:w="1806"/>
        <w:gridCol w:w="1806"/>
        <w:gridCol w:w="1806"/>
        <w:gridCol w:w="2559"/>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03"/>
              <w:gridCol w:w="582"/>
              <w:gridCol w:w="1333"/>
              <w:gridCol w:w="4763"/>
              <w:gridCol w:w="1546"/>
              <w:gridCol w:w="500"/>
              <w:gridCol w:w="607"/>
              <w:gridCol w:w="18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03"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82"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33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76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046"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2471"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0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8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3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6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046"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1"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0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58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3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76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046"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71"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6118"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41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62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3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2228.77</w:t>
                  </w:r>
                </w:p>
              </w:tc>
              <w:tc>
                <w:tcPr>
                  <w:tcW w:w="4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884.72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二、社会保障和就业支出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103.50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三、卫生健康支出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四、农林水支出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1199.61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2228.77</w:t>
                  </w:r>
                </w:p>
              </w:tc>
              <w:tc>
                <w:tcPr>
                  <w:tcW w:w="4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2228.77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4" w:type="dxa"/>
                <w:trHeight w:val="62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64" w:type="dxa"/>
                <w:trHeight w:val="448" w:hRule="atLeast"/>
              </w:trPr>
              <w:tc>
                <w:tcPr>
                  <w:tcW w:w="42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2228.77</w:t>
                  </w:r>
                </w:p>
              </w:tc>
              <w:tc>
                <w:tcPr>
                  <w:tcW w:w="476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10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r>
                    <w:rPr>
                      <w:rFonts w:hint="eastAsia" w:ascii="宋体" w:hAnsi="宋体" w:eastAsia="宋体" w:cs="宋体"/>
                      <w:i w:val="0"/>
                      <w:color w:val="000000"/>
                      <w:sz w:val="22"/>
                      <w:szCs w:val="22"/>
                      <w:u w:val="none"/>
                      <w:lang w:val="en-US" w:eastAsia="zh-CN"/>
                    </w:rPr>
                    <w:t>2228.77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27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62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8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897"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228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8"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18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3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55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41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8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8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80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5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89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28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897"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286"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9"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1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5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4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80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31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2228.77</w:t>
            </w:r>
            <w:r>
              <w:rPr>
                <w:rFonts w:hint="eastAsia"/>
              </w:rPr>
              <w:t>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宋体" w:hAnsi="宋体" w:eastAsia="宋体" w:cs="宋体"/>
                <w:sz w:val="24"/>
                <w:szCs w:val="24"/>
                <w:lang w:val="en-US" w:eastAsia="zh-CN"/>
              </w:rPr>
            </w:pPr>
            <w:r>
              <w:rPr>
                <w:rFonts w:hint="eastAsia"/>
                <w:lang w:val="en-US" w:eastAsia="zh-CN"/>
              </w:rPr>
              <w:t>2228.77</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519"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2"/>
                <w:szCs w:val="22"/>
                <w:lang w:val="en-US" w:eastAsia="zh-CN"/>
              </w:rPr>
            </w:pPr>
            <w:r>
              <w:rPr>
                <w:rFonts w:hint="eastAsia" w:ascii="宋体" w:hAnsi="宋体" w:eastAsia="宋体" w:cs="宋体"/>
                <w:i w:val="0"/>
                <w:iCs w:val="0"/>
                <w:color w:val="000000"/>
                <w:kern w:val="0"/>
                <w:sz w:val="22"/>
                <w:szCs w:val="22"/>
                <w:u w:val="none"/>
                <w:lang w:val="en-US" w:eastAsia="zh-CN" w:bidi="ar"/>
              </w:rPr>
              <w:t>2010101</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行政运行</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17.82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 xml:space="preserve">17.82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2"/>
                <w:szCs w:val="22"/>
                <w:lang w:val="en-US" w:eastAsia="zh-CN"/>
              </w:rPr>
            </w:pPr>
            <w:r>
              <w:rPr>
                <w:rFonts w:hint="eastAsia" w:ascii="宋体" w:hAnsi="宋体" w:eastAsia="宋体" w:cs="宋体"/>
                <w:i w:val="0"/>
                <w:iCs w:val="0"/>
                <w:color w:val="000000"/>
                <w:kern w:val="0"/>
                <w:sz w:val="22"/>
                <w:szCs w:val="22"/>
                <w:u w:val="none"/>
                <w:lang w:val="en-US" w:eastAsia="zh-CN" w:bidi="ar"/>
              </w:rPr>
              <w:t>2010201</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行政运行</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华文中宋" w:hAnsi="华文中宋" w:eastAsia="华文中宋"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8.52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 xml:space="preserve">8.52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2010301</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行政运行</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678.83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 xml:space="preserve">678.83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2010399</w:t>
            </w:r>
          </w:p>
        </w:tc>
        <w:tc>
          <w:tcPr>
            <w:tcW w:w="228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 xml:space="preserve">64.14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 xml:space="preserve">64.14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2010601</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行政运行</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39.07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 xml:space="preserve">39.07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2012901</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行政运行</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ascii="宋体" w:hAnsi="宋体" w:eastAsia="宋体" w:cs="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14.84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2"/>
                <w:szCs w:val="22"/>
              </w:rPr>
            </w:pPr>
            <w:r>
              <w:rPr>
                <w:rFonts w:hint="eastAsia" w:ascii="宋体" w:hAnsi="宋体" w:eastAsia="宋体" w:cs="宋体"/>
                <w:i w:val="0"/>
                <w:iCs w:val="0"/>
                <w:color w:val="000000"/>
                <w:kern w:val="0"/>
                <w:sz w:val="22"/>
                <w:szCs w:val="22"/>
                <w:u w:val="none"/>
                <w:lang w:val="en-US" w:eastAsia="zh-CN" w:bidi="ar"/>
              </w:rPr>
              <w:t xml:space="preserve">14.84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sz w:val="22"/>
                <w:szCs w:val="22"/>
                <w:lang w:val="en-US" w:eastAsia="zh-CN"/>
              </w:rPr>
            </w:pPr>
            <w:r>
              <w:rPr>
                <w:rFonts w:hint="eastAsia" w:ascii="宋体" w:hAnsi="宋体" w:eastAsia="宋体" w:cs="宋体"/>
                <w:i w:val="0"/>
                <w:iCs w:val="0"/>
                <w:color w:val="000000"/>
                <w:kern w:val="0"/>
                <w:sz w:val="22"/>
                <w:szCs w:val="22"/>
                <w:u w:val="none"/>
                <w:lang w:val="en-US" w:eastAsia="zh-CN" w:bidi="ar"/>
              </w:rPr>
              <w:t>2013101</w:t>
            </w:r>
          </w:p>
        </w:tc>
        <w:tc>
          <w:tcPr>
            <w:tcW w:w="228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61.50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sz w:val="22"/>
                <w:szCs w:val="22"/>
              </w:rPr>
            </w:pPr>
            <w:r>
              <w:rPr>
                <w:rFonts w:hint="eastAsia" w:ascii="宋体" w:hAnsi="宋体" w:eastAsia="宋体" w:cs="宋体"/>
                <w:i w:val="0"/>
                <w:iCs w:val="0"/>
                <w:color w:val="000000"/>
                <w:kern w:val="0"/>
                <w:sz w:val="22"/>
                <w:szCs w:val="22"/>
                <w:u w:val="none"/>
                <w:lang w:val="en-US" w:eastAsia="zh-CN" w:bidi="ar"/>
              </w:rPr>
              <w:t xml:space="preserve">61.50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sz w:val="22"/>
                <w:szCs w:val="22"/>
                <w:lang w:val="en-US" w:eastAsia="zh-CN"/>
              </w:rPr>
            </w:pPr>
            <w:r>
              <w:rPr>
                <w:rFonts w:hint="eastAsia" w:ascii="宋体" w:hAnsi="宋体" w:eastAsia="宋体" w:cs="宋体"/>
                <w:i w:val="0"/>
                <w:iCs w:val="0"/>
                <w:color w:val="000000"/>
                <w:kern w:val="0"/>
                <w:sz w:val="22"/>
                <w:szCs w:val="22"/>
                <w:u w:val="none"/>
                <w:lang w:val="en-US" w:eastAsia="zh-CN" w:bidi="ar"/>
              </w:rPr>
              <w:t>2080505</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75.23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sz w:val="22"/>
                <w:szCs w:val="22"/>
              </w:rPr>
            </w:pPr>
            <w:r>
              <w:rPr>
                <w:rFonts w:hint="eastAsia" w:ascii="宋体" w:hAnsi="宋体" w:eastAsia="宋体" w:cs="宋体"/>
                <w:i w:val="0"/>
                <w:iCs w:val="0"/>
                <w:color w:val="000000"/>
                <w:kern w:val="0"/>
                <w:sz w:val="22"/>
                <w:szCs w:val="22"/>
                <w:u w:val="none"/>
                <w:lang w:val="en-US" w:eastAsia="zh-CN" w:bidi="ar"/>
              </w:rPr>
              <w:t xml:space="preserve">75.23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sz w:val="22"/>
                <w:szCs w:val="22"/>
                <w:lang w:val="en-US" w:eastAsia="zh-CN"/>
              </w:rPr>
            </w:pPr>
            <w:r>
              <w:rPr>
                <w:rFonts w:hint="eastAsia" w:ascii="宋体" w:hAnsi="宋体" w:eastAsia="宋体" w:cs="宋体"/>
                <w:i w:val="0"/>
                <w:iCs w:val="0"/>
                <w:color w:val="000000"/>
                <w:kern w:val="0"/>
                <w:sz w:val="22"/>
                <w:szCs w:val="22"/>
                <w:u w:val="none"/>
                <w:lang w:val="en-US" w:eastAsia="zh-CN" w:bidi="ar"/>
              </w:rPr>
              <w:t>2080801</w:t>
            </w:r>
          </w:p>
        </w:tc>
        <w:tc>
          <w:tcPr>
            <w:tcW w:w="22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eastAsia="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死亡抚恤</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28.27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sz w:val="22"/>
                <w:szCs w:val="22"/>
              </w:rPr>
            </w:pPr>
            <w:r>
              <w:rPr>
                <w:rFonts w:hint="eastAsia" w:ascii="宋体" w:hAnsi="宋体" w:eastAsia="宋体" w:cs="宋体"/>
                <w:i w:val="0"/>
                <w:iCs w:val="0"/>
                <w:color w:val="000000"/>
                <w:kern w:val="0"/>
                <w:sz w:val="22"/>
                <w:szCs w:val="22"/>
                <w:u w:val="none"/>
                <w:lang w:val="en-US" w:eastAsia="zh-CN" w:bidi="ar"/>
              </w:rPr>
              <w:t xml:space="preserve">28.27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sz w:val="22"/>
                <w:szCs w:val="22"/>
                <w:lang w:val="en-US" w:eastAsia="zh-CN"/>
              </w:rPr>
            </w:pPr>
            <w:r>
              <w:rPr>
                <w:rFonts w:hint="eastAsia" w:ascii="宋体" w:hAnsi="宋体" w:eastAsia="宋体" w:cs="宋体"/>
                <w:i w:val="0"/>
                <w:iCs w:val="0"/>
                <w:color w:val="000000"/>
                <w:kern w:val="0"/>
                <w:sz w:val="22"/>
                <w:szCs w:val="22"/>
                <w:u w:val="none"/>
                <w:lang w:val="en-US" w:eastAsia="zh-CN" w:bidi="ar"/>
              </w:rPr>
              <w:t>2101101</w:t>
            </w:r>
          </w:p>
        </w:tc>
        <w:tc>
          <w:tcPr>
            <w:tcW w:w="228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40.94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sz w:val="22"/>
                <w:szCs w:val="22"/>
              </w:rPr>
            </w:pPr>
            <w:r>
              <w:rPr>
                <w:rFonts w:hint="eastAsia" w:ascii="宋体" w:hAnsi="宋体" w:eastAsia="宋体" w:cs="宋体"/>
                <w:i w:val="0"/>
                <w:iCs w:val="0"/>
                <w:color w:val="000000"/>
                <w:kern w:val="0"/>
                <w:sz w:val="22"/>
                <w:szCs w:val="22"/>
                <w:u w:val="none"/>
                <w:lang w:val="en-US" w:eastAsia="zh-CN" w:bidi="ar"/>
              </w:rPr>
              <w:t xml:space="preserve">40.94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sz w:val="22"/>
                <w:szCs w:val="22"/>
                <w:lang w:val="en-US" w:eastAsia="zh-CN"/>
              </w:rPr>
            </w:pPr>
            <w:r>
              <w:rPr>
                <w:rFonts w:hint="eastAsia" w:ascii="宋体" w:hAnsi="宋体" w:eastAsia="宋体" w:cs="宋体"/>
                <w:i w:val="0"/>
                <w:iCs w:val="0"/>
                <w:color w:val="000000"/>
                <w:kern w:val="0"/>
                <w:sz w:val="22"/>
                <w:szCs w:val="22"/>
                <w:u w:val="none"/>
                <w:lang w:val="en-US" w:eastAsia="zh-CN" w:bidi="ar"/>
              </w:rPr>
              <w:t>2130701</w:t>
            </w:r>
          </w:p>
        </w:tc>
        <w:tc>
          <w:tcPr>
            <w:tcW w:w="228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default" w:eastAsia="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669.00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sz w:val="22"/>
                <w:szCs w:val="22"/>
              </w:rPr>
            </w:pPr>
            <w:r>
              <w:rPr>
                <w:rFonts w:hint="eastAsia" w:ascii="宋体" w:hAnsi="宋体" w:eastAsia="宋体" w:cs="宋体"/>
                <w:i w:val="0"/>
                <w:iCs w:val="0"/>
                <w:color w:val="000000"/>
                <w:kern w:val="0"/>
                <w:sz w:val="22"/>
                <w:szCs w:val="22"/>
                <w:u w:val="none"/>
                <w:lang w:val="en-US" w:eastAsia="zh-CN" w:bidi="ar"/>
              </w:rPr>
              <w:t xml:space="preserve">669.00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9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2130705</w:t>
            </w:r>
          </w:p>
        </w:tc>
        <w:tc>
          <w:tcPr>
            <w:tcW w:w="228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eastAsia="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530.61 </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eastAsia="宋体"/>
                <w:sz w:val="22"/>
                <w:szCs w:val="22"/>
                <w:lang w:val="en-US" w:eastAsia="zh-CN"/>
              </w:rPr>
            </w:pPr>
            <w:r>
              <w:rPr>
                <w:rFonts w:hint="eastAsia" w:ascii="宋体" w:hAnsi="宋体" w:eastAsia="宋体" w:cs="宋体"/>
                <w:i w:val="0"/>
                <w:iCs w:val="0"/>
                <w:color w:val="000000"/>
                <w:kern w:val="0"/>
                <w:sz w:val="22"/>
                <w:szCs w:val="22"/>
                <w:u w:val="none"/>
                <w:lang w:val="en-US" w:eastAsia="zh-CN" w:bidi="ar"/>
              </w:rPr>
              <w:t xml:space="preserve">530.61 </w:t>
            </w:r>
          </w:p>
        </w:tc>
        <w:tc>
          <w:tcPr>
            <w:tcW w:w="14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p>
    <w:p>
      <w:pPr>
        <w:widowControl/>
        <w:rPr>
          <w:rFonts w:ascii="Times New Roman" w:hAnsi="Times New Roman" w:eastAsia="方正小标宋_GBK" w:cs="Times New Roman"/>
          <w:color w:val="000000"/>
          <w:kern w:val="0"/>
          <w:sz w:val="36"/>
          <w:szCs w:val="36"/>
        </w:rPr>
      </w:pPr>
    </w:p>
    <w:tbl>
      <w:tblPr>
        <w:tblStyle w:val="9"/>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2228.77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1495.63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 xml:space="preserve">733.14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2010101</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17.82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17.82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2010201</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8.52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8.52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678.83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678.83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64.14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64.14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2010601</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39.07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39.07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2012901</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14.84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14.84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2013101</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61.50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61.50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75.23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75.23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90"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28.27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28.27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40.94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40.94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2130701</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669.00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669.00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2130705</w:t>
            </w:r>
          </w:p>
        </w:tc>
        <w:tc>
          <w:tcPr>
            <w:tcW w:w="1481"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eastAsia="宋体"/>
                <w:sz w:val="15"/>
                <w:szCs w:val="15"/>
                <w:lang w:val="en-US" w:eastAsia="zh-CN"/>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95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eastAsia="宋体"/>
                <w:lang w:val="en-US" w:eastAsia="zh-CN"/>
              </w:rPr>
            </w:pPr>
            <w:r>
              <w:rPr>
                <w:rFonts w:hint="eastAsia" w:ascii="宋体" w:hAnsi="宋体" w:eastAsia="宋体" w:cs="宋体"/>
                <w:i w:val="0"/>
                <w:iCs w:val="0"/>
                <w:color w:val="000000"/>
                <w:kern w:val="0"/>
                <w:sz w:val="22"/>
                <w:szCs w:val="22"/>
                <w:u w:val="none"/>
                <w:lang w:val="en-US" w:eastAsia="zh-CN" w:bidi="ar"/>
              </w:rPr>
              <w:t xml:space="preserve">530.61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eastAsia="宋体"/>
                <w:lang w:val="en-US" w:eastAsia="zh-CN"/>
              </w:rPr>
            </w:pPr>
            <w:r>
              <w:rPr>
                <w:rFonts w:hint="eastAsia" w:ascii="宋体" w:hAnsi="宋体" w:eastAsia="宋体" w:cs="宋体"/>
                <w:i w:val="0"/>
                <w:iCs w:val="0"/>
                <w:color w:val="000000"/>
                <w:kern w:val="0"/>
                <w:sz w:val="22"/>
                <w:szCs w:val="22"/>
                <w:u w:val="none"/>
                <w:lang w:val="en-US" w:eastAsia="zh-CN" w:bidi="ar"/>
              </w:rPr>
              <w:t xml:space="preserve">530.61 </w:t>
            </w:r>
          </w:p>
        </w:tc>
        <w:tc>
          <w:tcPr>
            <w:tcW w:w="199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p>
      <w:pPr>
        <w:pStyle w:val="2"/>
        <w:rPr>
          <w:rFonts w:ascii="Times New Roman" w:hAnsi="Times New Roman" w:eastAsia="方正小标宋_GBK" w:cs="Times New Roman"/>
          <w:color w:val="000000"/>
          <w:kern w:val="0"/>
          <w:sz w:val="36"/>
          <w:szCs w:val="21"/>
        </w:rPr>
      </w:pPr>
    </w:p>
    <w:p>
      <w:pPr>
        <w:pStyle w:val="3"/>
        <w:rPr>
          <w:rFonts w:ascii="Times New Roman" w:hAnsi="Times New Roman" w:eastAsia="方正小标宋_GBK" w:cs="Times New Roman"/>
          <w:color w:val="000000"/>
          <w:kern w:val="0"/>
          <w:sz w:val="36"/>
          <w:szCs w:val="21"/>
        </w:rPr>
      </w:pPr>
    </w:p>
    <w:p>
      <w:pPr>
        <w:rPr>
          <w:rFonts w:ascii="Times New Roman" w:hAnsi="Times New Roman" w:eastAsia="方正小标宋_GBK" w:cs="Times New Roman"/>
          <w:color w:val="000000"/>
          <w:kern w:val="0"/>
          <w:sz w:val="36"/>
          <w:szCs w:val="21"/>
        </w:rPr>
      </w:pPr>
    </w:p>
    <w:p>
      <w:pPr>
        <w:pStyle w:val="2"/>
        <w:rPr>
          <w:rFonts w:ascii="Times New Roman" w:hAnsi="Times New Roman" w:eastAsia="方正小标宋_GBK" w:cs="Times New Roman"/>
          <w:color w:val="000000"/>
          <w:kern w:val="0"/>
          <w:sz w:val="36"/>
          <w:szCs w:val="21"/>
        </w:rPr>
      </w:pPr>
    </w:p>
    <w:p>
      <w:pPr>
        <w:pStyle w:val="3"/>
        <w:rPr>
          <w:rFonts w:ascii="Times New Roman" w:hAnsi="Times New Roman" w:eastAsia="方正小标宋_GBK" w:cs="Times New Roman"/>
          <w:color w:val="000000"/>
          <w:kern w:val="0"/>
          <w:sz w:val="36"/>
          <w:szCs w:val="21"/>
        </w:rPr>
      </w:pPr>
    </w:p>
    <w:p>
      <w:pPr>
        <w:pStyle w:val="3"/>
        <w:ind w:left="0" w:leftChars="0" w:firstLine="0" w:firstLineChars="0"/>
      </w:pPr>
    </w:p>
    <w:tbl>
      <w:tblPr>
        <w:tblStyle w:val="9"/>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6"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5" w:name="RANGE!A1:I22"/>
            <w:bookmarkEnd w:id="5"/>
            <w:bookmarkStart w:id="6" w:name="RANGE!A1:F16"/>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2228.77</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884.72</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884.72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kern w:val="0"/>
                <w:sz w:val="22"/>
                <w:lang w:val="en-US" w:eastAsia="zh-CN"/>
              </w:rPr>
            </w:pPr>
            <w:r>
              <w:rPr>
                <w:rFonts w:hint="eastAsia" w:ascii="宋体" w:hAnsi="宋体" w:eastAsia="宋体" w:cs="宋体"/>
                <w:kern w:val="0"/>
                <w:sz w:val="22"/>
              </w:rPr>
              <w:t>二、</w:t>
            </w:r>
            <w:r>
              <w:rPr>
                <w:rFonts w:hint="eastAsia" w:ascii="宋体" w:hAnsi="宋体" w:eastAsia="宋体" w:cs="宋体"/>
                <w:kern w:val="0"/>
                <w:sz w:val="22"/>
                <w:lang w:val="en-US" w:eastAsia="zh-CN"/>
              </w:rPr>
              <w:t>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103.50</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103.50</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kern w:val="0"/>
                <w:sz w:val="22"/>
                <w:lang w:val="en-US" w:eastAsia="zh-CN"/>
              </w:rPr>
            </w:pPr>
            <w:r>
              <w:rPr>
                <w:rFonts w:hint="eastAsia" w:ascii="宋体" w:hAnsi="宋体" w:eastAsia="宋体" w:cs="宋体"/>
                <w:kern w:val="0"/>
                <w:sz w:val="22"/>
              </w:rPr>
              <w:t>三、</w:t>
            </w:r>
            <w:r>
              <w:rPr>
                <w:rFonts w:hint="eastAsia" w:ascii="宋体" w:hAnsi="宋体" w:eastAsia="宋体" w:cs="宋体"/>
                <w:kern w:val="0"/>
                <w:sz w:val="22"/>
                <w:lang w:val="en-US" w:eastAsia="zh-CN"/>
              </w:rPr>
              <w:t>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40.94</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40.94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kern w:val="0"/>
                <w:sz w:val="22"/>
                <w:lang w:val="en-US" w:eastAsia="zh-CN"/>
              </w:rPr>
            </w:pPr>
            <w:r>
              <w:rPr>
                <w:rFonts w:hint="eastAsia" w:ascii="宋体" w:hAnsi="宋体" w:eastAsia="宋体" w:cs="宋体"/>
                <w:kern w:val="0"/>
                <w:sz w:val="22"/>
              </w:rPr>
              <w:t>四、</w:t>
            </w:r>
            <w:r>
              <w:rPr>
                <w:rFonts w:hint="eastAsia" w:ascii="宋体" w:hAnsi="宋体" w:eastAsia="宋体" w:cs="宋体"/>
                <w:kern w:val="0"/>
                <w:sz w:val="22"/>
                <w:lang w:val="en-US" w:eastAsia="zh-CN"/>
              </w:rPr>
              <w:t>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1199.61</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1199.61</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2228.77</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2228.77</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2228.77</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ind w:firstLine="220" w:firstLineChars="100"/>
              <w:jc w:val="both"/>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2228.77</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6"/>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2228.77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1495.63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733.14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2010101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17.82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17.82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8.52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8.52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678.83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678.83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64.14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64.14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2010601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39.07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39.07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2012901</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14.84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14.84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2013101</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61.50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61.50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75.23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75.23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28.27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28.27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40.94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40.94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2130701</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669.00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669.00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2130705</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eastAsia="宋体"/>
                <w:sz w:val="15"/>
                <w:szCs w:val="15"/>
                <w:lang w:val="en-US" w:eastAsia="zh-CN"/>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eastAsia="宋体"/>
                <w:lang w:val="en-US" w:eastAsia="zh-CN"/>
              </w:rPr>
            </w:pPr>
            <w:r>
              <w:rPr>
                <w:rFonts w:hint="eastAsia" w:ascii="宋体" w:hAnsi="宋体" w:eastAsia="宋体" w:cs="宋体"/>
                <w:i w:val="0"/>
                <w:iCs w:val="0"/>
                <w:color w:val="000000"/>
                <w:kern w:val="0"/>
                <w:sz w:val="22"/>
                <w:szCs w:val="22"/>
                <w:u w:val="none"/>
                <w:lang w:val="en-US" w:eastAsia="zh-CN" w:bidi="ar"/>
              </w:rPr>
              <w:t xml:space="preserve">530.61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eastAsia="宋体"/>
                <w:lang w:val="en-US" w:eastAsia="zh-CN"/>
              </w:rPr>
            </w:pPr>
            <w:r>
              <w:rPr>
                <w:rFonts w:hint="eastAsia" w:ascii="宋体" w:hAnsi="宋体" w:eastAsia="宋体" w:cs="宋体"/>
                <w:i w:val="0"/>
                <w:iCs w:val="0"/>
                <w:color w:val="000000"/>
                <w:kern w:val="0"/>
                <w:sz w:val="22"/>
                <w:szCs w:val="22"/>
                <w:u w:val="none"/>
                <w:lang w:val="en-US" w:eastAsia="zh-CN" w:bidi="ar"/>
              </w:rPr>
              <w:t xml:space="preserve">530.61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15738" w:type="dxa"/>
        <w:tblInd w:w="0" w:type="dxa"/>
        <w:tblLayout w:type="fixed"/>
        <w:tblCellMar>
          <w:top w:w="0" w:type="dxa"/>
          <w:left w:w="108" w:type="dxa"/>
          <w:bottom w:w="0" w:type="dxa"/>
          <w:right w:w="108" w:type="dxa"/>
        </w:tblCellMar>
      </w:tblPr>
      <w:tblGrid>
        <w:gridCol w:w="960"/>
        <w:gridCol w:w="166"/>
        <w:gridCol w:w="73"/>
        <w:gridCol w:w="1337"/>
        <w:gridCol w:w="1977"/>
        <w:gridCol w:w="88"/>
        <w:gridCol w:w="1045"/>
        <w:gridCol w:w="1167"/>
        <w:gridCol w:w="295"/>
        <w:gridCol w:w="1907"/>
        <w:gridCol w:w="142"/>
        <w:gridCol w:w="670"/>
        <w:gridCol w:w="1168"/>
        <w:gridCol w:w="341"/>
        <w:gridCol w:w="2016"/>
        <w:gridCol w:w="1524"/>
        <w:gridCol w:w="492"/>
        <w:gridCol w:w="370"/>
      </w:tblGrid>
      <w:tr>
        <w:tblPrEx>
          <w:tblCellMar>
            <w:top w:w="0" w:type="dxa"/>
            <w:left w:w="108" w:type="dxa"/>
            <w:bottom w:w="0" w:type="dxa"/>
            <w:right w:w="108" w:type="dxa"/>
          </w:tblCellMar>
        </w:tblPrEx>
        <w:trPr>
          <w:trHeight w:val="113" w:hRule="atLeast"/>
        </w:trPr>
        <w:tc>
          <w:tcPr>
            <w:tcW w:w="15738"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7" w:name="RANGE!A1:I34"/>
            <w:r>
              <w:rPr>
                <w:rFonts w:hint="eastAsia" w:ascii="华文中宋" w:hAnsi="华文中宋" w:eastAsia="华文中宋" w:cs="宋体"/>
                <w:color w:val="000000"/>
                <w:kern w:val="0"/>
                <w:szCs w:val="32"/>
              </w:rPr>
              <w:t>一般公共预算财政拨款基本支出决算明细表</w:t>
            </w:r>
            <w:bookmarkEnd w:id="7"/>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1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8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3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6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0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1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881"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6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822.99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商品和服务支出</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214.26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332.06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30201</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办公费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122.67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191.97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30202</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印刷费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6.93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41.68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30204</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手续费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30205</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水费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136.99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30206</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电费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5.46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75.23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30207</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邮电费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30208</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取暖费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40.94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30209</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物业管理费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30211</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差旅费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1.66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30212</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因公出国（境）费用</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4.11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30213</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维修（护）费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2.17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30214</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租赁费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30215</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会议费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3.56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458.38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30216</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培训费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1.11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30217</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公务接待费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30218</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专用材料费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30224</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被装购置费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28.27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30225</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专用燃料费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430.11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30226</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劳务费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21.75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30227</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委托业务费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30228</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工会经费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12.93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30229</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福利费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8.31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30231</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公务用车运行维护费</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4.35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30239</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其他交通费用</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23.36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30240</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税金及附加费用</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30299</w:t>
            </w: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lang w:val="en-US" w:eastAsia="zh-CN"/>
              </w:rPr>
              <w:t xml:space="preserve">  其他商品和服务支出</w:t>
            </w:r>
          </w:p>
        </w:tc>
        <w:tc>
          <w:tcPr>
            <w:tcW w:w="812"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126"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8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16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220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81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16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81"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513"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3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1281.37 </w:t>
            </w:r>
          </w:p>
        </w:tc>
        <w:tc>
          <w:tcPr>
            <w:tcW w:w="9230"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214.26</w:t>
            </w: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214.26</w:t>
            </w:r>
          </w:p>
        </w:tc>
      </w:tr>
      <w:tr>
        <w:tblPrEx>
          <w:tblCellMar>
            <w:top w:w="0" w:type="dxa"/>
            <w:left w:w="108" w:type="dxa"/>
            <w:bottom w:w="0" w:type="dxa"/>
            <w:right w:w="108" w:type="dxa"/>
          </w:tblCellMar>
        </w:tblPrEx>
        <w:trPr>
          <w:trHeight w:val="284" w:hRule="exact"/>
        </w:trPr>
        <w:tc>
          <w:tcPr>
            <w:tcW w:w="15738"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690" w:hRule="atLeast"/>
        </w:trPr>
        <w:tc>
          <w:tcPr>
            <w:tcW w:w="15368"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345" w:hRule="atLeast"/>
        </w:trPr>
        <w:tc>
          <w:tcPr>
            <w:tcW w:w="96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9"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3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6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507"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4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7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1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16"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690" w:hRule="atLeast"/>
        </w:trPr>
        <w:tc>
          <w:tcPr>
            <w:tcW w:w="96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9"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3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6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507"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4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7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16"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16"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459" w:hRule="atLeast"/>
        </w:trPr>
        <w:tc>
          <w:tcPr>
            <w:tcW w:w="25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6"/>
                <w:lang w:val="en-US" w:eastAsia="zh-CN" w:bidi="ar"/>
              </w:rPr>
              <w:t xml:space="preserve">   </w:t>
            </w:r>
            <w:r>
              <w:rPr>
                <w:rStyle w:val="17"/>
                <w:lang w:val="en-US" w:eastAsia="zh-CN" w:bidi="ar"/>
              </w:rPr>
              <w:t>目</w:t>
            </w:r>
          </w:p>
        </w:tc>
        <w:tc>
          <w:tcPr>
            <w:tcW w:w="20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5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4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609" w:hRule="atLeast"/>
        </w:trPr>
        <w:tc>
          <w:tcPr>
            <w:tcW w:w="119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0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5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7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409" w:hRule="atLeast"/>
        </w:trPr>
        <w:tc>
          <w:tcPr>
            <w:tcW w:w="11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5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7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509" w:hRule="atLeast"/>
        </w:trPr>
        <w:tc>
          <w:tcPr>
            <w:tcW w:w="119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5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7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509" w:hRule="atLeast"/>
        </w:trPr>
        <w:tc>
          <w:tcPr>
            <w:tcW w:w="25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5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509" w:hRule="atLeast"/>
        </w:trPr>
        <w:tc>
          <w:tcPr>
            <w:tcW w:w="25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5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509" w:hRule="atLeast"/>
        </w:trPr>
        <w:tc>
          <w:tcPr>
            <w:tcW w:w="11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5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509" w:hRule="atLeast"/>
        </w:trPr>
        <w:tc>
          <w:tcPr>
            <w:tcW w:w="11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5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509" w:hRule="atLeast"/>
        </w:trPr>
        <w:tc>
          <w:tcPr>
            <w:tcW w:w="11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5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509" w:hRule="atLeast"/>
        </w:trPr>
        <w:tc>
          <w:tcPr>
            <w:tcW w:w="11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5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509" w:hRule="atLeast"/>
        </w:trPr>
        <w:tc>
          <w:tcPr>
            <w:tcW w:w="11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5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509" w:hRule="atLeast"/>
        </w:trPr>
        <w:tc>
          <w:tcPr>
            <w:tcW w:w="11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5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0" w:type="dxa"/>
          <w:trHeight w:val="725" w:hRule="atLeast"/>
        </w:trPr>
        <w:tc>
          <w:tcPr>
            <w:tcW w:w="15368"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9.00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4.50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4.50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4.35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4.35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4.35 </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jc w:val="center"/>
        <w:rPr>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lang w:eastAsia="zh-CN"/>
        </w:rPr>
        <w:t>年</w:t>
      </w:r>
      <w:r>
        <w:rPr>
          <w:rFonts w:hint="eastAsia" w:ascii="方正小标宋_GBK" w:hAnsi="方正小标宋_GBK" w:eastAsia="方正小标宋_GBK" w:cs="方正小标宋_GBK"/>
          <w:sz w:val="70"/>
          <w:szCs w:val="70"/>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2228.77</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增加1128.95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增加50.65</w:t>
      </w:r>
      <w:r>
        <w:rPr>
          <w:rFonts w:hint="eastAsia" w:ascii="Times New Roman" w:hAnsi="Times New Roman" w:eastAsia="仿宋_GB2312"/>
          <w:sz w:val="32"/>
          <w:szCs w:val="32"/>
        </w:rPr>
        <w:t>%，主要是因为</w:t>
      </w:r>
      <w:r>
        <w:rPr>
          <w:rFonts w:hint="default" w:ascii="Times New Roman" w:hAnsi="Times New Roman" w:eastAsia="仿宋_GB2312"/>
          <w:sz w:val="32"/>
          <w:szCs w:val="32"/>
        </w:rPr>
        <w:t>项目资金</w:t>
      </w:r>
      <w:r>
        <w:rPr>
          <w:rFonts w:hint="eastAsia" w:ascii="Times New Roman" w:hAnsi="Times New Roman" w:eastAsia="仿宋_GB2312"/>
          <w:sz w:val="32"/>
          <w:szCs w:val="32"/>
          <w:lang w:val="en-US" w:eastAsia="zh-CN"/>
        </w:rPr>
        <w:t>的增多</w:t>
      </w:r>
      <w:r>
        <w:rPr>
          <w:rFonts w:hint="default"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2228.77</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2228.77</w:t>
      </w:r>
      <w:r>
        <w:rPr>
          <w:rFonts w:hint="eastAsia" w:ascii="Times New Roman" w:hAnsi="Times New Roman" w:eastAsia="仿宋_GB2312"/>
          <w:sz w:val="32"/>
          <w:szCs w:val="32"/>
        </w:rPr>
        <w:t>万元，占</w:t>
      </w:r>
      <w:r>
        <w:rPr>
          <w:rFonts w:hint="default" w:ascii="Times New Roman" w:hAnsi="Times New Roman" w:eastAsia="仿宋_GB2312"/>
          <w:sz w:val="32"/>
          <w:szCs w:val="32"/>
        </w:rPr>
        <w:t>100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2228.77</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1495.63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67.11</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733.14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32.89</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2228.77</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增加1128.95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增加50.65</w:t>
      </w:r>
      <w:r>
        <w:rPr>
          <w:rFonts w:hint="eastAsia" w:ascii="Times New Roman" w:hAnsi="Times New Roman" w:eastAsia="仿宋_GB2312"/>
          <w:sz w:val="32"/>
          <w:szCs w:val="32"/>
        </w:rPr>
        <w:t>%，主要是因为</w:t>
      </w:r>
      <w:r>
        <w:rPr>
          <w:rFonts w:hint="default" w:ascii="Times New Roman" w:hAnsi="Times New Roman" w:eastAsia="仿宋_GB2312"/>
          <w:sz w:val="32"/>
          <w:szCs w:val="32"/>
        </w:rPr>
        <w:t>项目资金</w:t>
      </w:r>
      <w:r>
        <w:rPr>
          <w:rFonts w:hint="eastAsia" w:ascii="Times New Roman" w:hAnsi="Times New Roman" w:eastAsia="仿宋_GB2312"/>
          <w:sz w:val="32"/>
          <w:szCs w:val="32"/>
          <w:lang w:val="en-US" w:eastAsia="zh-CN"/>
        </w:rPr>
        <w:t>的增多</w:t>
      </w:r>
      <w:r>
        <w:rPr>
          <w:rFonts w:hint="default"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2228.77</w:t>
      </w:r>
      <w:r>
        <w:rPr>
          <w:rFonts w:hint="eastAsia" w:ascii="Times New Roman" w:hAnsi="Times New Roman" w:eastAsia="仿宋_GB2312"/>
          <w:sz w:val="32"/>
          <w:szCs w:val="32"/>
        </w:rPr>
        <w:t>万元，占本年支出合计的</w:t>
      </w:r>
      <w:r>
        <w:rPr>
          <w:rFonts w:hint="default" w:ascii="Times New Roman" w:hAnsi="Times New Roman" w:eastAsia="仿宋_GB2312"/>
          <w:sz w:val="32"/>
          <w:szCs w:val="32"/>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增加1128.95</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增加50.65</w:t>
      </w:r>
      <w:r>
        <w:rPr>
          <w:rFonts w:hint="eastAsia" w:ascii="Times New Roman" w:hAnsi="Times New Roman" w:eastAsia="仿宋_GB2312"/>
          <w:sz w:val="32"/>
          <w:szCs w:val="32"/>
        </w:rPr>
        <w:t>%，主要是因为</w:t>
      </w:r>
      <w:r>
        <w:rPr>
          <w:rFonts w:hint="default" w:ascii="Times New Roman" w:hAnsi="Times New Roman" w:eastAsia="仿宋_GB2312"/>
          <w:sz w:val="32"/>
          <w:szCs w:val="32"/>
        </w:rPr>
        <w:t>项目资金</w:t>
      </w:r>
      <w:r>
        <w:rPr>
          <w:rFonts w:hint="eastAsia" w:ascii="Times New Roman" w:hAnsi="Times New Roman" w:eastAsia="仿宋_GB2312"/>
          <w:sz w:val="32"/>
          <w:szCs w:val="32"/>
          <w:lang w:val="en-US" w:eastAsia="zh-CN"/>
        </w:rPr>
        <w:t>的增多</w:t>
      </w:r>
      <w:r>
        <w:rPr>
          <w:rFonts w:hint="default"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2228.77</w:t>
      </w:r>
      <w:r>
        <w:rPr>
          <w:rFonts w:hint="eastAsia" w:ascii="Times New Roman" w:hAnsi="Times New Roman" w:eastAsia="仿宋_GB2312"/>
          <w:sz w:val="32"/>
          <w:szCs w:val="32"/>
        </w:rPr>
        <w:t>万元，主要用于以下方面：一般公共服务支出</w:t>
      </w:r>
      <w:r>
        <w:rPr>
          <w:rFonts w:hint="eastAsia" w:ascii="Times New Roman" w:hAnsi="Times New Roman" w:eastAsia="仿宋_GB2312"/>
          <w:sz w:val="32"/>
          <w:szCs w:val="32"/>
          <w:lang w:val="en-US" w:eastAsia="zh-CN"/>
        </w:rPr>
        <w:t>884.72</w:t>
      </w:r>
      <w:r>
        <w:rPr>
          <w:rFonts w:hint="eastAsia" w:ascii="Times New Roman" w:hAnsi="Times New Roman" w:eastAsia="仿宋_GB2312"/>
          <w:sz w:val="32"/>
          <w:szCs w:val="32"/>
        </w:rPr>
        <w:t>万元，占</w:t>
      </w:r>
      <w:r>
        <w:rPr>
          <w:rFonts w:hint="default" w:ascii="Times New Roman" w:hAnsi="Times New Roman" w:eastAsia="仿宋_GB2312"/>
          <w:sz w:val="32"/>
          <w:szCs w:val="32"/>
        </w:rPr>
        <w:t>39.70%</w:t>
      </w:r>
      <w:r>
        <w:rPr>
          <w:rFonts w:hint="eastAsia" w:ascii="Times New Roman" w:hAnsi="Times New Roman" w:eastAsia="仿宋_GB2312"/>
          <w:sz w:val="32"/>
          <w:szCs w:val="32"/>
        </w:rPr>
        <w:t>；</w:t>
      </w:r>
      <w:r>
        <w:rPr>
          <w:rFonts w:hint="default" w:ascii="Times New Roman" w:hAnsi="Times New Roman" w:eastAsia="仿宋_GB2312"/>
          <w:sz w:val="32"/>
          <w:szCs w:val="32"/>
        </w:rPr>
        <w:t>社会保障和就业</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103.50</w:t>
      </w:r>
      <w:r>
        <w:rPr>
          <w:rFonts w:hint="eastAsia" w:ascii="Times New Roman" w:hAnsi="Times New Roman" w:eastAsia="仿宋_GB2312"/>
          <w:sz w:val="32"/>
          <w:szCs w:val="32"/>
        </w:rPr>
        <w:t>万元，占</w:t>
      </w:r>
      <w:r>
        <w:rPr>
          <w:rFonts w:hint="default" w:ascii="Times New Roman" w:hAnsi="Times New Roman" w:eastAsia="仿宋_GB2312"/>
          <w:sz w:val="32"/>
          <w:szCs w:val="32"/>
        </w:rPr>
        <w:t>4.64%</w:t>
      </w:r>
      <w:r>
        <w:rPr>
          <w:rFonts w:hint="eastAsia" w:ascii="Times New Roman" w:hAnsi="Times New Roman" w:eastAsia="仿宋_GB2312"/>
          <w:sz w:val="32"/>
          <w:szCs w:val="32"/>
        </w:rPr>
        <w:t>;</w:t>
      </w:r>
      <w:r>
        <w:rPr>
          <w:rFonts w:hint="default" w:ascii="Times New Roman" w:hAnsi="Times New Roman" w:eastAsia="仿宋_GB2312"/>
          <w:sz w:val="32"/>
          <w:szCs w:val="32"/>
        </w:rPr>
        <w:t>卫生健康支出</w:t>
      </w:r>
      <w:r>
        <w:rPr>
          <w:rFonts w:hint="eastAsia" w:ascii="Times New Roman" w:hAnsi="Times New Roman" w:eastAsia="仿宋_GB2312"/>
          <w:sz w:val="32"/>
          <w:szCs w:val="32"/>
          <w:lang w:val="en-US" w:eastAsia="zh-CN"/>
        </w:rPr>
        <w:t>40.94</w:t>
      </w:r>
      <w:r>
        <w:rPr>
          <w:rFonts w:hint="default" w:ascii="Times New Roman" w:hAnsi="Times New Roman" w:eastAsia="仿宋_GB2312"/>
          <w:sz w:val="32"/>
          <w:szCs w:val="32"/>
        </w:rPr>
        <w:t>万元，占1.84%；农林水支出</w:t>
      </w:r>
      <w:r>
        <w:rPr>
          <w:rFonts w:hint="eastAsia" w:ascii="Times New Roman" w:hAnsi="Times New Roman" w:eastAsia="仿宋_GB2312"/>
          <w:sz w:val="32"/>
          <w:szCs w:val="32"/>
          <w:lang w:val="en-US" w:eastAsia="zh-CN"/>
        </w:rPr>
        <w:t>1199.61</w:t>
      </w:r>
      <w:r>
        <w:rPr>
          <w:rFonts w:hint="default" w:ascii="Times New Roman" w:hAnsi="Times New Roman" w:eastAsia="仿宋_GB2312"/>
          <w:sz w:val="32"/>
          <w:szCs w:val="32"/>
        </w:rPr>
        <w:t>万元，占</w:t>
      </w:r>
      <w:r>
        <w:rPr>
          <w:rFonts w:hint="eastAsia" w:ascii="Times New Roman" w:hAnsi="Times New Roman" w:eastAsia="仿宋_GB2312"/>
          <w:sz w:val="32"/>
          <w:szCs w:val="32"/>
          <w:lang w:val="en-US" w:eastAsia="zh-CN"/>
        </w:rPr>
        <w:t>53.82</w:t>
      </w:r>
      <w:r>
        <w:rPr>
          <w:rFonts w:hint="default"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1777.29</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2228.77</w:t>
      </w:r>
      <w:r>
        <w:rPr>
          <w:rFonts w:hint="eastAsia" w:ascii="Times New Roman" w:hAnsi="Times New Roman" w:eastAsia="仿宋_GB2312"/>
          <w:sz w:val="32"/>
          <w:szCs w:val="32"/>
        </w:rPr>
        <w:t>万元，完成年初预算的</w:t>
      </w:r>
      <w:r>
        <w:rPr>
          <w:rFonts w:hint="default" w:ascii="Times New Roman" w:hAnsi="Times New Roman" w:eastAsia="仿宋_GB2312"/>
          <w:sz w:val="32"/>
          <w:szCs w:val="32"/>
        </w:rPr>
        <w:t>1</w:t>
      </w:r>
      <w:r>
        <w:rPr>
          <w:rFonts w:hint="eastAsia" w:ascii="Times New Roman" w:hAnsi="Times New Roman" w:eastAsia="仿宋_GB2312"/>
          <w:sz w:val="32"/>
          <w:szCs w:val="32"/>
          <w:lang w:val="en-US" w:eastAsia="zh-CN"/>
        </w:rPr>
        <w:t>25.40</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w:t>
      </w:r>
      <w:r>
        <w:rPr>
          <w:rFonts w:hint="default" w:ascii="Times New Roman" w:hAnsi="Times New Roman" w:eastAsia="仿宋_GB2312"/>
          <w:sz w:val="32"/>
          <w:szCs w:val="32"/>
        </w:rPr>
        <w:t>类</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1777.29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884.72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49.78</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年初预算按功能分类将全部预算纳入了一般公共服务支出</w:t>
      </w:r>
      <w:r>
        <w:rPr>
          <w:rFonts w:ascii="Times New Roman" w:hAnsi="Times New Roman" w:eastAsia="仿宋_GB2312"/>
          <w:sz w:val="32"/>
          <w:szCs w:val="32"/>
        </w:rPr>
        <w:t>。</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sz w:val="32"/>
          <w:szCs w:val="32"/>
        </w:rPr>
      </w:pPr>
      <w:r>
        <w:rPr>
          <w:rFonts w:hint="default" w:ascii="Times New Roman" w:hAnsi="Times New Roman" w:eastAsia="仿宋_GB2312"/>
          <w:sz w:val="32"/>
          <w:szCs w:val="32"/>
        </w:rPr>
        <w:t>2、社会保障和就业类支出</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103.5</w:t>
      </w:r>
      <w:r>
        <w:rPr>
          <w:rFonts w:hint="eastAsia" w:ascii="Times New Roman" w:hAnsi="Times New Roman" w:eastAsia="仿宋_GB2312"/>
          <w:sz w:val="32"/>
          <w:szCs w:val="32"/>
        </w:rPr>
        <w:t>万元，完成年初预算的</w:t>
      </w:r>
      <w:r>
        <w:rPr>
          <w:rFonts w:hint="default" w:ascii="Times New Roman" w:hAnsi="Times New Roman" w:eastAsia="仿宋_GB2312"/>
          <w:sz w:val="32"/>
          <w:szCs w:val="32"/>
        </w:rPr>
        <w:t>103.5</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年初预算按功能分类将全部预算纳入了一般公共服务支出</w:t>
      </w:r>
      <w:r>
        <w:rPr>
          <w:rFonts w:ascii="Times New Roman" w:hAnsi="Times New Roman" w:eastAsia="仿宋_GB2312"/>
          <w:sz w:val="32"/>
          <w:szCs w:val="32"/>
        </w:rPr>
        <w:t>。</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3、卫生健康支出</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40.94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87.59</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年初预算按功能分类将全部预算纳入了一般公共服务支出</w:t>
      </w:r>
      <w:r>
        <w:rPr>
          <w:rFonts w:ascii="Times New Roman" w:hAnsi="Times New Roman" w:eastAsia="仿宋_GB2312"/>
          <w:sz w:val="32"/>
          <w:szCs w:val="32"/>
        </w:rPr>
        <w:t>。</w:t>
      </w:r>
    </w:p>
    <w:p>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default" w:ascii="Times New Roman" w:hAnsi="Times New Roman" w:eastAsia="仿宋_GB2312"/>
          <w:sz w:val="32"/>
          <w:szCs w:val="32"/>
        </w:rPr>
        <w:t>、农林水支出</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default" w:ascii="Times New Roman" w:hAnsi="Times New Roman" w:eastAsia="仿宋_GB2312"/>
          <w:sz w:val="32"/>
          <w:szCs w:val="32"/>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1199.61</w:t>
      </w:r>
      <w:r>
        <w:rPr>
          <w:rFonts w:hint="eastAsia" w:ascii="Times New Roman" w:hAnsi="Times New Roman" w:eastAsia="仿宋_GB2312"/>
          <w:sz w:val="32"/>
          <w:szCs w:val="32"/>
        </w:rPr>
        <w:t>万元，决算数大于年初预算数的主要原因是：</w:t>
      </w:r>
      <w:r>
        <w:rPr>
          <w:rFonts w:hint="eastAsia" w:ascii="Times New Roman" w:hAnsi="Times New Roman" w:eastAsia="仿宋_GB2312"/>
          <w:sz w:val="32"/>
          <w:szCs w:val="32"/>
          <w:lang w:val="en-US" w:eastAsia="zh-CN"/>
        </w:rPr>
        <w:t>年初预算按功能分类将全部预算纳入了一般公共服务支出</w:t>
      </w:r>
      <w:r>
        <w:rPr>
          <w:rFonts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1495.63</w:t>
      </w:r>
      <w:r>
        <w:rPr>
          <w:rFonts w:hint="eastAsia" w:ascii="Times New Roman" w:hAnsi="Times New Roman" w:eastAsia="仿宋_GB2312"/>
          <w:sz w:val="32"/>
          <w:szCs w:val="32"/>
        </w:rPr>
        <w:t>万元，其中：</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1281.37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85.67</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w:t>
      </w: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214.26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14.33</w:t>
      </w:r>
      <w:r>
        <w:rPr>
          <w:rFonts w:hint="eastAsia" w:ascii="Times New Roman" w:hAnsi="Times New Roman" w:eastAsia="仿宋_GB2312"/>
          <w:sz w:val="32"/>
          <w:szCs w:val="32"/>
        </w:rPr>
        <w:t>%，主要包括办公费、印刷费、咨询费、手续费。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4.35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根据上级财政部门要求，单位不再允许发生公务接待费用</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val="en-US" w:eastAsia="zh-CN"/>
        </w:rPr>
        <w:t>根据上级财政部门要求，单位不再允许发生公务接待费用</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4.5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4.35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96.67</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4.35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楷体" w:hAnsi="楷体" w:eastAsia="楷体" w:cs="楷体"/>
          <w:b/>
          <w:bCs/>
          <w:i/>
          <w:color w:val="auto"/>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4.35</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4.35</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eastAsia="zh-CN"/>
        </w:rPr>
        <w:t>公车加油及维修</w:t>
      </w:r>
      <w:r>
        <w:rPr>
          <w:rFonts w:hint="eastAsia" w:ascii="Times New Roman" w:hAnsi="Times New Roman" w:eastAsia="仿宋_GB2312"/>
          <w:sz w:val="32"/>
          <w:szCs w:val="32"/>
        </w:rPr>
        <w:t>支出，截止</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3"/>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 xml:space="preserve">     本单位无政府性基金收支</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214.26</w:t>
      </w:r>
      <w:r>
        <w:rPr>
          <w:rFonts w:hint="eastAsia" w:ascii="Times New Roman" w:hAnsi="Times New Roman" w:eastAsia="仿宋_GB2312"/>
          <w:sz w:val="32"/>
          <w:szCs w:val="32"/>
        </w:rPr>
        <w:t>万元，比</w:t>
      </w:r>
      <w:r>
        <w:rPr>
          <w:rFonts w:hint="eastAsia" w:ascii="Times New Roman" w:hAnsi="Times New Roman" w:eastAsia="仿宋_GB2312"/>
          <w:sz w:val="32"/>
          <w:szCs w:val="32"/>
          <w:lang w:val="en-US" w:eastAsia="zh-CN"/>
        </w:rPr>
        <w:t>上年决算</w:t>
      </w:r>
      <w:r>
        <w:rPr>
          <w:rFonts w:hint="eastAsia" w:ascii="Times New Roman" w:hAnsi="Times New Roman" w:eastAsia="仿宋_GB2312"/>
          <w:sz w:val="32"/>
          <w:szCs w:val="32"/>
        </w:rPr>
        <w:t>数</w:t>
      </w:r>
      <w:r>
        <w:rPr>
          <w:rFonts w:hint="eastAsia" w:ascii="Times New Roman" w:hAnsi="Times New Roman" w:eastAsia="仿宋_GB2312"/>
          <w:sz w:val="32"/>
          <w:szCs w:val="32"/>
          <w:lang w:val="en-US" w:eastAsia="zh-CN"/>
        </w:rPr>
        <w:t>增加105.34</w:t>
      </w:r>
      <w:r>
        <w:rPr>
          <w:rFonts w:hint="eastAsia" w:ascii="Times New Roman" w:hAnsi="Times New Roman" w:eastAsia="仿宋_GB2312"/>
          <w:sz w:val="32"/>
          <w:szCs w:val="32"/>
        </w:rPr>
        <w:t>万元，降低</w:t>
      </w:r>
      <w:r>
        <w:rPr>
          <w:rFonts w:hint="eastAsia" w:ascii="Times New Roman" w:hAnsi="Times New Roman" w:eastAsia="仿宋_GB2312"/>
          <w:sz w:val="32"/>
          <w:szCs w:val="32"/>
          <w:lang w:val="en-US" w:eastAsia="zh-CN"/>
        </w:rPr>
        <w:t>49.16</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办公支出费用</w:t>
      </w:r>
      <w:r>
        <w:rPr>
          <w:rFonts w:hint="eastAsia" w:ascii="Times New Roman" w:hAnsi="Times New Roman" w:eastAsia="仿宋_GB2312"/>
          <w:sz w:val="32"/>
          <w:szCs w:val="32"/>
          <w:lang w:val="en-US" w:eastAsia="zh-CN"/>
        </w:rPr>
        <w:t>的增加</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3.56</w:t>
      </w:r>
      <w:r>
        <w:rPr>
          <w:rFonts w:hint="eastAsia" w:ascii="Times New Roman" w:hAnsi="Times New Roman" w:eastAsia="仿宋_GB2312"/>
          <w:sz w:val="32"/>
          <w:szCs w:val="32"/>
        </w:rPr>
        <w:t>万元，用于召开</w:t>
      </w:r>
      <w:bookmarkStart w:id="8" w:name="MEET_FUNDS_COUNT"/>
      <w:r>
        <w:rPr>
          <w:rFonts w:hint="eastAsia" w:ascii="Times New Roman" w:hAnsi="Times New Roman" w:eastAsia="仿宋_GB2312"/>
          <w:sz w:val="32"/>
          <w:szCs w:val="32"/>
          <w:lang w:val="en-US" w:eastAsia="zh-CN"/>
        </w:rPr>
        <w:t>党委、</w:t>
      </w:r>
      <w:r>
        <w:rPr>
          <w:rFonts w:hint="eastAsia" w:ascii="Times New Roman" w:hAnsi="Times New Roman" w:eastAsia="仿宋_GB2312"/>
          <w:sz w:val="32"/>
          <w:szCs w:val="32"/>
        </w:rPr>
        <w:t>党员、人大</w:t>
      </w:r>
      <w:bookmarkEnd w:id="8"/>
      <w:r>
        <w:rPr>
          <w:rFonts w:hint="eastAsia" w:ascii="Times New Roman" w:hAnsi="Times New Roman" w:eastAsia="仿宋_GB2312"/>
          <w:sz w:val="32"/>
          <w:szCs w:val="32"/>
          <w:lang w:val="en-US" w:eastAsia="zh-CN"/>
        </w:rPr>
        <w:t>等</w:t>
      </w:r>
      <w:r>
        <w:rPr>
          <w:rFonts w:hint="eastAsia" w:ascii="Times New Roman" w:hAnsi="Times New Roman" w:eastAsia="仿宋_GB2312"/>
          <w:sz w:val="32"/>
          <w:szCs w:val="32"/>
        </w:rPr>
        <w:t>会议，</w:t>
      </w:r>
      <w:r>
        <w:rPr>
          <w:rFonts w:hint="eastAsia" w:ascii="Times New Roman" w:hAnsi="Times New Roman" w:eastAsia="仿宋_GB2312"/>
          <w:sz w:val="32"/>
          <w:szCs w:val="32"/>
          <w:lang w:val="en-US" w:eastAsia="zh-CN"/>
        </w:rPr>
        <w:t>约890</w:t>
      </w:r>
      <w:r>
        <w:rPr>
          <w:rFonts w:hint="eastAsia" w:ascii="Times New Roman" w:hAnsi="Times New Roman" w:eastAsia="仿宋_GB2312"/>
          <w:sz w:val="32"/>
          <w:szCs w:val="32"/>
        </w:rPr>
        <w:t>人</w:t>
      </w:r>
      <w:r>
        <w:rPr>
          <w:rFonts w:hint="eastAsia" w:ascii="Times New Roman" w:hAnsi="Times New Roman" w:eastAsia="仿宋_GB2312"/>
          <w:sz w:val="32"/>
          <w:szCs w:val="32"/>
          <w:lang w:val="en-US" w:eastAsia="zh-CN"/>
        </w:rPr>
        <w:t>次</w:t>
      </w:r>
      <w:r>
        <w:rPr>
          <w:rFonts w:hint="eastAsia" w:ascii="Times New Roman" w:hAnsi="Times New Roman" w:eastAsia="仿宋_GB2312"/>
          <w:sz w:val="32"/>
          <w:szCs w:val="32"/>
        </w:rPr>
        <w:t>，内容为组织生活会、人大代表</w:t>
      </w:r>
      <w:r>
        <w:rPr>
          <w:rFonts w:hint="eastAsia" w:ascii="Times New Roman" w:hAnsi="Times New Roman" w:eastAsia="仿宋_GB2312"/>
          <w:sz w:val="32"/>
          <w:szCs w:val="32"/>
          <w:lang w:val="en-US" w:eastAsia="zh-CN"/>
        </w:rPr>
        <w:t>会等会议</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1.11</w:t>
      </w:r>
      <w:r>
        <w:rPr>
          <w:rFonts w:hint="eastAsia" w:ascii="Times New Roman" w:hAnsi="Times New Roman" w:eastAsia="仿宋_GB2312"/>
          <w:sz w:val="32"/>
          <w:szCs w:val="32"/>
        </w:rPr>
        <w:t>万元，用于开展事业编制人员线上培训</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预备党员入党积极分子培训等</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52</w:t>
      </w:r>
      <w:r>
        <w:rPr>
          <w:rFonts w:hint="eastAsia" w:ascii="Times New Roman" w:hAnsi="Times New Roman" w:eastAsia="仿宋_GB2312"/>
          <w:sz w:val="32"/>
          <w:szCs w:val="32"/>
        </w:rPr>
        <w:t>人，内容为</w:t>
      </w:r>
      <w:bookmarkStart w:id="9" w:name="END_NO"/>
      <w:bookmarkEnd w:id="9"/>
      <w:bookmarkStart w:id="10" w:name="TRAIN_FUNDS_PXNR"/>
      <w:r>
        <w:rPr>
          <w:rFonts w:hint="eastAsia" w:ascii="Times New Roman" w:hAnsi="Times New Roman" w:eastAsia="仿宋_GB2312"/>
          <w:sz w:val="32"/>
          <w:szCs w:val="32"/>
        </w:rPr>
        <w:t>线上</w:t>
      </w:r>
      <w:r>
        <w:rPr>
          <w:rFonts w:hint="eastAsia" w:ascii="Times New Roman" w:hAnsi="Times New Roman" w:eastAsia="仿宋_GB2312"/>
          <w:sz w:val="32"/>
          <w:szCs w:val="32"/>
          <w:lang w:val="en-US" w:eastAsia="zh-CN"/>
        </w:rPr>
        <w:t>加线下综合</w:t>
      </w:r>
      <w:r>
        <w:rPr>
          <w:rFonts w:hint="eastAsia" w:ascii="Times New Roman" w:hAnsi="Times New Roman" w:eastAsia="仿宋_GB2312"/>
          <w:sz w:val="32"/>
          <w:szCs w:val="32"/>
        </w:rPr>
        <w:t>培训</w:t>
      </w:r>
      <w:bookmarkEnd w:id="10"/>
      <w:bookmarkStart w:id="11" w:name="END_TRAIN_FUNDS_AMT"/>
      <w:bookmarkEnd w:id="11"/>
      <w:r>
        <w:rPr>
          <w:rFonts w:hint="eastAsia" w:ascii="Times New Roman" w:hAnsi="Times New Roman" w:eastAsia="仿宋_GB2312"/>
          <w:sz w:val="32"/>
          <w:szCs w:val="32"/>
        </w:rPr>
        <w:t>；</w:t>
      </w:r>
      <w:bookmarkStart w:id="12" w:name="END_YES"/>
      <w:bookmarkEnd w:id="12"/>
      <w:bookmarkStart w:id="13" w:name="START_YES"/>
      <w:bookmarkEnd w:id="13"/>
      <w:bookmarkStart w:id="14" w:name="DIS_MARK_YES"/>
      <w:bookmarkEnd w:id="14"/>
      <w:bookmarkStart w:id="15" w:name="START_NO"/>
      <w:bookmarkEnd w:id="15"/>
      <w:bookmarkStart w:id="16" w:name="YES_NO"/>
      <w:bookmarkEnd w:id="16"/>
      <w:bookmarkStart w:id="17" w:name="DIS_MARK_NO"/>
      <w:r>
        <w:rPr>
          <w:rFonts w:hint="eastAsia" w:ascii="Times New Roman" w:hAnsi="Times New Roman" w:eastAsia="仿宋_GB2312"/>
          <w:sz w:val="32"/>
          <w:szCs w:val="32"/>
        </w:rPr>
        <w:t>未举办节庆、晚会、论坛、赛事活动。</w:t>
      </w:r>
      <w:bookmarkEnd w:id="17"/>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hAnsi="黑体" w:cs="黑体"/>
          <w:b w:val="0"/>
          <w:bCs/>
          <w:color w:val="auto"/>
          <w:sz w:val="32"/>
          <w:szCs w:val="32"/>
          <w:lang w:eastAsia="zh-CN"/>
        </w:rPr>
        <w:t>202</w:t>
      </w:r>
      <w:r>
        <w:rPr>
          <w:rFonts w:hint="eastAsia" w:hAnsi="黑体" w:cs="黑体"/>
          <w:b w:val="0"/>
          <w:bCs/>
          <w:color w:val="auto"/>
          <w:sz w:val="32"/>
          <w:szCs w:val="32"/>
          <w:lang w:val="en-US" w:eastAsia="zh-CN"/>
        </w:rPr>
        <w:t>5</w:t>
      </w:r>
      <w:r>
        <w:rPr>
          <w:rFonts w:hint="eastAsia" w:hAnsi="黑体" w:cs="黑体"/>
          <w:b w:val="0"/>
          <w:bCs/>
          <w:color w:val="auto"/>
          <w:sz w:val="32"/>
          <w:szCs w:val="32"/>
          <w:lang w:eastAsia="zh-CN"/>
        </w:rPr>
        <w:t>年度预算</w:t>
      </w:r>
      <w:r>
        <w:rPr>
          <w:rFonts w:hint="eastAsia" w:ascii="黑体" w:hAnsi="黑体" w:eastAsia="黑体" w:cs="黑体"/>
          <w:b w:val="0"/>
          <w:bCs/>
          <w:color w:val="auto"/>
          <w:sz w:val="32"/>
          <w:szCs w:val="32"/>
        </w:rPr>
        <w:t>绩效情况的说明</w:t>
      </w:r>
    </w:p>
    <w:p>
      <w:pPr>
        <w:pStyle w:val="5"/>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ascii="仿宋" w:hAnsi="仿宋" w:eastAsia="仿宋" w:cs="仿宋"/>
        </w:rPr>
        <w:t>本部门预算绩效管理开展情况、绩效目标和绩效评价报告等见附件。</w:t>
      </w:r>
    </w:p>
    <w:p>
      <w:pPr>
        <w:pStyle w:val="13"/>
        <w:jc w:val="both"/>
        <w:rPr>
          <w:sz w:val="72"/>
          <w:szCs w:val="72"/>
        </w:rPr>
      </w:pPr>
    </w:p>
    <w:p>
      <w:pPr>
        <w:pStyle w:val="13"/>
        <w:jc w:val="center"/>
        <w:rPr>
          <w:sz w:val="72"/>
          <w:szCs w:val="72"/>
        </w:rPr>
      </w:pPr>
    </w:p>
    <w:p>
      <w:pPr>
        <w:pStyle w:val="13"/>
        <w:jc w:val="center"/>
        <w:rPr>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tabs>
          <w:tab w:val="left" w:pos="360"/>
        </w:tabs>
        <w:spacing w:line="360" w:lineRule="auto"/>
        <w:ind w:left="420" w:leftChars="200" w:firstLine="675" w:firstLineChars="211"/>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1．财政拨款收入：指单位本年度从同级财政部门取得的各类财政拨款。</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2．上级补助收入：指事业单位从主管部门和上级单位取得的非财政补助收入。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5．对附属单位补助支出：指事业单位用财政拨款收入之外的收入对附属单位补助发生的支出。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6．经营支出：指事业单位在专业业务活动及其辅助活动之外开展非独立核算经营活动发生的支出。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7．上缴上级支出：指事业单位按照财政部门和主管部门的规定上缴上级单位的支出。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8．项目支出：指在为完成特定的工作任务和事业发展目标所发生的支出。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9．基本支出：指为保障机构正常运转、完成日常工作任务而发生的支出，包括人员经费和公用经费。</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10．事业收入：指事业单位开展专业业务活动及其辅助活动取得的收入，事业单位收到的财政专户实际核拨的教育收费等资金在此反映。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11．经营收入：指事业单位在专业业务活动及其辅助活动之外开展非独立核算经营活动取得的收入。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12．附属单位上缴收入：指事业单位附属独立核算单位按照有关规定上缴的收入。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13．其他收入：指单位取得的除上述“财政拨款收入”、“事业收入”、“经营收入”等以外的各项收入。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14．使用非财政拨款结余：指事业单位使用非财政拨款结余（原事业基金）弥补当年收支差额的数额。</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15．年初结转和结余：指单位上年结转本年使用的基本支出结转、项目支出结转和结余和经营结余。</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16．结余分配：指事业单位按规定对非财政拨款结余资金提取的专用基金、缴纳的所得税和转入非财政拨款结余等。</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17．年末结转和结余资金：指本年度或以前年度预算安排、因客观条件发生变化无法按原计划实施，需要延迟到以后年度按有关规定继续使用的资金。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18．一般公共服务支出（类）政府办公厅（室）及相关机构事务（款）事业运行（项）：反映事业单位的基本支出，不包括行政单位（包括实行公务 员管理的事业单位）后勤服务中心、医务室等附属事业单位。</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19．一般公共服务支出（类）纪检监察事务（款）其他纪检监察事务支出（项）：反映除上述项目以外其他纪检监察事务方面的支出。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20．一般公共服务支出（类）其他一般公共服务支出（款）其他一般公共服务支出（项）：反映除上述项目以外的其他一般公共服务支出。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21．社会保障和就业支出（类）行政事业单位养老支出（款）机关事业单位基本养老保险缴费支出（项）：反映机关事业单位实施养老保险制度由单位缴纳的基本养老保险费支出。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22．社会保障和就业支出（类）抚恤（款）死亡抚恤（项）：反映按规定用于烈士和牺牲、病故人员家属的一次性和定期 抚恤金、丧葬补助费以及烈士褒扬金。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23．卫生健康支出（类）行政事业单位医疗（款）事业单位医疗（项）：反映财政部门安排的事业单位基本医疗保险缴费经费，未参 加医疗保险的事业单位的公费医疗经费，按国家规定享受离休 人员待遇的医疗经费。</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24．农林水支出（类）巩固脱贫衔接乡村振兴（款）其他巩固脱贫衔接乡村振兴支出（项）：反映除上述项目以外其他用于巩固拓展脱贫攻坚成果同乡村</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仿宋" w:hAnsi="仿宋" w:eastAsia="仿宋" w:cs="仿宋"/>
          <w:color w:val="000000"/>
          <w:sz w:val="32"/>
          <w:szCs w:val="32"/>
          <w:shd w:val="clear" w:color="auto" w:fill="FFFFFF"/>
        </w:rPr>
        <w:tab/>
      </w:r>
    </w:p>
    <w:p>
      <w:pPr>
        <w:pStyle w:val="13"/>
        <w:jc w:val="both"/>
        <w:rPr>
          <w:sz w:val="72"/>
          <w:szCs w:val="72"/>
        </w:rPr>
      </w:pPr>
    </w:p>
    <w:p>
      <w:pPr>
        <w:rPr>
          <w:sz w:val="72"/>
          <w:szCs w:val="72"/>
        </w:rPr>
      </w:pPr>
      <w:r>
        <w:rPr>
          <w:sz w:val="72"/>
          <w:szCs w:val="72"/>
        </w:rPr>
        <w:br w:type="page"/>
      </w: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bookmarkStart w:id="18" w:name="_GoBack"/>
      <w:bookmarkEnd w:id="18"/>
    </w:p>
    <w:p>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ind w:firstLine="1600" w:firstLineChars="500"/>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pStyle w:val="13"/>
        <w:jc w:val="center"/>
        <w:rPr>
          <w:sz w:val="72"/>
          <w:szCs w:val="72"/>
        </w:rPr>
      </w:pPr>
    </w:p>
    <w:p>
      <w:pPr>
        <w:pStyle w:val="13"/>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B711EFF"/>
    <w:rsid w:val="1D97DEFF"/>
    <w:rsid w:val="1DFF72E5"/>
    <w:rsid w:val="1EFC6F07"/>
    <w:rsid w:val="2FDF85B8"/>
    <w:rsid w:val="2FFFEE04"/>
    <w:rsid w:val="31F06455"/>
    <w:rsid w:val="34DF85B0"/>
    <w:rsid w:val="3B8F36BC"/>
    <w:rsid w:val="42CD560C"/>
    <w:rsid w:val="491FF225"/>
    <w:rsid w:val="4FC4743C"/>
    <w:rsid w:val="4FFD214C"/>
    <w:rsid w:val="5777D4F5"/>
    <w:rsid w:val="59DD8326"/>
    <w:rsid w:val="5DBD38F9"/>
    <w:rsid w:val="5DEF592A"/>
    <w:rsid w:val="5F94507D"/>
    <w:rsid w:val="5FC6BB1E"/>
    <w:rsid w:val="5FF720F1"/>
    <w:rsid w:val="66FF05D8"/>
    <w:rsid w:val="67FF5C0B"/>
    <w:rsid w:val="69FE1F5E"/>
    <w:rsid w:val="6EFC0924"/>
    <w:rsid w:val="6FB74722"/>
    <w:rsid w:val="6FEF8B7E"/>
    <w:rsid w:val="71A6591B"/>
    <w:rsid w:val="737D59BA"/>
    <w:rsid w:val="77C37683"/>
    <w:rsid w:val="78C243BF"/>
    <w:rsid w:val="79FF515B"/>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ADB55EEA"/>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qFormat/>
    <w:uiPriority w:val="1"/>
    <w:pPr>
      <w:widowControl w:val="0"/>
      <w:jc w:val="both"/>
    </w:pPr>
    <w:rPr>
      <w:rFonts w:ascii="Calibri" w:hAnsi="Calibri" w:eastAsia="宋体"/>
      <w:kern w:val="2"/>
      <w:sz w:val="32"/>
      <w:szCs w:val="32"/>
      <w:lang w:val="en-US" w:eastAsia="zh-CN" w:bidi="ar-SA"/>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7346</Words>
  <Characters>9061</Characters>
  <Lines>63</Lines>
  <Paragraphs>18</Paragraphs>
  <TotalTime>6</TotalTime>
  <ScaleCrop>false</ScaleCrop>
  <LinksUpToDate>false</LinksUpToDate>
  <CharactersWithSpaces>10138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2020-07-08T10:32:00Z</dcterms:created>
  <dc:creator>李航 null</dc:creator>
  <cp:lastModifiedBy>水蜜桃</cp:lastModifiedBy>
  <cp:lastPrinted>2024-08-08T18:20:00Z</cp:lastPrinted>
  <dcterms:modified xsi:type="dcterms:W3CDTF">2026-09-14T08:01:06Z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4B50CC5B89DC4F6C9C4D40821631B47B_13</vt:lpwstr>
  </property>
  <property fmtid="{D5CDD505-2E9C-101B-9397-08002B2CF9AE}" pid="4" name="KSOTemplateDocerSaveRecord">
    <vt:lpwstr>eyJoZGlkIjoiNWZmN2EwMzlmNmEzODgwMWZjZGNjMWZiNDVhZTA1NTEiLCJ1c2VySWQiOiIzNjcxMTAzMzcifQ==</vt:lpwstr>
  </property>
</Properties>
</file>