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autoSpaceDE w:val="0"/>
        <w:autoSpaceDN w:val="0"/>
        <w:adjustRightInd w:val="0"/>
        <w:spacing w:line="600" w:lineRule="exact"/>
        <w:ind w:firstLine="720" w:firstLineChars="200"/>
        <w:jc w:val="center"/>
        <w:rPr>
          <w:rFonts w:ascii="Times New Roman" w:hAnsi="Times New Roman" w:eastAsia="仿宋_GB2312" w:cs="Times New Roman"/>
          <w:color w:val="000000"/>
          <w:sz w:val="36"/>
          <w:szCs w:val="36"/>
          <w:lang w:val="en-US" w:eastAsia="zh-CN" w:bidi="ar-SA"/>
        </w:rPr>
      </w:pPr>
      <w:r>
        <w:rPr>
          <w:rFonts w:ascii="Times New Roman" w:hAnsi="Times New Roman" w:eastAsia="仿宋_GB2312" w:cs="Times New Roman"/>
          <w:color w:val="000000"/>
          <w:sz w:val="36"/>
          <w:szCs w:val="36"/>
          <w:lang w:val="en-US" w:eastAsia="zh-CN" w:bidi="ar-SA"/>
        </w:rPr>
        <w:t>202</w:t>
      </w:r>
      <w:r>
        <w:rPr>
          <w:rFonts w:hint="eastAsia" w:ascii="Times New Roman" w:hAnsi="Times New Roman" w:eastAsia="仿宋_GB2312" w:cs="Times New Roman"/>
          <w:color w:val="000000"/>
          <w:sz w:val="36"/>
          <w:szCs w:val="36"/>
          <w:lang w:val="en-US" w:eastAsia="zh-CN" w:bidi="ar-SA"/>
        </w:rPr>
        <w:t>5</w:t>
      </w:r>
      <w:r>
        <w:rPr>
          <w:rFonts w:ascii="Times New Roman" w:hAnsi="Times New Roman" w:eastAsia="仿宋_GB2312" w:cs="Times New Roman"/>
          <w:color w:val="000000"/>
          <w:sz w:val="36"/>
          <w:szCs w:val="36"/>
          <w:lang w:val="en-US" w:eastAsia="zh-CN" w:bidi="ar-SA"/>
        </w:rPr>
        <w:t>年</w:t>
      </w:r>
      <w:r>
        <w:rPr>
          <w:rFonts w:hint="eastAsia" w:ascii="Times New Roman" w:hAnsi="Times New Roman" w:eastAsia="仿宋_GB2312" w:cs="Times New Roman"/>
          <w:color w:val="000000"/>
          <w:sz w:val="36"/>
          <w:szCs w:val="36"/>
          <w:lang w:val="en-US" w:eastAsia="zh-CN" w:bidi="ar-SA"/>
        </w:rPr>
        <w:t>卫生计生综合监督执法局</w:t>
      </w:r>
      <w:r>
        <w:rPr>
          <w:rFonts w:ascii="Times New Roman" w:hAnsi="Times New Roman" w:eastAsia="仿宋_GB2312" w:cs="Times New Roman"/>
          <w:color w:val="000000"/>
          <w:sz w:val="36"/>
          <w:szCs w:val="36"/>
          <w:lang w:val="en-US" w:eastAsia="zh-CN" w:bidi="ar-SA"/>
        </w:rPr>
        <w:t>整体支出</w:t>
      </w:r>
    </w:p>
    <w:p>
      <w:pPr>
        <w:widowControl w:val="0"/>
        <w:autoSpaceDE w:val="0"/>
        <w:autoSpaceDN w:val="0"/>
        <w:adjustRightInd w:val="0"/>
        <w:spacing w:line="600" w:lineRule="exact"/>
        <w:ind w:firstLine="720" w:firstLineChars="200"/>
        <w:jc w:val="center"/>
        <w:rPr>
          <w:rFonts w:ascii="Times New Roman" w:hAnsi="Times New Roman" w:eastAsia="仿宋_GB2312" w:cs="Times New Roman"/>
          <w:color w:val="000000"/>
          <w:sz w:val="36"/>
          <w:szCs w:val="36"/>
          <w:lang w:val="en-US" w:eastAsia="zh-CN" w:bidi="ar-SA"/>
        </w:rPr>
      </w:pPr>
      <w:r>
        <w:rPr>
          <w:rFonts w:ascii="Times New Roman" w:hAnsi="Times New Roman" w:eastAsia="仿宋_GB2312" w:cs="Times New Roman"/>
          <w:color w:val="000000"/>
          <w:sz w:val="36"/>
          <w:szCs w:val="36"/>
          <w:lang w:val="en-US" w:eastAsia="zh-CN" w:bidi="ar-SA"/>
        </w:rPr>
        <w:t>绩效自评报告</w:t>
      </w:r>
    </w:p>
    <w:p>
      <w:pPr>
        <w:widowControl w:val="0"/>
        <w:autoSpaceDE w:val="0"/>
        <w:autoSpaceDN w:val="0"/>
        <w:adjustRightInd w:val="0"/>
        <w:spacing w:line="600" w:lineRule="exact"/>
        <w:ind w:firstLine="720" w:firstLineChars="200"/>
        <w:jc w:val="center"/>
        <w:rPr>
          <w:rFonts w:ascii="Times New Roman" w:hAnsi="Times New Roman" w:eastAsia="仿宋_GB2312" w:cs="Times New Roman"/>
          <w:color w:val="000000"/>
          <w:sz w:val="36"/>
          <w:szCs w:val="36"/>
          <w:lang w:val="en-US" w:eastAsia="zh-CN" w:bidi="ar-SA"/>
        </w:rPr>
      </w:pPr>
    </w:p>
    <w:p>
      <w:pPr>
        <w:keepNext w:val="0"/>
        <w:keepLines w:val="0"/>
        <w:pageBreakBefore w:val="0"/>
        <w:widowControl w:val="0"/>
        <w:kinsoku/>
        <w:wordWrap/>
        <w:overflowPunct/>
        <w:topLinePunct w:val="0"/>
        <w:autoSpaceDE/>
        <w:autoSpaceDN/>
        <w:bidi w:val="0"/>
        <w:adjustRightInd/>
        <w:snapToGrid/>
        <w:spacing w:line="520" w:lineRule="exact"/>
        <w:ind w:firstLine="320" w:firstLineChars="100"/>
        <w:textAlignment w:val="auto"/>
        <w:rPr>
          <w:rFonts w:hint="eastAsia" w:ascii="仿宋" w:hAnsi="仿宋" w:eastAsia="仿宋" w:cs="仿宋"/>
          <w:sz w:val="28"/>
          <w:szCs w:val="28"/>
          <w:lang w:val="en-US" w:eastAsia="zh-CN"/>
        </w:rPr>
      </w:pPr>
      <w:r>
        <w:rPr>
          <w:rFonts w:hint="eastAsia" w:ascii="仿宋" w:hAnsi="仿宋" w:eastAsia="仿宋" w:cs="仿宋"/>
          <w:sz w:val="32"/>
          <w:szCs w:val="32"/>
        </w:rPr>
        <w:t>为切实做好202</w:t>
      </w:r>
      <w:r>
        <w:rPr>
          <w:rFonts w:hint="eastAsia" w:ascii="仿宋" w:hAnsi="仿宋" w:eastAsia="仿宋" w:cs="仿宋"/>
          <w:sz w:val="32"/>
          <w:szCs w:val="32"/>
          <w:lang w:val="en-US" w:eastAsia="zh-CN"/>
        </w:rPr>
        <w:t>5</w:t>
      </w:r>
      <w:r>
        <w:rPr>
          <w:rFonts w:hint="eastAsia" w:ascii="仿宋" w:hAnsi="仿宋" w:eastAsia="仿宋" w:cs="仿宋"/>
          <w:sz w:val="32"/>
          <w:szCs w:val="32"/>
        </w:rPr>
        <w:t>年度部门整体支出绩效自评工作，提高财政资金使用效益，根据《</w:t>
      </w:r>
      <w:r>
        <w:rPr>
          <w:rFonts w:hint="eastAsia" w:ascii="仿宋" w:hAnsi="仿宋" w:eastAsia="仿宋" w:cs="仿宋"/>
          <w:sz w:val="32"/>
          <w:szCs w:val="32"/>
          <w:lang w:val="en-US" w:eastAsia="zh-CN"/>
        </w:rPr>
        <w:t>道</w:t>
      </w:r>
      <w:r>
        <w:rPr>
          <w:rFonts w:hint="eastAsia" w:ascii="仿宋" w:hAnsi="仿宋" w:eastAsia="仿宋" w:cs="仿宋"/>
          <w:sz w:val="32"/>
          <w:szCs w:val="32"/>
        </w:rPr>
        <w:t>县财政局关于开展202</w:t>
      </w:r>
      <w:r>
        <w:rPr>
          <w:rFonts w:hint="eastAsia" w:ascii="仿宋" w:hAnsi="仿宋" w:eastAsia="仿宋" w:cs="仿宋"/>
          <w:sz w:val="32"/>
          <w:szCs w:val="32"/>
          <w:lang w:val="en-US" w:eastAsia="zh-CN"/>
        </w:rPr>
        <w:t>5</w:t>
      </w:r>
      <w:r>
        <w:rPr>
          <w:rFonts w:hint="eastAsia" w:ascii="仿宋" w:hAnsi="仿宋" w:eastAsia="仿宋" w:cs="仿宋"/>
          <w:sz w:val="32"/>
          <w:szCs w:val="32"/>
        </w:rPr>
        <w:t>年度财政资金绩效自评工作目标的通知》,我单位组织成立了绩效评价工作小组，通过采取听汇报、检查基本支出有关账目等方法，收集整理支出相关资料，我单位202</w:t>
      </w:r>
      <w:r>
        <w:rPr>
          <w:rFonts w:hint="eastAsia" w:ascii="仿宋" w:hAnsi="仿宋" w:eastAsia="仿宋" w:cs="仿宋"/>
          <w:sz w:val="32"/>
          <w:szCs w:val="32"/>
          <w:lang w:val="en-US" w:eastAsia="zh-CN"/>
        </w:rPr>
        <w:t>5</w:t>
      </w:r>
      <w:r>
        <w:rPr>
          <w:rFonts w:hint="eastAsia" w:ascii="仿宋" w:hAnsi="仿宋" w:eastAsia="仿宋" w:cs="仿宋"/>
          <w:sz w:val="32"/>
          <w:szCs w:val="32"/>
        </w:rPr>
        <w:t>年度评价得分为9</w:t>
      </w:r>
      <w:r>
        <w:rPr>
          <w:rFonts w:hint="eastAsia" w:ascii="仿宋" w:hAnsi="仿宋" w:eastAsia="仿宋" w:cs="仿宋"/>
          <w:sz w:val="32"/>
          <w:szCs w:val="32"/>
          <w:lang w:val="en-US" w:eastAsia="zh-CN"/>
        </w:rPr>
        <w:t>5.92</w:t>
      </w:r>
      <w:r>
        <w:rPr>
          <w:rFonts w:hint="eastAsia" w:ascii="仿宋" w:hAnsi="仿宋" w:eastAsia="仿宋" w:cs="仿宋"/>
          <w:sz w:val="32"/>
          <w:szCs w:val="32"/>
        </w:rPr>
        <w:t>分。评价等级为良好。现将我单位整体支出绩效自评结果报告如下：</w:t>
      </w:r>
    </w:p>
    <w:p>
      <w:pPr>
        <w:ind w:firstLine="640" w:firstLineChars="200"/>
        <w:rPr>
          <w:rFonts w:hint="eastAsia" w:ascii="楷体" w:hAnsi="楷体" w:eastAsia="楷体" w:cs="楷体"/>
          <w:b/>
          <w:bCs/>
          <w:sz w:val="32"/>
          <w:szCs w:val="32"/>
        </w:rPr>
      </w:pPr>
      <w:r>
        <w:rPr>
          <w:rFonts w:hint="eastAsia" w:ascii="黑体" w:hAnsi="黑体" w:eastAsia="黑体" w:cs="黑体"/>
          <w:sz w:val="32"/>
          <w:szCs w:val="32"/>
          <w:lang w:val="en-US" w:eastAsia="zh-CN"/>
        </w:rPr>
        <w:t>（一）、</w:t>
      </w:r>
      <w:r>
        <w:rPr>
          <w:rFonts w:hint="eastAsia" w:ascii="黑体" w:hAnsi="黑体" w:eastAsia="黑体" w:cs="黑体"/>
          <w:sz w:val="32"/>
          <w:szCs w:val="32"/>
        </w:rPr>
        <w:t>聚焦主责主业，提升</w:t>
      </w:r>
      <w:r>
        <w:rPr>
          <w:rFonts w:hint="eastAsia" w:ascii="黑体" w:hAnsi="黑体" w:eastAsia="黑体" w:cs="黑体"/>
          <w:sz w:val="32"/>
          <w:szCs w:val="32"/>
          <w:lang w:val="en-US" w:eastAsia="zh-CN"/>
        </w:rPr>
        <w:t>监管</w:t>
      </w:r>
      <w:r>
        <w:rPr>
          <w:rFonts w:hint="eastAsia" w:ascii="黑体" w:hAnsi="黑体" w:eastAsia="黑体" w:cs="黑体"/>
          <w:sz w:val="32"/>
          <w:szCs w:val="32"/>
        </w:rPr>
        <w:t>效能</w:t>
      </w:r>
    </w:p>
    <w:p>
      <w:pPr>
        <w:ind w:firstLine="643" w:firstLineChars="200"/>
        <w:rPr>
          <w:rFonts w:hint="eastAsia" w:ascii="楷体" w:hAnsi="楷体" w:eastAsia="楷体" w:cs="楷体"/>
          <w:b/>
          <w:bCs/>
          <w:sz w:val="32"/>
          <w:szCs w:val="32"/>
          <w:lang w:eastAsia="zh-CN"/>
        </w:rPr>
      </w:pPr>
      <w:r>
        <w:rPr>
          <w:rFonts w:hint="eastAsia" w:ascii="楷体" w:hAnsi="楷体" w:eastAsia="楷体" w:cs="楷体"/>
          <w:b/>
          <w:bCs/>
          <w:sz w:val="32"/>
          <w:szCs w:val="32"/>
          <w:lang w:val="en-US" w:eastAsia="zh-CN"/>
        </w:rPr>
        <w:t>1、</w:t>
      </w:r>
      <w:r>
        <w:rPr>
          <w:rFonts w:hint="eastAsia" w:ascii="楷体" w:hAnsi="楷体" w:eastAsia="楷体" w:cs="楷体"/>
          <w:b/>
          <w:bCs/>
          <w:sz w:val="32"/>
          <w:szCs w:val="32"/>
        </w:rPr>
        <w:t>健全执法体系，提升监管效能</w:t>
      </w:r>
      <w:r>
        <w:rPr>
          <w:rFonts w:hint="eastAsia" w:ascii="楷体" w:hAnsi="楷体" w:eastAsia="楷体" w:cs="楷体"/>
          <w:b/>
          <w:bCs/>
          <w:sz w:val="32"/>
          <w:szCs w:val="32"/>
          <w:lang w:eastAsia="zh-CN"/>
        </w:rPr>
        <w:t>。</w:t>
      </w:r>
    </w:p>
    <w:p>
      <w:pPr>
        <w:ind w:firstLine="640" w:firstLineChars="200"/>
        <w:rPr>
          <w:rFonts w:hint="default" w:ascii="仿宋" w:hAnsi="仿宋" w:eastAsia="仿宋" w:cs="仿宋"/>
          <w:sz w:val="32"/>
          <w:szCs w:val="32"/>
          <w:lang w:val="en-US"/>
        </w:rPr>
      </w:pPr>
      <w:r>
        <w:rPr>
          <w:rFonts w:hint="eastAsia" w:ascii="仿宋" w:hAnsi="仿宋" w:eastAsia="仿宋" w:cs="仿宋"/>
          <w:sz w:val="32"/>
          <w:szCs w:val="32"/>
        </w:rPr>
        <w:t>牵头构建“日常监管+专项整治+随机抽查”三位一体监管模式，优化执法流程，规范执法文书制作与案件查办程序，</w:t>
      </w:r>
      <w:r>
        <w:rPr>
          <w:rFonts w:hint="eastAsia" w:ascii="仿宋" w:hAnsi="仿宋" w:eastAsia="仿宋" w:cs="仿宋"/>
          <w:color w:val="000000"/>
          <w:sz w:val="32"/>
          <w:szCs w:val="32"/>
        </w:rPr>
        <w:t>全年累计出动执法人员</w:t>
      </w:r>
      <w:r>
        <w:rPr>
          <w:rFonts w:hint="eastAsia" w:ascii="仿宋" w:hAnsi="仿宋" w:eastAsia="仿宋" w:cs="仿宋"/>
          <w:color w:val="000000"/>
          <w:sz w:val="32"/>
          <w:szCs w:val="32"/>
          <w:lang w:val="en-US" w:eastAsia="zh-CN"/>
        </w:rPr>
        <w:t>4568</w:t>
      </w:r>
      <w:r>
        <w:rPr>
          <w:rFonts w:hint="eastAsia" w:ascii="仿宋" w:hAnsi="仿宋" w:eastAsia="仿宋" w:cs="仿宋"/>
          <w:color w:val="000000"/>
          <w:sz w:val="32"/>
          <w:szCs w:val="32"/>
        </w:rPr>
        <w:t>余人次，检查各类单位</w:t>
      </w:r>
      <w:r>
        <w:rPr>
          <w:rFonts w:hint="eastAsia" w:ascii="仿宋" w:hAnsi="仿宋" w:eastAsia="仿宋" w:cs="仿宋"/>
          <w:color w:val="000000"/>
          <w:sz w:val="32"/>
          <w:szCs w:val="32"/>
          <w:lang w:val="en-US" w:eastAsia="zh-CN"/>
        </w:rPr>
        <w:t>2013</w:t>
      </w:r>
      <w:r>
        <w:rPr>
          <w:rFonts w:hint="eastAsia" w:ascii="仿宋" w:hAnsi="仿宋" w:eastAsia="仿宋" w:cs="仿宋"/>
          <w:color w:val="000000"/>
          <w:sz w:val="32"/>
          <w:szCs w:val="32"/>
        </w:rPr>
        <w:t>家次，监督覆盖率达9</w:t>
      </w:r>
      <w:r>
        <w:rPr>
          <w:rFonts w:hint="eastAsia" w:ascii="仿宋" w:hAnsi="仿宋" w:eastAsia="仿宋" w:cs="仿宋"/>
          <w:color w:val="000000"/>
          <w:sz w:val="32"/>
          <w:szCs w:val="32"/>
          <w:lang w:val="en-US" w:eastAsia="zh-CN"/>
        </w:rPr>
        <w:t>9</w:t>
      </w:r>
      <w:r>
        <w:rPr>
          <w:rFonts w:hint="eastAsia" w:ascii="仿宋" w:hAnsi="仿宋" w:eastAsia="仿宋" w:cs="仿宋"/>
          <w:color w:val="000000"/>
          <w:sz w:val="32"/>
          <w:szCs w:val="32"/>
        </w:rPr>
        <w:t>.</w:t>
      </w:r>
      <w:r>
        <w:rPr>
          <w:rFonts w:hint="eastAsia" w:ascii="仿宋" w:hAnsi="仿宋" w:eastAsia="仿宋" w:cs="仿宋"/>
          <w:color w:val="000000"/>
          <w:sz w:val="32"/>
          <w:szCs w:val="32"/>
          <w:lang w:val="en-US" w:eastAsia="zh-CN"/>
        </w:rPr>
        <w:t>7</w:t>
      </w:r>
      <w:r>
        <w:rPr>
          <w:rFonts w:hint="eastAsia" w:ascii="仿宋" w:hAnsi="仿宋" w:eastAsia="仿宋" w:cs="仿宋"/>
          <w:color w:val="000000"/>
          <w:sz w:val="32"/>
          <w:szCs w:val="32"/>
        </w:rPr>
        <w:t>%，较上年提升1</w:t>
      </w:r>
      <w:r>
        <w:rPr>
          <w:rFonts w:hint="eastAsia" w:ascii="仿宋" w:hAnsi="仿宋" w:eastAsia="仿宋" w:cs="仿宋"/>
          <w:color w:val="000000"/>
          <w:sz w:val="32"/>
          <w:szCs w:val="32"/>
          <w:lang w:val="en-US" w:eastAsia="zh-CN"/>
        </w:rPr>
        <w:t>.21</w:t>
      </w:r>
      <w:r>
        <w:rPr>
          <w:rFonts w:hint="eastAsia" w:ascii="仿宋" w:hAnsi="仿宋" w:eastAsia="仿宋" w:cs="仿宋"/>
          <w:color w:val="000000"/>
          <w:sz w:val="32"/>
          <w:szCs w:val="32"/>
        </w:rPr>
        <w:t>个百分点。</w:t>
      </w:r>
      <w:r>
        <w:rPr>
          <w:rFonts w:hint="eastAsia" w:ascii="仿宋" w:hAnsi="仿宋" w:eastAsia="仿宋" w:cs="仿宋"/>
          <w:sz w:val="32"/>
          <w:szCs w:val="32"/>
        </w:rPr>
        <w:t>创新推行“互联网+监管”模式，搭建道县卫监智慧监管平台，实现执法数据实时上报、案件线上督办、隐患智能预警，全年</w:t>
      </w:r>
      <w:r>
        <w:rPr>
          <w:rFonts w:hint="eastAsia" w:ascii="仿宋" w:hAnsi="仿宋" w:eastAsia="仿宋" w:cs="仿宋"/>
          <w:sz w:val="32"/>
          <w:szCs w:val="32"/>
          <w:lang w:eastAsia="zh-CN"/>
        </w:rPr>
        <w:t>开展卫生法律宣传</w:t>
      </w:r>
      <w:r>
        <w:rPr>
          <w:rFonts w:hint="eastAsia" w:ascii="仿宋" w:hAnsi="仿宋" w:eastAsia="仿宋" w:cs="仿宋"/>
          <w:sz w:val="32"/>
          <w:szCs w:val="32"/>
          <w:lang w:val="en-US" w:eastAsia="zh-CN"/>
        </w:rPr>
        <w:t>6次，</w:t>
      </w:r>
      <w:r>
        <w:rPr>
          <w:rFonts w:hint="eastAsia" w:ascii="仿宋" w:hAnsi="仿宋" w:eastAsia="仿宋" w:cs="仿宋"/>
          <w:sz w:val="32"/>
          <w:szCs w:val="32"/>
          <w:lang w:eastAsia="zh-CN"/>
        </w:rPr>
        <w:t>办理卫生许可证</w:t>
      </w:r>
      <w:r>
        <w:rPr>
          <w:rFonts w:hint="eastAsia" w:ascii="仿宋" w:hAnsi="仿宋" w:eastAsia="仿宋" w:cs="仿宋"/>
          <w:sz w:val="32"/>
          <w:szCs w:val="32"/>
          <w:lang w:val="en-US" w:eastAsia="zh-CN"/>
        </w:rPr>
        <w:t>203件，完成国家双随机抽检任务60家，查处案件54起。全年处理群众投诉举报22件，办结率100%，群众满意度达96%。</w:t>
      </w:r>
    </w:p>
    <w:p>
      <w:pPr>
        <w:ind w:firstLine="643" w:firstLineChars="200"/>
        <w:rPr>
          <w:rFonts w:hint="eastAsia" w:ascii="楷体" w:hAnsi="楷体" w:eastAsia="楷体" w:cs="楷体"/>
          <w:b/>
          <w:bCs/>
          <w:sz w:val="32"/>
          <w:szCs w:val="32"/>
        </w:rPr>
      </w:pPr>
      <w:r>
        <w:rPr>
          <w:rFonts w:hint="eastAsia" w:ascii="楷体" w:hAnsi="楷体" w:eastAsia="楷体" w:cs="楷体"/>
          <w:b/>
          <w:bCs/>
          <w:sz w:val="32"/>
          <w:szCs w:val="32"/>
          <w:lang w:val="en-US" w:eastAsia="zh-CN"/>
        </w:rPr>
        <w:t>2、</w:t>
      </w:r>
      <w:r>
        <w:rPr>
          <w:rFonts w:hint="eastAsia" w:ascii="楷体" w:hAnsi="楷体" w:eastAsia="楷体" w:cs="楷体"/>
          <w:b/>
          <w:bCs/>
          <w:sz w:val="32"/>
          <w:szCs w:val="32"/>
        </w:rPr>
        <w:t>突出执法重点，筑牢健康屏障</w:t>
      </w:r>
    </w:p>
    <w:p>
      <w:pPr>
        <w:ind w:firstLine="640" w:firstLineChars="200"/>
        <w:rPr>
          <w:rFonts w:hint="eastAsia" w:ascii="黑体" w:hAnsi="黑体" w:eastAsia="黑体" w:cs="黑体"/>
          <w:b w:val="0"/>
          <w:bCs/>
          <w:sz w:val="32"/>
          <w:szCs w:val="32"/>
        </w:rPr>
      </w:pPr>
      <w:r>
        <w:rPr>
          <w:rFonts w:hint="eastAsia" w:ascii="仿宋" w:hAnsi="仿宋" w:eastAsia="仿宋" w:cs="仿宋"/>
          <w:sz w:val="32"/>
          <w:szCs w:val="32"/>
        </w:rPr>
        <w:t>围绕群众关切的突出问题，组织开展系列专项行动：</w:t>
      </w:r>
    </w:p>
    <w:p>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hint="eastAsia" w:ascii="楷体" w:hAnsi="楷体" w:eastAsia="楷体" w:cs="楷体"/>
          <w:b/>
          <w:sz w:val="32"/>
          <w:szCs w:val="32"/>
        </w:rPr>
      </w:pPr>
      <w:r>
        <w:rPr>
          <w:rFonts w:hint="eastAsia" w:ascii="楷体" w:hAnsi="楷体" w:eastAsia="楷体" w:cs="楷体"/>
          <w:b/>
          <w:sz w:val="32"/>
          <w:szCs w:val="32"/>
          <w:lang w:val="en-US" w:eastAsia="zh-CN"/>
        </w:rPr>
        <w:t>(1)、加强公共场所卫生监督工作</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按照《中华人民共和国传染病防治法》《公共场所卫生管理条例》《公共场所卫生管理条例实施细则》等法律法规和有关卫生规范、标准，重点对公共场所卫生许可证持证情况，从业人员健康体检、顾客用品用具消毒检测、环境卫生、公共场所控烟、量化分级管理等卫生情况进行监督检查，全年共出动车辆138台次，卫生监督员422人次，监督检查公共场所137家，出具卫生监督意见书25份，处罚16家。有效预防健康危害事故的发生，切实保障广大消费者身体健康。</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3" w:firstLineChars="200"/>
        <w:textAlignment w:val="auto"/>
        <w:rPr>
          <w:rFonts w:hint="eastAsia" w:ascii="楷体" w:hAnsi="楷体" w:eastAsia="楷体" w:cs="楷体"/>
          <w:b/>
          <w:color w:val="000000"/>
          <w:kern w:val="0"/>
          <w:sz w:val="32"/>
          <w:szCs w:val="32"/>
          <w:lang w:val="en-US" w:eastAsia="zh-CN"/>
        </w:rPr>
      </w:pPr>
      <w:r>
        <w:rPr>
          <w:rFonts w:hint="eastAsia" w:ascii="楷体" w:hAnsi="楷体" w:eastAsia="楷体" w:cs="楷体"/>
          <w:b/>
          <w:color w:val="000000"/>
          <w:kern w:val="0"/>
          <w:sz w:val="32"/>
          <w:szCs w:val="32"/>
          <w:lang w:val="en-US" w:eastAsia="zh-CN"/>
        </w:rPr>
        <w:t>(2)、加强生活饮用水监督工作</w:t>
      </w:r>
    </w:p>
    <w:p>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hint="default" w:ascii="仿宋" w:hAnsi="仿宋" w:eastAsia="仿宋" w:cs="仿宋"/>
          <w:sz w:val="32"/>
          <w:szCs w:val="32"/>
          <w:lang w:val="en-US" w:eastAsia="zh-CN"/>
        </w:rPr>
      </w:pPr>
      <w:r>
        <w:rPr>
          <w:rFonts w:hint="eastAsia" w:ascii="仿宋" w:hAnsi="仿宋" w:eastAsia="仿宋" w:cs="仿宋"/>
          <w:b/>
          <w:bCs/>
          <w:sz w:val="32"/>
          <w:szCs w:val="32"/>
          <w:lang w:val="en-US" w:eastAsia="zh-CN"/>
        </w:rPr>
        <w:t>a、加强生活饮用水日常监督与指导。</w:t>
      </w:r>
      <w:r>
        <w:rPr>
          <w:rFonts w:hint="eastAsia" w:ascii="仿宋" w:hAnsi="仿宋" w:eastAsia="仿宋" w:cs="仿宋"/>
          <w:sz w:val="32"/>
          <w:szCs w:val="32"/>
          <w:lang w:val="en-US" w:eastAsia="zh-CN"/>
        </w:rPr>
        <w:t>按照《传染病防治法》《生活饮用水卫生监督管理办法》的相关规定，重点对县自来水厂的水源防护区、取水口、机泵房、实验室等区域进行现场监督指导；对10家农村千人万吨饮用水水厂水源水卫生防护、水质消毒、水质自检、卫生许可证、从业人员健康证等情况进行了现场监督指导。对检查中发现的问题要求立即整改。全年共监督集中式供水单位17家。</w:t>
      </w:r>
    </w:p>
    <w:p>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b、加强生活饮用水卫生安全知识宣传。</w:t>
      </w:r>
      <w:r>
        <w:rPr>
          <w:rFonts w:hint="eastAsia" w:ascii="仿宋" w:hAnsi="仿宋" w:eastAsia="仿宋" w:cs="仿宋"/>
          <w:sz w:val="32"/>
          <w:szCs w:val="32"/>
          <w:lang w:val="en-US" w:eastAsia="zh-CN"/>
        </w:rPr>
        <w:t>5月，我县生活饮用水卫生宣传活动全面启动。今年饮用水卫生宣传周活动主题是“关注饮用水卫生，护卫健康生活”。县卫健局、卫生监督执法局、县疾病预防控制中心、县自来水公司及相关单位联合开展了卫生宣传现场宣传活动。此次宣传活动通过采取悬挂横幅、设立展板、宣传资料发放、现场答疑等形式向过往群众宣传、讲解了饮用水卫生相关法律、法规、标准及知识，共发宣传资料2000余份；悬挂横幅1条，展板3块。</w:t>
      </w:r>
    </w:p>
    <w:p>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hint="eastAsia" w:ascii="楷体" w:hAnsi="楷体" w:eastAsia="楷体" w:cs="楷体"/>
          <w:b/>
          <w:sz w:val="32"/>
          <w:szCs w:val="32"/>
          <w:lang w:val="en-US" w:eastAsia="zh-CN"/>
        </w:rPr>
      </w:pPr>
      <w:r>
        <w:rPr>
          <w:rFonts w:hint="eastAsia" w:ascii="楷体" w:hAnsi="楷体" w:eastAsia="楷体" w:cs="楷体"/>
          <w:b/>
          <w:sz w:val="32"/>
          <w:szCs w:val="32"/>
          <w:lang w:val="en-US" w:eastAsia="zh-CN"/>
        </w:rPr>
        <w:t>(3)加强学校卫生监督工作</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楷体" w:hAnsi="楷体" w:eastAsia="楷体" w:cs="楷体"/>
          <w:b w:val="0"/>
          <w:bCs/>
          <w:color w:val="auto"/>
          <w:sz w:val="32"/>
          <w:szCs w:val="32"/>
          <w:lang w:val="en-US" w:eastAsia="zh-CN"/>
        </w:rPr>
      </w:pPr>
      <w:r>
        <w:rPr>
          <w:rFonts w:hint="eastAsia" w:ascii="楷体" w:hAnsi="楷体" w:eastAsia="楷体" w:cs="楷体"/>
          <w:b w:val="0"/>
          <w:bCs/>
          <w:color w:val="auto"/>
          <w:sz w:val="32"/>
          <w:szCs w:val="32"/>
          <w:lang w:val="en-US" w:eastAsia="zh-CN"/>
        </w:rPr>
        <w:t>本年度，在单位领导的高度重视与具体业务指导下，我们严格遵循《学校卫生工作条例》、《中华人民共和国传染病防治法》等相关法律法规，认真贯彻落实上级疾病预防控制部门和卫生健康委员会的工作部署，有序推进并完成了各项学校卫生监督工作任务。截至 2025年12月25日，累计监督学校91家次，出动卫生监督员182人次，办结案件25起，其中简易案件24起，一般案件1起，共计罚款金额27800元。</w:t>
      </w:r>
    </w:p>
    <w:p>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hint="eastAsia" w:ascii="仿宋" w:hAnsi="仿宋" w:eastAsia="仿宋" w:cs="仿宋"/>
          <w:sz w:val="32"/>
          <w:szCs w:val="32"/>
          <w:lang w:val="en-US" w:eastAsia="zh-CN"/>
        </w:rPr>
      </w:pPr>
      <w:r>
        <w:rPr>
          <w:rFonts w:hint="eastAsia" w:ascii="仿宋" w:hAnsi="仿宋" w:eastAsia="仿宋" w:cs="仿宋"/>
          <w:b/>
          <w:bCs/>
          <w:color w:val="auto"/>
          <w:sz w:val="32"/>
          <w:szCs w:val="32"/>
          <w:lang w:val="en-US" w:eastAsia="zh-CN"/>
        </w:rPr>
        <w:t>a.开展春秋季开学专项检查：</w:t>
      </w:r>
      <w:r>
        <w:rPr>
          <w:rFonts w:hint="eastAsia" w:ascii="仿宋" w:hAnsi="仿宋" w:eastAsia="仿宋" w:cs="仿宋"/>
          <w:sz w:val="32"/>
          <w:szCs w:val="32"/>
          <w:lang w:val="en-US" w:eastAsia="zh-CN"/>
        </w:rPr>
        <w:t>在2025年春秋季开学之际，按照市卫健委的工作要求和我县工作方案，组织卫生监督员和卫生监督协管员对全县学校进行拉网式检查，重点检查学校传染病防控和生活饮用水卫生管理情况。共监督检查</w:t>
      </w:r>
      <w:r>
        <w:rPr>
          <w:rFonts w:hint="eastAsia" w:ascii="仿宋" w:hAnsi="仿宋" w:eastAsia="仿宋" w:cs="仿宋"/>
          <w:color w:val="auto"/>
          <w:sz w:val="32"/>
          <w:szCs w:val="32"/>
          <w:lang w:val="en-US" w:eastAsia="zh-CN"/>
        </w:rPr>
        <w:t>196所学校，发现问题515条</w:t>
      </w:r>
      <w:r>
        <w:rPr>
          <w:rFonts w:hint="eastAsia" w:ascii="仿宋" w:hAnsi="仿宋" w:eastAsia="仿宋" w:cs="仿宋"/>
          <w:sz w:val="32"/>
          <w:szCs w:val="32"/>
          <w:lang w:val="en-US" w:eastAsia="zh-CN"/>
        </w:rPr>
        <w:t>，对发现的问题均下达卫生监督意见书责令限期整改，同时将检查结果通报县教育局，要求督促相关学校整改，为师生开学安全用水保驾护航。</w:t>
      </w:r>
    </w:p>
    <w:p>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b.开展学校生活饮用水卫生管理的抽查：</w:t>
      </w:r>
      <w:r>
        <w:rPr>
          <w:rFonts w:hint="eastAsia" w:ascii="仿宋" w:hAnsi="仿宋" w:eastAsia="仿宋" w:cs="仿宋"/>
          <w:sz w:val="32"/>
          <w:szCs w:val="32"/>
          <w:lang w:val="en-US" w:eastAsia="zh-CN"/>
        </w:rPr>
        <w:t>除春秋季开学检查外，重点抽查了自建设施集中式供水、二次供水、高考考点、市里暗访发现问题的学校等重点学校生活饮用水卫生管理情况。检查内容包括水源卫生防护、供水设施运行状况、清洗消毒、涉水产品卫生许可批件索证情况、卫生许可等。共检查学校78家，下达卫生监督意见书73份，责令限期整改，并跟踪复查。</w:t>
      </w:r>
    </w:p>
    <w:p>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hint="eastAsia" w:ascii="仿宋" w:hAnsi="仿宋" w:eastAsia="仿宋" w:cs="仿宋"/>
          <w:sz w:val="32"/>
          <w:szCs w:val="32"/>
        </w:rPr>
      </w:pPr>
      <w:r>
        <w:rPr>
          <w:rFonts w:hint="eastAsia" w:ascii="楷体" w:hAnsi="楷体" w:eastAsia="楷体" w:cs="楷体"/>
          <w:b/>
          <w:bCs/>
          <w:sz w:val="32"/>
          <w:szCs w:val="32"/>
          <w:lang w:val="en-US" w:eastAsia="zh-CN"/>
        </w:rPr>
        <w:t>c.</w:t>
      </w:r>
      <w:r>
        <w:rPr>
          <w:rFonts w:hint="eastAsia" w:ascii="楷体" w:hAnsi="楷体" w:eastAsia="楷体" w:cs="楷体"/>
          <w:b/>
          <w:bCs/>
          <w:sz w:val="32"/>
          <w:szCs w:val="32"/>
        </w:rPr>
        <w:t>组织学校管理人员培训：</w:t>
      </w:r>
      <w:r>
        <w:rPr>
          <w:rFonts w:hint="eastAsia" w:ascii="仿宋" w:hAnsi="仿宋" w:eastAsia="仿宋" w:cs="仿宋"/>
          <w:sz w:val="32"/>
          <w:szCs w:val="32"/>
        </w:rPr>
        <w:t>举办学校生活饮用水卫生知识培训班</w:t>
      </w:r>
      <w:r>
        <w:rPr>
          <w:rFonts w:hint="eastAsia" w:ascii="仿宋" w:hAnsi="仿宋" w:eastAsia="仿宋" w:cs="仿宋"/>
          <w:sz w:val="32"/>
          <w:szCs w:val="32"/>
          <w:lang w:val="en-US" w:eastAsia="zh-CN"/>
        </w:rPr>
        <w:t>2</w:t>
      </w:r>
      <w:r>
        <w:rPr>
          <w:rFonts w:hint="eastAsia" w:ascii="仿宋" w:hAnsi="仿宋" w:eastAsia="仿宋" w:cs="仿宋"/>
          <w:sz w:val="32"/>
          <w:szCs w:val="32"/>
        </w:rPr>
        <w:t>期，培训学校管理人员、后勤人员</w:t>
      </w:r>
      <w:r>
        <w:rPr>
          <w:rFonts w:hint="eastAsia" w:ascii="仿宋" w:hAnsi="仿宋" w:eastAsia="仿宋" w:cs="仿宋"/>
          <w:sz w:val="32"/>
          <w:szCs w:val="32"/>
          <w:lang w:val="en-US" w:eastAsia="zh-CN"/>
        </w:rPr>
        <w:t>近300</w:t>
      </w:r>
      <w:r>
        <w:rPr>
          <w:rFonts w:hint="eastAsia" w:ascii="仿宋" w:hAnsi="仿宋" w:eastAsia="仿宋" w:cs="仿宋"/>
          <w:sz w:val="32"/>
          <w:szCs w:val="32"/>
        </w:rPr>
        <w:t>人次，详细讲解饮用水卫生相关法律法规、卫生标准以及日常管理要点，提升学校自身管理水平。</w:t>
      </w:r>
    </w:p>
    <w:p>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hint="default" w:ascii="仿宋" w:hAnsi="仿宋" w:eastAsia="仿宋" w:cs="仿宋"/>
          <w:b/>
          <w:bCs/>
          <w:sz w:val="32"/>
          <w:szCs w:val="32"/>
          <w:lang w:val="en-US" w:eastAsia="zh-CN"/>
        </w:rPr>
      </w:pPr>
      <w:r>
        <w:rPr>
          <w:rFonts w:hint="eastAsia" w:ascii="仿宋" w:hAnsi="仿宋" w:eastAsia="仿宋" w:cs="仿宋"/>
          <w:b/>
          <w:bCs/>
          <w:sz w:val="32"/>
          <w:szCs w:val="32"/>
          <w:lang w:val="en-US" w:eastAsia="zh-CN"/>
        </w:rPr>
        <w:t>d.执行国家“双随机”监督抽查：</w:t>
      </w:r>
      <w:r>
        <w:rPr>
          <w:rFonts w:hint="eastAsia" w:ascii="仿宋" w:hAnsi="仿宋" w:eastAsia="仿宋" w:cs="仿宋"/>
          <w:b w:val="0"/>
          <w:bCs w:val="0"/>
          <w:sz w:val="32"/>
          <w:szCs w:val="32"/>
          <w:lang w:val="en-US" w:eastAsia="zh-CN"/>
        </w:rPr>
        <w:t>按照国家双随机监督抽查任务要求，对学校教学和生活环境、学习用品、饮用水卫生管理、传染病防控以及学校卫生保健机构设置与人员配备情况进行了重点检查，并抽检了教室采光、照明、人均面积及饮用水水质。共计抽检学校13所，托幼机构12所，校外培训机构1所。其中1所幼儿园关停，有2所学校、1所托育机构、1所幼儿园、1所校外培训机构的采光照明检测结果不符合国家标准。对采光照明不符合国家标准及规范的机构下达整改意见书并督促整改。</w:t>
      </w:r>
    </w:p>
    <w:p>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hint="eastAsia" w:ascii="楷体" w:hAnsi="楷体" w:eastAsia="楷体" w:cs="楷体"/>
          <w:b/>
          <w:sz w:val="32"/>
          <w:szCs w:val="32"/>
          <w:lang w:val="en-US" w:eastAsia="zh-CN"/>
        </w:rPr>
      </w:pPr>
      <w:r>
        <w:rPr>
          <w:rFonts w:hint="eastAsia" w:ascii="楷体" w:hAnsi="楷体" w:eastAsia="楷体" w:cs="楷体"/>
          <w:b/>
          <w:sz w:val="32"/>
          <w:szCs w:val="32"/>
          <w:lang w:val="en-US" w:eastAsia="zh-CN"/>
        </w:rPr>
        <w:t>（4）加强消毒卫生监督工作</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深入开展消毒卫生工作，本年度累计监督消毒产品经营单位16家次，出动卫生监督员32人次，办结案件3起，其中简易案件2起，一般案件1起，共计罚款金额4000元。</w:t>
      </w:r>
    </w:p>
    <w:p>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a.开展卫生用品专项抽检。</w:t>
      </w:r>
      <w:r>
        <w:rPr>
          <w:rFonts w:hint="eastAsia" w:ascii="仿宋" w:hAnsi="仿宋" w:eastAsia="仿宋" w:cs="仿宋"/>
          <w:sz w:val="32"/>
          <w:szCs w:val="32"/>
          <w:lang w:val="en-US" w:eastAsia="zh-CN"/>
        </w:rPr>
        <w:t>为贯彻落实《湖南省疾病预防控制局关于加强卫生用品监督执法的通知》文件精神，开展卫生用品专项监督执法，本次卫生用品专项监督执法检查共抽查超市、母婴店5家，抽查不同厂家、不同批次的女性经期卫生用品和尿裤27个。重点检查超市、母婴店是否建立和落实采购卫生用品查验货制度、是否索证、是否建立台账、标签及说明书是否符合国家卫生标准和规范、是否在有效期内等内容，我局卫生监督员针对不同的问题，共下达了5份卫生监督意见书。</w:t>
      </w:r>
    </w:p>
    <w:p>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b.加大餐饮具集中消毒服务单位监督检查。</w:t>
      </w:r>
      <w:r>
        <w:rPr>
          <w:rFonts w:hint="eastAsia" w:ascii="仿宋" w:hAnsi="仿宋" w:eastAsia="仿宋" w:cs="仿宋"/>
          <w:sz w:val="32"/>
          <w:szCs w:val="32"/>
          <w:lang w:val="en-US" w:eastAsia="zh-CN"/>
        </w:rPr>
        <w:t>春节期间我局监督员突击对县内2家消毒公司进行了专门检查，逐一查验消毒企业对消毒后餐具的批次检验合格报告、随附消毒合格证明、产品标签标识，上述两家企业均按照要求规范管理企业卫生。8月、9月配合市疾病预防控制中心对两家消毒企业进行了监督检查，随机抽查消毒碗筷产品均符合卫生要求。</w:t>
      </w:r>
    </w:p>
    <w:p>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hint="default" w:ascii="仿宋" w:hAnsi="仿宋" w:eastAsia="仿宋" w:cs="仿宋"/>
          <w:sz w:val="32"/>
          <w:szCs w:val="32"/>
          <w:lang w:val="en-US" w:eastAsia="zh-CN"/>
        </w:rPr>
      </w:pPr>
      <w:r>
        <w:rPr>
          <w:rFonts w:hint="eastAsia" w:ascii="仿宋" w:hAnsi="仿宋" w:eastAsia="仿宋" w:cs="仿宋"/>
          <w:b/>
          <w:bCs/>
          <w:color w:val="auto"/>
          <w:sz w:val="32"/>
          <w:szCs w:val="32"/>
          <w:lang w:val="en-US" w:eastAsia="zh-CN"/>
        </w:rPr>
        <w:t>c.</w:t>
      </w:r>
      <w:r>
        <w:rPr>
          <w:rFonts w:hint="eastAsia" w:ascii="仿宋" w:hAnsi="仿宋" w:eastAsia="仿宋" w:cs="仿宋"/>
          <w:sz w:val="32"/>
          <w:szCs w:val="32"/>
          <w:lang w:val="en-US" w:eastAsia="zh-CN"/>
        </w:rPr>
        <w:t>根据《湖南省疾病预防控制局综合监督一处关于印发《2025年湖南省消毒产品随机监督抽查计划》的通知》及省、市关于"双随机、一公开"监管工作的部署，对辖区内10家消毒产品经营单位开展了双随机监督抽查，针对发现问题均下发卫生监督意见书，检查同时，向商家普及卫生用品相关法律法规，提升经营者守法意识。</w:t>
      </w:r>
    </w:p>
    <w:p>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hint="eastAsia" w:ascii="楷体" w:hAnsi="楷体" w:eastAsia="楷体" w:cs="楷体"/>
          <w:b/>
          <w:sz w:val="32"/>
          <w:szCs w:val="32"/>
          <w:lang w:val="en-US" w:eastAsia="zh-CN"/>
        </w:rPr>
      </w:pPr>
      <w:r>
        <w:rPr>
          <w:rFonts w:hint="eastAsia" w:ascii="楷体" w:hAnsi="楷体" w:eastAsia="楷体" w:cs="楷体"/>
          <w:b/>
          <w:sz w:val="32"/>
          <w:szCs w:val="32"/>
          <w:lang w:val="en-US" w:eastAsia="zh-CN"/>
        </w:rPr>
        <w:t>(5)加强医疗机构依法执业和传染病防治监督工作</w:t>
      </w:r>
    </w:p>
    <w:p>
      <w:pPr>
        <w:ind w:firstLine="643" w:firstLineChars="200"/>
        <w:rPr>
          <w:rFonts w:hint="default" w:ascii="仿宋" w:hAnsi="仿宋" w:eastAsia="仿宋" w:cs="仿宋"/>
          <w:b/>
          <w:bCs/>
          <w:sz w:val="32"/>
          <w:szCs w:val="32"/>
          <w:lang w:val="en-US" w:eastAsia="zh-CN"/>
        </w:rPr>
      </w:pPr>
      <w:r>
        <w:rPr>
          <w:rFonts w:hint="eastAsia" w:ascii="仿宋" w:hAnsi="仿宋" w:eastAsia="仿宋" w:cs="仿宋"/>
          <w:b/>
          <w:bCs/>
          <w:sz w:val="32"/>
          <w:szCs w:val="32"/>
          <w:lang w:val="en-US" w:eastAsia="zh-CN"/>
        </w:rPr>
        <w:t>a、开展打击非法行医集中治理行动</w:t>
      </w:r>
    </w:p>
    <w:p>
      <w:pPr>
        <w:ind w:firstLine="560"/>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为进一步整顿和规范我县医疗服务市场秩序，切实维护人民群众健康权益，改善人民群众就医体验，我股室结合本县实际，集中力量开展了集中治理行动。截至 2025年12</w:t>
      </w:r>
      <w:r>
        <w:rPr>
          <w:rFonts w:hint="eastAsia" w:ascii="仿宋" w:hAnsi="仿宋" w:eastAsia="仿宋" w:cs="仿宋"/>
          <w:b w:val="0"/>
          <w:bCs w:val="0"/>
          <w:i w:val="0"/>
          <w:iCs w:val="0"/>
          <w:caps w:val="0"/>
          <w:color w:val="000000"/>
          <w:spacing w:val="0"/>
          <w:kern w:val="0"/>
          <w:sz w:val="32"/>
          <w:szCs w:val="32"/>
          <w:shd w:val="clear" w:color="auto" w:fill="FFFFFF"/>
          <w:lang w:val="en-US" w:eastAsia="zh-CN" w:bidi="ar"/>
        </w:rPr>
        <w:t>月20日，累计出动车辆40台次，执法人员120人次，</w:t>
      </w:r>
      <w:r>
        <w:rPr>
          <w:rFonts w:hint="eastAsia" w:ascii="仿宋" w:hAnsi="仿宋" w:eastAsia="仿宋" w:cs="仿宋"/>
          <w:sz w:val="32"/>
          <w:szCs w:val="32"/>
          <w:lang w:val="en-US" w:eastAsia="zh-CN"/>
        </w:rPr>
        <w:t>依法办结医疗执业类别行政处罚案件14起，</w:t>
      </w:r>
      <w:r>
        <w:rPr>
          <w:rFonts w:hint="eastAsia" w:ascii="仿宋" w:hAnsi="仿宋" w:eastAsia="仿宋" w:cs="仿宋"/>
          <w:sz w:val="32"/>
          <w:szCs w:val="32"/>
        </w:rPr>
        <w:t>罚</w:t>
      </w:r>
      <w:r>
        <w:rPr>
          <w:rFonts w:hint="eastAsia" w:ascii="仿宋" w:hAnsi="仿宋" w:eastAsia="仿宋" w:cs="仿宋"/>
          <w:sz w:val="32"/>
          <w:szCs w:val="32"/>
          <w:lang w:val="en-US" w:eastAsia="zh-CN"/>
        </w:rPr>
        <w:t>没款项12.127万</w:t>
      </w:r>
      <w:r>
        <w:rPr>
          <w:rFonts w:hint="eastAsia" w:ascii="仿宋" w:hAnsi="仿宋" w:eastAsia="仿宋" w:cs="仿宋"/>
          <w:sz w:val="32"/>
          <w:szCs w:val="32"/>
        </w:rPr>
        <w:t>元</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有力维护了公平有序的医疗服务市场环境。</w:t>
      </w:r>
    </w:p>
    <w:p>
      <w:pPr>
        <w:ind w:firstLine="643" w:firstLineChars="200"/>
        <w:rPr>
          <w:rFonts w:hint="default" w:ascii="仿宋" w:hAnsi="仿宋" w:eastAsia="仿宋" w:cs="仿宋"/>
          <w:b/>
          <w:bCs/>
          <w:sz w:val="32"/>
          <w:szCs w:val="32"/>
          <w:lang w:val="en-US" w:eastAsia="zh-CN"/>
        </w:rPr>
      </w:pPr>
      <w:r>
        <w:rPr>
          <w:rFonts w:hint="eastAsia" w:ascii="仿宋" w:hAnsi="仿宋" w:eastAsia="仿宋" w:cs="仿宋"/>
          <w:b/>
          <w:bCs/>
          <w:sz w:val="32"/>
          <w:szCs w:val="32"/>
          <w:lang w:val="en-US" w:eastAsia="zh-CN"/>
        </w:rPr>
        <w:t>b</w:t>
      </w:r>
      <w:r>
        <w:rPr>
          <w:rFonts w:hint="eastAsia" w:ascii="仿宋" w:hAnsi="仿宋" w:eastAsia="仿宋" w:cs="仿宋"/>
          <w:b/>
          <w:bCs/>
          <w:sz w:val="32"/>
          <w:szCs w:val="32"/>
        </w:rPr>
        <w:t>、</w:t>
      </w:r>
      <w:r>
        <w:rPr>
          <w:rFonts w:hint="eastAsia" w:ascii="仿宋" w:hAnsi="仿宋" w:eastAsia="仿宋" w:cs="仿宋"/>
          <w:b/>
          <w:bCs/>
          <w:sz w:val="32"/>
          <w:szCs w:val="32"/>
          <w:lang w:val="en-US" w:eastAsia="zh-CN"/>
        </w:rPr>
        <w:t>开展传染病防治监督工作</w:t>
      </w:r>
    </w:p>
    <w:p>
      <w:pPr>
        <w:ind w:firstLine="640" w:firstLineChars="200"/>
        <w:rPr>
          <w:rFonts w:hint="default" w:ascii="仿宋" w:hAnsi="仿宋" w:eastAsia="仿宋" w:cs="仿宋"/>
          <w:sz w:val="32"/>
          <w:szCs w:val="32"/>
          <w:lang w:val="en-US" w:eastAsia="zh-CN"/>
        </w:rPr>
      </w:pPr>
      <w:r>
        <w:rPr>
          <w:rFonts w:hint="eastAsia" w:ascii="仿宋" w:hAnsi="仿宋" w:eastAsia="仿宋" w:cs="Times New Roman"/>
          <w:sz w:val="32"/>
          <w:szCs w:val="32"/>
        </w:rPr>
        <w:t>通过</w:t>
      </w:r>
      <w:r>
        <w:rPr>
          <w:rFonts w:hint="eastAsia" w:ascii="仿宋" w:hAnsi="仿宋" w:eastAsia="仿宋" w:cs="Times New Roman"/>
          <w:sz w:val="32"/>
          <w:szCs w:val="32"/>
          <w:lang w:val="en-US" w:eastAsia="zh-CN"/>
        </w:rPr>
        <w:t>开展传染病防治</w:t>
      </w:r>
      <w:r>
        <w:rPr>
          <w:rFonts w:hint="eastAsia" w:ascii="仿宋" w:hAnsi="仿宋" w:eastAsia="仿宋" w:cs="Times New Roman"/>
          <w:sz w:val="32"/>
          <w:szCs w:val="32"/>
        </w:rPr>
        <w:t>专项监督检查，提升医疗机构的法律意识，</w:t>
      </w:r>
      <w:r>
        <w:rPr>
          <w:rFonts w:hint="eastAsia" w:ascii="仿宋" w:hAnsi="仿宋" w:eastAsia="仿宋" w:cs="Times New Roman"/>
          <w:sz w:val="32"/>
          <w:szCs w:val="32"/>
          <w:lang w:val="en-US" w:eastAsia="zh-CN"/>
        </w:rPr>
        <w:t>主要</w:t>
      </w:r>
      <w:r>
        <w:rPr>
          <w:rFonts w:hint="eastAsia" w:ascii="仿宋" w:hAnsi="仿宋" w:eastAsia="仿宋" w:cs="Times New Roman"/>
          <w:sz w:val="32"/>
          <w:szCs w:val="32"/>
        </w:rPr>
        <w:t>强化医医疗机构医疗废水处置的主体责任，</w:t>
      </w:r>
      <w:r>
        <w:rPr>
          <w:rFonts w:hint="eastAsia" w:ascii="仿宋" w:hAnsi="仿宋" w:eastAsia="仿宋" w:cs="Times New Roman"/>
          <w:sz w:val="32"/>
          <w:szCs w:val="32"/>
          <w:lang w:val="en-US" w:eastAsia="zh-CN"/>
        </w:rPr>
        <w:t>重点聚集</w:t>
      </w:r>
      <w:r>
        <w:rPr>
          <w:rFonts w:hint="eastAsia" w:ascii="仿宋" w:hAnsi="仿宋" w:eastAsia="仿宋" w:cs="Times New Roman"/>
          <w:sz w:val="32"/>
          <w:szCs w:val="32"/>
        </w:rPr>
        <w:t>医疗机构的医疗废物、废水</w:t>
      </w:r>
      <w:r>
        <w:rPr>
          <w:rFonts w:hint="eastAsia" w:ascii="仿宋" w:hAnsi="仿宋" w:eastAsia="仿宋" w:cs="Times New Roman"/>
          <w:sz w:val="32"/>
          <w:szCs w:val="32"/>
          <w:lang w:val="en-US" w:eastAsia="zh-CN"/>
        </w:rPr>
        <w:t>处置等关键环节</w:t>
      </w:r>
      <w:r>
        <w:rPr>
          <w:rFonts w:hint="eastAsia" w:ascii="仿宋" w:hAnsi="仿宋" w:eastAsia="仿宋" w:cs="Times New Roman"/>
          <w:sz w:val="32"/>
          <w:szCs w:val="32"/>
        </w:rPr>
        <w:t>，加强对重点单位</w:t>
      </w:r>
      <w:r>
        <w:rPr>
          <w:rFonts w:hint="eastAsia" w:ascii="仿宋" w:hAnsi="仿宋" w:eastAsia="仿宋" w:cs="Times New Roman"/>
          <w:sz w:val="32"/>
          <w:szCs w:val="32"/>
          <w:lang w:val="en-US" w:eastAsia="zh-CN"/>
        </w:rPr>
        <w:t>消毒管理方面等</w:t>
      </w:r>
      <w:r>
        <w:rPr>
          <w:rFonts w:hint="eastAsia" w:ascii="仿宋" w:hAnsi="仿宋" w:eastAsia="仿宋" w:cs="Times New Roman"/>
          <w:sz w:val="32"/>
          <w:szCs w:val="32"/>
        </w:rPr>
        <w:t>工作薄弱环节的监督检查。</w:t>
      </w:r>
      <w:r>
        <w:rPr>
          <w:rFonts w:hint="eastAsia" w:ascii="仿宋" w:hAnsi="仿宋" w:eastAsia="仿宋" w:cs="Times New Roman"/>
          <w:sz w:val="32"/>
          <w:szCs w:val="32"/>
          <w:lang w:val="en-US" w:eastAsia="zh-CN"/>
        </w:rPr>
        <w:t>全年累计出动车辆30台次，人员90人次，依法办结行政处罚案件12起，罚款3.3万元，进一步提高了医疗机构的医疗废物、废水规范化管理水平。</w:t>
      </w:r>
    </w:p>
    <w:p>
      <w:pPr>
        <w:ind w:firstLine="643" w:firstLineChars="200"/>
        <w:rPr>
          <w:rFonts w:hint="default" w:ascii="仿宋" w:hAnsi="仿宋" w:eastAsia="仿宋" w:cs="仿宋"/>
          <w:b/>
          <w:bCs/>
          <w:sz w:val="32"/>
          <w:szCs w:val="32"/>
          <w:lang w:val="en-US" w:eastAsia="zh-CN"/>
        </w:rPr>
      </w:pPr>
      <w:r>
        <w:rPr>
          <w:rFonts w:hint="eastAsia" w:ascii="仿宋" w:hAnsi="仿宋" w:eastAsia="仿宋" w:cs="仿宋"/>
          <w:b/>
          <w:bCs/>
          <w:sz w:val="32"/>
          <w:szCs w:val="32"/>
          <w:lang w:val="en-US" w:eastAsia="zh-CN"/>
        </w:rPr>
        <w:t>c</w:t>
      </w:r>
      <w:r>
        <w:rPr>
          <w:rFonts w:hint="eastAsia" w:ascii="仿宋" w:hAnsi="仿宋" w:eastAsia="仿宋" w:cs="仿宋"/>
          <w:b/>
          <w:bCs/>
          <w:sz w:val="32"/>
          <w:szCs w:val="32"/>
        </w:rPr>
        <w:t>、</w:t>
      </w:r>
      <w:r>
        <w:rPr>
          <w:rFonts w:hint="eastAsia" w:ascii="仿宋" w:hAnsi="仿宋" w:eastAsia="仿宋" w:cs="仿宋"/>
          <w:b/>
          <w:bCs/>
          <w:sz w:val="32"/>
          <w:szCs w:val="32"/>
          <w:lang w:val="en-US" w:eastAsia="zh-CN"/>
        </w:rPr>
        <w:t>开展退休乡村医生专项监督检查工作</w:t>
      </w:r>
    </w:p>
    <w:p>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3月在全县范围内开展退休乡村医生专项检查。共出动卫生监督员50余人次，深入全县22个乡镇（街道），对上报的100余名重点人员（含60岁以上不再予以注册的老年村医和在册但未在审批地点执业人员）逐一进行现场核实。对15家退休村医家中尚有药品，但未发现行医证据的，当场下达卫生监督意见书，责令限期清理药品，消除农村地区医疗安全隐患。</w:t>
      </w:r>
    </w:p>
    <w:p>
      <w:pPr>
        <w:ind w:firstLine="643" w:firstLineChars="200"/>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d、开展卫生监督协管专项督查</w:t>
      </w:r>
    </w:p>
    <w:p>
      <w:pPr>
        <w:ind w:firstLine="640" w:firstLineChars="200"/>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为加强卫生监督协管服务规范化管理，提升基层卫生监督工作质量，我们与公共场所监督股一道于2025年5月对全县22家乡镇（社区）卫生院（卫生服务中心）的卫生监督协管工作进行了督查，通过查阅资料、现场检查等方式重点对巡查计划制定、巡查时间执行、巡查内容完整性、巡查记录规范性、问题发现能力、违法违规上报、资料归档管理等多方面进行了综合评估。同时对督查中发现的问题进行了通报。</w:t>
      </w:r>
    </w:p>
    <w:p>
      <w:pPr>
        <w:ind w:firstLine="643" w:firstLineChars="200"/>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e、开展养老机构医疗服务专项监督检查</w:t>
      </w:r>
    </w:p>
    <w:p>
      <w:pPr>
        <w:ind w:firstLine="640" w:firstLineChars="200"/>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2025年6月，我局对道县中医医院（北院）、道县康恩医院开展了养老机构医疗服务专项检查，重点排查机构是否依法取得医疗执业许可、是否配备专业技术人员等。两家机构在医疗服务资质、人员配备、服务开展等方面均符合相关规定要求。</w:t>
      </w:r>
    </w:p>
    <w:p>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hint="eastAsia" w:ascii="楷体" w:hAnsi="楷体" w:eastAsia="楷体" w:cs="楷体"/>
          <w:b/>
          <w:sz w:val="32"/>
          <w:szCs w:val="32"/>
          <w:lang w:val="en-US" w:eastAsia="zh-CN"/>
        </w:rPr>
      </w:pPr>
      <w:r>
        <w:rPr>
          <w:rFonts w:hint="eastAsia" w:ascii="楷体" w:hAnsi="楷体" w:eastAsia="楷体" w:cs="楷体"/>
          <w:b/>
          <w:sz w:val="32"/>
          <w:szCs w:val="32"/>
          <w:lang w:val="en-US" w:eastAsia="zh-CN"/>
        </w:rPr>
        <w:t>(6)加强职业卫生监督工作</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20" w:lineRule="exact"/>
        <w:ind w:left="0" w:right="0" w:firstLine="643" w:firstLineChars="200"/>
        <w:jc w:val="left"/>
        <w:textAlignment w:val="auto"/>
        <w:rPr>
          <w:rFonts w:hint="eastAsia" w:ascii="仿宋" w:hAnsi="仿宋" w:eastAsia="仿宋" w:cs="仿宋"/>
          <w:kern w:val="2"/>
          <w:sz w:val="32"/>
          <w:szCs w:val="32"/>
          <w:lang w:val="en-US" w:eastAsia="zh-CN" w:bidi="ar-SA"/>
        </w:rPr>
      </w:pPr>
      <w:r>
        <w:rPr>
          <w:rFonts w:hint="eastAsia" w:ascii="仿宋" w:hAnsi="仿宋" w:eastAsia="仿宋" w:cs="仿宋"/>
          <w:b/>
          <w:bCs/>
          <w:kern w:val="2"/>
          <w:sz w:val="32"/>
          <w:szCs w:val="32"/>
          <w:lang w:val="en-US" w:eastAsia="zh-CN" w:bidi="ar-SA"/>
        </w:rPr>
        <w:t>a.开展职业病防治法宣传周活动 。</w:t>
      </w:r>
      <w:r>
        <w:rPr>
          <w:rFonts w:hint="eastAsia" w:ascii="仿宋" w:hAnsi="仿宋" w:eastAsia="仿宋" w:cs="仿宋"/>
          <w:kern w:val="2"/>
          <w:sz w:val="32"/>
          <w:szCs w:val="32"/>
          <w:lang w:val="en-US" w:eastAsia="zh-CN" w:bidi="ar-SA"/>
        </w:rPr>
        <w:t xml:space="preserve">在县卫健局领导下，联合卫生系统其他部门开展了以“关爱劳动者心理健康”为主题的《职业病治法》宣传周活动，进入2家企业、1所学校及敦颐广场开展了宣传活动，共设立宣传台4个，接受群众咨询2000余人次，发放宣传手册、折页等资料2万余份。 增强了企业责任意识和劳动者自我防护意识。 </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20" w:lineRule="exact"/>
        <w:ind w:left="0" w:right="0" w:firstLine="643" w:firstLineChars="200"/>
        <w:jc w:val="left"/>
        <w:textAlignment w:val="auto"/>
        <w:rPr>
          <w:rFonts w:hint="eastAsia" w:ascii="仿宋" w:hAnsi="仿宋" w:eastAsia="仿宋" w:cs="仿宋"/>
          <w:kern w:val="2"/>
          <w:sz w:val="32"/>
          <w:szCs w:val="32"/>
          <w:lang w:val="en-US" w:eastAsia="zh-CN" w:bidi="ar-SA"/>
        </w:rPr>
      </w:pPr>
      <w:r>
        <w:rPr>
          <w:rFonts w:hint="eastAsia" w:ascii="仿宋" w:hAnsi="仿宋" w:eastAsia="仿宋" w:cs="仿宋"/>
          <w:b/>
          <w:bCs/>
          <w:kern w:val="2"/>
          <w:sz w:val="32"/>
          <w:szCs w:val="32"/>
          <w:lang w:val="en-US" w:eastAsia="zh-CN" w:bidi="ar-SA"/>
        </w:rPr>
        <w:t>b.加强用人单位职业卫生监督。</w:t>
      </w:r>
      <w:r>
        <w:rPr>
          <w:rFonts w:hint="eastAsia" w:ascii="仿宋" w:hAnsi="仿宋" w:eastAsia="仿宋" w:cs="仿宋"/>
          <w:kern w:val="2"/>
          <w:sz w:val="32"/>
          <w:szCs w:val="32"/>
          <w:lang w:val="en-US" w:eastAsia="zh-CN" w:bidi="ar-SA"/>
        </w:rPr>
        <w:t>制定了2025年职业卫生监督检查计划及涉企职业卫生行政检查事项清单，并报县政府批准同意。按照年初制定计划对辖区内用人单位的职业卫生管理情况及工作现场开展职业卫生监督，累计检查用人单位41家，覆盖矿山、化工、建材、制造等重点行业，下达监督意见书23份，责令整改企业8家，办理简易案件6起。</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20" w:lineRule="exact"/>
        <w:ind w:left="0" w:right="0" w:firstLine="640" w:firstLineChars="200"/>
        <w:jc w:val="left"/>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 xml:space="preserve"> c</w:t>
      </w:r>
      <w:r>
        <w:rPr>
          <w:rFonts w:hint="eastAsia" w:ascii="仿宋" w:hAnsi="仿宋" w:eastAsia="仿宋" w:cs="仿宋"/>
          <w:b/>
          <w:bCs/>
          <w:kern w:val="2"/>
          <w:sz w:val="32"/>
          <w:szCs w:val="32"/>
          <w:lang w:val="en-US" w:eastAsia="zh-CN" w:bidi="ar-SA"/>
        </w:rPr>
        <w:t>.加强放射工作场所监督。</w:t>
      </w:r>
      <w:r>
        <w:rPr>
          <w:rFonts w:hint="eastAsia" w:ascii="仿宋" w:hAnsi="仿宋" w:eastAsia="仿宋" w:cs="仿宋"/>
          <w:kern w:val="2"/>
          <w:sz w:val="32"/>
          <w:szCs w:val="32"/>
          <w:lang w:val="en-US" w:eastAsia="zh-CN" w:bidi="ar-SA"/>
        </w:rPr>
        <w:t>按照《职业病防治法》、《放射诊疗管理规定》的相关要求，重点监督检查医疗机构放射卫生服务资质、设备与场所检测、防护管理制度落实、防护设施个人用品配备与使用、个人剂量监测与培训、警示标志与通风以及检维修等情况。全年检查放射使用单位6家。</w:t>
      </w:r>
    </w:p>
    <w:p>
      <w:pPr>
        <w:ind w:firstLine="643" w:firstLineChars="200"/>
        <w:rPr>
          <w:rFonts w:hint="eastAsia" w:ascii="仿宋" w:hAnsi="仿宋" w:eastAsia="仿宋" w:cs="仿宋"/>
          <w:sz w:val="32"/>
          <w:szCs w:val="32"/>
        </w:rPr>
      </w:pPr>
      <w:r>
        <w:rPr>
          <w:rFonts w:hint="eastAsia" w:ascii="楷体" w:hAnsi="楷体" w:eastAsia="楷体" w:cs="楷体"/>
          <w:b/>
          <w:bCs/>
          <w:sz w:val="32"/>
          <w:szCs w:val="32"/>
        </w:rPr>
        <w:t>（</w:t>
      </w:r>
      <w:r>
        <w:rPr>
          <w:rFonts w:hint="eastAsia" w:ascii="楷体" w:hAnsi="楷体" w:eastAsia="楷体" w:cs="楷体"/>
          <w:b/>
          <w:bCs/>
          <w:sz w:val="32"/>
          <w:szCs w:val="32"/>
          <w:lang w:val="en-US" w:eastAsia="zh-CN"/>
        </w:rPr>
        <w:t>7</w:t>
      </w:r>
      <w:r>
        <w:rPr>
          <w:rFonts w:hint="eastAsia" w:ascii="楷体" w:hAnsi="楷体" w:eastAsia="楷体" w:cs="楷体"/>
          <w:b/>
          <w:bCs/>
          <w:sz w:val="32"/>
          <w:szCs w:val="32"/>
        </w:rPr>
        <w:t>）强化队伍建设，夯实发展根基</w:t>
      </w:r>
      <w:r>
        <w:rPr>
          <w:rFonts w:hint="eastAsia" w:ascii="楷体" w:hAnsi="楷体" w:eastAsia="楷体" w:cs="楷体"/>
          <w:b/>
          <w:bCs/>
          <w:sz w:val="32"/>
          <w:szCs w:val="32"/>
          <w:lang w:eastAsia="zh-CN"/>
        </w:rPr>
        <w:t>。</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实施“执法能力提升工程”，组织开展</w:t>
      </w:r>
      <w:r>
        <w:rPr>
          <w:rFonts w:hint="eastAsia" w:ascii="仿宋" w:hAnsi="仿宋" w:eastAsia="仿宋" w:cs="仿宋"/>
          <w:sz w:val="32"/>
          <w:szCs w:val="32"/>
          <w:lang w:eastAsia="zh-CN"/>
        </w:rPr>
        <w:t>了全县传染病防治监督</w:t>
      </w:r>
      <w:r>
        <w:rPr>
          <w:rFonts w:hint="eastAsia" w:ascii="仿宋" w:hAnsi="仿宋" w:eastAsia="仿宋" w:cs="仿宋"/>
          <w:sz w:val="32"/>
          <w:szCs w:val="32"/>
        </w:rPr>
        <w:t>执法技能比武、案例研讨等活动</w:t>
      </w:r>
      <w:r>
        <w:rPr>
          <w:rFonts w:hint="eastAsia" w:ascii="仿宋" w:hAnsi="仿宋" w:eastAsia="仿宋" w:cs="仿宋"/>
          <w:sz w:val="32"/>
          <w:szCs w:val="32"/>
          <w:lang w:val="en-US" w:eastAsia="zh-CN"/>
        </w:rPr>
        <w:t>6</w:t>
      </w:r>
      <w:r>
        <w:rPr>
          <w:rFonts w:hint="eastAsia" w:ascii="仿宋" w:hAnsi="仿宋" w:eastAsia="仿宋" w:cs="仿宋"/>
          <w:sz w:val="32"/>
          <w:szCs w:val="32"/>
        </w:rPr>
        <w:t>场，</w:t>
      </w:r>
      <w:r>
        <w:rPr>
          <w:rFonts w:hint="eastAsia" w:ascii="仿宋" w:hAnsi="仿宋" w:eastAsia="仿宋" w:cs="仿宋"/>
          <w:color w:val="000000"/>
          <w:sz w:val="32"/>
          <w:szCs w:val="32"/>
        </w:rPr>
        <w:t>选派</w:t>
      </w:r>
      <w:r>
        <w:rPr>
          <w:rFonts w:hint="eastAsia" w:ascii="仿宋" w:hAnsi="仿宋" w:eastAsia="仿宋" w:cs="仿宋"/>
          <w:color w:val="000000"/>
          <w:sz w:val="32"/>
          <w:szCs w:val="32"/>
          <w:lang w:val="en-US" w:eastAsia="zh-CN"/>
        </w:rPr>
        <w:t>6</w:t>
      </w:r>
      <w:r>
        <w:rPr>
          <w:rFonts w:hint="eastAsia" w:ascii="仿宋" w:hAnsi="仿宋" w:eastAsia="仿宋" w:cs="仿宋"/>
          <w:color w:val="000000"/>
          <w:sz w:val="32"/>
          <w:szCs w:val="32"/>
        </w:rPr>
        <w:t>名骨干参加省市培训</w:t>
      </w:r>
      <w:r>
        <w:rPr>
          <w:rFonts w:hint="eastAsia" w:ascii="仿宋" w:hAnsi="仿宋" w:eastAsia="仿宋" w:cs="仿宋"/>
          <w:color w:val="000000"/>
          <w:sz w:val="32"/>
          <w:szCs w:val="32"/>
          <w:lang w:eastAsia="zh-CN"/>
        </w:rPr>
        <w:t>学习</w:t>
      </w:r>
      <w:r>
        <w:rPr>
          <w:rFonts w:hint="eastAsia" w:ascii="仿宋" w:hAnsi="仿宋" w:eastAsia="仿宋" w:cs="仿宋"/>
          <w:color w:val="000000"/>
          <w:sz w:val="32"/>
          <w:szCs w:val="32"/>
        </w:rPr>
        <w:t>。</w:t>
      </w:r>
      <w:r>
        <w:rPr>
          <w:rFonts w:hint="eastAsia" w:ascii="仿宋" w:hAnsi="仿宋" w:eastAsia="仿宋" w:cs="仿宋"/>
          <w:sz w:val="32"/>
          <w:szCs w:val="32"/>
        </w:rPr>
        <w:t>2025年，</w:t>
      </w:r>
      <w:r>
        <w:rPr>
          <w:rFonts w:hint="eastAsia" w:ascii="仿宋" w:hAnsi="仿宋" w:eastAsia="仿宋" w:cs="仿宋"/>
          <w:sz w:val="32"/>
          <w:szCs w:val="32"/>
          <w:lang w:eastAsia="zh-CN"/>
        </w:rPr>
        <w:t>全市传染病防治监督执法技能竞赛获三等奖</w:t>
      </w:r>
      <w:r>
        <w:rPr>
          <w:rFonts w:hint="eastAsia" w:ascii="仿宋" w:hAnsi="仿宋" w:eastAsia="仿宋" w:cs="仿宋"/>
          <w:sz w:val="32"/>
          <w:szCs w:val="32"/>
        </w:rPr>
        <w:t>。</w:t>
      </w: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黑体" w:hAnsi="黑体" w:eastAsia="黑体" w:cs="黑体"/>
          <w:b w:val="0"/>
          <w:bCs w:val="0"/>
          <w:sz w:val="32"/>
          <w:szCs w:val="32"/>
        </w:rPr>
      </w:pP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320" w:firstLineChars="100"/>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(二).压实政治责任，各项工作稳步推进</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321" w:firstLineChars="100"/>
        <w:textAlignment w:val="auto"/>
        <w:rPr>
          <w:rFonts w:hint="default" w:ascii="黑体" w:hAnsi="黑体" w:eastAsia="黑体" w:cs="黑体"/>
          <w:b w:val="0"/>
          <w:bCs w:val="0"/>
          <w:sz w:val="32"/>
          <w:szCs w:val="32"/>
          <w:lang w:val="en-US" w:eastAsia="zh-CN"/>
        </w:rPr>
      </w:pPr>
      <w:r>
        <w:rPr>
          <w:rFonts w:hint="eastAsia" w:ascii="仿宋" w:hAnsi="仿宋" w:eastAsia="仿宋" w:cs="仿宋"/>
          <w:b/>
          <w:bCs/>
          <w:sz w:val="32"/>
          <w:szCs w:val="32"/>
          <w:lang w:val="en-US" w:eastAsia="zh-CN"/>
        </w:rPr>
        <w:t>1、</w:t>
      </w:r>
      <w:r>
        <w:rPr>
          <w:rFonts w:hint="eastAsia" w:ascii="仿宋" w:hAnsi="仿宋" w:eastAsia="仿宋" w:cs="仿宋"/>
          <w:b/>
          <w:bCs/>
          <w:sz w:val="32"/>
          <w:szCs w:val="32"/>
        </w:rPr>
        <w:t>强化政治理论学习</w:t>
      </w:r>
      <w:r>
        <w:rPr>
          <w:rFonts w:hint="eastAsia" w:ascii="仿宋" w:hAnsi="仿宋" w:eastAsia="仿宋" w:cs="仿宋"/>
          <w:b/>
          <w:bCs/>
          <w:sz w:val="32"/>
          <w:szCs w:val="32"/>
          <w:lang w:eastAsia="zh-CN"/>
        </w:rPr>
        <w:t>。</w:t>
      </w:r>
      <w:r>
        <w:rPr>
          <w:rFonts w:hint="eastAsia" w:ascii="仿宋" w:hAnsi="仿宋" w:eastAsia="仿宋" w:cs="仿宋"/>
          <w:sz w:val="32"/>
          <w:szCs w:val="32"/>
          <w:lang w:val="en-US" w:eastAsia="zh-CN"/>
        </w:rPr>
        <w:t>认真学习贯彻习近平新时代中国特色社会主义思想和党的二十大和二十届三中、四中全会精神，始终将学习贯彻落实习近平总书记重要讲话和指示批示精神作为“第一议题”，切实增强“四个意识”、坚定“四个自信”、捍卫“两个确立”、做到两个维护。全年组织开展理论学习</w:t>
      </w:r>
      <w:r>
        <w:rPr>
          <w:rFonts w:hint="eastAsia" w:ascii="仿宋" w:hAnsi="仿宋" w:eastAsia="仿宋" w:cs="仿宋"/>
          <w:color w:val="000000"/>
          <w:sz w:val="32"/>
          <w:szCs w:val="32"/>
          <w:lang w:val="en-US" w:eastAsia="zh-CN"/>
        </w:rPr>
        <w:t>12</w:t>
      </w:r>
      <w:r>
        <w:rPr>
          <w:rFonts w:hint="eastAsia" w:ascii="仿宋" w:hAnsi="仿宋" w:eastAsia="仿宋" w:cs="仿宋"/>
          <w:sz w:val="32"/>
          <w:szCs w:val="32"/>
          <w:lang w:val="en-US" w:eastAsia="zh-CN"/>
        </w:rPr>
        <w:t>次、第一议题学习</w:t>
      </w:r>
      <w:r>
        <w:rPr>
          <w:rFonts w:hint="eastAsia" w:ascii="仿宋" w:hAnsi="仿宋" w:eastAsia="仿宋" w:cs="仿宋"/>
          <w:color w:val="000000"/>
          <w:sz w:val="32"/>
          <w:szCs w:val="32"/>
          <w:lang w:val="en-US" w:eastAsia="zh-CN"/>
        </w:rPr>
        <w:t>20</w:t>
      </w:r>
      <w:r>
        <w:rPr>
          <w:rFonts w:hint="eastAsia" w:ascii="仿宋" w:hAnsi="仿宋" w:eastAsia="仿宋" w:cs="仿宋"/>
          <w:sz w:val="32"/>
          <w:szCs w:val="32"/>
          <w:lang w:val="en-US" w:eastAsia="zh-CN"/>
        </w:rPr>
        <w:t>次，开展学习研讨</w:t>
      </w:r>
      <w:r>
        <w:rPr>
          <w:rFonts w:hint="eastAsia" w:ascii="仿宋" w:hAnsi="仿宋" w:eastAsia="仿宋" w:cs="仿宋"/>
          <w:color w:val="000000"/>
          <w:sz w:val="32"/>
          <w:szCs w:val="32"/>
          <w:lang w:val="en-US" w:eastAsia="zh-CN"/>
        </w:rPr>
        <w:t>4</w:t>
      </w:r>
      <w:r>
        <w:rPr>
          <w:rFonts w:hint="eastAsia" w:ascii="仿宋" w:hAnsi="仿宋" w:eastAsia="仿宋" w:cs="仿宋"/>
          <w:sz w:val="32"/>
          <w:szCs w:val="32"/>
          <w:lang w:val="en-US" w:eastAsia="zh-CN"/>
        </w:rPr>
        <w:t>次。</w:t>
      </w:r>
    </w:p>
    <w:p>
      <w:pPr>
        <w:numPr>
          <w:ilvl w:val="0"/>
          <w:numId w:val="0"/>
        </w:numPr>
        <w:ind w:firstLine="321" w:firstLineChars="100"/>
        <w:jc w:val="left"/>
        <w:rPr>
          <w:rFonts w:hint="eastAsia" w:ascii="楷体" w:hAnsi="楷体" w:eastAsia="楷体" w:cs="楷体"/>
          <w:b/>
          <w:bCs w:val="0"/>
          <w:kern w:val="0"/>
          <w:sz w:val="32"/>
          <w:szCs w:val="32"/>
          <w:lang w:val="en-US" w:eastAsia="zh-CN"/>
        </w:rPr>
      </w:pPr>
      <w:r>
        <w:rPr>
          <w:rFonts w:hint="eastAsia" w:ascii="楷体" w:hAnsi="楷体" w:eastAsia="楷体" w:cs="楷体"/>
          <w:b/>
          <w:bCs w:val="0"/>
          <w:kern w:val="0"/>
          <w:sz w:val="32"/>
          <w:szCs w:val="32"/>
          <w:lang w:val="en-US" w:eastAsia="zh-CN"/>
        </w:rPr>
        <w:t>2、加强党风廉政建设。</w:t>
      </w:r>
    </w:p>
    <w:p>
      <w:pPr>
        <w:numPr>
          <w:ilvl w:val="0"/>
          <w:numId w:val="0"/>
        </w:numPr>
        <w:ind w:firstLine="321" w:firstLineChars="100"/>
        <w:jc w:val="left"/>
        <w:rPr>
          <w:rFonts w:hint="eastAsia" w:ascii="仿宋" w:hAnsi="仿宋" w:eastAsia="仿宋" w:cs="仿宋"/>
          <w:b w:val="0"/>
          <w:bCs/>
          <w:kern w:val="0"/>
          <w:sz w:val="32"/>
          <w:szCs w:val="32"/>
          <w:lang w:val="en-US" w:eastAsia="zh-CN"/>
        </w:rPr>
      </w:pPr>
      <w:r>
        <w:rPr>
          <w:rFonts w:hint="eastAsia" w:ascii="楷体" w:hAnsi="楷体" w:eastAsia="楷体" w:cs="楷体"/>
          <w:b/>
          <w:bCs w:val="0"/>
          <w:kern w:val="0"/>
          <w:sz w:val="32"/>
          <w:szCs w:val="32"/>
          <w:lang w:val="en-US" w:eastAsia="zh-CN"/>
        </w:rPr>
        <w:t>（1）、</w:t>
      </w:r>
      <w:r>
        <w:rPr>
          <w:rFonts w:hint="eastAsia" w:ascii="仿宋" w:hAnsi="仿宋" w:eastAsia="仿宋" w:cs="仿宋"/>
          <w:b/>
          <w:bCs w:val="0"/>
          <w:kern w:val="0"/>
          <w:sz w:val="32"/>
          <w:szCs w:val="32"/>
          <w:lang w:val="en-US" w:eastAsia="zh-CN"/>
        </w:rPr>
        <w:t>认真落实党风廉政建设责任制。</w:t>
      </w:r>
      <w:r>
        <w:rPr>
          <w:rFonts w:hint="eastAsia" w:ascii="仿宋" w:hAnsi="仿宋" w:eastAsia="仿宋" w:cs="仿宋"/>
          <w:b w:val="0"/>
          <w:bCs/>
          <w:kern w:val="0"/>
          <w:sz w:val="32"/>
          <w:szCs w:val="32"/>
          <w:lang w:val="en-US" w:eastAsia="zh-CN"/>
        </w:rPr>
        <w:t>支部书记、股长、工作人员层层签订了《党风廉政建设目标责任书》。形成了主要领导负总责，一级抓一级，上下协调，齐抓共管，全员参加的党风廉政建设工作格局。</w:t>
      </w:r>
    </w:p>
    <w:p>
      <w:pPr>
        <w:numPr>
          <w:ilvl w:val="0"/>
          <w:numId w:val="0"/>
        </w:numPr>
        <w:ind w:firstLine="321" w:firstLineChars="100"/>
        <w:jc w:val="left"/>
        <w:rPr>
          <w:rFonts w:hint="eastAsia" w:ascii="仿宋" w:hAnsi="仿宋" w:eastAsia="仿宋" w:cs="Times New Roman"/>
          <w:b/>
          <w:bCs/>
          <w:color w:val="auto"/>
          <w:sz w:val="32"/>
          <w:szCs w:val="22"/>
          <w:lang w:val="en-US" w:eastAsia="zh-CN"/>
        </w:rPr>
      </w:pPr>
      <w:r>
        <w:rPr>
          <w:rFonts w:hint="eastAsia" w:ascii="仿宋" w:hAnsi="仿宋" w:eastAsia="仿宋" w:cs="仿宋"/>
          <w:b/>
          <w:bCs w:val="0"/>
          <w:sz w:val="32"/>
          <w:szCs w:val="32"/>
          <w:lang w:val="en-US" w:eastAsia="zh-CN"/>
        </w:rPr>
        <w:t>（2）、深入开展党风廉政教育。</w:t>
      </w:r>
      <w:r>
        <w:rPr>
          <w:rFonts w:hint="eastAsia" w:ascii="仿宋" w:hAnsi="仿宋" w:eastAsia="仿宋" w:cs="仿宋"/>
          <w:b w:val="0"/>
          <w:bCs/>
          <w:sz w:val="32"/>
          <w:szCs w:val="32"/>
          <w:lang w:val="en-US" w:eastAsia="zh-CN"/>
        </w:rPr>
        <w:t>通过集中学习、</w:t>
      </w:r>
      <w:r>
        <w:rPr>
          <w:rFonts w:hint="eastAsia" w:ascii="仿宋" w:hAnsi="仿宋" w:eastAsia="仿宋" w:cs="Times New Roman"/>
          <w:color w:val="auto"/>
          <w:sz w:val="32"/>
          <w:szCs w:val="22"/>
          <w:lang w:val="en-US" w:eastAsia="zh-CN"/>
        </w:rPr>
        <w:t>清明祭英烈、观看警示教育片等多种方式、多种渠道，</w:t>
      </w:r>
      <w:r>
        <w:rPr>
          <w:rFonts w:hint="eastAsia" w:ascii="仿宋" w:hAnsi="仿宋" w:eastAsia="仿宋" w:cs="Times New Roman"/>
          <w:sz w:val="32"/>
          <w:szCs w:val="22"/>
          <w:lang w:val="en-US" w:eastAsia="zh-CN"/>
        </w:rPr>
        <w:t>加强对党员干部的理想信念、宗旨教育和党纪法规教育。</w:t>
      </w:r>
    </w:p>
    <w:p>
      <w:pPr>
        <w:numPr>
          <w:ilvl w:val="0"/>
          <w:numId w:val="0"/>
        </w:numPr>
        <w:ind w:firstLine="321" w:firstLineChars="100"/>
        <w:jc w:val="left"/>
        <w:rPr>
          <w:rFonts w:hint="eastAsia" w:ascii="仿宋" w:hAnsi="仿宋" w:eastAsia="仿宋" w:cs="仿宋"/>
          <w:sz w:val="32"/>
          <w:szCs w:val="32"/>
          <w:lang w:val="en-US" w:eastAsia="zh-CN"/>
        </w:rPr>
      </w:pPr>
      <w:r>
        <w:rPr>
          <w:rFonts w:hint="eastAsia" w:ascii="仿宋" w:hAnsi="仿宋" w:eastAsia="仿宋" w:cs="Times New Roman"/>
          <w:b/>
          <w:bCs/>
          <w:color w:val="auto"/>
          <w:sz w:val="32"/>
          <w:szCs w:val="22"/>
          <w:lang w:val="en-US" w:eastAsia="zh-CN"/>
        </w:rPr>
        <w:t>（3）、严格落实中央八项规定精神</w:t>
      </w:r>
      <w:r>
        <w:rPr>
          <w:rFonts w:hint="eastAsia" w:ascii="仿宋" w:hAnsi="仿宋" w:eastAsia="仿宋" w:cs="仿宋"/>
          <w:b/>
          <w:bCs/>
          <w:sz w:val="32"/>
          <w:szCs w:val="32"/>
          <w:lang w:val="en-US" w:eastAsia="zh-CN"/>
        </w:rPr>
        <w:t>。</w:t>
      </w:r>
      <w:r>
        <w:rPr>
          <w:rFonts w:hint="eastAsia" w:ascii="仿宋" w:hAnsi="仿宋" w:eastAsia="仿宋" w:cs="仿宋"/>
          <w:b w:val="0"/>
          <w:bCs w:val="0"/>
          <w:sz w:val="32"/>
          <w:szCs w:val="32"/>
          <w:lang w:val="en-US" w:eastAsia="zh-CN"/>
        </w:rPr>
        <w:t>2025年，深入开展贯彻中央八项规定精神学习教育，对照2个清单28项内容全面检视，排查整改问题10余项。开展警示教育4次，集中观看警示教育片2次，谈心谈话20余人次。</w:t>
      </w:r>
      <w:r>
        <w:rPr>
          <w:rFonts w:hint="eastAsia" w:ascii="仿宋" w:hAnsi="仿宋" w:eastAsia="仿宋" w:cs="仿宋"/>
          <w:sz w:val="32"/>
          <w:szCs w:val="32"/>
          <w:lang w:val="en-US" w:eastAsia="zh-CN"/>
        </w:rPr>
        <w:t>全体</w:t>
      </w:r>
      <w:r>
        <w:rPr>
          <w:rFonts w:hint="eastAsia" w:ascii="仿宋" w:hAnsi="仿宋" w:eastAsia="仿宋" w:cs="Times New Roman"/>
          <w:color w:val="auto"/>
          <w:sz w:val="32"/>
          <w:szCs w:val="22"/>
          <w:lang w:val="en-US" w:eastAsia="zh-CN"/>
        </w:rPr>
        <w:t>党员干部在思想上、精神上、信念上得到升华，时刻筑牢清廉防线，全年</w:t>
      </w:r>
      <w:r>
        <w:rPr>
          <w:rFonts w:hint="eastAsia" w:ascii="仿宋" w:hAnsi="仿宋" w:eastAsia="仿宋" w:cs="仿宋"/>
          <w:sz w:val="32"/>
          <w:szCs w:val="32"/>
          <w:lang w:val="en-US" w:eastAsia="zh-CN"/>
        </w:rPr>
        <w:t>未因违纪违法受到党纪政务处分。</w:t>
      </w:r>
    </w:p>
    <w:p>
      <w:pPr>
        <w:widowControl w:val="0"/>
        <w:spacing w:after="120"/>
        <w:jc w:val="both"/>
        <w:rPr>
          <w:rFonts w:hint="eastAsia" w:ascii="仿宋" w:hAnsi="仿宋" w:eastAsia="仿宋" w:cs="仿宋"/>
          <w:kern w:val="2"/>
          <w:sz w:val="32"/>
          <w:szCs w:val="32"/>
          <w:lang w:val="en-US" w:eastAsia="zh-CN" w:bidi="ar-SA"/>
        </w:rPr>
      </w:pPr>
    </w:p>
    <w:p>
      <w:pPr>
        <w:widowControl w:val="0"/>
        <w:jc w:val="both"/>
        <w:rPr>
          <w:rFonts w:hint="eastAsia" w:ascii="Calibri" w:hAnsi="Calibri" w:eastAsia="宋体" w:cs="Times New Roman"/>
          <w:kern w:val="2"/>
          <w:sz w:val="18"/>
          <w:szCs w:val="18"/>
          <w:lang w:val="en-US" w:eastAsia="zh-CN" w:bidi="ar-SA"/>
        </w:rPr>
      </w:pPr>
    </w:p>
    <w:p>
      <w:pPr>
        <w:spacing w:line="570" w:lineRule="exact"/>
        <w:ind w:firstLine="640" w:firstLineChars="200"/>
        <w:rPr>
          <w:rFonts w:ascii="Calibri" w:hAnsi="Calibri" w:eastAsia="仿宋_GB2312" w:cs="Times New Roman"/>
          <w:color w:val="000000"/>
          <w:sz w:val="32"/>
          <w:szCs w:val="32"/>
        </w:rPr>
      </w:pPr>
    </w:p>
    <w:p>
      <w:pPr>
        <w:widowControl w:val="0"/>
        <w:spacing w:line="570" w:lineRule="exact"/>
        <w:ind w:firstLine="640" w:firstLineChars="200"/>
        <w:jc w:val="both"/>
        <w:rPr>
          <w:rFonts w:ascii="Times New Roman" w:hAnsi="Times New Roman" w:eastAsia="黑体" w:cs="Times New Roman"/>
          <w:kern w:val="2"/>
          <w:sz w:val="32"/>
          <w:szCs w:val="32"/>
          <w:lang w:val="en-US" w:eastAsia="zh-CN" w:bidi="ar-SA"/>
        </w:rPr>
      </w:pPr>
      <w:r>
        <w:rPr>
          <w:rFonts w:ascii="Times New Roman" w:hAnsi="Times New Roman" w:eastAsia="黑体" w:cs="Times New Roman"/>
          <w:kern w:val="2"/>
          <w:sz w:val="32"/>
          <w:szCs w:val="32"/>
          <w:lang w:val="en-US" w:eastAsia="zh-CN" w:bidi="ar-SA"/>
        </w:rPr>
        <w:t>七、存在的问题及原因分析</w:t>
      </w:r>
    </w:p>
    <w:p>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320" w:firstLineChars="1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（一）工作任务重、工作量大，卫生监督执法人员少，无法满足工作的需要。</w:t>
      </w:r>
    </w:p>
    <w:p>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320" w:firstLineChars="1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（二）公共场所“四小”行业监管难度大。县城区内506家公共场所单位，其中“四小“行业居多，卫生条件较差，基础设施落后，管理制度不健全，经营业主个人素质不强等因素。</w:t>
      </w:r>
    </w:p>
    <w:p>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320" w:firstLineChars="1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（三）部分学校管理制度落实不到位，自备水源和二次供水存在安全隐患，桶装水管理不到位。</w:t>
      </w:r>
    </w:p>
    <w:p>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320" w:firstLineChars="100"/>
        <w:textAlignment w:val="auto"/>
        <w:rPr>
          <w:rFonts w:hint="default"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（四）部分被监督检查单位没有建立消毒产品进货检查查验制度、索取消毒产品生产企业卫生许可证、检测报告不齐全。</w:t>
      </w:r>
    </w:p>
    <w:p>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320" w:firstLineChars="1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五）当前，人民群众对于医疗安全的期待不断提升。一旦发生医疗安全事故，社会舆论中容易出现“监管部门不作为、监管不到位”等声音，容易促使纪检监察部门对医疗监督工作高度关注。执法人员只能时刻绷紧着神经，承受着巨大的心理压力。</w:t>
      </w:r>
    </w:p>
    <w:p>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320" w:firstLineChars="100"/>
        <w:textAlignment w:val="auto"/>
        <w:rPr>
          <w:rFonts w:hint="eastAsia" w:ascii="仿宋" w:hAnsi="仿宋" w:eastAsia="仿宋" w:cs="Times New Roman"/>
          <w:sz w:val="32"/>
          <w:szCs w:val="32"/>
          <w:lang w:val="en-US" w:eastAsia="zh-CN"/>
        </w:rPr>
      </w:pPr>
      <w:r>
        <w:rPr>
          <w:rFonts w:hint="eastAsia" w:ascii="仿宋" w:hAnsi="仿宋" w:eastAsia="仿宋" w:cs="仿宋"/>
          <w:kern w:val="2"/>
          <w:sz w:val="32"/>
          <w:szCs w:val="32"/>
          <w:lang w:val="en-US" w:eastAsia="zh-CN" w:bidi="ar-SA"/>
        </w:rPr>
        <w:t>（六）部分中小企业主体责任意识薄弱，职业健康管理流于形式，存在未指定职业卫生管理年度计划、未按规定进行工作场所职业病危害因素检测、未按规定组织职业健康检查、防护用品未按规定发放、工作场所未设置警示标识等问题</w:t>
      </w:r>
      <w:r>
        <w:rPr>
          <w:rFonts w:hint="eastAsia" w:ascii="仿宋" w:hAnsi="仿宋" w:eastAsia="仿宋" w:cs="Times New Roman"/>
          <w:sz w:val="32"/>
          <w:szCs w:val="32"/>
          <w:lang w:val="en-US" w:eastAsia="zh-CN"/>
        </w:rPr>
        <w:t>。</w:t>
      </w:r>
    </w:p>
    <w:p>
      <w:pPr>
        <w:spacing w:line="570" w:lineRule="exact"/>
        <w:ind w:firstLine="640" w:firstLineChars="200"/>
        <w:rPr>
          <w:rFonts w:ascii="Calibri" w:hAnsi="Calibri" w:eastAsia="仿宋_GB2312" w:cs="Times New Roman"/>
          <w:sz w:val="32"/>
          <w:szCs w:val="32"/>
        </w:rPr>
      </w:pPr>
    </w:p>
    <w:p>
      <w:pPr>
        <w:numPr>
          <w:ilvl w:val="0"/>
          <w:numId w:val="1"/>
        </w:numPr>
        <w:spacing w:line="570" w:lineRule="exact"/>
        <w:ind w:firstLine="640" w:firstLineChars="200"/>
        <w:rPr>
          <w:rFonts w:ascii="Calibri" w:hAnsi="Calibri" w:eastAsia="黑体" w:cs="Times New Roman"/>
          <w:sz w:val="32"/>
          <w:szCs w:val="32"/>
        </w:rPr>
      </w:pPr>
      <w:r>
        <w:rPr>
          <w:rFonts w:ascii="Calibri" w:hAnsi="Calibri" w:eastAsia="黑体" w:cs="Times New Roman"/>
          <w:sz w:val="32"/>
          <w:szCs w:val="32"/>
        </w:rPr>
        <w:t>下一步改进措施</w:t>
      </w:r>
    </w:p>
    <w:p>
      <w:pPr>
        <w:widowControl w:val="0"/>
        <w:spacing w:after="120"/>
        <w:ind w:firstLine="320" w:firstLineChars="100"/>
        <w:jc w:val="both"/>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一）加强政治理论学习，提升政治素养。持续加强习近平新时代中国特色社会主义思想的学习，坚持学深悟透、融会贯通，不断提高政治判断力、政治领悟力、政治执行力。紧密结合卫生监督工作实际，加强调查研究，着力破解工作难题。</w:t>
      </w:r>
    </w:p>
    <w:p>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320" w:firstLineChars="1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（二）加强卫生监督员专业技术和业务水平的培训，提高卫生监督队伍素质和执法办案能力。</w:t>
      </w:r>
    </w:p>
    <w:p>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320" w:firstLineChars="1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（三）加强部门沟通协调作用，及时反馈督促检查中发现的问题，加大监督巡查力度，力求把工作做细做实。</w:t>
      </w:r>
    </w:p>
    <w:p>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320" w:firstLineChars="1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（四）不断强化监管措施，提高监管效能，继续做好公共场所卫生、生活饮用水卫生、学校卫生、职业卫生、传染病防治、医疗机构依法执业和消毒产品监督执法工作。</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786BFB6"/>
    <w:multiLevelType w:val="singleLevel"/>
    <w:tmpl w:val="4786BFB6"/>
    <w:lvl w:ilvl="0" w:tentative="0">
      <w:start w:val="8"/>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5ZWU0YzczYzJkMDE3YjZmMDc5NDdmMGMyNzhjNDYifQ=="/>
  </w:docVars>
  <w:rsids>
    <w:rsidRoot w:val="4C157DF7"/>
    <w:rsid w:val="2EB94B5E"/>
    <w:rsid w:val="4C157D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5095</Words>
  <Characters>5264</Characters>
  <Lines>0</Lines>
  <Paragraphs>0</Paragraphs>
  <TotalTime>1</TotalTime>
  <ScaleCrop>false</ScaleCrop>
  <LinksUpToDate>false</LinksUpToDate>
  <CharactersWithSpaces>5271</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2026-09-10T01:46:00Z</dcterms:created>
  <dc:creator>肋11</dc:creator>
  <cp:lastModifiedBy>水蜜桃</cp:lastModifiedBy>
  <dcterms:modified xsi:type="dcterms:W3CDTF">2026-09-14T02:12:18Z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D5D31E232A1F4696BA0C54AA589A5ABF_11</vt:lpwstr>
  </property>
  <property fmtid="{D5CDD505-2E9C-101B-9397-08002B2CF9AE}" pid="4" name="KSOTemplateDocerSaveRecord">
    <vt:lpwstr>eyJoZGlkIjoiZjZiZWFjM2EzZmNiYzVkOWRkMzgyMzFjZTNhZmJjMjciLCJ1c2VySWQiOiIyOTc0MjEwOTgifQ==</vt:lpwstr>
  </property>
</Properties>
</file>