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5"/>
        <w:jc w:val="center"/>
        <w:rPr>
          <w:sz w:val="56"/>
          <w:szCs w:val="56"/>
        </w:rPr>
      </w:pPr>
    </w:p>
    <w:p>
      <w:pPr>
        <w:pStyle w:val="15"/>
        <w:jc w:val="center"/>
        <w:rPr>
          <w:sz w:val="84"/>
          <w:szCs w:val="84"/>
        </w:rPr>
      </w:pPr>
    </w:p>
    <w:p>
      <w:pPr>
        <w:pStyle w:val="15"/>
        <w:jc w:val="center"/>
        <w:rPr>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w:t>
      </w:r>
      <w:r>
        <w:rPr>
          <w:rFonts w:hint="eastAsia" w:ascii="方正小标宋_GBK" w:hAnsi="方正小标宋_GBK" w:eastAsia="方正小标宋_GBK" w:cs="方正小标宋_GBK"/>
          <w:sz w:val="84"/>
          <w:szCs w:val="84"/>
        </w:rPr>
        <w:t>年度道县</w:t>
      </w: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卫生健康局</w:t>
      </w: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pPr>
        <w:pStyle w:val="15"/>
        <w:jc w:val="center"/>
        <w:rPr>
          <w:rFonts w:hint="eastAsia" w:ascii="方正小标宋_GBK" w:hAnsi="方正小标宋_GBK" w:eastAsia="方正小标宋_GBK" w:cs="方正小标宋_GBK"/>
          <w:sz w:val="56"/>
          <w:szCs w:val="56"/>
        </w:rPr>
      </w:pPr>
    </w:p>
    <w:p>
      <w:pPr>
        <w:pStyle w:val="15"/>
        <w:jc w:val="center"/>
        <w:rPr>
          <w:sz w:val="56"/>
          <w:szCs w:val="56"/>
        </w:rPr>
      </w:pPr>
    </w:p>
    <w:p>
      <w:pPr>
        <w:pStyle w:val="15"/>
        <w:jc w:val="center"/>
        <w:rPr>
          <w:sz w:val="56"/>
          <w:szCs w:val="56"/>
        </w:rPr>
      </w:pPr>
    </w:p>
    <w:p>
      <w:pPr>
        <w:pStyle w:val="15"/>
        <w:jc w:val="center"/>
        <w:rPr>
          <w:sz w:val="56"/>
          <w:szCs w:val="56"/>
        </w:rPr>
      </w:pPr>
    </w:p>
    <w:p>
      <w:pPr>
        <w:pStyle w:val="15"/>
        <w:jc w:val="center"/>
        <w:rPr>
          <w:sz w:val="32"/>
          <w:szCs w:val="32"/>
        </w:rPr>
      </w:pPr>
    </w:p>
    <w:p>
      <w:pPr>
        <w:pStyle w:val="15"/>
        <w:jc w:val="center"/>
        <w:rPr>
          <w:sz w:val="32"/>
          <w:szCs w:val="32"/>
        </w:rPr>
      </w:pPr>
    </w:p>
    <w:p>
      <w:pPr>
        <w:pStyle w:val="15"/>
        <w:spacing w:line="540" w:lineRule="exact"/>
        <w:jc w:val="both"/>
        <w:rPr>
          <w:sz w:val="56"/>
          <w:szCs w:val="56"/>
        </w:rPr>
      </w:pPr>
    </w:p>
    <w:p>
      <w:pPr>
        <w:pStyle w:val="15"/>
        <w:spacing w:line="500" w:lineRule="exact"/>
        <w:jc w:val="both"/>
        <w:rPr>
          <w:b/>
          <w:sz w:val="36"/>
          <w:szCs w:val="28"/>
        </w:rPr>
      </w:pPr>
    </w:p>
    <w:p>
      <w:pPr>
        <w:pStyle w:val="15"/>
        <w:spacing w:line="500" w:lineRule="exact"/>
        <w:jc w:val="center"/>
        <w:rPr>
          <w:b/>
          <w:sz w:val="36"/>
          <w:szCs w:val="28"/>
        </w:rPr>
      </w:pPr>
      <w:r>
        <w:rPr>
          <w:rFonts w:hint="eastAsia"/>
          <w:b/>
          <w:sz w:val="36"/>
          <w:szCs w:val="28"/>
        </w:rPr>
        <w:t>目录</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道县卫生健康局概况</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5"/>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5"/>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第一部分</w:t>
      </w: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道县卫生健康局概况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both"/>
        <w:rPr>
          <w:rFonts w:hint="eastAsia" w:eastAsiaTheme="minorEastAsia"/>
          <w:sz w:val="72"/>
          <w:szCs w:val="72"/>
          <w:lang w:eastAsia="zh-CN"/>
        </w:rPr>
      </w:pPr>
    </w:p>
    <w:p>
      <w:pPr>
        <w:jc w:val="both"/>
        <w:rPr>
          <w:rFonts w:hint="eastAsia" w:eastAsiaTheme="minorEastAsia"/>
          <w:sz w:val="72"/>
          <w:szCs w:val="72"/>
          <w:lang w:eastAsia="zh-CN"/>
        </w:rPr>
      </w:pPr>
    </w:p>
    <w:p>
      <w:pPr>
        <w:jc w:val="both"/>
        <w:rPr>
          <w:rFonts w:hint="eastAsia" w:eastAsiaTheme="minorEastAsia"/>
          <w:sz w:val="72"/>
          <w:szCs w:val="72"/>
          <w:lang w:eastAsia="zh-CN"/>
        </w:rPr>
      </w:pPr>
    </w:p>
    <w:p>
      <w:pPr>
        <w:jc w:val="both"/>
        <w:rPr>
          <w:rFonts w:hint="eastAsia" w:eastAsiaTheme="minorEastAsia"/>
          <w:sz w:val="72"/>
          <w:szCs w:val="72"/>
          <w:lang w:eastAsia="zh-CN"/>
        </w:rPr>
      </w:pPr>
    </w:p>
    <w:p>
      <w:pPr>
        <w:pStyle w:val="8"/>
      </w:pPr>
    </w:p>
    <w:p>
      <w:pPr>
        <w:pStyle w:val="16"/>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widowControl/>
        <w:spacing w:line="600"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道县卫生健康局的主要职责是：</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贯彻执行国民健康政策及国家卫生健康法律法规及规章，拟订全县卫生健康政策、规划、地方标准和技术规范的建议并组织实施。统筹规划全县卫生健康服务资源配置，做好全县卫生健康规划的编制和实施。制定并组织实施推进卫生健康基本公 共服务均等化、普惠化、便捷化和公共资源向基层延伸等政策措 施。</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协调推进全县深化医药卫生体制改革，研究提出全县深化医药卫生体制改革政策与措施的建议。深化公立医院综合改革，推进管办分离，健全现代医院管理制度，制定并组织实施推动卫生健康公共服务提供主体多元化、提供方式多样化的政策措施，提出医疗服务和药品价格政策的建议。</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(三)制定并组织落实全县疾病预防控制规划、免疫规划以及严重危害人民健康公共卫生问题的干预措施。</w:t>
      </w:r>
      <w:r>
        <w:rPr>
          <w:rFonts w:hint="eastAsia" w:ascii="Times New Roman" w:hAnsi="Times New Roman" w:eastAsia="仿宋_GB2312" w:cs="仿宋_GB2312"/>
          <w:sz w:val="32"/>
          <w:szCs w:val="32"/>
          <w:lang w:val="en-US" w:eastAsia="zh-CN"/>
        </w:rPr>
        <w:t>负责卫生应急工</w:t>
      </w:r>
      <w:r>
        <w:rPr>
          <w:rFonts w:hint="eastAsia" w:ascii="Times New Roman" w:hAnsi="Times New Roman" w:eastAsia="仿宋_GB2312" w:cs="仿宋_GB2312"/>
          <w:sz w:val="32"/>
          <w:szCs w:val="32"/>
        </w:rPr>
        <w:t>作，组织指导突发公共卫生事件的预防控制和各类突发公共事件 的医疗卫生救援。承担传染病疫情信息发布工作。</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(四)组织并协调落实应对人口老龄化政策措施，推进老年健康服务体系建设和医养结合工作。</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(五)贯彻执行国家药物政策和国家基本药物制度，开展药品使用监测、临床综合评价和短缺药品预警。协助做好食品安全检测工作，负责食源性疾病及与食品安全事故有关的流行病学调查。</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(六)负责职责范围内的职业卫生、放射卫生、环境卫生、学校卫生、公共场所卫生、饮用水卫生等公共卫生的监督管理。负责传染病防治监督，健全卫生健康综合监督体系。</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七)拟订医疗机构、医疗服务行业管理办法并监督实施，建立医疗服务评价和监督管理体系。会同有关部门实施卫生健康专业技术人员资格标准。组织实施医疗服务规范、标准和卫生健康专业技术人员执业规则、服务规范。负责重要来宾、重要会议与重大活动的医疗卫生保障工作。</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(八)负责计划生育管理和服务工作，开展人口监测预警，研究提出人口与家庭发展相关政策建议，完善计划生育政策措施。</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(九)负责全县卫生健康工作，指导基层医疗卫生、妇幼健康 服务体系建设，加强全科医生队伍建设。推进卫生健康科技创新发展。</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(十)负责全县健康教育、健康促进和信息化建设等工作，参与援外工作。</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(十一)负责进行爱国卫生工作的宣传，广泛深入的发动群</w:t>
      </w:r>
      <w:r>
        <w:rPr>
          <w:rFonts w:hint="eastAsia" w:ascii="Times New Roman" w:hAnsi="Times New Roman" w:eastAsia="仿宋_GB2312" w:cs="仿宋_GB2312"/>
          <w:sz w:val="32"/>
          <w:szCs w:val="32"/>
          <w:lang w:val="en-US" w:eastAsia="zh-CN"/>
        </w:rPr>
        <w:t>众</w:t>
      </w:r>
      <w:r>
        <w:rPr>
          <w:rFonts w:hint="eastAsia" w:ascii="Times New Roman" w:hAnsi="Times New Roman" w:eastAsia="仿宋_GB2312" w:cs="仿宋_GB2312"/>
          <w:sz w:val="32"/>
          <w:szCs w:val="32"/>
        </w:rPr>
        <w:t>开展爱国卫生运动，动员全社会参加爱国卫生工作的各项社会卫生活动。</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(十二)指导县计划生育协会和县红十字会的业务工作。</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(十三)完成县委、县人民政府交办的其他任务。</w:t>
      </w:r>
    </w:p>
    <w:p>
      <w:pPr>
        <w:widowControl/>
        <w:spacing w:line="600" w:lineRule="exact"/>
        <w:ind w:firstLine="320" w:firstLineChars="100"/>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ind w:firstLine="320" w:firstLineChars="100"/>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 xml:space="preserve">我单位内设 </w:t>
      </w:r>
      <w:r>
        <w:rPr>
          <w:rFonts w:hint="eastAsia" w:ascii="Times New Roman" w:hAnsi="Times New Roman" w:eastAsia="仿宋_GB2312" w:cs="仿宋_GB2312"/>
          <w:bCs/>
          <w:kern w:val="0"/>
          <w:sz w:val="32"/>
          <w:szCs w:val="32"/>
          <w:lang w:val="en-US" w:eastAsia="zh-CN"/>
        </w:rPr>
        <w:t>10</w:t>
      </w:r>
      <w:r>
        <w:rPr>
          <w:rFonts w:hint="eastAsia" w:ascii="Times New Roman" w:hAnsi="Times New Roman" w:eastAsia="仿宋_GB2312" w:cs="仿宋_GB2312"/>
          <w:bCs/>
          <w:kern w:val="0"/>
          <w:sz w:val="32"/>
          <w:szCs w:val="32"/>
        </w:rPr>
        <w:t>个股室，包括：</w:t>
      </w:r>
      <w:r>
        <w:rPr>
          <w:rFonts w:hint="eastAsia" w:ascii="Times New Roman" w:hAnsi="Times New Roman" w:eastAsia="仿宋_GB2312" w:cs="仿宋_GB2312"/>
          <w:sz w:val="32"/>
          <w:szCs w:val="32"/>
          <w:lang w:val="en-US" w:eastAsia="zh-CN"/>
        </w:rPr>
        <w:t>办公室、人事宣教股(党建室)、规划财务审计股、行政审</w:t>
      </w:r>
      <w:r>
        <w:rPr>
          <w:rFonts w:hint="default" w:ascii="Times New Roman" w:hAnsi="Times New Roman" w:eastAsia="仿宋_GB2312" w:cs="仿宋_GB2312"/>
          <w:sz w:val="32"/>
          <w:szCs w:val="32"/>
          <w:lang w:val="en-US" w:eastAsia="zh-CN"/>
        </w:rPr>
        <w:t>批与法规监督股、体制改革与药物政策股、疾病控制与职业健康股(卫生应急办公室)、医政医管股、基层卫生健康股、中医股、妇幼健康与家庭发展股。</w:t>
      </w:r>
    </w:p>
    <w:p>
      <w:pPr>
        <w:ind w:firstLine="320" w:firstLineChars="100"/>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p>
    <w:p>
      <w:pPr>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val="en-US" w:eastAsia="zh-CN"/>
        </w:rPr>
        <w:t xml:space="preserve">   </w:t>
      </w:r>
      <w:r>
        <w:rPr>
          <w:rFonts w:hint="eastAsia" w:ascii="Times New Roman" w:hAnsi="Times New Roman" w:eastAsia="仿宋_GB2312" w:cs="仿宋_GB2312"/>
          <w:bCs/>
          <w:kern w:val="0"/>
          <w:sz w:val="32"/>
          <w:szCs w:val="32"/>
        </w:rPr>
        <w:t xml:space="preserve">道县卫生健康局 </w:t>
      </w:r>
      <w:r>
        <w:rPr>
          <w:rFonts w:hint="eastAsia" w:ascii="Times New Roman" w:hAnsi="Times New Roman" w:eastAsia="仿宋_GB2312" w:cs="仿宋_GB2312"/>
          <w:bCs/>
          <w:kern w:val="0"/>
          <w:sz w:val="32"/>
          <w:szCs w:val="32"/>
          <w:lang w:eastAsia="zh-CN"/>
        </w:rPr>
        <w:t>2025</w:t>
      </w:r>
      <w:r>
        <w:rPr>
          <w:rFonts w:hint="eastAsia" w:ascii="Times New Roman" w:hAnsi="Times New Roman" w:eastAsia="仿宋_GB2312" w:cs="仿宋_GB2312"/>
          <w:bCs/>
          <w:kern w:val="0"/>
          <w:sz w:val="32"/>
          <w:szCs w:val="32"/>
        </w:rPr>
        <w:t>年部门决算汇总公开单位构成包括：道县卫生健康局本级。</w:t>
      </w: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both"/>
        <w:rPr>
          <w:rFonts w:ascii="黑体" w:hAnsi="黑体" w:eastAsia="黑体"/>
          <w:sz w:val="28"/>
          <w:szCs w:val="28"/>
        </w:rPr>
      </w:pPr>
    </w:p>
    <w:p>
      <w:pPr>
        <w:jc w:val="both"/>
        <w:rPr>
          <w:sz w:val="72"/>
          <w:szCs w:val="72"/>
        </w:rPr>
      </w:pP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道县卫生健康局部门决算表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Theme="minorEastAsia" w:hAnsiTheme="minorEastAsia"/>
          <w:sz w:val="32"/>
          <w:szCs w:val="32"/>
        </w:rPr>
        <w:sectPr>
          <w:footerReference r:id="rId3" w:type="default"/>
          <w:pgSz w:w="11906" w:h="16838"/>
          <w:pgMar w:top="720" w:right="720" w:bottom="720" w:left="720" w:header="851" w:footer="992" w:gutter="0"/>
          <w:cols w:space="425" w:num="1"/>
          <w:docGrid w:type="lines" w:linePitch="312" w:charSpace="0"/>
        </w:sectPr>
      </w:pPr>
    </w:p>
    <w:tbl>
      <w:tblPr>
        <w:tblStyle w:val="10"/>
        <w:tblW w:w="15428" w:type="dxa"/>
        <w:tblInd w:w="0" w:type="dxa"/>
        <w:tblLayout w:type="fixed"/>
        <w:tblCellMar>
          <w:top w:w="0" w:type="dxa"/>
          <w:left w:w="0" w:type="dxa"/>
          <w:bottom w:w="0" w:type="dxa"/>
          <w:right w:w="0" w:type="dxa"/>
        </w:tblCellMar>
      </w:tblPr>
      <w:tblGrid>
        <w:gridCol w:w="455"/>
        <w:gridCol w:w="380"/>
        <w:gridCol w:w="4789"/>
        <w:gridCol w:w="1504"/>
        <w:gridCol w:w="1504"/>
        <w:gridCol w:w="1254"/>
        <w:gridCol w:w="1254"/>
        <w:gridCol w:w="1254"/>
        <w:gridCol w:w="1254"/>
        <w:gridCol w:w="1780"/>
      </w:tblGrid>
      <w:tr>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0"/>
              <w:tblW w:w="16565"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67"/>
              <w:gridCol w:w="3370"/>
              <w:gridCol w:w="1195"/>
              <w:gridCol w:w="1532"/>
              <w:gridCol w:w="4746"/>
              <w:gridCol w:w="1545"/>
              <w:gridCol w:w="532"/>
              <w:gridCol w:w="925"/>
              <w:gridCol w:w="15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1167"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3370"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1195"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532"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4746"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077"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478"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6565" w:type="dxa"/>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116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3370"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19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53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746"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077"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78"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1167"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3370"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r>
                    <w:rPr>
                      <w:rFonts w:ascii="仿宋" w:hAnsi="仿宋" w:eastAsia="仿宋" w:cs="仿宋"/>
                      <w:sz w:val="24"/>
                      <w:szCs w:val="24"/>
                    </w:rPr>
                    <w:t>道县卫生健康局</w:t>
                  </w:r>
                </w:p>
              </w:tc>
              <w:tc>
                <w:tcPr>
                  <w:tcW w:w="119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53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746"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077"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78"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11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609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74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62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4"/>
                      <w:szCs w:val="24"/>
                      <w:u w:val="none"/>
                      <w:lang w:val="en-US" w:eastAsia="zh-CN" w:bidi="ar"/>
                    </w:rPr>
                    <w:t>行次</w:t>
                  </w:r>
                </w:p>
              </w:tc>
              <w:tc>
                <w:tcPr>
                  <w:tcW w:w="15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22609.03</w:t>
                  </w: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Style w:val="8"/>
                    <w:jc w:val="center"/>
                    <w:rPr>
                      <w:rFonts w:hint="default" w:eastAsiaTheme="minorEastAsia"/>
                      <w:lang w:val="en-US" w:eastAsia="zh-CN"/>
                    </w:rPr>
                  </w:pPr>
                  <w:r>
                    <w:rPr>
                      <w:rFonts w:hint="eastAsia" w:ascii="宋体" w:hAnsi="宋体" w:eastAsia="宋体" w:cs="宋体"/>
                      <w:i w:val="0"/>
                      <w:color w:val="000000"/>
                      <w:kern w:val="0"/>
                      <w:sz w:val="22"/>
                      <w:szCs w:val="22"/>
                      <w:u w:val="none"/>
                      <w:lang w:val="en-US" w:eastAsia="zh-CN" w:bidi="ar"/>
                    </w:rPr>
                    <w:t>31</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959.99</w:t>
                  </w: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七、文化旅游体育与传媒支出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八、社会保障和就业支出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129.89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0"/>
                      <w:szCs w:val="20"/>
                      <w:u w:val="none"/>
                    </w:rPr>
                  </w:pPr>
                  <w:r>
                    <w:rPr>
                      <w:rFonts w:hint="eastAsia" w:ascii="宋体" w:hAnsi="宋体" w:eastAsia="宋体" w:cs="宋体"/>
                      <w:i w:val="0"/>
                      <w:color w:val="000000"/>
                      <w:sz w:val="22"/>
                      <w:szCs w:val="22"/>
                      <w:u w:val="none"/>
                    </w:rPr>
                    <w:t>九、卫生健康支出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22439.52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十、节能环保支出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十一、城乡社区支出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十二、农林水支出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十三、交通运输支出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43</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十六、金融支出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47</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十九、住房保障支出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38.19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39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7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52</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二十三、其他支出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53</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959.99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25</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5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26</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23569.02</w:t>
                  </w: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23569.02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结余分配</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3" w:type="dxa"/>
                <w:trHeight w:val="62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53" w:type="dxa"/>
                <w:trHeight w:val="448" w:hRule="atLeast"/>
              </w:trPr>
              <w:tc>
                <w:tcPr>
                  <w:tcW w:w="453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23569.02</w:t>
                  </w: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23569.02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6565" w:type="dxa"/>
                  <w:gridSpan w:val="9"/>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hint="eastAsia" w:ascii="华文中宋" w:hAnsi="华文中宋" w:eastAsia="华文中宋"/>
                <w:color w:val="000000"/>
                <w:sz w:val="32"/>
                <w:szCs w:val="32"/>
              </w:rPr>
            </w:pPr>
          </w:p>
          <w:p>
            <w:pPr>
              <w:pStyle w:val="8"/>
              <w:rPr>
                <w:rFonts w:hint="eastAsia" w:ascii="华文中宋" w:hAnsi="华文中宋" w:eastAsia="华文中宋"/>
                <w:color w:val="000000"/>
                <w:sz w:val="32"/>
                <w:szCs w:val="32"/>
              </w:rPr>
            </w:pPr>
          </w:p>
          <w:p>
            <w:pPr>
              <w:pStyle w:val="4"/>
              <w:rPr>
                <w:rFonts w:hint="eastAsia" w:ascii="华文中宋" w:hAnsi="华文中宋" w:eastAsia="华文中宋"/>
                <w:color w:val="000000"/>
                <w:sz w:val="32"/>
                <w:szCs w:val="32"/>
              </w:rPr>
            </w:pPr>
          </w:p>
          <w:p>
            <w:pPr>
              <w:rPr>
                <w:rFonts w:hint="eastAsia"/>
              </w:rPr>
            </w:pPr>
          </w:p>
          <w:p>
            <w:pPr>
              <w:jc w:val="cente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45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38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478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0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0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835"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4789" w:type="dxa"/>
            <w:tcBorders>
              <w:top w:val="nil"/>
              <w:left w:val="nil"/>
              <w:bottom w:val="nil"/>
              <w:right w:val="nil"/>
            </w:tcBorders>
            <w:shd w:val="clear" w:color="000000" w:fill="FFFFFF"/>
            <w:noWrap/>
            <w:tcMar>
              <w:top w:w="15" w:type="dxa"/>
              <w:left w:w="15" w:type="dxa"/>
              <w:bottom w:w="0" w:type="dxa"/>
              <w:right w:w="15" w:type="dxa"/>
            </w:tcMar>
            <w:vAlign w:val="center"/>
          </w:tcPr>
          <w:p>
            <w:pPr>
              <w:jc w:val="left"/>
              <w:rPr>
                <w:rFonts w:ascii="宋体" w:hAnsi="宋体" w:eastAsia="宋体" w:cs="宋体"/>
                <w:sz w:val="24"/>
                <w:szCs w:val="24"/>
              </w:rPr>
            </w:pPr>
            <w:r>
              <w:rPr>
                <w:rFonts w:ascii="仿宋" w:hAnsi="仿宋" w:eastAsia="仿宋" w:cs="仿宋"/>
                <w:sz w:val="24"/>
                <w:szCs w:val="24"/>
              </w:rPr>
              <w:t>道县卫生健康局</w:t>
            </w:r>
            <w:r>
              <w:rPr>
                <w:rFonts w:hint="eastAsia"/>
              </w:rPr>
              <w:t>　</w:t>
            </w:r>
          </w:p>
        </w:tc>
        <w:tc>
          <w:tcPr>
            <w:tcW w:w="150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0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25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5624"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50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50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25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25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25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25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17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835"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478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50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0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8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835"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4789"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0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0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8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562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25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25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25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25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17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562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color w:val="000000"/>
                <w:sz w:val="22"/>
                <w:szCs w:val="22"/>
                <w:u w:val="none"/>
                <w:lang w:val="en-US" w:eastAsia="zh-CN"/>
              </w:rPr>
              <w:t>23569.02</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23569.02</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507"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2013999</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sz w:val="24"/>
                <w:szCs w:val="24"/>
              </w:rPr>
              <w:t>其他社会工作事务支出</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1.44</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1.44</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44"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47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56.96</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56.96</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72.93</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72.93</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2100101</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2878.27</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2878.27</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2100199</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550.52</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550.52</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2100299</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其他公立医院支出</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474.2</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474.2</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5"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2100301</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城市社区卫生机构</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2100302</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乡镇卫生院</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400.5</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400.5</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2100399</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其他基层医疗卫生机构支出</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6578.46</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6578.46</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2100408</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基本公共卫生服务</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eastAsia="zh-CN"/>
              </w:rPr>
            </w:pPr>
            <w:r>
              <w:rPr>
                <w:rFonts w:hint="eastAsia"/>
                <w:lang w:val="en-US" w:eastAsia="zh-CN"/>
              </w:rPr>
              <w:t>5682.67</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lang w:val="en-US" w:eastAsia="zh-CN"/>
              </w:rPr>
            </w:pPr>
            <w:r>
              <w:rPr>
                <w:rFonts w:hint="eastAsia"/>
                <w:lang w:val="en-US" w:eastAsia="zh-CN"/>
              </w:rPr>
              <w:t>5682.67</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2100409</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重大公共卫生服务</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104.51</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104.51</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2100499</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其他公共卫生支出</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54.7</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54.70</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2100717</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计划生育服务</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eastAsia="zh-CN"/>
              </w:rPr>
            </w:pPr>
            <w:r>
              <w:rPr>
                <w:rFonts w:hint="eastAsia"/>
                <w:lang w:val="en-US" w:eastAsia="zh-CN"/>
              </w:rPr>
              <w:t>704.79</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lang w:val="en-US" w:eastAsia="zh-CN"/>
              </w:rPr>
            </w:pPr>
            <w:r>
              <w:rPr>
                <w:rFonts w:hint="eastAsia"/>
                <w:lang w:val="en-US" w:eastAsia="zh-CN"/>
              </w:rPr>
              <w:t>704.79</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30.99</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30.99</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2101704</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中医（民族医）药专项</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2101999</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其他托育服务支出</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4975.7</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lang w:val="en-US" w:eastAsia="zh-CN"/>
              </w:rPr>
            </w:pPr>
            <w:r>
              <w:rPr>
                <w:rFonts w:hint="eastAsia" w:ascii="宋体" w:hAnsi="宋体" w:eastAsia="宋体" w:cs="宋体"/>
                <w:i w:val="0"/>
                <w:iCs w:val="0"/>
                <w:color w:val="000000"/>
                <w:kern w:val="0"/>
                <w:sz w:val="22"/>
                <w:szCs w:val="22"/>
                <w:u w:val="none"/>
                <w:lang w:val="en-US" w:eastAsia="zh-CN" w:bidi="ar"/>
              </w:rPr>
              <w:t>4975.7</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2210201</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住房公积金</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38.19</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38.19</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418</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418</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2290403</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541.99</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541.99</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10"/>
        <w:tblW w:w="15640" w:type="dxa"/>
        <w:tblInd w:w="93" w:type="dxa"/>
        <w:tblLayout w:type="fixed"/>
        <w:tblCellMar>
          <w:top w:w="0" w:type="dxa"/>
          <w:left w:w="108" w:type="dxa"/>
          <w:bottom w:w="0" w:type="dxa"/>
          <w:right w:w="108" w:type="dxa"/>
        </w:tblCellMar>
      </w:tblPr>
      <w:tblGrid>
        <w:gridCol w:w="1236"/>
        <w:gridCol w:w="263"/>
        <w:gridCol w:w="2697"/>
        <w:gridCol w:w="1962"/>
        <w:gridCol w:w="1625"/>
        <w:gridCol w:w="1888"/>
        <w:gridCol w:w="1887"/>
        <w:gridCol w:w="1863"/>
        <w:gridCol w:w="2219"/>
      </w:tblGrid>
      <w:tr>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9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6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2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8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8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9"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659" w:type="dxa"/>
            <w:gridSpan w:val="2"/>
            <w:tcBorders>
              <w:top w:val="nil"/>
              <w:left w:val="nil"/>
              <w:bottom w:val="nil"/>
              <w:right w:val="nil"/>
            </w:tcBorders>
            <w:shd w:val="clear" w:color="000000" w:fill="FFFFFF"/>
            <w:noWrap/>
            <w:vAlign w:val="center"/>
          </w:tcPr>
          <w:p>
            <w:pPr>
              <w:widowControl/>
              <w:jc w:val="left"/>
              <w:rPr>
                <w:rFonts w:ascii="宋体" w:hAnsi="宋体" w:eastAsia="宋体" w:cs="宋体"/>
                <w:kern w:val="0"/>
                <w:sz w:val="22"/>
                <w:szCs w:val="22"/>
              </w:rPr>
            </w:pPr>
            <w:r>
              <w:rPr>
                <w:rFonts w:ascii="仿宋" w:hAnsi="仿宋" w:eastAsia="仿宋" w:cs="仿宋"/>
                <w:sz w:val="24"/>
                <w:szCs w:val="24"/>
              </w:rPr>
              <w:t>道县卫生健康局</w:t>
            </w:r>
            <w:r>
              <w:rPr>
                <w:rFonts w:hint="eastAsia" w:ascii="宋体" w:hAnsi="宋体" w:eastAsia="宋体" w:cs="宋体"/>
                <w:kern w:val="0"/>
                <w:sz w:val="22"/>
                <w:szCs w:val="22"/>
              </w:rPr>
              <w:t>　</w:t>
            </w:r>
          </w:p>
          <w:p>
            <w:pPr>
              <w:widowControl/>
              <w:jc w:val="left"/>
              <w:rPr>
                <w:rFonts w:ascii="宋体" w:hAnsi="宋体" w:eastAsia="宋体" w:cs="宋体"/>
                <w:kern w:val="0"/>
                <w:sz w:val="22"/>
                <w:szCs w:val="22"/>
              </w:rPr>
            </w:pPr>
            <w:r>
              <w:rPr>
                <w:rFonts w:hint="eastAsia" w:ascii="宋体" w:hAnsi="宋体" w:eastAsia="宋体" w:cs="宋体"/>
                <w:kern w:val="0"/>
                <w:sz w:val="22"/>
                <w:szCs w:val="22"/>
              </w:rPr>
              <w:t>　</w:t>
            </w:r>
          </w:p>
        </w:tc>
        <w:tc>
          <w:tcPr>
            <w:tcW w:w="1625" w:type="dxa"/>
            <w:tcBorders>
              <w:top w:val="nil"/>
              <w:left w:val="nil"/>
              <w:bottom w:val="nil"/>
              <w:right w:val="nil"/>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888"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8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9"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419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6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2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88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88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8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21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697"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6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8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21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69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6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8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21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419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6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2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888"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887"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86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21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419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sz w:val="22"/>
                <w:szCs w:val="22"/>
                <w:u w:val="none"/>
                <w:lang w:val="en-US" w:eastAsia="zh-CN"/>
              </w:rPr>
              <w:t>23569.02</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8161.15</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color w:val="000000"/>
                <w:sz w:val="22"/>
                <w:szCs w:val="22"/>
                <w:u w:val="none"/>
                <w:lang w:val="en-US" w:eastAsia="zh-CN"/>
              </w:rPr>
              <w:t>15407.87</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2013999</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sz w:val="24"/>
                <w:szCs w:val="24"/>
              </w:rPr>
              <w:t>其他社会工作事务支出</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1.44</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1.44</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56.96</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56.96</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0.00</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72.93</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72.93</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2100101</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2878.27</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2878.27</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kern w:val="0"/>
                <w:sz w:val="24"/>
                <w:szCs w:val="24"/>
                <w:lang w:val="en-US" w:eastAsia="zh-CN"/>
              </w:rPr>
              <w:t>0.00</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2100199</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550.52</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550.52</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2100299</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其他公立医院支出</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474.2</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474.2</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2100301</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城市社区卫生机构</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2100302</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乡镇卫生院</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400.5</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400.5</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2100399</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其他基层医疗卫生机构支出</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6578.46</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5156.73</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1421.73</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2100408</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基本公共卫生服务</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lang w:val="en-US" w:eastAsia="zh-CN"/>
              </w:rPr>
              <w:t>5682.67</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lang w:val="en-US" w:eastAsia="zh-CN"/>
              </w:rPr>
              <w:t>5682.67</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2100409</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重大公共卫生服务</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104.51</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104.51</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2100499</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其他公共卫生支出</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54.7</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54.7</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2100717</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计划生育服务</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lang w:val="en-US" w:eastAsia="zh-CN"/>
              </w:rPr>
              <w:t>704.79</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lang w:val="en-US" w:eastAsia="zh-CN"/>
              </w:rPr>
              <w:t>704.79</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30.99</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30.99</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2101704</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中医（民族医）药专项</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2101999</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其他托育服务支出</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4975.7</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4975.7</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38.19</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38.19</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418</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418</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2290403</w:t>
            </w:r>
          </w:p>
        </w:tc>
        <w:tc>
          <w:tcPr>
            <w:tcW w:w="26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541.99</w:t>
            </w:r>
          </w:p>
        </w:tc>
        <w:tc>
          <w:tcPr>
            <w:tcW w:w="16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541.99</w:t>
            </w:r>
          </w:p>
        </w:tc>
        <w:tc>
          <w:tcPr>
            <w:tcW w:w="188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tbl>
      <w:tblPr>
        <w:tblStyle w:val="10"/>
        <w:tblpPr w:leftFromText="180" w:rightFromText="180" w:vertAnchor="text" w:horzAnchor="page" w:tblpX="556" w:tblpY="6511"/>
        <w:tblOverlap w:val="never"/>
        <w:tblW w:w="15614" w:type="dxa"/>
        <w:tblInd w:w="0" w:type="dxa"/>
        <w:tblLayout w:type="fixed"/>
        <w:tblCellMar>
          <w:top w:w="0" w:type="dxa"/>
          <w:left w:w="108" w:type="dxa"/>
          <w:bottom w:w="0" w:type="dxa"/>
          <w:right w:w="108" w:type="dxa"/>
        </w:tblCellMar>
      </w:tblPr>
      <w:tblGrid>
        <w:gridCol w:w="3423"/>
        <w:gridCol w:w="752"/>
        <w:gridCol w:w="1528"/>
        <w:gridCol w:w="16"/>
        <w:gridCol w:w="2908"/>
        <w:gridCol w:w="630"/>
        <w:gridCol w:w="434"/>
        <w:gridCol w:w="1570"/>
        <w:gridCol w:w="1391"/>
        <w:gridCol w:w="1391"/>
        <w:gridCol w:w="1571"/>
      </w:tblGrid>
      <w:tr>
        <w:tblPrEx>
          <w:tblCellMar>
            <w:top w:w="0" w:type="dxa"/>
            <w:left w:w="108" w:type="dxa"/>
            <w:bottom w:w="0" w:type="dxa"/>
            <w:right w:w="108" w:type="dxa"/>
          </w:tblCellMar>
        </w:tblPrEx>
        <w:trPr>
          <w:trHeight w:val="285" w:hRule="atLeast"/>
        </w:trPr>
        <w:tc>
          <w:tcPr>
            <w:tcW w:w="3423"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p>
          <w:p>
            <w:pPr>
              <w:widowControl/>
              <w:jc w:val="left"/>
              <w:rPr>
                <w:rFonts w:ascii="黑体" w:hAnsi="黑体" w:eastAsia="黑体" w:cs="宋体"/>
                <w:kern w:val="0"/>
                <w:sz w:val="24"/>
                <w:szCs w:val="24"/>
              </w:rPr>
            </w:pPr>
          </w:p>
        </w:tc>
        <w:tc>
          <w:tcPr>
            <w:tcW w:w="752"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4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38"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0"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1"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1"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1"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614" w:type="dxa"/>
            <w:gridSpan w:val="11"/>
            <w:tcBorders>
              <w:top w:val="nil"/>
              <w:left w:val="nil"/>
              <w:bottom w:val="nil"/>
              <w:right w:val="nil"/>
            </w:tcBorders>
            <w:shd w:val="clear" w:color="auto" w:fill="auto"/>
            <w:noWrap/>
            <w:vAlign w:val="center"/>
          </w:tcPr>
          <w:p>
            <w:pPr>
              <w:widowControl/>
              <w:jc w:val="center"/>
              <w:rPr>
                <w:rFonts w:hint="eastAsia" w:ascii="华文中宋" w:hAnsi="华文中宋" w:eastAsia="华文中宋" w:cs="宋体"/>
                <w:color w:val="000000"/>
                <w:kern w:val="0"/>
                <w:sz w:val="32"/>
                <w:szCs w:val="32"/>
              </w:rPr>
            </w:pPr>
          </w:p>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42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7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2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554"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423"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7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2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554"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329" w:hRule="atLeast"/>
        </w:trPr>
        <w:tc>
          <w:tcPr>
            <w:tcW w:w="570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9911"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861"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75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2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292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75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2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2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315"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52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22609.03</w:t>
            </w:r>
          </w:p>
        </w:tc>
        <w:tc>
          <w:tcPr>
            <w:tcW w:w="292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1.44</w:t>
            </w: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1.44</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364"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52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959.99</w:t>
            </w:r>
          </w:p>
        </w:tc>
        <w:tc>
          <w:tcPr>
            <w:tcW w:w="292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365"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52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292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52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92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52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92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52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92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52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4"/>
                <w:szCs w:val="24"/>
                <w:u w:val="none"/>
                <w:lang w:val="en-US" w:eastAsia="zh-CN" w:bidi="ar"/>
              </w:rPr>
              <w:t>七、文化旅游体育与传媒支出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340"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52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2924"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r>
              <w:rPr>
                <w:rFonts w:hint="eastAsia" w:ascii="宋体" w:hAnsi="宋体" w:eastAsia="宋体" w:cs="宋体"/>
                <w:i w:val="0"/>
                <w:color w:val="000000"/>
                <w:sz w:val="22"/>
                <w:szCs w:val="22"/>
                <w:u w:val="none"/>
              </w:rPr>
              <w:t>八、社会保障和就业支出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40</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129.89</w:t>
            </w: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129.89</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9</w:t>
            </w:r>
          </w:p>
        </w:tc>
        <w:tc>
          <w:tcPr>
            <w:tcW w:w="152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lang w:val="en-US" w:eastAsia="zh-CN"/>
              </w:rPr>
            </w:pPr>
          </w:p>
        </w:tc>
        <w:tc>
          <w:tcPr>
            <w:tcW w:w="2924" w:type="dxa"/>
            <w:gridSpan w:val="2"/>
            <w:tcBorders>
              <w:top w:val="nil"/>
              <w:left w:val="nil"/>
              <w:bottom w:val="single" w:color="auto" w:sz="4" w:space="0"/>
              <w:right w:val="single" w:color="auto" w:sz="4" w:space="0"/>
            </w:tcBorders>
            <w:shd w:val="clear" w:color="auto" w:fill="auto"/>
            <w:noWrap/>
            <w:vAlign w:val="center"/>
          </w:tcPr>
          <w:p>
            <w:pPr>
              <w:jc w:val="left"/>
              <w:rPr>
                <w:rFonts w:hint="eastAsia" w:ascii="宋体" w:hAnsi="宋体" w:eastAsia="宋体" w:cs="宋体"/>
                <w:b/>
                <w:bCs/>
                <w:kern w:val="0"/>
                <w:sz w:val="22"/>
                <w:szCs w:val="22"/>
                <w:lang w:val="en-US" w:eastAsia="zh-CN" w:bidi="ar-SA"/>
              </w:rPr>
            </w:pPr>
            <w:r>
              <w:rPr>
                <w:rFonts w:hint="eastAsia" w:ascii="宋体" w:hAnsi="宋体" w:eastAsia="宋体" w:cs="宋体"/>
                <w:i w:val="0"/>
                <w:color w:val="000000"/>
                <w:sz w:val="22"/>
                <w:szCs w:val="22"/>
                <w:u w:val="none"/>
              </w:rPr>
              <w:t>九、卫生健康支出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41</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b/>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22439.52</w:t>
            </w: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b/>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22439.52</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十、节能环保支出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十二、农林水支出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十六、金融支出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38.19</w:t>
            </w: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38.19</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二十三、其他支出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959.99</w:t>
            </w: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rPr>
            </w:pPr>
            <w:r>
              <w:rPr>
                <w:rFonts w:hint="eastAsia" w:ascii="宋体" w:hAnsi="宋体" w:eastAsia="宋体" w:cs="宋体"/>
                <w:i w:val="0"/>
                <w:color w:val="000000"/>
                <w:sz w:val="22"/>
                <w:szCs w:val="22"/>
                <w:u w:val="none"/>
                <w:lang w:val="en-US" w:eastAsia="zh-CN"/>
              </w:rPr>
              <w:t>959.99</w:t>
            </w: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jc w:val="both"/>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rPr>
            </w:pP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92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23569.02</w:t>
            </w:r>
          </w:p>
        </w:tc>
        <w:tc>
          <w:tcPr>
            <w:tcW w:w="292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szCs w:val="22"/>
                <w:lang w:val="en-US" w:eastAsia="zh-CN" w:bidi="ar-SA"/>
              </w:rPr>
            </w:pPr>
            <w:r>
              <w:rPr>
                <w:rFonts w:hint="eastAsia" w:ascii="宋体" w:hAnsi="宋体" w:eastAsia="宋体" w:cs="宋体"/>
                <w:b/>
                <w:bCs/>
                <w:kern w:val="0"/>
                <w:sz w:val="22"/>
              </w:rPr>
              <w:t>本年支出合计</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52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292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年末财政拨款结转和结余</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52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292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61</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52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92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62</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52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92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63</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423"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752"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lang w:eastAsia="zh-CN"/>
              </w:rPr>
            </w:pPr>
            <w:r>
              <w:rPr>
                <w:rFonts w:hint="eastAsia" w:ascii="宋体" w:hAnsi="宋体" w:eastAsia="宋体" w:cs="宋体"/>
                <w:i w:val="0"/>
                <w:iCs w:val="0"/>
                <w:color w:val="000000"/>
                <w:kern w:val="0"/>
                <w:sz w:val="22"/>
                <w:szCs w:val="22"/>
                <w:u w:val="none"/>
                <w:lang w:val="en-US" w:eastAsia="zh-CN" w:bidi="ar"/>
              </w:rPr>
              <w:t>32</w:t>
            </w:r>
          </w:p>
        </w:tc>
        <w:tc>
          <w:tcPr>
            <w:tcW w:w="15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23569.02</w:t>
            </w:r>
          </w:p>
        </w:tc>
        <w:tc>
          <w:tcPr>
            <w:tcW w:w="2924"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4"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64</w:t>
            </w:r>
          </w:p>
        </w:tc>
        <w:tc>
          <w:tcPr>
            <w:tcW w:w="1570"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i w:val="0"/>
                <w:iCs w:val="0"/>
                <w:color w:val="000000"/>
                <w:kern w:val="2"/>
                <w:sz w:val="22"/>
                <w:szCs w:val="22"/>
                <w:u w:val="none"/>
                <w:lang w:val="en-US" w:eastAsia="zh-CN" w:bidi="ar-SA"/>
              </w:rPr>
              <w:t>23569.02</w:t>
            </w:r>
          </w:p>
        </w:tc>
        <w:tc>
          <w:tcPr>
            <w:tcW w:w="1391"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22609.03</w:t>
            </w:r>
          </w:p>
        </w:tc>
        <w:tc>
          <w:tcPr>
            <w:tcW w:w="1391"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b/>
                <w:bCs/>
                <w:kern w:val="0"/>
                <w:sz w:val="22"/>
                <w:lang w:val="en-US" w:eastAsia="zh-CN"/>
              </w:rPr>
            </w:pPr>
            <w:r>
              <w:rPr>
                <w:rFonts w:hint="eastAsia" w:ascii="宋体" w:hAnsi="宋体" w:eastAsia="宋体" w:cs="宋体"/>
                <w:b/>
                <w:bCs/>
                <w:kern w:val="0"/>
                <w:sz w:val="22"/>
              </w:rPr>
              <w:t>　</w:t>
            </w:r>
            <w:r>
              <w:rPr>
                <w:rFonts w:hint="eastAsia" w:ascii="宋体" w:hAnsi="宋体" w:eastAsia="宋体" w:cs="宋体"/>
                <w:i w:val="0"/>
                <w:color w:val="000000"/>
                <w:sz w:val="22"/>
                <w:szCs w:val="22"/>
                <w:u w:val="none"/>
                <w:lang w:val="en-US" w:eastAsia="zh-CN"/>
              </w:rPr>
              <w:t>959.99</w:t>
            </w:r>
          </w:p>
        </w:tc>
        <w:tc>
          <w:tcPr>
            <w:tcW w:w="15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614"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bookmarkStart w:id="0" w:name="RANGE!A1:I22"/>
      <w:bookmarkEnd w:id="0"/>
      <w:bookmarkStart w:id="1" w:name="RANGE!A1:F16"/>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4463"/>
        <w:gridCol w:w="2064"/>
        <w:gridCol w:w="3492"/>
        <w:gridCol w:w="3000"/>
      </w:tblGrid>
      <w:tr>
        <w:tblPrEx>
          <w:tblCellMar>
            <w:top w:w="0" w:type="dxa"/>
            <w:left w:w="108" w:type="dxa"/>
            <w:bottom w:w="0" w:type="dxa"/>
            <w:right w:w="108" w:type="dxa"/>
          </w:tblCellMar>
        </w:tblPrEx>
        <w:trPr>
          <w:trHeight w:val="405" w:hRule="atLeast"/>
          <w:jc w:val="center"/>
        </w:trPr>
        <w:tc>
          <w:tcPr>
            <w:tcW w:w="5663"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556"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4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64"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46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064"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46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064"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566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06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566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23569.02</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8161.15</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15407.87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2013999</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sz w:val="24"/>
                <w:szCs w:val="24"/>
              </w:rPr>
              <w:t>其他社会工作事务支出</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1.44</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1.44</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56.96</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56.96</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0.00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72.93</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72.93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2100101</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2878.27</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2878.27</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kern w:val="0"/>
                <w:sz w:val="24"/>
                <w:szCs w:val="24"/>
                <w:lang w:val="en-US" w:eastAsia="zh-CN"/>
              </w:rPr>
              <w:t>0.00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2100199</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550.52</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550.52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2100299</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其他公立医院支出</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474.2</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474.2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2100301</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城市社区卫生机构</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2100302</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乡镇卫生院</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400.5</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2100399</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其他基层医疗卫生机构支出</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6578.46</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5156.73</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1421.73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2100408</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基本公共卫生服务</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lang w:val="en-US" w:eastAsia="zh-CN"/>
              </w:rPr>
              <w:t>5682.67</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lang w:val="en-US" w:eastAsia="zh-CN"/>
              </w:rPr>
              <w:t>5682.67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2100409</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重大公共卫生服务</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104.51</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104.51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2100499</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其他公共卫生支出</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54.7</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2100717</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计划生育服务</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lang w:val="en-US" w:eastAsia="zh-CN"/>
              </w:rPr>
              <w:t>704.79</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lang w:val="en-US" w:eastAsia="zh-CN"/>
              </w:rPr>
              <w:t>704.79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30.99</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30.99</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2101704</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中医（民族医）药专项</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2101999</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其他托育服务支出</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4975.7</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4975.7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住房公积金</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38.19</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38.19</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2290402</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418</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2290403</w:t>
            </w:r>
          </w:p>
        </w:tc>
        <w:tc>
          <w:tcPr>
            <w:tcW w:w="44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20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541.99</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541.99</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0"/>
        <w:tblW w:w="16147" w:type="dxa"/>
        <w:tblInd w:w="0" w:type="dxa"/>
        <w:tblLayout w:type="fixed"/>
        <w:tblCellMar>
          <w:top w:w="0" w:type="dxa"/>
          <w:left w:w="108" w:type="dxa"/>
          <w:bottom w:w="0" w:type="dxa"/>
          <w:right w:w="108" w:type="dxa"/>
        </w:tblCellMar>
      </w:tblPr>
      <w:tblGrid>
        <w:gridCol w:w="724"/>
        <w:gridCol w:w="111"/>
        <w:gridCol w:w="111"/>
        <w:gridCol w:w="2582"/>
        <w:gridCol w:w="1770"/>
        <w:gridCol w:w="920"/>
        <w:gridCol w:w="1304"/>
        <w:gridCol w:w="1176"/>
        <w:gridCol w:w="1290"/>
        <w:gridCol w:w="1440"/>
        <w:gridCol w:w="3160"/>
        <w:gridCol w:w="1559"/>
      </w:tblGrid>
      <w:tr>
        <w:tblPrEx>
          <w:tblCellMar>
            <w:top w:w="0" w:type="dxa"/>
            <w:left w:w="108" w:type="dxa"/>
            <w:bottom w:w="0" w:type="dxa"/>
            <w:right w:w="108" w:type="dxa"/>
          </w:tblCellMar>
        </w:tblPrEx>
        <w:trPr>
          <w:trHeight w:val="113" w:hRule="atLeast"/>
        </w:trPr>
        <w:tc>
          <w:tcPr>
            <w:tcW w:w="16147" w:type="dxa"/>
            <w:gridSpan w:val="12"/>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766" w:hRule="atLeast"/>
        </w:trPr>
        <w:tc>
          <w:tcPr>
            <w:tcW w:w="8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26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77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4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29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44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16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55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6276.86</w:t>
            </w: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112.07</w:t>
            </w: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4019.43</w:t>
            </w: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15.47</w:t>
            </w: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399.97</w:t>
            </w: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17.24</w:t>
            </w: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33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1652.98</w:t>
            </w: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color w:val="000000"/>
                <w:kern w:val="0"/>
                <w:szCs w:val="20"/>
                <w:lang w:val="en-US" w:eastAsia="zh-CN"/>
              </w:rPr>
            </w:pP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hint="default" w:ascii="宋体" w:hAnsi="宋体" w:eastAsia="宋体" w:cs="宋体"/>
                <w:color w:val="000000"/>
                <w:kern w:val="0"/>
                <w:szCs w:val="20"/>
                <w:lang w:val="en-US" w:eastAsia="zh-CN"/>
              </w:rPr>
            </w:pP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color w:val="000000"/>
                <w:kern w:val="0"/>
                <w:szCs w:val="20"/>
                <w:lang w:val="en-US" w:eastAsia="zh-CN"/>
              </w:rPr>
            </w:pP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color w:val="000000"/>
                <w:kern w:val="0"/>
                <w:szCs w:val="20"/>
                <w:lang w:val="en-US" w:eastAsia="zh-CN"/>
              </w:rPr>
            </w:pP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26.13</w:t>
            </w:r>
          </w:p>
          <w:p>
            <w:pPr>
              <w:pStyle w:val="2"/>
              <w:jc w:val="both"/>
              <w:rPr>
                <w:rFonts w:hint="default"/>
                <w:lang w:val="en-US" w:eastAsia="zh-CN"/>
              </w:rPr>
            </w:pP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2.2</w:t>
            </w: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hint="default" w:ascii="宋体" w:hAnsi="宋体" w:eastAsia="宋体" w:cs="宋体"/>
                <w:color w:val="000000"/>
                <w:kern w:val="0"/>
                <w:szCs w:val="20"/>
                <w:lang w:val="en-US" w:eastAsia="zh-CN"/>
              </w:rPr>
            </w:pPr>
          </w:p>
        </w:tc>
      </w:tr>
      <w:tr>
        <w:tblPrEx>
          <w:tblCellMar>
            <w:top w:w="0" w:type="dxa"/>
            <w:left w:w="108" w:type="dxa"/>
            <w:bottom w:w="0" w:type="dxa"/>
            <w:right w:w="108" w:type="dxa"/>
          </w:tblCellMar>
        </w:tblPrEx>
        <w:trPr>
          <w:trHeight w:val="54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机关事业单位基本养老保</w:t>
            </w:r>
            <w:r>
              <w:rPr>
                <w:rFonts w:hint="eastAsia" w:ascii="宋体" w:hAnsi="宋体" w:eastAsia="宋体" w:cs="宋体"/>
                <w:color w:val="000000"/>
                <w:kern w:val="0"/>
                <w:szCs w:val="20"/>
                <w:lang w:val="en-US" w:eastAsia="zh-CN"/>
              </w:rPr>
              <w:t>险</w:t>
            </w:r>
            <w:r>
              <w:rPr>
                <w:rFonts w:hint="eastAsia" w:ascii="宋体" w:hAnsi="宋体" w:eastAsia="宋体" w:cs="宋体"/>
                <w:color w:val="000000"/>
                <w:kern w:val="0"/>
                <w:szCs w:val="20"/>
              </w:rPr>
              <w:t>缴费</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132.31</w:t>
            </w: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8.71</w:t>
            </w: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职业年金缴费</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0.1</w:t>
            </w: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职工基本医疗保险缴费</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4.61</w:t>
            </w: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color w:val="000000"/>
                <w:kern w:val="0"/>
                <w:szCs w:val="20"/>
                <w:lang w:val="en-US" w:eastAsia="zh-CN"/>
              </w:rPr>
            </w:pP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公务员医疗补助缴费</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color w:val="000000"/>
                <w:kern w:val="0"/>
                <w:szCs w:val="20"/>
                <w:lang w:val="en-US" w:eastAsia="zh-CN"/>
              </w:rPr>
            </w:pP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color w:val="000000"/>
                <w:kern w:val="0"/>
                <w:szCs w:val="20"/>
                <w:lang w:val="en-US" w:eastAsia="zh-CN"/>
              </w:rPr>
            </w:pP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其他社会保障缴费</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3.23</w:t>
            </w: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5.14</w:t>
            </w: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住房公积金</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38.19</w:t>
            </w: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color w:val="000000"/>
                <w:kern w:val="0"/>
                <w:szCs w:val="20"/>
                <w:lang w:val="en-US" w:eastAsia="zh-CN"/>
              </w:rPr>
            </w:pP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医疗费</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color w:val="000000"/>
                <w:kern w:val="0"/>
                <w:szCs w:val="20"/>
                <w:lang w:val="en-US" w:eastAsia="zh-CN"/>
              </w:rPr>
            </w:pP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0.57</w:t>
            </w: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36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其他工资福利支出</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color w:val="000000"/>
                <w:kern w:val="0"/>
                <w:szCs w:val="20"/>
                <w:lang w:val="en-US" w:eastAsia="zh-CN"/>
              </w:rPr>
            </w:pP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1772.22</w:t>
            </w: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w:t>
            </w: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32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ascii="宋体" w:hAnsi="宋体" w:eastAsia="宋体" w:cs="宋体"/>
                <w:color w:val="000000"/>
                <w:kern w:val="0"/>
                <w:szCs w:val="20"/>
              </w:rPr>
            </w:pP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8.52</w:t>
            </w: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87.22</w:t>
            </w: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color w:val="000000"/>
                <w:kern w:val="0"/>
                <w:szCs w:val="20"/>
                <w:lang w:val="en-US" w:eastAsia="zh-CN"/>
              </w:rPr>
            </w:pP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color w:val="000000"/>
                <w:kern w:val="0"/>
                <w:szCs w:val="20"/>
                <w:lang w:val="en-US" w:eastAsia="zh-CN"/>
              </w:rPr>
            </w:pP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1685</w:t>
            </w: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color w:val="000000"/>
                <w:kern w:val="0"/>
                <w:szCs w:val="20"/>
                <w:lang w:val="en-US" w:eastAsia="zh-CN"/>
              </w:rPr>
            </w:pP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ascii="宋体" w:hAnsi="宋体" w:eastAsia="宋体" w:cs="宋体"/>
                <w:color w:val="000000"/>
                <w:kern w:val="0"/>
                <w:szCs w:val="20"/>
              </w:rPr>
            </w:pP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6.72</w:t>
            </w: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ascii="宋体" w:hAnsi="宋体" w:eastAsia="宋体" w:cs="宋体"/>
                <w:color w:val="000000"/>
                <w:kern w:val="0"/>
                <w:szCs w:val="20"/>
              </w:rPr>
            </w:pP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color w:val="000000"/>
                <w:kern w:val="0"/>
                <w:szCs w:val="20"/>
                <w:lang w:val="en-US" w:eastAsia="zh-CN"/>
              </w:rPr>
            </w:pP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ascii="宋体" w:hAnsi="宋体" w:eastAsia="宋体" w:cs="宋体"/>
                <w:color w:val="000000"/>
                <w:kern w:val="0"/>
                <w:szCs w:val="20"/>
              </w:rPr>
            </w:pP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8</w:t>
            </w: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ascii="宋体" w:hAnsi="宋体" w:eastAsia="宋体" w:cs="宋体"/>
                <w:color w:val="000000"/>
                <w:kern w:val="0"/>
                <w:szCs w:val="20"/>
              </w:rPr>
            </w:pP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2.32</w:t>
            </w: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both"/>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both"/>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both"/>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both"/>
              <w:rPr>
                <w:rFonts w:ascii="宋体" w:hAnsi="宋体" w:eastAsia="宋体" w:cs="宋体"/>
                <w:color w:val="000000"/>
                <w:kern w:val="0"/>
                <w:szCs w:val="20"/>
              </w:rPr>
            </w:pP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ascii="宋体" w:hAnsi="宋体" w:eastAsia="宋体" w:cs="宋体"/>
                <w:color w:val="000000"/>
                <w:kern w:val="0"/>
                <w:szCs w:val="20"/>
              </w:rPr>
            </w:pP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color w:val="000000"/>
                <w:kern w:val="0"/>
                <w:szCs w:val="20"/>
                <w:lang w:val="en-US" w:eastAsia="zh-CN"/>
              </w:rPr>
            </w:pP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ascii="宋体" w:hAnsi="宋体" w:eastAsia="宋体" w:cs="宋体"/>
                <w:color w:val="000000"/>
                <w:kern w:val="0"/>
                <w:szCs w:val="20"/>
              </w:rPr>
            </w:pP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13.67</w:t>
            </w: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ascii="宋体" w:hAnsi="宋体" w:eastAsia="宋体" w:cs="宋体"/>
                <w:color w:val="000000"/>
                <w:kern w:val="0"/>
                <w:szCs w:val="20"/>
              </w:rPr>
            </w:pP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color w:val="000000"/>
                <w:kern w:val="0"/>
                <w:szCs w:val="20"/>
                <w:lang w:val="en-US" w:eastAsia="zh-CN"/>
              </w:rPr>
            </w:pP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835"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2693"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ascii="宋体" w:hAnsi="宋体" w:eastAsia="宋体" w:cs="宋体"/>
                <w:color w:val="000000"/>
                <w:kern w:val="0"/>
                <w:szCs w:val="20"/>
              </w:rPr>
            </w:pPr>
          </w:p>
        </w:tc>
        <w:tc>
          <w:tcPr>
            <w:tcW w:w="92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480" w:type="dxa"/>
            <w:gridSpan w:val="2"/>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29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13.41</w:t>
            </w:r>
          </w:p>
        </w:tc>
        <w:tc>
          <w:tcPr>
            <w:tcW w:w="144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160"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352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7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8049.08</w:t>
            </w:r>
          </w:p>
        </w:tc>
        <w:tc>
          <w:tcPr>
            <w:tcW w:w="9290" w:type="dxa"/>
            <w:gridSpan w:val="6"/>
            <w:tcBorders>
              <w:top w:val="single" w:color="auto" w:sz="4" w:space="0"/>
              <w:left w:val="nil"/>
              <w:bottom w:val="single" w:color="auto" w:sz="4" w:space="0"/>
              <w:right w:val="single" w:color="auto" w:sz="4" w:space="0"/>
            </w:tcBorders>
            <w:shd w:val="clear" w:color="auto" w:fill="auto"/>
            <w:noWrap/>
            <w:vAlign w:val="center"/>
          </w:tcPr>
          <w:p>
            <w:pPr>
              <w:widowControl/>
              <w:jc w:val="both"/>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559" w:type="dxa"/>
            <w:tcBorders>
              <w:top w:val="nil"/>
              <w:left w:val="nil"/>
              <w:bottom w:val="single" w:color="auto" w:sz="4" w:space="0"/>
              <w:right w:val="single" w:color="auto" w:sz="4" w:space="0"/>
            </w:tcBorders>
            <w:shd w:val="clear" w:color="auto" w:fill="auto"/>
            <w:noWrap/>
            <w:vAlign w:val="center"/>
          </w:tcPr>
          <w:p>
            <w:pPr>
              <w:widowControl/>
              <w:jc w:val="both"/>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112.07</w:t>
            </w:r>
          </w:p>
        </w:tc>
      </w:tr>
      <w:tr>
        <w:tblPrEx>
          <w:tblCellMar>
            <w:top w:w="0" w:type="dxa"/>
            <w:left w:w="108" w:type="dxa"/>
            <w:bottom w:w="0" w:type="dxa"/>
            <w:right w:w="108" w:type="dxa"/>
          </w:tblCellMar>
        </w:tblPrEx>
        <w:trPr>
          <w:trHeight w:val="284" w:hRule="exact"/>
        </w:trPr>
        <w:tc>
          <w:tcPr>
            <w:tcW w:w="16147" w:type="dxa"/>
            <w:gridSpan w:val="12"/>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16147"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24"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2"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58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77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24"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7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730"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1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559"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724"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22"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58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77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24"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7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730"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1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559"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trPr>
        <w:tc>
          <w:tcPr>
            <w:tcW w:w="35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8"/>
                <w:lang w:val="en-US" w:eastAsia="zh-CN" w:bidi="ar"/>
              </w:rPr>
              <w:t xml:space="preserve">   </w:t>
            </w:r>
            <w:r>
              <w:rPr>
                <w:rStyle w:val="19"/>
                <w:lang w:val="en-US" w:eastAsia="zh-CN" w:bidi="ar"/>
              </w:rPr>
              <w:t>目</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2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70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94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5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31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94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94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35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2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31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35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9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2290402</w:t>
            </w:r>
          </w:p>
        </w:tc>
        <w:tc>
          <w:tcPr>
            <w:tcW w:w="2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道县基层医疗卫生机构接诊点结合体系建设项目（祥霖铺镇卫生院业务综合大楼）</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418</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418</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1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418</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9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2290403</w:t>
            </w:r>
          </w:p>
        </w:tc>
        <w:tc>
          <w:tcPr>
            <w:tcW w:w="2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2025年第二批地方政府新增债务限额（用于偿还拖欠企业账款）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541.99</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541.99</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1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541.99</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5" w:hRule="atLeast"/>
        </w:trPr>
        <w:tc>
          <w:tcPr>
            <w:tcW w:w="16147"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bl>
    <w:p>
      <w:pPr>
        <w:widowControl/>
        <w:jc w:val="both"/>
        <w:rPr>
          <w:rFonts w:hint="eastAsia" w:ascii="Times New Roman" w:hAnsi="Times New Roman" w:eastAsia="方正小标宋_GBK" w:cs="Times New Roman"/>
          <w:color w:val="000000"/>
          <w:kern w:val="0"/>
          <w:sz w:val="36"/>
          <w:szCs w:val="36"/>
        </w:rPr>
      </w:pPr>
    </w:p>
    <w:p>
      <w:pPr>
        <w:widowControl/>
        <w:jc w:val="both"/>
        <w:rPr>
          <w:rFonts w:hint="eastAsia" w:ascii="Times New Roman" w:hAnsi="Times New Roman" w:eastAsia="方正小标宋_GBK" w:cs="Times New Roman"/>
          <w:color w:val="000000"/>
          <w:kern w:val="0"/>
          <w:sz w:val="36"/>
          <w:szCs w:val="36"/>
        </w:rPr>
      </w:pPr>
    </w:p>
    <w:tbl>
      <w:tblPr>
        <w:tblStyle w:val="10"/>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0"/>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说明：我单位2025年没有使用国有资本经营预算安排的支出，故本表无数据。</w:t>
            </w:r>
          </w:p>
        </w:tc>
      </w:tr>
    </w:tbl>
    <w:p>
      <w:pPr>
        <w:widowControl/>
        <w:jc w:val="center"/>
        <w:rPr>
          <w:rFonts w:hint="eastAsia" w:ascii="Times New Roman" w:hAnsi="Times New Roman" w:eastAsia="方正小标宋_GBK" w:cs="Times New Roman"/>
          <w:color w:val="000000"/>
          <w:kern w:val="0"/>
          <w:sz w:val="36"/>
          <w:szCs w:val="36"/>
        </w:rPr>
      </w:pPr>
    </w:p>
    <w:tbl>
      <w:tblPr>
        <w:tblStyle w:val="10"/>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5"/>
        <w:rPr>
          <w:sz w:val="72"/>
          <w:szCs w:val="72"/>
        </w:rPr>
      </w:pPr>
    </w:p>
    <w:p>
      <w:pPr>
        <w:pStyle w:val="15"/>
        <w:rPr>
          <w:sz w:val="72"/>
          <w:szCs w:val="72"/>
        </w:rPr>
      </w:pPr>
    </w:p>
    <w:p>
      <w:pPr>
        <w:pStyle w:val="15"/>
        <w:rPr>
          <w:sz w:val="72"/>
          <w:szCs w:val="72"/>
        </w:rPr>
      </w:pPr>
    </w:p>
    <w:p>
      <w:pPr>
        <w:pStyle w:val="15"/>
        <w:rPr>
          <w:sz w:val="72"/>
          <w:szCs w:val="72"/>
        </w:rPr>
      </w:pPr>
    </w:p>
    <w:p>
      <w:pPr>
        <w:pStyle w:val="15"/>
        <w:jc w:val="center"/>
        <w:rPr>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5"/>
        <w:jc w:val="center"/>
        <w:rPr>
          <w:rFonts w:hint="eastAsia" w:ascii="方正小标宋_GBK" w:hAnsi="方正小标宋_GBK" w:eastAsia="方正小标宋_GBK" w:cs="方正小标宋_GBK"/>
          <w:sz w:val="70"/>
          <w:szCs w:val="70"/>
        </w:rPr>
      </w:pPr>
    </w:p>
    <w:p>
      <w:pPr>
        <w:pStyle w:val="15"/>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23569.02</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减少7009.67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减少29.74</w:t>
      </w:r>
      <w:r>
        <w:rPr>
          <w:rFonts w:hint="eastAsia" w:ascii="Times New Roman" w:hAnsi="Times New Roman" w:eastAsia="仿宋_GB2312"/>
          <w:sz w:val="32"/>
          <w:szCs w:val="32"/>
        </w:rPr>
        <w:t>%，主要是因为主要是</w:t>
      </w:r>
      <w:r>
        <w:rPr>
          <w:rFonts w:hint="eastAsia" w:ascii="Times New Roman" w:hAnsi="Times New Roman" w:eastAsia="仿宋_GB2312"/>
          <w:sz w:val="32"/>
          <w:szCs w:val="32"/>
          <w:lang w:val="en-US" w:eastAsia="zh-CN"/>
        </w:rPr>
        <w:t>减少专项债券项目资金</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23569.02</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22609.03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95.93</w:t>
      </w:r>
      <w:r>
        <w:rPr>
          <w:rFonts w:hint="eastAsia" w:ascii="Times New Roman" w:hAnsi="Times New Roman" w:eastAsia="仿宋_GB2312"/>
          <w:sz w:val="32"/>
          <w:szCs w:val="32"/>
        </w:rPr>
        <w:t>%；政府性基金预算财政拨款收入</w:t>
      </w:r>
      <w:r>
        <w:rPr>
          <w:rFonts w:hint="eastAsia" w:ascii="Times New Roman" w:hAnsi="Times New Roman" w:eastAsia="仿宋_GB2312"/>
          <w:sz w:val="32"/>
          <w:szCs w:val="32"/>
          <w:lang w:val="en-US" w:eastAsia="zh-CN"/>
        </w:rPr>
        <w:t>959.99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4.07</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23569.02</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8161.15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34.63</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15407.87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65.37</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23569.02</w:t>
      </w:r>
      <w:r>
        <w:rPr>
          <w:rFonts w:hint="eastAsia" w:ascii="Times New Roman" w:hAnsi="Times New Roman" w:eastAsia="仿宋_GB2312"/>
          <w:sz w:val="32"/>
          <w:szCs w:val="32"/>
        </w:rPr>
        <w:t>万元，与上年相比减少7009.67万元，减少29.74%，主要是因为主要是减少专项债券项目资金。</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22609.03</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val="en-US" w:eastAsia="zh-CN"/>
        </w:rPr>
        <w:t>增长6462.34</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增长了40.02</w:t>
      </w:r>
      <w:r>
        <w:rPr>
          <w:rFonts w:hint="eastAsia" w:ascii="Times New Roman" w:hAnsi="Times New Roman" w:eastAsia="仿宋_GB2312"/>
          <w:sz w:val="32"/>
          <w:szCs w:val="32"/>
        </w:rPr>
        <w:t>%，主要是</w:t>
      </w:r>
      <w:r>
        <w:rPr>
          <w:rFonts w:hint="eastAsia" w:ascii="Times New Roman" w:hAnsi="Times New Roman" w:eastAsia="仿宋_GB2312"/>
          <w:sz w:val="32"/>
          <w:szCs w:val="32"/>
          <w:lang w:val="en-US" w:eastAsia="zh-CN"/>
        </w:rPr>
        <w:t>增加了托育服务支出。</w:t>
      </w:r>
    </w:p>
    <w:p>
      <w:pPr>
        <w:pStyle w:val="15"/>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22609.03</w:t>
      </w:r>
      <w:r>
        <w:rPr>
          <w:rFonts w:hint="eastAsia" w:ascii="Times New Roman" w:hAnsi="Times New Roman" w:eastAsia="仿宋_GB2312"/>
          <w:sz w:val="32"/>
          <w:szCs w:val="32"/>
        </w:rPr>
        <w:t>万元，主要用于以下方面：</w:t>
      </w:r>
      <w:r>
        <w:rPr>
          <w:rFonts w:hint="eastAsia" w:ascii="Times New Roman" w:hAnsi="Times New Roman" w:eastAsia="仿宋_GB2312"/>
          <w:sz w:val="32"/>
          <w:szCs w:val="32"/>
          <w:lang w:val="en-US" w:eastAsia="zh-CN"/>
        </w:rPr>
        <w:t>一般公共服务支出</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1.44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0.01</w:t>
      </w:r>
      <w:r>
        <w:rPr>
          <w:rFonts w:hint="eastAsia" w:ascii="Times New Roman" w:hAnsi="Times New Roman" w:eastAsia="仿宋_GB2312"/>
          <w:sz w:val="32"/>
          <w:szCs w:val="32"/>
        </w:rPr>
        <w:t>%；社会保障和就业支出（类）支出</w:t>
      </w:r>
      <w:r>
        <w:rPr>
          <w:rFonts w:hint="eastAsia" w:ascii="Times New Roman" w:hAnsi="Times New Roman" w:eastAsia="仿宋_GB2312"/>
          <w:sz w:val="32"/>
          <w:szCs w:val="32"/>
          <w:lang w:val="en-US" w:eastAsia="zh-CN"/>
        </w:rPr>
        <w:t>129.89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0.57</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；卫生健康支出</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22439.52万元，占99.25%；住房保障支出38.19万元，占0.17%。</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eastAsia="zh-CN"/>
        </w:rPr>
        <w:t>2025</w:t>
      </w:r>
      <w:r>
        <w:rPr>
          <w:rFonts w:hint="eastAsia" w:ascii="Times New Roman" w:hAnsi="Times New Roman" w:eastAsia="仿宋_GB2312"/>
          <w:color w:val="auto"/>
          <w:sz w:val="32"/>
          <w:szCs w:val="32"/>
        </w:rPr>
        <w:t>年度财政拨款支出年初预算数为</w:t>
      </w:r>
      <w:r>
        <w:rPr>
          <w:rFonts w:hint="eastAsia" w:ascii="Times New Roman" w:hAnsi="Times New Roman" w:eastAsia="仿宋_GB2312"/>
          <w:color w:val="auto"/>
          <w:sz w:val="32"/>
          <w:szCs w:val="32"/>
          <w:lang w:val="en-US" w:eastAsia="zh-CN"/>
        </w:rPr>
        <w:t>11862.41</w:t>
      </w:r>
      <w:r>
        <w:rPr>
          <w:rFonts w:hint="eastAsia" w:ascii="Times New Roman" w:hAnsi="Times New Roman" w:eastAsia="仿宋_GB2312"/>
          <w:color w:val="auto"/>
          <w:sz w:val="32"/>
          <w:szCs w:val="32"/>
        </w:rPr>
        <w:t>万元，支出决算数为</w:t>
      </w:r>
      <w:r>
        <w:rPr>
          <w:rFonts w:hint="eastAsia" w:ascii="Times New Roman" w:hAnsi="Times New Roman" w:eastAsia="仿宋_GB2312"/>
          <w:color w:val="auto"/>
          <w:sz w:val="32"/>
          <w:szCs w:val="32"/>
          <w:lang w:val="en-US" w:eastAsia="zh-CN"/>
        </w:rPr>
        <w:t>22609.03</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190.59</w:t>
      </w:r>
      <w:r>
        <w:rPr>
          <w:rFonts w:hint="eastAsia" w:ascii="Times New Roman" w:hAnsi="Times New Roman" w:eastAsia="仿宋_GB2312"/>
          <w:color w:val="auto"/>
          <w:sz w:val="32"/>
          <w:szCs w:val="32"/>
        </w:rPr>
        <w:t>%，其中：</w:t>
      </w:r>
    </w:p>
    <w:p>
      <w:pPr>
        <w:pStyle w:val="15"/>
        <w:keepNext w:val="0"/>
        <w:keepLines w:val="0"/>
        <w:pageBreakBefore w:val="0"/>
        <w:widowControl w:val="0"/>
        <w:numPr>
          <w:ilvl w:val="0"/>
          <w:numId w:val="2"/>
        </w:numPr>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一般公共服务支出（类）社会工作事务（款）其他社会工作事务支出（项）。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1.44</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val="en-US" w:eastAsia="zh-CN"/>
        </w:rPr>
        <w:t>大于</w:t>
      </w:r>
      <w:r>
        <w:rPr>
          <w:rFonts w:hint="eastAsia" w:ascii="Times New Roman" w:hAnsi="Times New Roman" w:eastAsia="仿宋_GB2312"/>
          <w:color w:val="auto"/>
          <w:sz w:val="32"/>
          <w:szCs w:val="32"/>
        </w:rPr>
        <w:t>年初预算数的主要原因是：</w:t>
      </w:r>
      <w:r>
        <w:rPr>
          <w:rFonts w:hint="eastAsia" w:ascii="Times New Roman" w:hAnsi="Times New Roman" w:eastAsia="仿宋_GB2312"/>
          <w:color w:val="auto"/>
          <w:sz w:val="32"/>
          <w:szCs w:val="32"/>
          <w:lang w:val="en-US" w:eastAsia="zh-CN"/>
        </w:rPr>
        <w:t>拨付“两企三新”党建工作经费。</w:t>
      </w:r>
    </w:p>
    <w:p>
      <w:pPr>
        <w:pStyle w:val="15"/>
        <w:keepNext w:val="0"/>
        <w:keepLines w:val="0"/>
        <w:pageBreakBefore w:val="0"/>
        <w:widowControl w:val="0"/>
        <w:numPr>
          <w:ilvl w:val="0"/>
          <w:numId w:val="2"/>
        </w:numPr>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卫生健康支出（类）卫生健康管理事务（款）行政运行（项）。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700.37</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2,878.27</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val="en-US" w:eastAsia="zh-CN"/>
        </w:rPr>
        <w:t>大于</w:t>
      </w:r>
      <w:r>
        <w:rPr>
          <w:rFonts w:hint="eastAsia" w:ascii="Times New Roman" w:hAnsi="Times New Roman" w:eastAsia="仿宋_GB2312"/>
          <w:color w:val="auto"/>
          <w:sz w:val="32"/>
          <w:szCs w:val="32"/>
        </w:rPr>
        <w:t>年初预算数的主要原因是：</w:t>
      </w:r>
      <w:r>
        <w:rPr>
          <w:rFonts w:hint="eastAsia" w:ascii="Times New Roman" w:hAnsi="Times New Roman" w:eastAsia="仿宋_GB2312"/>
          <w:color w:val="auto"/>
          <w:sz w:val="32"/>
          <w:szCs w:val="32"/>
          <w:lang w:val="en-US" w:eastAsia="zh-CN"/>
        </w:rPr>
        <w:t>预算项目科目代码调整。</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rPr>
        <w:t>卫生健康支出（类）卫生健康管理事务（款）其他卫生健康管理事务支出（项）。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707.6</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550.52</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val="en-US" w:eastAsia="zh-CN"/>
        </w:rPr>
        <w:t>大于</w:t>
      </w:r>
      <w:r>
        <w:rPr>
          <w:rFonts w:hint="eastAsia" w:ascii="Times New Roman" w:hAnsi="Times New Roman" w:eastAsia="仿宋_GB2312"/>
          <w:color w:val="auto"/>
          <w:sz w:val="32"/>
          <w:szCs w:val="32"/>
        </w:rPr>
        <w:t>年初预算数的主要原因是：</w:t>
      </w:r>
      <w:r>
        <w:rPr>
          <w:rFonts w:hint="eastAsia" w:ascii="Times New Roman" w:hAnsi="Times New Roman" w:eastAsia="仿宋_GB2312"/>
          <w:color w:val="auto"/>
          <w:sz w:val="32"/>
          <w:szCs w:val="32"/>
          <w:lang w:val="en-US" w:eastAsia="zh-CN"/>
        </w:rPr>
        <w:t>年中追加安排中央、省预算内专项资金等经费。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、卫生健康支出（类）公立医院（款）其他公立医院支出（项）。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268</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474.2</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val="en-US" w:eastAsia="zh-CN"/>
        </w:rPr>
        <w:t>大</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val="en-US" w:eastAsia="zh-CN"/>
        </w:rPr>
        <w:t>年中追加安排中央、省预算内专项资金等经费。</w:t>
      </w:r>
    </w:p>
    <w:p>
      <w:pPr>
        <w:pStyle w:val="15"/>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s="黑体"/>
          <w:color w:val="auto"/>
          <w:kern w:val="0"/>
          <w:sz w:val="32"/>
          <w:szCs w:val="32"/>
          <w:lang w:val="en-US" w:eastAsia="zh-CN" w:bidi="ar-SA"/>
        </w:rPr>
        <w:t>5、</w:t>
      </w:r>
      <w:r>
        <w:rPr>
          <w:rFonts w:hint="eastAsia" w:ascii="Times New Roman" w:hAnsi="Times New Roman" w:eastAsia="仿宋_GB2312"/>
          <w:color w:val="auto"/>
          <w:sz w:val="32"/>
          <w:szCs w:val="32"/>
        </w:rPr>
        <w:t>卫生健康支出（类）计划生育事务（款）计划生育服务（项）。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olor w:val="auto"/>
          <w:sz w:val="32"/>
          <w:szCs w:val="32"/>
          <w:lang w:val="en-US"/>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957.60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704.79</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val="en-US" w:eastAsia="zh-CN"/>
        </w:rPr>
        <w:t>小于</w:t>
      </w:r>
      <w:r>
        <w:rPr>
          <w:rFonts w:hint="eastAsia" w:ascii="Times New Roman" w:hAnsi="Times New Roman" w:eastAsia="仿宋_GB2312"/>
          <w:color w:val="auto"/>
          <w:sz w:val="32"/>
          <w:szCs w:val="32"/>
        </w:rPr>
        <w:t>年初预算数的主要原因是：</w:t>
      </w:r>
      <w:r>
        <w:rPr>
          <w:rFonts w:hint="eastAsia" w:ascii="Times New Roman" w:hAnsi="Times New Roman" w:eastAsia="仿宋_GB2312"/>
          <w:color w:val="auto"/>
          <w:sz w:val="32"/>
          <w:szCs w:val="32"/>
          <w:lang w:val="en-US" w:eastAsia="zh-CN"/>
        </w:rPr>
        <w:t>预算项目科目代码调整。</w:t>
      </w:r>
    </w:p>
    <w:p>
      <w:pPr>
        <w:pStyle w:val="15"/>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eastAsia" w:ascii="Times New Roman" w:hAnsi="Times New Roman" w:eastAsia="仿宋_GB2312" w:cs="黑体"/>
          <w:color w:val="auto"/>
          <w:kern w:val="0"/>
          <w:sz w:val="32"/>
          <w:szCs w:val="32"/>
          <w:lang w:val="en-US" w:eastAsia="zh-CN" w:bidi="ar-SA"/>
        </w:rPr>
      </w:pPr>
    </w:p>
    <w:p>
      <w:pPr>
        <w:pStyle w:val="15"/>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s="黑体"/>
          <w:color w:val="auto"/>
          <w:kern w:val="0"/>
          <w:sz w:val="32"/>
          <w:szCs w:val="32"/>
          <w:lang w:val="en-US" w:eastAsia="zh-CN" w:bidi="ar-SA"/>
        </w:rPr>
        <w:t>6、</w:t>
      </w:r>
      <w:r>
        <w:rPr>
          <w:rFonts w:hint="eastAsia" w:ascii="Times New Roman" w:hAnsi="Times New Roman" w:eastAsia="仿宋_GB2312"/>
          <w:color w:val="auto"/>
          <w:sz w:val="32"/>
          <w:szCs w:val="32"/>
        </w:rPr>
        <w:t>卫生健康支出（类）公共卫生（款）基本公共卫生服务（项）。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5,682.67</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5,753.83</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95.99</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val="en-US" w:eastAsia="zh-CN"/>
        </w:rPr>
        <w:t>大</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val="en-US" w:eastAsia="zh-CN"/>
        </w:rPr>
        <w:t>年中追加安排中央、省预算内专项资金等经费。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7、</w:t>
      </w:r>
      <w:r>
        <w:rPr>
          <w:rFonts w:hint="eastAsia" w:ascii="Times New Roman" w:hAnsi="Times New Roman" w:eastAsia="仿宋_GB2312"/>
          <w:color w:val="auto"/>
          <w:sz w:val="32"/>
          <w:szCs w:val="32"/>
        </w:rPr>
        <w:t>卫生健康支出（类）公共卫生（款）重大公共卫生服务（项）。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104.51</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val="en-US" w:eastAsia="zh-CN"/>
        </w:rPr>
        <w:t>大于</w:t>
      </w:r>
      <w:r>
        <w:rPr>
          <w:rFonts w:hint="eastAsia" w:ascii="Times New Roman" w:hAnsi="Times New Roman" w:eastAsia="仿宋_GB2312"/>
          <w:color w:val="auto"/>
          <w:sz w:val="32"/>
          <w:szCs w:val="32"/>
        </w:rPr>
        <w:t>年初预算数的主要原因是：</w:t>
      </w:r>
      <w:r>
        <w:rPr>
          <w:rFonts w:hint="eastAsia" w:ascii="Times New Roman" w:hAnsi="Times New Roman" w:eastAsia="仿宋_GB2312"/>
          <w:color w:val="auto"/>
          <w:sz w:val="32"/>
          <w:szCs w:val="32"/>
          <w:lang w:val="en-US" w:eastAsia="zh-CN"/>
        </w:rPr>
        <w:t>预算项目科目代码调整。</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8、</w:t>
      </w:r>
      <w:r>
        <w:rPr>
          <w:rFonts w:hint="eastAsia" w:ascii="Times New Roman" w:hAnsi="Times New Roman" w:eastAsia="仿宋_GB2312"/>
          <w:color w:val="auto"/>
          <w:sz w:val="32"/>
          <w:szCs w:val="32"/>
        </w:rPr>
        <w:t>卫生健康支出（类）公共卫生（款）其他公共卫生支出（项）。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269.01</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54.70</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val="en-US" w:eastAsia="zh-CN"/>
        </w:rPr>
        <w:t>小于</w:t>
      </w:r>
      <w:r>
        <w:rPr>
          <w:rFonts w:hint="eastAsia" w:ascii="Times New Roman" w:hAnsi="Times New Roman" w:eastAsia="仿宋_GB2312"/>
          <w:color w:val="auto"/>
          <w:sz w:val="32"/>
          <w:szCs w:val="32"/>
        </w:rPr>
        <w:t>年初预算数的主要原因是：</w:t>
      </w:r>
      <w:r>
        <w:rPr>
          <w:rFonts w:hint="eastAsia" w:ascii="Times New Roman" w:hAnsi="Times New Roman" w:eastAsia="仿宋_GB2312"/>
          <w:color w:val="auto"/>
          <w:sz w:val="32"/>
          <w:szCs w:val="32"/>
          <w:lang w:val="en-US" w:eastAsia="zh-CN"/>
        </w:rPr>
        <w:t>预算项目科目代码调整。</w:t>
      </w:r>
    </w:p>
    <w:p>
      <w:pPr>
        <w:pStyle w:val="15"/>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s="黑体"/>
          <w:color w:val="auto"/>
          <w:kern w:val="0"/>
          <w:sz w:val="32"/>
          <w:szCs w:val="32"/>
          <w:lang w:val="en-US" w:eastAsia="zh-CN" w:bidi="ar-SA"/>
        </w:rPr>
        <w:t>9、</w:t>
      </w:r>
      <w:r>
        <w:rPr>
          <w:rFonts w:hint="eastAsia" w:ascii="Times New Roman" w:hAnsi="Times New Roman" w:eastAsia="仿宋_GB2312"/>
          <w:color w:val="auto"/>
          <w:sz w:val="32"/>
          <w:szCs w:val="32"/>
          <w:lang w:val="en-US" w:eastAsia="zh-CN"/>
        </w:rPr>
        <w:t>卫生健康支出（类）基层医疗卫生机构（款）城市社区卫生机构（项）。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1.20</w:t>
      </w:r>
      <w:r>
        <w:rPr>
          <w:rFonts w:hint="eastAsia" w:ascii="Times New Roman" w:hAnsi="Times New Roman" w:eastAsia="仿宋_GB2312"/>
          <w:color w:val="auto"/>
          <w:sz w:val="32"/>
          <w:szCs w:val="32"/>
        </w:rPr>
        <w:t>万元，</w:t>
      </w:r>
      <w:r>
        <w:rPr>
          <w:rFonts w:ascii="仿宋" w:hAnsi="仿宋" w:eastAsia="仿宋" w:cs="仿宋"/>
          <w:color w:val="auto"/>
          <w:spacing w:val="-1"/>
          <w:sz w:val="32"/>
          <w:szCs w:val="32"/>
        </w:rPr>
        <w:t>无法计算完成比率</w:t>
      </w:r>
      <w:r>
        <w:rPr>
          <w:rFonts w:hint="eastAsia" w:ascii="仿宋" w:hAnsi="仿宋" w:eastAsia="仿宋" w:cs="仿宋"/>
          <w:color w:val="auto"/>
          <w:spacing w:val="-1"/>
          <w:sz w:val="32"/>
          <w:szCs w:val="32"/>
          <w:lang w:eastAsia="zh-CN"/>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val="en-US" w:eastAsia="zh-CN"/>
        </w:rPr>
        <w:t>大</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val="en-US" w:eastAsia="zh-CN"/>
        </w:rPr>
        <w:t>项目资金调整。</w:t>
      </w:r>
    </w:p>
    <w:p>
      <w:pPr>
        <w:pStyle w:val="15"/>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s="黑体"/>
          <w:color w:val="auto"/>
          <w:kern w:val="0"/>
          <w:sz w:val="32"/>
          <w:szCs w:val="32"/>
          <w:lang w:val="en-US" w:eastAsia="zh-CN" w:bidi="ar-SA"/>
        </w:rPr>
        <w:t>10</w:t>
      </w:r>
      <w:r>
        <w:rPr>
          <w:rFonts w:hint="default" w:ascii="Times New Roman" w:hAnsi="Times New Roman" w:eastAsia="仿宋_GB2312" w:cs="黑体"/>
          <w:color w:val="auto"/>
          <w:kern w:val="0"/>
          <w:sz w:val="32"/>
          <w:szCs w:val="32"/>
          <w:lang w:val="en-US" w:eastAsia="zh-CN" w:bidi="ar-SA"/>
        </w:rPr>
        <w:t>、</w:t>
      </w:r>
      <w:r>
        <w:rPr>
          <w:rFonts w:hint="eastAsia" w:ascii="Times New Roman" w:hAnsi="Times New Roman" w:eastAsia="仿宋_GB2312"/>
          <w:color w:val="auto"/>
          <w:sz w:val="32"/>
          <w:szCs w:val="32"/>
        </w:rPr>
        <w:t>卫生健康支出（类）基层医疗卫生机构（款）乡镇卫生院（项）</w:t>
      </w:r>
      <w:r>
        <w:rPr>
          <w:rFonts w:hint="eastAsia" w:ascii="Times New Roman" w:hAnsi="Times New Roman" w:eastAsia="仿宋_GB2312"/>
          <w:color w:val="auto"/>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400.50</w:t>
      </w:r>
      <w:r>
        <w:rPr>
          <w:rFonts w:hint="eastAsia" w:ascii="Times New Roman" w:hAnsi="Times New Roman" w:eastAsia="仿宋_GB2312"/>
          <w:color w:val="auto"/>
          <w:sz w:val="32"/>
          <w:szCs w:val="32"/>
        </w:rPr>
        <w:t>万元，</w:t>
      </w:r>
      <w:r>
        <w:rPr>
          <w:rFonts w:ascii="仿宋" w:hAnsi="仿宋" w:eastAsia="仿宋" w:cs="仿宋"/>
          <w:color w:val="auto"/>
          <w:spacing w:val="-1"/>
          <w:sz w:val="32"/>
          <w:szCs w:val="32"/>
        </w:rPr>
        <w:t>无法计算完成比率</w:t>
      </w:r>
      <w:r>
        <w:rPr>
          <w:rFonts w:hint="eastAsia" w:ascii="仿宋" w:hAnsi="仿宋" w:eastAsia="仿宋" w:cs="仿宋"/>
          <w:color w:val="auto"/>
          <w:spacing w:val="-1"/>
          <w:sz w:val="32"/>
          <w:szCs w:val="32"/>
          <w:lang w:eastAsia="zh-CN"/>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val="en-US" w:eastAsia="zh-CN"/>
        </w:rPr>
        <w:t>小</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val="en-US" w:eastAsia="zh-CN"/>
        </w:rPr>
        <w:t>项目资金调整。</w:t>
      </w:r>
    </w:p>
    <w:p>
      <w:pPr>
        <w:pStyle w:val="15"/>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s="黑体"/>
          <w:color w:val="auto"/>
          <w:kern w:val="0"/>
          <w:sz w:val="32"/>
          <w:szCs w:val="32"/>
          <w:lang w:val="en-US" w:eastAsia="zh-CN" w:bidi="ar-SA"/>
        </w:rPr>
        <w:t>11</w:t>
      </w:r>
      <w:r>
        <w:rPr>
          <w:rFonts w:hint="default" w:ascii="Times New Roman" w:hAnsi="Times New Roman" w:eastAsia="仿宋_GB2312" w:cs="黑体"/>
          <w:color w:val="auto"/>
          <w:kern w:val="0"/>
          <w:sz w:val="32"/>
          <w:szCs w:val="32"/>
          <w:lang w:val="en-US" w:eastAsia="zh-CN" w:bidi="ar-SA"/>
        </w:rPr>
        <w:t>、</w:t>
      </w:r>
      <w:r>
        <w:rPr>
          <w:rFonts w:hint="default" w:ascii="Times New Roman" w:hAnsi="Times New Roman" w:eastAsia="仿宋_GB2312"/>
          <w:color w:val="auto"/>
          <w:sz w:val="32"/>
          <w:szCs w:val="32"/>
          <w:lang w:val="en-US" w:eastAsia="zh-CN"/>
        </w:rPr>
        <w:t>卫生健康支出（类）基层医疗卫生机构（款）其他基层医疗卫生机构支出（项）。</w:t>
      </w:r>
    </w:p>
    <w:p>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lang w:val="en-US" w:eastAsia="zh-CN"/>
        </w:rPr>
      </w:pPr>
      <w:r>
        <w:rPr>
          <w:rFonts w:hint="default" w:ascii="Times New Roman" w:hAnsi="Times New Roman" w:eastAsia="仿宋_GB2312"/>
          <w:color w:val="auto"/>
          <w:sz w:val="32"/>
          <w:szCs w:val="32"/>
          <w:lang w:val="en-US" w:eastAsia="zh-CN"/>
        </w:rPr>
        <w:t>年初预算为3,004万元，支出决算为6,578.46万元，完成年初预算的100%，决算数</w:t>
      </w:r>
      <w:r>
        <w:rPr>
          <w:rFonts w:hint="eastAsia" w:ascii="Times New Roman" w:hAnsi="Times New Roman" w:eastAsia="仿宋_GB2312"/>
          <w:color w:val="auto"/>
          <w:sz w:val="32"/>
          <w:szCs w:val="32"/>
          <w:lang w:val="en-US" w:eastAsia="zh-CN"/>
        </w:rPr>
        <w:t>大</w:t>
      </w:r>
      <w:r>
        <w:rPr>
          <w:rFonts w:hint="default" w:ascii="Times New Roman" w:hAnsi="Times New Roman" w:eastAsia="仿宋_GB2312"/>
          <w:color w:val="auto"/>
          <w:sz w:val="32"/>
          <w:szCs w:val="32"/>
          <w:lang w:val="en-US" w:eastAsia="zh-CN"/>
        </w:rPr>
        <w:t>于年初预算数的主要原因是：年中追加安排中央、省预算内专项资金等经费。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olor w:val="auto"/>
          <w:sz w:val="32"/>
          <w:szCs w:val="32"/>
          <w:lang w:val="en-US" w:eastAsia="zh-CN"/>
        </w:rPr>
      </w:pPr>
      <w:r>
        <w:rPr>
          <w:rFonts w:hint="default"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lang w:val="en-US" w:eastAsia="zh-CN"/>
        </w:rPr>
        <w:t>2</w:t>
      </w:r>
      <w:r>
        <w:rPr>
          <w:rFonts w:hint="default"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lang w:val="en-US" w:eastAsia="zh-CN"/>
        </w:rPr>
        <w:t>卫生健康支出（类）中医药（款）中医（民</w:t>
      </w:r>
      <w:r>
        <w:rPr>
          <w:rFonts w:hint="eastAsia" w:ascii="Times New Roman" w:hAnsi="Times New Roman" w:eastAsia="仿宋_GB2312"/>
          <w:color w:val="auto"/>
          <w:sz w:val="32"/>
          <w:szCs w:val="32"/>
        </w:rPr>
        <w:t>族医）药专项（项）</w:t>
      </w:r>
      <w:r>
        <w:rPr>
          <w:rFonts w:hint="eastAsia" w:ascii="Times New Roman" w:hAnsi="Times New Roman" w:eastAsia="仿宋_GB2312"/>
          <w:color w:val="auto"/>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val="en-US" w:eastAsia="zh-CN"/>
        </w:rPr>
        <w:t>大</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val="en-US" w:eastAsia="zh-CN"/>
        </w:rPr>
        <w:t>年中追加安排中央、省预算内专项资金等经费。</w:t>
      </w:r>
    </w:p>
    <w:p>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s="黑体"/>
          <w:color w:val="auto"/>
          <w:kern w:val="0"/>
          <w:sz w:val="32"/>
          <w:szCs w:val="32"/>
          <w:lang w:val="en-US" w:eastAsia="zh-CN" w:bidi="ar-SA"/>
        </w:rPr>
        <w:t>13、</w:t>
      </w:r>
      <w:r>
        <w:rPr>
          <w:rFonts w:hint="eastAsia" w:ascii="Times New Roman" w:hAnsi="Times New Roman" w:eastAsia="仿宋_GB2312"/>
          <w:color w:val="auto"/>
          <w:sz w:val="32"/>
          <w:szCs w:val="32"/>
          <w:lang w:val="en-US" w:eastAsia="zh-CN"/>
        </w:rPr>
        <w:t>卫生健康支出（类）中医药事务（款）其他中医药事务支出（项）。</w:t>
      </w:r>
    </w:p>
    <w:p>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年初预算为16万元，支出决算为0万元，无法计算完成比率，决算数小于年初预算数的主要原因是：项目资金调整。</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14、</w:t>
      </w:r>
      <w:r>
        <w:rPr>
          <w:rFonts w:hint="default" w:ascii="Times New Roman" w:hAnsi="Times New Roman" w:eastAsia="仿宋_GB2312"/>
          <w:color w:val="auto"/>
          <w:sz w:val="32"/>
          <w:szCs w:val="32"/>
          <w:lang w:val="en-US" w:eastAsia="zh-CN"/>
        </w:rPr>
        <w:t>社会保障和就业支出</w:t>
      </w:r>
      <w:r>
        <w:rPr>
          <w:rFonts w:hint="eastAsia" w:ascii="Times New Roman" w:hAnsi="Times New Roman" w:eastAsia="仿宋_GB2312"/>
          <w:color w:val="auto"/>
          <w:sz w:val="32"/>
          <w:szCs w:val="32"/>
        </w:rPr>
        <w:t>（类）行政事业单位养老支出（款）机关事业单位基本养老保险缴费支出（项）</w:t>
      </w:r>
      <w:r>
        <w:rPr>
          <w:rFonts w:hint="eastAsia" w:ascii="Times New Roman" w:hAnsi="Times New Roman" w:eastAsia="仿宋_GB2312"/>
          <w:color w:val="auto"/>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56.50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56.96</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w:t>
      </w:r>
    </w:p>
    <w:p>
      <w:pPr>
        <w:pStyle w:val="15"/>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s="黑体"/>
          <w:color w:val="auto"/>
          <w:kern w:val="0"/>
          <w:sz w:val="32"/>
          <w:szCs w:val="32"/>
          <w:lang w:val="en-US" w:eastAsia="zh-CN" w:bidi="ar-SA"/>
        </w:rPr>
        <w:t>15、</w:t>
      </w:r>
      <w:r>
        <w:rPr>
          <w:rFonts w:hint="default" w:ascii="Times New Roman" w:hAnsi="Times New Roman" w:eastAsia="仿宋_GB2312"/>
          <w:color w:val="auto"/>
          <w:sz w:val="32"/>
          <w:szCs w:val="32"/>
          <w:lang w:val="en-US" w:eastAsia="zh-CN"/>
        </w:rPr>
        <w:t>社会保障和就业支出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val="en-US" w:eastAsia="zh-CN"/>
        </w:rPr>
        <w:t>抚恤</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死亡抚恤</w:t>
      </w:r>
      <w:r>
        <w:rPr>
          <w:rFonts w:hint="eastAsia" w:ascii="Times New Roman" w:hAnsi="Times New Roman" w:eastAsia="仿宋_GB2312"/>
          <w:color w:val="auto"/>
          <w:sz w:val="32"/>
          <w:szCs w:val="32"/>
        </w:rPr>
        <w:t>（项）</w:t>
      </w:r>
      <w:r>
        <w:rPr>
          <w:rFonts w:hint="eastAsia" w:ascii="Times New Roman" w:hAnsi="Times New Roman" w:eastAsia="仿宋_GB2312"/>
          <w:color w:val="auto"/>
          <w:sz w:val="32"/>
          <w:szCs w:val="32"/>
          <w:lang w:eastAsia="zh-CN"/>
        </w:rPr>
        <w:t>。</w:t>
      </w:r>
    </w:p>
    <w:p>
      <w:pPr>
        <w:pStyle w:val="15"/>
        <w:keepNext w:val="0"/>
        <w:keepLines w:val="0"/>
        <w:pageBreakBefore w:val="0"/>
        <w:widowControl w:val="0"/>
        <w:numPr>
          <w:ilvl w:val="0"/>
          <w:numId w:val="0"/>
        </w:numPr>
        <w:kinsoku/>
        <w:wordWrap/>
        <w:overflowPunct/>
        <w:topLinePunct w:val="0"/>
        <w:bidi w:val="0"/>
        <w:snapToGrid/>
        <w:spacing w:line="600" w:lineRule="exact"/>
        <w:ind w:left="0" w:leftChars="0" w:firstLine="800" w:firstLineChars="25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72.93</w:t>
      </w:r>
      <w:r>
        <w:rPr>
          <w:rFonts w:hint="eastAsia" w:ascii="Times New Roman" w:hAnsi="Times New Roman" w:eastAsia="仿宋_GB2312"/>
          <w:color w:val="auto"/>
          <w:sz w:val="32"/>
          <w:szCs w:val="32"/>
        </w:rPr>
        <w:t>万元，</w:t>
      </w:r>
      <w:r>
        <w:rPr>
          <w:rFonts w:ascii="仿宋" w:hAnsi="仿宋" w:eastAsia="仿宋" w:cs="仿宋"/>
          <w:color w:val="auto"/>
          <w:spacing w:val="-1"/>
          <w:sz w:val="32"/>
          <w:szCs w:val="32"/>
        </w:rPr>
        <w:t>无法计算完成比率</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val="en-US" w:eastAsia="zh-CN"/>
        </w:rPr>
        <w:t>大</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val="en-US" w:eastAsia="zh-CN"/>
        </w:rPr>
        <w:t>死亡抚恤及遗属生活补助未做年初预算。</w:t>
      </w:r>
    </w:p>
    <w:p>
      <w:pPr>
        <w:pStyle w:val="15"/>
        <w:keepNext w:val="0"/>
        <w:keepLines w:val="0"/>
        <w:pageBreakBefore w:val="0"/>
        <w:widowControl w:val="0"/>
        <w:numPr>
          <w:ilvl w:val="0"/>
          <w:numId w:val="0"/>
        </w:numPr>
        <w:kinsoku/>
        <w:wordWrap/>
        <w:overflowPunct/>
        <w:topLinePunct w:val="0"/>
        <w:bidi w:val="0"/>
        <w:snapToGrid/>
        <w:spacing w:line="600" w:lineRule="exact"/>
        <w:ind w:left="0" w:leftChars="0" w:firstLine="800" w:firstLineChars="250"/>
        <w:textAlignment w:val="auto"/>
        <w:rPr>
          <w:rFonts w:hint="default" w:ascii="Times New Roman" w:hAnsi="Times New Roman" w:eastAsia="仿宋_GB2312"/>
          <w:color w:val="auto"/>
          <w:sz w:val="32"/>
          <w:szCs w:val="32"/>
          <w:lang w:val="en-US" w:eastAsia="zh-CN"/>
        </w:rPr>
      </w:pPr>
      <w:r>
        <w:rPr>
          <w:rFonts w:hint="default" w:ascii="Times New Roman" w:hAnsi="Times New Roman" w:eastAsia="仿宋_GB2312" w:cs="黑体"/>
          <w:color w:val="auto"/>
          <w:kern w:val="0"/>
          <w:sz w:val="32"/>
          <w:szCs w:val="32"/>
          <w:lang w:val="en-US" w:eastAsia="zh-CN" w:bidi="ar-SA"/>
        </w:rPr>
        <w:t>1</w:t>
      </w:r>
      <w:r>
        <w:rPr>
          <w:rFonts w:hint="eastAsia" w:ascii="Times New Roman" w:hAnsi="Times New Roman" w:eastAsia="仿宋_GB2312" w:cs="黑体"/>
          <w:color w:val="auto"/>
          <w:kern w:val="0"/>
          <w:sz w:val="32"/>
          <w:szCs w:val="32"/>
          <w:lang w:val="en-US" w:eastAsia="zh-CN" w:bidi="ar-SA"/>
        </w:rPr>
        <w:t>6</w:t>
      </w:r>
      <w:r>
        <w:rPr>
          <w:rFonts w:hint="default" w:ascii="Times New Roman" w:hAnsi="Times New Roman" w:eastAsia="仿宋_GB2312" w:cs="黑体"/>
          <w:color w:val="auto"/>
          <w:kern w:val="0"/>
          <w:sz w:val="32"/>
          <w:szCs w:val="32"/>
          <w:lang w:val="en-US" w:eastAsia="zh-CN" w:bidi="ar-SA"/>
        </w:rPr>
        <w:t>、</w:t>
      </w:r>
      <w:r>
        <w:rPr>
          <w:rFonts w:hint="default" w:ascii="Times New Roman" w:hAnsi="Times New Roman" w:eastAsia="仿宋_GB2312"/>
          <w:color w:val="auto"/>
          <w:sz w:val="32"/>
          <w:szCs w:val="32"/>
          <w:lang w:val="en-US" w:eastAsia="zh-CN"/>
        </w:rPr>
        <w:t>住房保障支出</w:t>
      </w:r>
      <w:r>
        <w:rPr>
          <w:rFonts w:hint="eastAsia" w:ascii="Times New Roman" w:hAnsi="Times New Roman" w:eastAsia="仿宋_GB2312"/>
          <w:color w:val="auto"/>
          <w:sz w:val="32"/>
          <w:szCs w:val="32"/>
        </w:rPr>
        <w:t>（类）住房改革支出（款）住房公积金（项）</w:t>
      </w:r>
      <w:r>
        <w:rPr>
          <w:rFonts w:hint="eastAsia" w:ascii="Times New Roman" w:hAnsi="Times New Roman" w:eastAsia="仿宋_GB2312"/>
          <w:color w:val="auto"/>
          <w:sz w:val="32"/>
          <w:szCs w:val="32"/>
          <w:lang w:eastAsia="zh-CN"/>
        </w:rPr>
        <w:t>。</w:t>
      </w:r>
    </w:p>
    <w:p>
      <w:pPr>
        <w:pStyle w:val="15"/>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left="0" w:leftChars="0"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年初预算为41.42万元，支出决算为38.19万元，完成年初预算的92.17%，</w:t>
      </w:r>
      <w:r>
        <w:rPr>
          <w:rFonts w:hint="eastAsia" w:ascii="Times New Roman" w:hAnsi="Times New Roman" w:eastAsia="仿宋_GB2312"/>
          <w:color w:val="auto"/>
          <w:sz w:val="32"/>
          <w:szCs w:val="32"/>
        </w:rPr>
        <w:t>决算数小于年初预算数的主要原因是</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按实际财政拨付住房公积金为准。</w:t>
      </w:r>
    </w:p>
    <w:p>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s="黑体"/>
          <w:color w:val="auto"/>
          <w:kern w:val="0"/>
          <w:sz w:val="32"/>
          <w:szCs w:val="32"/>
          <w:lang w:val="en-US" w:eastAsia="zh-CN" w:bidi="ar-SA"/>
        </w:rPr>
        <w:t>17、</w:t>
      </w:r>
      <w:r>
        <w:rPr>
          <w:rFonts w:hint="default" w:ascii="Times New Roman" w:hAnsi="Times New Roman" w:eastAsia="仿宋_GB2312"/>
          <w:color w:val="auto"/>
          <w:sz w:val="32"/>
          <w:szCs w:val="32"/>
          <w:lang w:val="en-US" w:eastAsia="zh-CN"/>
        </w:rPr>
        <w:t>卫生健康支出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val="en-US" w:eastAsia="zh-CN"/>
        </w:rPr>
        <w:t>行政事业单位医疗</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行政单位医疗</w:t>
      </w:r>
      <w:r>
        <w:rPr>
          <w:rFonts w:hint="eastAsia" w:ascii="Times New Roman" w:hAnsi="Times New Roman" w:eastAsia="仿宋_GB2312"/>
          <w:color w:val="auto"/>
          <w:sz w:val="32"/>
          <w:szCs w:val="32"/>
        </w:rPr>
        <w:t>（项）</w:t>
      </w:r>
      <w:r>
        <w:rPr>
          <w:rFonts w:hint="eastAsia" w:ascii="Times New Roman" w:hAnsi="Times New Roman" w:eastAsia="仿宋_GB2312"/>
          <w:color w:val="auto"/>
          <w:sz w:val="32"/>
          <w:szCs w:val="32"/>
          <w:lang w:eastAsia="zh-CN"/>
        </w:rPr>
        <w:t>。</w:t>
      </w:r>
    </w:p>
    <w:p>
      <w:pPr>
        <w:pStyle w:val="15"/>
        <w:keepNext w:val="0"/>
        <w:keepLines w:val="0"/>
        <w:pageBreakBefore w:val="0"/>
        <w:widowControl w:val="0"/>
        <w:numPr>
          <w:ilvl w:val="0"/>
          <w:numId w:val="0"/>
        </w:numPr>
        <w:kinsoku/>
        <w:wordWrap/>
        <w:overflowPunct/>
        <w:topLinePunct w:val="0"/>
        <w:bidi w:val="0"/>
        <w:snapToGrid/>
        <w:spacing w:line="600" w:lineRule="exact"/>
        <w:ind w:leftChars="200" w:firstLine="320" w:firstLineChars="1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年初预算为</w:t>
      </w:r>
      <w:r>
        <w:rPr>
          <w:rFonts w:hint="eastAsia" w:ascii="Times New Roman" w:hAnsi="Times New Roman" w:eastAsia="仿宋_GB2312"/>
          <w:color w:val="auto"/>
          <w:sz w:val="32"/>
          <w:szCs w:val="32"/>
          <w:lang w:val="en-US" w:eastAsia="zh-CN"/>
        </w:rPr>
        <w:t>30.72</w:t>
      </w:r>
      <w:r>
        <w:rPr>
          <w:rFonts w:hint="eastAsia" w:ascii="Times New Roman" w:hAnsi="Times New Roman" w:eastAsia="仿宋_GB2312"/>
          <w:color w:val="auto"/>
          <w:sz w:val="32"/>
          <w:szCs w:val="32"/>
          <w:lang w:eastAsia="zh-CN"/>
        </w:rPr>
        <w:t>万元，支出决算为30.99万元，完成年初预算的100%。</w:t>
      </w:r>
    </w:p>
    <w:p>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s="黑体"/>
          <w:color w:val="auto"/>
          <w:kern w:val="0"/>
          <w:sz w:val="32"/>
          <w:szCs w:val="32"/>
          <w:lang w:val="en-US" w:eastAsia="zh-CN" w:bidi="ar-SA"/>
        </w:rPr>
        <w:t>18、</w:t>
      </w:r>
      <w:r>
        <w:rPr>
          <w:rFonts w:hint="eastAsia" w:ascii="Times New Roman" w:hAnsi="Times New Roman" w:eastAsia="仿宋_GB2312"/>
          <w:color w:val="auto"/>
          <w:sz w:val="32"/>
          <w:szCs w:val="32"/>
          <w:lang w:eastAsia="zh-CN"/>
        </w:rPr>
        <w:t>卫生健康支出（类）</w:t>
      </w:r>
      <w:r>
        <w:rPr>
          <w:rFonts w:hint="eastAsia" w:ascii="Times New Roman" w:hAnsi="Times New Roman" w:eastAsia="仿宋_GB2312"/>
          <w:color w:val="auto"/>
          <w:sz w:val="32"/>
          <w:szCs w:val="32"/>
          <w:lang w:val="en-US" w:eastAsia="zh-CN"/>
        </w:rPr>
        <w:t>育幼服</w:t>
      </w:r>
      <w:r>
        <w:rPr>
          <w:rFonts w:hint="eastAsia" w:ascii="Times New Roman" w:hAnsi="Times New Roman" w:eastAsia="仿宋_GB2312"/>
          <w:color w:val="auto"/>
          <w:sz w:val="32"/>
          <w:szCs w:val="32"/>
          <w:lang w:eastAsia="zh-CN"/>
        </w:rPr>
        <w:t>务（款）其他托育服务支出（项）。</w:t>
      </w:r>
    </w:p>
    <w:p>
      <w:pPr>
        <w:pStyle w:val="15"/>
        <w:keepNext w:val="0"/>
        <w:keepLines w:val="0"/>
        <w:pageBreakBefore w:val="0"/>
        <w:widowControl w:val="0"/>
        <w:numPr>
          <w:ilvl w:val="0"/>
          <w:numId w:val="0"/>
        </w:numPr>
        <w:kinsoku/>
        <w:wordWrap/>
        <w:overflowPunct/>
        <w:topLinePunct w:val="0"/>
        <w:bidi w:val="0"/>
        <w:snapToGrid/>
        <w:spacing w:line="240" w:lineRule="auto"/>
        <w:ind w:left="0" w:leftChars="0"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eastAsia="zh-CN"/>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万元，支出决算为4,975.70 万元，法计算完成比率，决算数</w:t>
      </w:r>
      <w:r>
        <w:rPr>
          <w:rFonts w:hint="eastAsia" w:ascii="Times New Roman" w:hAnsi="Times New Roman" w:eastAsia="仿宋_GB2312"/>
          <w:color w:val="auto"/>
          <w:sz w:val="32"/>
          <w:szCs w:val="32"/>
          <w:lang w:val="en-US" w:eastAsia="zh-CN"/>
        </w:rPr>
        <w:t>大</w:t>
      </w:r>
      <w:r>
        <w:rPr>
          <w:rFonts w:hint="eastAsia" w:ascii="Times New Roman" w:hAnsi="Times New Roman" w:eastAsia="仿宋_GB2312"/>
          <w:color w:val="auto"/>
          <w:sz w:val="32"/>
          <w:szCs w:val="32"/>
          <w:lang w:eastAsia="zh-CN"/>
        </w:rPr>
        <w:t>于年初预算数的主要原因是：年中追加安排中央、省预算内专项资金等经费。</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8161.15</w:t>
      </w:r>
      <w:r>
        <w:rPr>
          <w:rFonts w:hint="eastAsia" w:ascii="Times New Roman" w:hAnsi="Times New Roman" w:eastAsia="仿宋_GB2312"/>
          <w:sz w:val="32"/>
          <w:szCs w:val="32"/>
        </w:rPr>
        <w:t>万元，其中：</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8049.08</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98.63</w:t>
      </w:r>
      <w:r>
        <w:rPr>
          <w:rFonts w:hint="eastAsia" w:ascii="Times New Roman" w:hAnsi="Times New Roman" w:eastAsia="仿宋_GB2312"/>
          <w:sz w:val="32"/>
          <w:szCs w:val="32"/>
        </w:rPr>
        <w:t>%,主要包括基本工资</w:t>
      </w:r>
      <w:r>
        <w:rPr>
          <w:rFonts w:hint="eastAsia" w:ascii="Times New Roman" w:hAnsi="Times New Roman" w:eastAsia="仿宋_GB2312"/>
          <w:sz w:val="32"/>
          <w:szCs w:val="32"/>
          <w:lang w:val="en-US" w:eastAsia="zh-CN"/>
        </w:rPr>
        <w:t>4019.43万元</w:t>
      </w:r>
      <w:r>
        <w:rPr>
          <w:rFonts w:hint="eastAsia" w:ascii="Times New Roman" w:hAnsi="Times New Roman" w:eastAsia="仿宋_GB2312"/>
          <w:sz w:val="32"/>
          <w:szCs w:val="32"/>
        </w:rPr>
        <w:t>、津贴补贴</w:t>
      </w:r>
      <w:r>
        <w:rPr>
          <w:rFonts w:hint="eastAsia" w:ascii="Times New Roman" w:hAnsi="Times New Roman" w:eastAsia="仿宋_GB2312"/>
          <w:sz w:val="32"/>
          <w:szCs w:val="32"/>
          <w:lang w:val="en-US" w:eastAsia="zh-CN"/>
        </w:rPr>
        <w:t>399.97万元</w:t>
      </w:r>
      <w:r>
        <w:rPr>
          <w:rFonts w:hint="eastAsia" w:ascii="Times New Roman" w:hAnsi="Times New Roman" w:eastAsia="仿宋_GB2312"/>
          <w:sz w:val="32"/>
          <w:szCs w:val="32"/>
        </w:rPr>
        <w:t>、奖金</w:t>
      </w:r>
      <w:r>
        <w:rPr>
          <w:rFonts w:hint="eastAsia" w:ascii="Times New Roman" w:hAnsi="Times New Roman" w:eastAsia="仿宋_GB2312"/>
          <w:sz w:val="32"/>
          <w:szCs w:val="32"/>
          <w:lang w:val="en-US" w:eastAsia="zh-CN"/>
        </w:rPr>
        <w:t>1652.98万元</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绩效工资26.13万元、机关事业单位基本养老保险缴费132.31万元、职工基本医疗保险缴费4.61万元、其他社会保障缴费3.23万元、住房公积金38.19万元。其他对个人的补助7979.86万元，其中：退职（役）费87.22万元，抚恤金72.93万元，生活补助6660.7万元。</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112.07</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1.37</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val="en-US" w:eastAsia="zh-CN"/>
        </w:rPr>
        <w:t>15.47</w:t>
      </w:r>
      <w:r>
        <w:rPr>
          <w:rFonts w:hint="eastAsia" w:ascii="Times New Roman" w:hAnsi="Times New Roman" w:eastAsia="仿宋_GB2312"/>
          <w:sz w:val="32"/>
          <w:szCs w:val="32"/>
        </w:rPr>
        <w:t>万元、印刷费</w:t>
      </w:r>
      <w:r>
        <w:rPr>
          <w:rFonts w:hint="eastAsia" w:ascii="Times New Roman" w:hAnsi="Times New Roman" w:eastAsia="仿宋_GB2312"/>
          <w:sz w:val="32"/>
          <w:szCs w:val="32"/>
          <w:lang w:val="en-US" w:eastAsia="zh-CN"/>
        </w:rPr>
        <w:t>17.24</w:t>
      </w:r>
      <w:r>
        <w:rPr>
          <w:rFonts w:hint="eastAsia" w:ascii="Times New Roman" w:hAnsi="Times New Roman" w:eastAsia="仿宋_GB2312"/>
          <w:sz w:val="32"/>
          <w:szCs w:val="32"/>
        </w:rPr>
        <w:t>万元、电费</w:t>
      </w:r>
      <w:r>
        <w:rPr>
          <w:rFonts w:hint="eastAsia" w:ascii="Times New Roman" w:hAnsi="Times New Roman" w:eastAsia="仿宋_GB2312"/>
          <w:sz w:val="32"/>
          <w:szCs w:val="32"/>
          <w:lang w:val="en-US" w:eastAsia="zh-CN"/>
        </w:rPr>
        <w:t>8.71</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邮电费0.1万元、</w:t>
      </w:r>
      <w:r>
        <w:rPr>
          <w:rFonts w:hint="eastAsia" w:ascii="Times New Roman" w:hAnsi="Times New Roman" w:eastAsia="仿宋_GB2312"/>
          <w:sz w:val="32"/>
          <w:szCs w:val="32"/>
        </w:rPr>
        <w:t>差旅</w:t>
      </w:r>
      <w:r>
        <w:rPr>
          <w:rFonts w:hint="eastAsia" w:ascii="Times New Roman" w:hAnsi="Times New Roman" w:eastAsia="仿宋_GB2312"/>
          <w:sz w:val="32"/>
          <w:szCs w:val="32"/>
          <w:lang w:val="en-US" w:eastAsia="zh-CN"/>
        </w:rPr>
        <w:t>费5.14</w:t>
      </w:r>
      <w:r>
        <w:rPr>
          <w:rFonts w:hint="eastAsia" w:ascii="Times New Roman" w:hAnsi="Times New Roman" w:eastAsia="仿宋_GB2312"/>
          <w:sz w:val="32"/>
          <w:szCs w:val="32"/>
        </w:rPr>
        <w:t>万元、维修（护）费</w:t>
      </w:r>
      <w:r>
        <w:rPr>
          <w:rFonts w:hint="eastAsia" w:ascii="Times New Roman" w:hAnsi="Times New Roman" w:eastAsia="仿宋_GB2312"/>
          <w:sz w:val="32"/>
          <w:szCs w:val="32"/>
          <w:lang w:val="en-US" w:eastAsia="zh-CN"/>
        </w:rPr>
        <w:t>0.57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会议费10万元、培训费8.52万元、劳务费6.72万元、</w:t>
      </w:r>
      <w:r>
        <w:rPr>
          <w:rFonts w:hint="eastAsia" w:ascii="Times New Roman" w:hAnsi="Times New Roman" w:eastAsia="仿宋_GB2312"/>
          <w:sz w:val="32"/>
          <w:szCs w:val="32"/>
        </w:rPr>
        <w:t>工会经费</w:t>
      </w:r>
      <w:r>
        <w:rPr>
          <w:rFonts w:hint="eastAsia" w:ascii="Times New Roman" w:hAnsi="Times New Roman" w:eastAsia="仿宋_GB2312"/>
          <w:sz w:val="32"/>
          <w:szCs w:val="32"/>
          <w:lang w:val="en-US" w:eastAsia="zh-CN"/>
        </w:rPr>
        <w:t>8万元、福利费2.32万元、其他交通费用13.67</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、其他商品和服务支出</w:t>
      </w:r>
      <w:r>
        <w:rPr>
          <w:rFonts w:hint="eastAsia" w:ascii="Times New Roman" w:hAnsi="Times New Roman" w:eastAsia="仿宋_GB2312"/>
          <w:sz w:val="32"/>
          <w:szCs w:val="32"/>
          <w:lang w:val="en-US" w:eastAsia="zh-CN"/>
        </w:rPr>
        <w:t>13.41万元。</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w:t>
      </w:r>
      <w:r>
        <w:rPr>
          <w:rFonts w:hint="eastAsia" w:ascii="Times New Roman" w:hAnsi="Times New Roman" w:eastAsia="仿宋_GB2312"/>
          <w:sz w:val="32"/>
          <w:szCs w:val="32"/>
          <w:lang w:val="en-US" w:eastAsia="zh-CN"/>
        </w:rPr>
        <w:t>无预算</w:t>
      </w:r>
      <w:r>
        <w:rPr>
          <w:rFonts w:hint="eastAsia" w:ascii="Times New Roman" w:hAnsi="Times New Roman" w:eastAsia="仿宋_GB2312"/>
          <w:sz w:val="32"/>
          <w:szCs w:val="32"/>
        </w:rPr>
        <w:t>，其中：</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pPr>
        <w:pStyle w:val="15"/>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val="en-US" w:eastAsia="zh-CN"/>
        </w:rPr>
        <w:t>本单位公务用车保有量为0辆，</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持平。</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楷体" w:hAnsi="楷体" w:eastAsia="楷体" w:cs="楷体"/>
          <w:b/>
          <w:bCs/>
          <w:i/>
          <w:color w:val="auto"/>
          <w:sz w:val="32"/>
          <w:szCs w:val="32"/>
        </w:rPr>
        <w:t>,</w:t>
      </w:r>
      <w:r>
        <w:rPr>
          <w:rFonts w:hint="eastAsia" w:ascii="Times New Roman" w:hAnsi="Times New Roman" w:eastAsia="仿宋_GB2312"/>
          <w:sz w:val="32"/>
          <w:szCs w:val="32"/>
        </w:rPr>
        <w:t>开支内容包括：</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人次，主要是其他单位来我县的工作安排、检查、考察、调研等公务活动发生的接待支出。</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5"/>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959.99</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959.99</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959.99</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万元。具体情况如下：</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其他支出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其他政府性基金及对应专项债务收入安排的支出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其他地方自行试点项目收益专项债券收入安排的支出</w:t>
      </w:r>
      <w:r>
        <w:rPr>
          <w:rFonts w:hint="eastAsia" w:ascii="Times New Roman" w:hAnsi="Times New Roman" w:eastAsia="仿宋_GB2312"/>
          <w:sz w:val="32"/>
          <w:szCs w:val="32"/>
        </w:rPr>
        <w:t>（项）。</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418</w:t>
      </w:r>
      <w:r>
        <w:rPr>
          <w:rFonts w:hint="eastAsia" w:ascii="Times New Roman" w:hAnsi="Times New Roman" w:eastAsia="仿宋_GB2312"/>
          <w:sz w:val="32"/>
          <w:szCs w:val="32"/>
        </w:rPr>
        <w:t>万元，</w:t>
      </w:r>
      <w:r>
        <w:rPr>
          <w:rFonts w:ascii="仿宋" w:hAnsi="仿宋" w:eastAsia="仿宋" w:cs="仿宋"/>
          <w:spacing w:val="-1"/>
          <w:sz w:val="32"/>
          <w:szCs w:val="32"/>
        </w:rPr>
        <w:t>无法计算完成比率</w:t>
      </w:r>
      <w:r>
        <w:rPr>
          <w:rFonts w:hint="eastAsia" w:ascii="仿宋" w:hAnsi="仿宋" w:eastAsia="仿宋" w:cs="仿宋"/>
          <w:spacing w:val="-1"/>
          <w:sz w:val="32"/>
          <w:szCs w:val="32"/>
          <w:lang w:eastAsia="zh-CN"/>
        </w:rPr>
        <w:t>，</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val="en-US" w:eastAsia="zh-CN"/>
        </w:rPr>
        <w:t>专项债券资金未年初做预算安排。</w:t>
      </w:r>
    </w:p>
    <w:p>
      <w:pPr>
        <w:pStyle w:val="15"/>
        <w:keepNext w:val="0"/>
        <w:keepLines w:val="0"/>
        <w:pageBreakBefore w:val="0"/>
        <w:widowControl w:val="0"/>
        <w:numPr>
          <w:ilvl w:val="0"/>
          <w:numId w:val="2"/>
        </w:numPr>
        <w:kinsoku/>
        <w:wordWrap/>
        <w:overflowPunct/>
        <w:topLinePunct w:val="0"/>
        <w:bidi w:val="0"/>
        <w:snapToGrid/>
        <w:spacing w:line="600" w:lineRule="exact"/>
        <w:ind w:left="0" w:leftChars="0"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其他支出（类）其他政府性基金及对应专项债务收入安排的支出（款）其他政府性基金债务收入安排的支出（项）。</w:t>
      </w:r>
    </w:p>
    <w:p>
      <w:pPr>
        <w:pStyle w:val="15"/>
        <w:keepNext w:val="0"/>
        <w:keepLines w:val="0"/>
        <w:pageBreakBefore w:val="0"/>
        <w:widowControl w:val="0"/>
        <w:numPr>
          <w:ilvl w:val="0"/>
          <w:numId w:val="0"/>
        </w:numPr>
        <w:kinsoku/>
        <w:wordWrap/>
        <w:overflowPunct/>
        <w:topLinePunct w:val="0"/>
        <w:bidi w:val="0"/>
        <w:snapToGrid/>
        <w:spacing w:line="240" w:lineRule="auto"/>
        <w:ind w:left="0" w:leftChars="0"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年初预算为0万元，支出决算为541.99万元，无法计算完成比率，决算数大于年初预算数的主要原因是：专项债券资金未年初做预算安排。</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112.07</w:t>
      </w:r>
      <w:r>
        <w:rPr>
          <w:rFonts w:hint="eastAsia" w:ascii="Times New Roman" w:hAnsi="Times New Roman" w:eastAsia="仿宋_GB2312"/>
          <w:sz w:val="32"/>
          <w:szCs w:val="32"/>
        </w:rPr>
        <w:t>万元，比上年决算数</w:t>
      </w:r>
      <w:r>
        <w:rPr>
          <w:rFonts w:hint="eastAsia" w:ascii="Times New Roman" w:hAnsi="Times New Roman" w:eastAsia="仿宋_GB2312"/>
          <w:sz w:val="32"/>
          <w:szCs w:val="32"/>
          <w:lang w:val="en-US" w:eastAsia="zh-CN"/>
        </w:rPr>
        <w:t>增长3.96</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增长3.66</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增加人员公用经费。</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spacing w:before="170" w:line="358" w:lineRule="auto"/>
        <w:ind w:left="4" w:right="117" w:firstLine="643" w:firstLineChars="201"/>
        <w:jc w:val="both"/>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万元，</w:t>
      </w:r>
      <w:r>
        <w:rPr>
          <w:rFonts w:ascii="仿宋" w:hAnsi="仿宋" w:eastAsia="仿宋" w:cs="仿宋"/>
          <w:spacing w:val="-6"/>
          <w:sz w:val="32"/>
          <w:szCs w:val="32"/>
        </w:rPr>
        <w:t>用于开展单位日常工作</w:t>
      </w:r>
      <w:r>
        <w:rPr>
          <w:rFonts w:ascii="仿宋" w:hAnsi="仿宋" w:eastAsia="仿宋" w:cs="仿宋"/>
          <w:spacing w:val="-8"/>
          <w:sz w:val="32"/>
          <w:szCs w:val="32"/>
        </w:rPr>
        <w:t>会议</w:t>
      </w:r>
      <w:r>
        <w:rPr>
          <w:rFonts w:hint="eastAsia" w:ascii="仿宋" w:hAnsi="仿宋" w:eastAsia="仿宋" w:cs="仿宋"/>
          <w:spacing w:val="-8"/>
          <w:sz w:val="32"/>
          <w:szCs w:val="32"/>
          <w:lang w:eastAsia="zh-CN"/>
        </w:rPr>
        <w:t>，</w:t>
      </w:r>
      <w:r>
        <w:rPr>
          <w:rFonts w:hint="eastAsia" w:ascii="仿宋" w:hAnsi="仿宋" w:eastAsia="仿宋" w:cs="仿宋"/>
          <w:spacing w:val="-8"/>
          <w:sz w:val="32"/>
          <w:szCs w:val="32"/>
          <w:lang w:val="en-US" w:eastAsia="zh-CN"/>
        </w:rPr>
        <w:t>卫健系统下属单位会议、</w:t>
      </w:r>
      <w:r>
        <w:rPr>
          <w:rFonts w:ascii="仿宋" w:hAnsi="仿宋" w:eastAsia="仿宋" w:cs="仿宋"/>
          <w:spacing w:val="-8"/>
          <w:sz w:val="32"/>
          <w:szCs w:val="32"/>
        </w:rPr>
        <w:t>会议人数</w:t>
      </w:r>
      <w:r>
        <w:rPr>
          <w:rFonts w:ascii="仿宋" w:hAnsi="仿宋" w:eastAsia="仿宋" w:cs="仿宋"/>
          <w:spacing w:val="-51"/>
          <w:sz w:val="32"/>
          <w:szCs w:val="32"/>
        </w:rPr>
        <w:t xml:space="preserve"> </w:t>
      </w:r>
      <w:r>
        <w:rPr>
          <w:rFonts w:hint="eastAsia" w:ascii="仿宋" w:hAnsi="仿宋" w:eastAsia="仿宋" w:cs="仿宋"/>
          <w:spacing w:val="-8"/>
          <w:sz w:val="32"/>
          <w:szCs w:val="32"/>
          <w:lang w:val="en-US" w:eastAsia="zh-CN"/>
        </w:rPr>
        <w:t>533</w:t>
      </w:r>
      <w:r>
        <w:rPr>
          <w:rFonts w:ascii="仿宋" w:hAnsi="仿宋" w:eastAsia="仿宋" w:cs="仿宋"/>
          <w:spacing w:val="-8"/>
          <w:sz w:val="32"/>
          <w:szCs w:val="32"/>
        </w:rPr>
        <w:t>人，内容为用于开展单位日常工作会议</w:t>
      </w:r>
      <w:r>
        <w:rPr>
          <w:rFonts w:hint="eastAsia" w:ascii="Times New Roman" w:hAnsi="Times New Roman" w:eastAsia="仿宋_GB2312"/>
          <w:sz w:val="32"/>
          <w:szCs w:val="32"/>
        </w:rPr>
        <w:t>；开支培训费</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万元，</w:t>
      </w:r>
      <w:r>
        <w:rPr>
          <w:rFonts w:ascii="仿宋" w:hAnsi="仿宋" w:eastAsia="仿宋" w:cs="仿宋"/>
          <w:sz w:val="32"/>
          <w:szCs w:val="32"/>
        </w:rPr>
        <w:t>用于用于乡村医生技能培训、中</w:t>
      </w:r>
      <w:r>
        <w:rPr>
          <w:rFonts w:ascii="仿宋" w:hAnsi="仿宋" w:eastAsia="仿宋" w:cs="仿宋"/>
          <w:spacing w:val="-1"/>
          <w:sz w:val="32"/>
          <w:szCs w:val="32"/>
        </w:rPr>
        <w:t>医院、人民医院及24</w:t>
      </w:r>
      <w:r>
        <w:rPr>
          <w:rFonts w:ascii="仿宋" w:hAnsi="仿宋" w:eastAsia="仿宋" w:cs="仿宋"/>
          <w:spacing w:val="-58"/>
          <w:sz w:val="32"/>
          <w:szCs w:val="32"/>
        </w:rPr>
        <w:t xml:space="preserve"> </w:t>
      </w:r>
      <w:r>
        <w:rPr>
          <w:rFonts w:ascii="仿宋" w:hAnsi="仿宋" w:eastAsia="仿宋" w:cs="仿宋"/>
          <w:spacing w:val="-1"/>
          <w:sz w:val="32"/>
          <w:szCs w:val="32"/>
        </w:rPr>
        <w:t>所</w:t>
      </w:r>
      <w:r>
        <w:rPr>
          <w:rFonts w:ascii="仿宋" w:hAnsi="仿宋" w:eastAsia="仿宋" w:cs="仿宋"/>
          <w:spacing w:val="-2"/>
          <w:sz w:val="32"/>
          <w:szCs w:val="32"/>
        </w:rPr>
        <w:t>乡镇卫生院培训培训，人数</w:t>
      </w:r>
      <w:r>
        <w:rPr>
          <w:rFonts w:ascii="仿宋" w:hAnsi="仿宋" w:eastAsia="仿宋" w:cs="仿宋"/>
          <w:spacing w:val="-63"/>
          <w:sz w:val="32"/>
          <w:szCs w:val="32"/>
        </w:rPr>
        <w:t xml:space="preserve"> </w:t>
      </w:r>
      <w:r>
        <w:rPr>
          <w:rFonts w:hint="eastAsia" w:ascii="仿宋" w:hAnsi="仿宋" w:eastAsia="仿宋" w:cs="仿宋"/>
          <w:spacing w:val="-2"/>
          <w:sz w:val="32"/>
          <w:szCs w:val="32"/>
          <w:lang w:val="en-US" w:eastAsia="zh-CN"/>
        </w:rPr>
        <w:t>420</w:t>
      </w:r>
      <w:r>
        <w:rPr>
          <w:rFonts w:ascii="仿宋" w:hAnsi="仿宋" w:eastAsia="仿宋" w:cs="仿宋"/>
          <w:spacing w:val="-53"/>
          <w:sz w:val="32"/>
          <w:szCs w:val="32"/>
        </w:rPr>
        <w:t xml:space="preserve"> </w:t>
      </w:r>
      <w:r>
        <w:rPr>
          <w:rFonts w:hint="eastAsia" w:ascii="仿宋" w:hAnsi="仿宋" w:eastAsia="仿宋" w:cs="仿宋"/>
          <w:spacing w:val="-53"/>
          <w:sz w:val="32"/>
          <w:szCs w:val="32"/>
          <w:lang w:val="en-US" w:eastAsia="zh-CN"/>
        </w:rPr>
        <w:t>余人</w:t>
      </w:r>
      <w:r>
        <w:rPr>
          <w:rFonts w:ascii="仿宋" w:hAnsi="仿宋" w:eastAsia="仿宋" w:cs="仿宋"/>
          <w:spacing w:val="-2"/>
          <w:sz w:val="32"/>
          <w:szCs w:val="32"/>
        </w:rPr>
        <w:t>，内容为乡村医</w:t>
      </w:r>
      <w:r>
        <w:rPr>
          <w:rFonts w:ascii="仿宋" w:hAnsi="仿宋" w:eastAsia="仿宋" w:cs="仿宋"/>
          <w:spacing w:val="-3"/>
          <w:sz w:val="32"/>
          <w:szCs w:val="32"/>
        </w:rPr>
        <w:t>生技能培训，年终</w:t>
      </w:r>
      <w:r>
        <w:rPr>
          <w:rFonts w:ascii="仿宋" w:hAnsi="仿宋" w:eastAsia="仿宋" w:cs="仿宋"/>
          <w:sz w:val="32"/>
          <w:szCs w:val="32"/>
        </w:rPr>
        <w:t xml:space="preserve"> </w:t>
      </w:r>
      <w:r>
        <w:rPr>
          <w:rFonts w:ascii="仿宋" w:hAnsi="仿宋" w:eastAsia="仿宋" w:cs="仿宋"/>
          <w:spacing w:val="-2"/>
          <w:sz w:val="32"/>
          <w:szCs w:val="32"/>
        </w:rPr>
        <w:t>财务人员年报统计培训；未举办节庆、晚会</w:t>
      </w:r>
      <w:r>
        <w:rPr>
          <w:rFonts w:ascii="仿宋" w:hAnsi="仿宋" w:eastAsia="仿宋" w:cs="仿宋"/>
          <w:spacing w:val="-3"/>
          <w:sz w:val="32"/>
          <w:szCs w:val="32"/>
        </w:rPr>
        <w:t>、论坛、赛事活动。</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Times New Roman" w:hAnsi="Times New Roman" w:eastAsia="仿宋_GB2312"/>
          <w:color w:val="auto"/>
          <w:sz w:val="32"/>
          <w:szCs w:val="32"/>
        </w:rPr>
        <w:t xml:space="preserve">截至 </w:t>
      </w:r>
      <w:r>
        <w:rPr>
          <w:rFonts w:hint="eastAsia" w:ascii="Times New Roman" w:hAnsi="Times New Roman" w:eastAsia="仿宋_GB2312"/>
          <w:color w:val="auto"/>
          <w:sz w:val="32"/>
          <w:szCs w:val="32"/>
          <w:lang w:eastAsia="zh-CN"/>
        </w:rPr>
        <w:t>2025</w:t>
      </w:r>
      <w:r>
        <w:rPr>
          <w:rFonts w:hint="eastAsia" w:ascii="Times New Roman" w:hAnsi="Times New Roman" w:eastAsia="仿宋_GB2312"/>
          <w:color w:val="auto"/>
          <w:sz w:val="32"/>
          <w:szCs w:val="32"/>
        </w:rPr>
        <w:t xml:space="preserve"> 年 12 月 31 日，本部门共有公务用车 0 辆，其中，主 要领导干部用车 0 辆、机要通信用车0 辆、应急保障用车0 辆、执法 执勤用车 0 辆、特种专业技术用车0 辆、其他按照规定配备的公务用 车 0 辆；单位价值 </w:t>
      </w:r>
      <w:r>
        <w:rPr>
          <w:rFonts w:hint="default" w:ascii="Times New Roman" w:hAnsi="Times New Roman" w:eastAsia="仿宋_GB2312" w:cs="Times New Roman"/>
          <w:color w:val="auto"/>
          <w:sz w:val="32"/>
          <w:szCs w:val="32"/>
        </w:rPr>
        <w:t>50</w:t>
      </w:r>
      <w:r>
        <w:rPr>
          <w:rFonts w:hint="eastAsia" w:ascii="Times New Roman" w:hAnsi="Times New Roman" w:eastAsia="仿宋_GB2312"/>
          <w:color w:val="auto"/>
          <w:sz w:val="32"/>
          <w:szCs w:val="32"/>
        </w:rPr>
        <w:t xml:space="preserve"> 万元以上通用设备 0 台（套），单位价值 100 万 元以上专用设备 0 台（套）。</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val="0"/>
        <w:topLinePunct/>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楷体_GB2312" w:cs="Times New Roman"/>
          <w:b/>
          <w:bCs/>
          <w:color w:val="auto"/>
          <w:sz w:val="32"/>
          <w:szCs w:val="32"/>
          <w:lang w:val="en-US" w:eastAsia="zh-CN"/>
        </w:rPr>
        <w:t>1.持续深化医药卫生体制改革</w:t>
      </w:r>
      <w:r>
        <w:rPr>
          <w:rFonts w:hint="default" w:ascii="Times New Roman" w:hAnsi="Times New Roman" w:eastAsia="楷体_GB2312" w:cs="Times New Roman"/>
          <w:b/>
          <w:bCs/>
          <w:i w:val="0"/>
          <w:iCs w:val="0"/>
          <w:caps w:val="0"/>
          <w:color w:val="auto"/>
          <w:spacing w:val="0"/>
          <w:kern w:val="2"/>
          <w:sz w:val="32"/>
          <w:szCs w:val="32"/>
          <w:shd w:val="clear" w:color="090000" w:fill="FFFFFF"/>
          <w:lang w:val="en-US" w:eastAsia="zh-CN" w:bidi="ar-SA"/>
        </w:rPr>
        <w:t>。</w:t>
      </w:r>
      <w:r>
        <w:rPr>
          <w:rFonts w:hint="default" w:ascii="Times New Roman" w:hAnsi="Times New Roman" w:eastAsia="仿宋_GB2312" w:cs="Times New Roman"/>
          <w:b/>
          <w:bCs/>
          <w:i w:val="0"/>
          <w:iCs w:val="0"/>
          <w:caps w:val="0"/>
          <w:color w:val="auto"/>
          <w:spacing w:val="0"/>
          <w:kern w:val="2"/>
          <w:sz w:val="32"/>
          <w:szCs w:val="32"/>
          <w:shd w:val="clear" w:color="090000" w:fill="FFFFFF"/>
          <w:lang w:val="en-US" w:eastAsia="zh-CN" w:bidi="ar-SA"/>
        </w:rPr>
        <w:t>一是</w:t>
      </w:r>
      <w:r>
        <w:rPr>
          <w:rFonts w:hint="default" w:ascii="Times New Roman" w:hAnsi="Times New Roman" w:eastAsia="仿宋_GB2312" w:cs="Times New Roman"/>
          <w:b/>
          <w:bCs/>
          <w:color w:val="auto"/>
          <w:sz w:val="32"/>
          <w:szCs w:val="32"/>
        </w:rPr>
        <w:t>全面推进紧密型县域医共体建设</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lang w:val="en-US" w:eastAsia="zh-CN"/>
        </w:rPr>
        <w:t>组建</w:t>
      </w:r>
      <w:r>
        <w:rPr>
          <w:rFonts w:hint="default" w:ascii="Times New Roman" w:hAnsi="Times New Roman" w:eastAsia="仿宋_GB2312" w:cs="Times New Roman"/>
          <w:i w:val="0"/>
          <w:iCs w:val="0"/>
          <w:caps w:val="0"/>
          <w:color w:val="auto"/>
          <w:spacing w:val="0"/>
          <w:sz w:val="32"/>
          <w:szCs w:val="32"/>
          <w:shd w:val="clear" w:color="080000" w:fill="FFFFFF"/>
        </w:rPr>
        <w:t>以县人民医院、县中医医院为牵头单位的</w:t>
      </w:r>
      <w:r>
        <w:rPr>
          <w:rFonts w:hint="default" w:ascii="Times New Roman" w:hAnsi="Times New Roman" w:eastAsia="仿宋_GB2312" w:cs="Times New Roman"/>
          <w:b w:val="0"/>
          <w:bCs w:val="0"/>
          <w:color w:val="auto"/>
          <w:sz w:val="32"/>
          <w:szCs w:val="32"/>
        </w:rPr>
        <w:t>紧密型县域</w:t>
      </w:r>
      <w:r>
        <w:rPr>
          <w:rFonts w:hint="default" w:ascii="Times New Roman" w:hAnsi="Times New Roman" w:eastAsia="仿宋_GB2312" w:cs="Times New Roman"/>
          <w:i w:val="0"/>
          <w:iCs w:val="0"/>
          <w:caps w:val="0"/>
          <w:color w:val="auto"/>
          <w:spacing w:val="0"/>
          <w:sz w:val="32"/>
          <w:szCs w:val="32"/>
          <w:shd w:val="clear" w:color="080000" w:fill="FFFFFF"/>
        </w:rPr>
        <w:t>医共体，将24家基层医疗卫生机构有机整合</w:t>
      </w:r>
      <w:r>
        <w:rPr>
          <w:rFonts w:hint="default" w:ascii="Times New Roman" w:hAnsi="Times New Roman" w:eastAsia="仿宋_GB2312" w:cs="Times New Roman"/>
          <w:i w:val="0"/>
          <w:iCs w:val="0"/>
          <w:caps w:val="0"/>
          <w:color w:val="auto"/>
          <w:spacing w:val="0"/>
          <w:sz w:val="32"/>
          <w:szCs w:val="32"/>
          <w:shd w:val="clear" w:color="080000" w:fill="FFFFFF"/>
          <w:lang w:eastAsia="zh-CN"/>
        </w:rPr>
        <w:t>，</w:t>
      </w:r>
      <w:r>
        <w:rPr>
          <w:rFonts w:hint="default" w:ascii="Times New Roman" w:hAnsi="Times New Roman" w:eastAsia="仿宋_GB2312" w:cs="Times New Roman"/>
          <w:i w:val="0"/>
          <w:iCs w:val="0"/>
          <w:caps w:val="0"/>
          <w:color w:val="auto"/>
          <w:spacing w:val="0"/>
          <w:sz w:val="32"/>
          <w:szCs w:val="32"/>
          <w:shd w:val="clear" w:color="080000" w:fill="FFFFFF"/>
        </w:rPr>
        <w:t>任命</w:t>
      </w:r>
      <w:r>
        <w:rPr>
          <w:rFonts w:hint="default" w:ascii="Times New Roman" w:hAnsi="Times New Roman" w:eastAsia="仿宋_GB2312" w:cs="Times New Roman"/>
          <w:i w:val="0"/>
          <w:iCs w:val="0"/>
          <w:caps w:val="0"/>
          <w:color w:val="auto"/>
          <w:spacing w:val="0"/>
          <w:sz w:val="32"/>
          <w:szCs w:val="32"/>
          <w:shd w:val="clear" w:color="080000" w:fill="FFFFFF"/>
          <w:lang w:val="en-US" w:eastAsia="zh-CN"/>
        </w:rPr>
        <w:t>24</w:t>
      </w:r>
      <w:r>
        <w:rPr>
          <w:rFonts w:hint="default" w:ascii="Times New Roman" w:hAnsi="Times New Roman" w:eastAsia="仿宋_GB2312" w:cs="Times New Roman"/>
          <w:i w:val="0"/>
          <w:iCs w:val="0"/>
          <w:caps w:val="0"/>
          <w:color w:val="auto"/>
          <w:spacing w:val="0"/>
          <w:sz w:val="32"/>
          <w:szCs w:val="32"/>
          <w:shd w:val="clear" w:color="080000" w:fill="FFFFFF"/>
        </w:rPr>
        <w:t>名帮扶团队长担任基层卫生院业务副院长</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i w:val="0"/>
          <w:iCs w:val="0"/>
          <w:caps w:val="0"/>
          <w:color w:val="auto"/>
          <w:spacing w:val="0"/>
          <w:sz w:val="32"/>
          <w:szCs w:val="32"/>
          <w:shd w:val="clear" w:color="auto" w:fill="FFFFFF"/>
        </w:rPr>
        <w:t>组建</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375</w:t>
      </w:r>
      <w:r>
        <w:rPr>
          <w:rFonts w:hint="default" w:ascii="Times New Roman" w:hAnsi="Times New Roman" w:eastAsia="仿宋_GB2312" w:cs="Times New Roman"/>
          <w:i w:val="0"/>
          <w:iCs w:val="0"/>
          <w:caps w:val="0"/>
          <w:color w:val="auto"/>
          <w:spacing w:val="0"/>
          <w:sz w:val="32"/>
          <w:szCs w:val="32"/>
          <w:shd w:val="clear" w:color="auto" w:fill="FFFFFF"/>
        </w:rPr>
        <w:t>支县级专家团队包联乡镇，组建巡回医疗团队</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16</w:t>
      </w:r>
      <w:r>
        <w:rPr>
          <w:rFonts w:hint="default" w:ascii="Times New Roman" w:hAnsi="Times New Roman" w:eastAsia="仿宋_GB2312" w:cs="Times New Roman"/>
          <w:i w:val="0"/>
          <w:iCs w:val="0"/>
          <w:caps w:val="0"/>
          <w:color w:val="auto"/>
          <w:spacing w:val="0"/>
          <w:sz w:val="32"/>
          <w:szCs w:val="32"/>
          <w:shd w:val="clear" w:color="auto" w:fill="FFFFFF"/>
        </w:rPr>
        <w:t>支，开展巡回义诊</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226次</w:t>
      </w:r>
      <w:r>
        <w:rPr>
          <w:rFonts w:hint="default" w:ascii="Times New Roman" w:hAnsi="Times New Roman" w:eastAsia="仿宋_GB2312" w:cs="Times New Roman"/>
          <w:i w:val="0"/>
          <w:iCs w:val="0"/>
          <w:caps w:val="0"/>
          <w:color w:val="auto"/>
          <w:spacing w:val="0"/>
          <w:sz w:val="32"/>
          <w:szCs w:val="32"/>
          <w:shd w:val="clear" w:color="auto" w:fill="FFFFFF"/>
        </w:rPr>
        <w:t>，覆盖全县2</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4</w:t>
      </w:r>
      <w:r>
        <w:rPr>
          <w:rFonts w:hint="default" w:ascii="Times New Roman" w:hAnsi="Times New Roman" w:eastAsia="仿宋_GB2312" w:cs="Times New Roman"/>
          <w:i w:val="0"/>
          <w:iCs w:val="0"/>
          <w:caps w:val="0"/>
          <w:color w:val="auto"/>
          <w:spacing w:val="0"/>
          <w:sz w:val="32"/>
          <w:szCs w:val="32"/>
          <w:shd w:val="clear" w:color="auto" w:fill="FFFFFF"/>
        </w:rPr>
        <w:t>个乡镇，惠及群众</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4.</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77</w:t>
      </w:r>
      <w:r>
        <w:rPr>
          <w:rFonts w:hint="default" w:ascii="Times New Roman" w:hAnsi="Times New Roman" w:eastAsia="仿宋_GB2312" w:cs="Times New Roman"/>
          <w:i w:val="0"/>
          <w:iCs w:val="0"/>
          <w:caps w:val="0"/>
          <w:color w:val="auto"/>
          <w:spacing w:val="0"/>
          <w:sz w:val="32"/>
          <w:szCs w:val="32"/>
          <w:shd w:val="clear" w:color="auto" w:fill="FFFFFF"/>
        </w:rPr>
        <w:t>万人次，县域内就诊率达7</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3.</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2</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8</w:t>
      </w:r>
      <w:r>
        <w:rPr>
          <w:rFonts w:hint="default" w:ascii="Times New Roman" w:hAnsi="Times New Roman" w:eastAsia="仿宋_GB2312" w:cs="Times New Roman"/>
          <w:i w:val="0"/>
          <w:iCs w:val="0"/>
          <w:caps w:val="0"/>
          <w:color w:val="auto"/>
          <w:spacing w:val="0"/>
          <w:sz w:val="32"/>
          <w:szCs w:val="32"/>
          <w:shd w:val="clear" w:color="auto" w:fill="FFFFFF"/>
        </w:rPr>
        <w:t>%，市域外就诊率下降至1</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1.</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2</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1</w:t>
      </w:r>
      <w:r>
        <w:rPr>
          <w:rFonts w:hint="default" w:ascii="Times New Roman" w:hAnsi="Times New Roman" w:eastAsia="仿宋_GB2312" w:cs="Times New Roman"/>
          <w:i w:val="0"/>
          <w:iCs w:val="0"/>
          <w:caps w:val="0"/>
          <w:color w:val="auto"/>
          <w:spacing w:val="0"/>
          <w:sz w:val="32"/>
          <w:szCs w:val="32"/>
          <w:shd w:val="clear" w:color="auto" w:fill="FFFFFF"/>
        </w:rPr>
        <w:t>%。</w:t>
      </w:r>
      <w:r>
        <w:rPr>
          <w:rFonts w:hint="default" w:ascii="Times New Roman" w:hAnsi="Times New Roman" w:eastAsia="仿宋_GB2312" w:cs="Times New Roman"/>
          <w:color w:val="auto"/>
          <w:sz w:val="32"/>
          <w:szCs w:val="32"/>
          <w:lang w:val="en-US" w:eastAsia="zh-CN"/>
        </w:rPr>
        <w:t>二</w:t>
      </w:r>
      <w:r>
        <w:rPr>
          <w:rFonts w:hint="default" w:ascii="Times New Roman" w:hAnsi="Times New Roman" w:eastAsia="仿宋_GB2312" w:cs="Times New Roman"/>
          <w:b/>
          <w:bCs/>
          <w:color w:val="auto"/>
          <w:sz w:val="32"/>
          <w:szCs w:val="32"/>
          <w:lang w:val="en-US" w:eastAsia="zh-CN"/>
        </w:rPr>
        <w:t>是建立健全转诊机制。</w:t>
      </w:r>
      <w:r>
        <w:rPr>
          <w:rFonts w:hint="default" w:ascii="Times New Roman" w:hAnsi="Times New Roman" w:eastAsia="仿宋_GB2312" w:cs="Times New Roman"/>
          <w:b w:val="0"/>
          <w:bCs w:val="0"/>
          <w:color w:val="auto"/>
          <w:sz w:val="32"/>
          <w:szCs w:val="32"/>
          <w:lang w:val="en-US" w:eastAsia="zh-CN"/>
        </w:rPr>
        <w:t>出台</w:t>
      </w:r>
      <w:r>
        <w:rPr>
          <w:rFonts w:hint="default" w:ascii="Times New Roman" w:hAnsi="Times New Roman" w:eastAsia="仿宋_GB2312" w:cs="Times New Roman"/>
          <w:color w:val="auto"/>
          <w:sz w:val="32"/>
          <w:szCs w:val="32"/>
          <w:lang w:eastAsia="zh-CN"/>
        </w:rPr>
        <w:t>《医共体分级诊疗制度》《双向转诊制度及流程》，</w:t>
      </w: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FFFFFF"/>
          <w:lang w:val="en-US" w:eastAsia="zh-CN" w:bidi="ar-SA"/>
        </w:rPr>
        <w:t>1-1</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FFFFF"/>
          <w:lang w:val="en-US" w:eastAsia="zh-CN" w:bidi="ar-SA"/>
        </w:rPr>
        <w:t>1</w:t>
      </w: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FFFFFF"/>
          <w:lang w:val="en-US" w:eastAsia="zh-CN" w:bidi="ar-SA"/>
        </w:rPr>
        <w:t>月，基层医疗机构上转患者6</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FFFFF"/>
          <w:lang w:val="en-US" w:eastAsia="zh-CN" w:bidi="ar-SA"/>
        </w:rPr>
        <w:t>915</w:t>
      </w: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FFFFFF"/>
          <w:lang w:val="en-US" w:eastAsia="zh-CN" w:bidi="ar-SA"/>
        </w:rPr>
        <w:t>人次，同比上升</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FFFFF"/>
          <w:lang w:val="en-US" w:eastAsia="zh-CN" w:bidi="ar-SA"/>
        </w:rPr>
        <w:t>3.96</w:t>
      </w: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FFFFFF"/>
          <w:lang w:val="en-US" w:eastAsia="zh-CN" w:bidi="ar-SA"/>
        </w:rPr>
        <w:t>%，县级医疗机构下转</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FFFFF"/>
          <w:lang w:val="en-US" w:eastAsia="zh-CN" w:bidi="ar-SA"/>
        </w:rPr>
        <w:t>患者348</w:t>
      </w: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FFFFFF"/>
          <w:lang w:val="en-US" w:eastAsia="zh-CN" w:bidi="ar-SA"/>
        </w:rPr>
        <w:t>人次，同比上升</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FFFFF"/>
          <w:lang w:val="en-US" w:eastAsia="zh-CN" w:bidi="ar-SA"/>
        </w:rPr>
        <w:t>38.27</w:t>
      </w: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FFFFFF"/>
          <w:lang w:val="en-US" w:eastAsia="zh-CN" w:bidi="ar-SA"/>
        </w:rPr>
        <w:t>%，</w:t>
      </w:r>
      <w:r>
        <w:rPr>
          <w:rFonts w:hint="default" w:ascii="Times New Roman" w:hAnsi="Times New Roman" w:eastAsia="仿宋_GB2312" w:cs="Times New Roman"/>
          <w:i w:val="0"/>
          <w:iCs w:val="0"/>
          <w:caps w:val="0"/>
          <w:color w:val="auto"/>
          <w:spacing w:val="0"/>
          <w:sz w:val="32"/>
          <w:szCs w:val="32"/>
          <w:shd w:val="clear" w:color="auto" w:fill="FFFFFF"/>
        </w:rPr>
        <w:t>双向转诊有序进行，基层诊疗量占比达72.</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69</w:t>
      </w:r>
      <w:r>
        <w:rPr>
          <w:rFonts w:hint="default" w:ascii="Times New Roman" w:hAnsi="Times New Roman" w:eastAsia="仿宋_GB2312" w:cs="Times New Roman"/>
          <w:i w:val="0"/>
          <w:iCs w:val="0"/>
          <w:caps w:val="0"/>
          <w:color w:val="auto"/>
          <w:spacing w:val="0"/>
          <w:sz w:val="32"/>
          <w:szCs w:val="32"/>
          <w:shd w:val="clear" w:color="auto" w:fill="FFFFFF"/>
        </w:rPr>
        <w:t>%。</w:t>
      </w:r>
      <w:r>
        <w:rPr>
          <w:rFonts w:hint="default"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b/>
          <w:bCs/>
          <w:color w:val="auto"/>
          <w:sz w:val="32"/>
          <w:szCs w:val="32"/>
          <w:lang w:val="en-US" w:eastAsia="zh-CN"/>
        </w:rPr>
        <w:t>是积极开展远程诊疗。</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由县人民医院、县中医医院牵头，以</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数字化</w:t>
      </w:r>
      <w:r>
        <w:rPr>
          <w:rFonts w:hint="default" w:ascii="Times New Roman" w:hAnsi="Times New Roman" w:eastAsia="仿宋_GB2312" w:cs="Times New Roman"/>
          <w:i w:val="0"/>
          <w:iCs w:val="0"/>
          <w:caps w:val="0"/>
          <w:color w:val="auto"/>
          <w:spacing w:val="0"/>
          <w:sz w:val="32"/>
          <w:szCs w:val="32"/>
          <w:shd w:val="clear" w:color="auto" w:fill="FFFFFF"/>
        </w:rPr>
        <w:t>赋能打造智慧医疗服务</w:t>
      </w:r>
      <w:r>
        <w:rPr>
          <w:rFonts w:hint="default" w:ascii="Times New Roman" w:hAnsi="Times New Roman" w:eastAsia="仿宋_GB2312" w:cs="Times New Roman"/>
          <w:i w:val="0"/>
          <w:iCs w:val="0"/>
          <w:caps w:val="0"/>
          <w:color w:val="auto"/>
          <w:spacing w:val="0"/>
          <w:sz w:val="32"/>
          <w:szCs w:val="32"/>
          <w:shd w:val="clear" w:color="auto" w:fill="FFFFFF"/>
          <w:lang w:eastAsia="zh-CN"/>
        </w:rPr>
        <w:t>平台，</w:t>
      </w:r>
      <w:r>
        <w:rPr>
          <w:rFonts w:hint="default" w:ascii="Times New Roman" w:hAnsi="Times New Roman" w:eastAsia="仿宋_GB2312" w:cs="Times New Roman"/>
          <w:i w:val="0"/>
          <w:iCs w:val="0"/>
          <w:caps w:val="0"/>
          <w:color w:val="auto"/>
          <w:spacing w:val="0"/>
          <w:sz w:val="32"/>
          <w:szCs w:val="32"/>
          <w:shd w:val="clear" w:color="auto" w:fill="FFFFFF"/>
        </w:rPr>
        <w:t>远程</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医疗服务覆盖24家基层医疗机构</w:t>
      </w:r>
      <w:r>
        <w:rPr>
          <w:rFonts w:hint="default" w:ascii="Times New Roman" w:hAnsi="Times New Roman" w:eastAsia="仿宋_GB2312" w:cs="Times New Roman"/>
          <w:i w:val="0"/>
          <w:iCs w:val="0"/>
          <w:caps w:val="0"/>
          <w:color w:val="auto"/>
          <w:spacing w:val="0"/>
          <w:sz w:val="32"/>
          <w:szCs w:val="32"/>
          <w:shd w:val="clear" w:color="auto" w:fill="FFFFFF"/>
        </w:rPr>
        <w:t>，为基层提供远程诊断</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25845</w:t>
      </w:r>
      <w:r>
        <w:rPr>
          <w:rFonts w:hint="default" w:ascii="Times New Roman" w:hAnsi="Times New Roman" w:eastAsia="仿宋_GB2312" w:cs="Times New Roman"/>
          <w:i w:val="0"/>
          <w:iCs w:val="0"/>
          <w:caps w:val="0"/>
          <w:color w:val="auto"/>
          <w:spacing w:val="0"/>
          <w:sz w:val="32"/>
          <w:szCs w:val="32"/>
          <w:shd w:val="clear" w:color="auto" w:fill="FFFFFF"/>
        </w:rPr>
        <w:t>人次，其中远程心电诊断</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11189</w:t>
      </w:r>
      <w:r>
        <w:rPr>
          <w:rFonts w:hint="default" w:ascii="Times New Roman" w:hAnsi="Times New Roman" w:eastAsia="仿宋_GB2312" w:cs="Times New Roman"/>
          <w:i w:val="0"/>
          <w:iCs w:val="0"/>
          <w:caps w:val="0"/>
          <w:color w:val="auto"/>
          <w:spacing w:val="0"/>
          <w:sz w:val="32"/>
          <w:szCs w:val="32"/>
          <w:shd w:val="clear" w:color="auto" w:fill="FFFFFF"/>
        </w:rPr>
        <w:t>人次、远程影像诊断</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14540</w:t>
      </w:r>
      <w:r>
        <w:rPr>
          <w:rFonts w:hint="default" w:ascii="Times New Roman" w:hAnsi="Times New Roman" w:eastAsia="仿宋_GB2312" w:cs="Times New Roman"/>
          <w:i w:val="0"/>
          <w:iCs w:val="0"/>
          <w:caps w:val="0"/>
          <w:color w:val="auto"/>
          <w:spacing w:val="0"/>
          <w:sz w:val="32"/>
          <w:szCs w:val="32"/>
          <w:shd w:val="clear" w:color="auto" w:fill="FFFFFF"/>
        </w:rPr>
        <w:t>人次，</w:t>
      </w:r>
      <w:r>
        <w:rPr>
          <w:rFonts w:hint="default" w:ascii="Times New Roman" w:hAnsi="Times New Roman" w:eastAsia="仿宋_GB2312" w:cs="Times New Roman"/>
          <w:i w:val="0"/>
          <w:iCs w:val="0"/>
          <w:caps w:val="0"/>
          <w:color w:val="auto"/>
          <w:spacing w:val="0"/>
          <w:sz w:val="32"/>
          <w:szCs w:val="32"/>
          <w:shd w:val="clear" w:color="auto" w:fill="FFFFFF"/>
          <w:lang w:eastAsia="zh-CN"/>
        </w:rPr>
        <w:t>远程病理诊断58例</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w:t>
      </w:r>
      <w:r>
        <w:rPr>
          <w:rFonts w:hint="default" w:ascii="Times New Roman" w:hAnsi="Times New Roman" w:eastAsia="仿宋_GB2312" w:cs="Times New Roman"/>
          <w:i w:val="0"/>
          <w:iCs w:val="0"/>
          <w:caps w:val="0"/>
          <w:color w:val="auto"/>
          <w:spacing w:val="0"/>
          <w:sz w:val="32"/>
          <w:szCs w:val="32"/>
          <w:shd w:val="clear" w:color="auto" w:fill="FFFFFF"/>
          <w:lang w:eastAsia="zh-CN"/>
        </w:rPr>
        <w:t>疑难</w:t>
      </w:r>
      <w:r>
        <w:rPr>
          <w:rFonts w:hint="default" w:ascii="Times New Roman" w:hAnsi="Times New Roman" w:eastAsia="仿宋_GB2312" w:cs="Times New Roman"/>
          <w:i w:val="0"/>
          <w:iCs w:val="0"/>
          <w:caps w:val="0"/>
          <w:color w:val="auto"/>
          <w:spacing w:val="0"/>
          <w:sz w:val="32"/>
          <w:szCs w:val="32"/>
          <w:shd w:val="clear" w:color="auto" w:fill="FFFFFF"/>
        </w:rPr>
        <w:t>会诊</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5</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8</w:t>
      </w:r>
      <w:r>
        <w:rPr>
          <w:rFonts w:hint="default" w:ascii="Times New Roman" w:hAnsi="Times New Roman" w:eastAsia="仿宋_GB2312" w:cs="Times New Roman"/>
          <w:i w:val="0"/>
          <w:iCs w:val="0"/>
          <w:caps w:val="0"/>
          <w:color w:val="auto"/>
          <w:spacing w:val="0"/>
          <w:sz w:val="32"/>
          <w:szCs w:val="32"/>
          <w:shd w:val="clear" w:color="auto" w:fill="FFFFFF"/>
        </w:rPr>
        <w:t>人次，</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极大地方便群众就医</w:t>
      </w:r>
      <w:r>
        <w:rPr>
          <w:rFonts w:hint="default" w:ascii="Times New Roman" w:hAnsi="Times New Roman" w:eastAsia="仿宋_GB2312" w:cs="Times New Roman"/>
          <w:i w:val="0"/>
          <w:iCs w:val="0"/>
          <w:caps w:val="0"/>
          <w:color w:val="auto"/>
          <w:spacing w:val="0"/>
          <w:sz w:val="32"/>
          <w:szCs w:val="32"/>
          <w:shd w:val="clear" w:color="auto" w:fill="FFFFFF"/>
        </w:rPr>
        <w:t>。</w:t>
      </w:r>
      <w:r>
        <w:rPr>
          <w:rFonts w:hint="default" w:ascii="Times New Roman" w:hAnsi="Times New Roman" w:eastAsia="仿宋_GB2312" w:cs="Times New Roman"/>
          <w:b/>
          <w:bCs/>
          <w:color w:val="auto"/>
          <w:sz w:val="32"/>
          <w:szCs w:val="32"/>
          <w:lang w:val="en-US" w:eastAsia="zh-CN"/>
        </w:rPr>
        <w:t>四是</w:t>
      </w:r>
      <w:r>
        <w:rPr>
          <w:rFonts w:hint="default" w:ascii="Times New Roman" w:hAnsi="Times New Roman" w:eastAsia="仿宋_GB2312" w:cs="Times New Roman"/>
          <w:b/>
          <w:bCs/>
          <w:i w:val="0"/>
          <w:iCs w:val="0"/>
          <w:caps w:val="0"/>
          <w:color w:val="auto"/>
          <w:spacing w:val="0"/>
          <w:sz w:val="32"/>
          <w:szCs w:val="32"/>
          <w:shd w:val="clear" w:color="auto" w:fill="FFFFFF"/>
          <w:lang w:val="en-US" w:eastAsia="zh-CN"/>
        </w:rPr>
        <w:t>提升医药保障与服务水平。</w:t>
      </w:r>
      <w:r>
        <w:rPr>
          <w:rFonts w:hint="default" w:ascii="Times New Roman" w:hAnsi="Times New Roman" w:eastAsia="仿宋_GB2312" w:cs="Times New Roman"/>
          <w:i w:val="0"/>
          <w:iCs w:val="0"/>
          <w:caps w:val="0"/>
          <w:color w:val="auto"/>
          <w:spacing w:val="0"/>
          <w:sz w:val="32"/>
          <w:szCs w:val="32"/>
          <w:shd w:val="clear" w:color="auto" w:fill="FFFFFF"/>
        </w:rPr>
        <w:t>建成县域集中审方中心和医共体中心药房，慢特病用药目录城乡统一，门诊购药直接结算率达100%。医保支付方式改革深化，实行DIP付费公立医院达27家。</w:t>
      </w:r>
      <w:r>
        <w:rPr>
          <w:rFonts w:hint="default" w:ascii="Times New Roman" w:hAnsi="Times New Roman" w:eastAsia="仿宋_GB2312" w:cs="Times New Roman"/>
          <w:b/>
          <w:bCs/>
          <w:i w:val="0"/>
          <w:iCs w:val="0"/>
          <w:caps w:val="0"/>
          <w:color w:val="auto"/>
          <w:spacing w:val="0"/>
          <w:sz w:val="32"/>
          <w:szCs w:val="32"/>
          <w:shd w:val="clear" w:color="auto" w:fill="FFFFFF"/>
          <w:lang w:val="en-US" w:eastAsia="zh-CN"/>
        </w:rPr>
        <w:t>五是</w:t>
      </w:r>
      <w:r>
        <w:rPr>
          <w:rFonts w:hint="default" w:ascii="Times New Roman" w:hAnsi="Times New Roman" w:eastAsia="仿宋_GB2312" w:cs="Times New Roman"/>
          <w:b/>
          <w:bCs/>
          <w:i w:val="0"/>
          <w:iCs w:val="0"/>
          <w:caps w:val="0"/>
          <w:color w:val="auto"/>
          <w:spacing w:val="0"/>
          <w:sz w:val="32"/>
          <w:szCs w:val="32"/>
          <w:shd w:val="clear" w:color="auto" w:fill="FFFFFF"/>
        </w:rPr>
        <w:t>强化公共卫生体系建设</w:t>
      </w:r>
      <w:r>
        <w:rPr>
          <w:rFonts w:hint="default" w:ascii="Times New Roman" w:hAnsi="Times New Roman" w:eastAsia="仿宋_GB2312" w:cs="Times New Roman"/>
          <w:b/>
          <w:bCs/>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建立“医防融合”机制，在</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公立</w:t>
      </w:r>
      <w:r>
        <w:rPr>
          <w:rFonts w:hint="default" w:ascii="Times New Roman" w:hAnsi="Times New Roman" w:eastAsia="仿宋_GB2312" w:cs="Times New Roman"/>
          <w:i w:val="0"/>
          <w:iCs w:val="0"/>
          <w:caps w:val="0"/>
          <w:color w:val="auto"/>
          <w:spacing w:val="0"/>
          <w:sz w:val="32"/>
          <w:szCs w:val="32"/>
          <w:shd w:val="clear" w:color="auto" w:fill="FFFFFF"/>
        </w:rPr>
        <w:t>医疗机构设立公共卫生科，赋予公卫医师处方权，推动高血压、糖尿病等慢性病“防、治、管”一体化，基层医疗机构公卫服务项目满意度达9</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5.4</w:t>
      </w:r>
      <w:r>
        <w:rPr>
          <w:rFonts w:hint="default" w:ascii="Times New Roman" w:hAnsi="Times New Roman" w:eastAsia="仿宋_GB2312" w:cs="Times New Roman"/>
          <w:i w:val="0"/>
          <w:iCs w:val="0"/>
          <w:caps w:val="0"/>
          <w:color w:val="auto"/>
          <w:spacing w:val="0"/>
          <w:sz w:val="32"/>
          <w:szCs w:val="32"/>
          <w:shd w:val="clear" w:color="auto" w:fill="FFFFFF"/>
        </w:rPr>
        <w:t>%。</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val="0"/>
        <w:topLinePunct/>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紧密型县域医共体运营以来，</w:t>
      </w:r>
      <w:r>
        <w:rPr>
          <w:rFonts w:hint="default" w:ascii="Times New Roman" w:hAnsi="Times New Roman" w:eastAsia="仿宋_GB2312" w:cs="Times New Roman"/>
          <w:color w:val="auto"/>
          <w:sz w:val="32"/>
          <w:szCs w:val="32"/>
        </w:rPr>
        <w:t>全县公立医院重点监控指标逐步向好发展，医疗运行成本与患者负担双向减轻</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医务人员</w:t>
      </w:r>
      <w:r>
        <w:rPr>
          <w:rFonts w:hint="default" w:ascii="Times New Roman" w:hAnsi="Times New Roman" w:eastAsia="仿宋_GB2312" w:cs="Times New Roman"/>
          <w:color w:val="auto"/>
          <w:sz w:val="32"/>
          <w:szCs w:val="32"/>
        </w:rPr>
        <w:t>与群众满意度同步提升</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总体实现“</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降低、</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提高”，药品收入占比</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百元医疗收入消耗的卫生材料费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门（急）诊次均费用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出院患者次均费用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公立医院负债率分别为19.9%</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17.8%、</w:t>
      </w:r>
      <w:r>
        <w:rPr>
          <w:rFonts w:hint="default" w:ascii="Times New Roman" w:hAnsi="Times New Roman" w:eastAsia="仿宋_GB2312" w:cs="Times New Roman"/>
          <w:color w:val="auto"/>
          <w:sz w:val="32"/>
          <w:szCs w:val="32"/>
        </w:rPr>
        <w:t>21</w:t>
      </w:r>
      <w:r>
        <w:rPr>
          <w:rFonts w:hint="default" w:ascii="Times New Roman" w:hAnsi="Times New Roman" w:eastAsia="仿宋_GB2312" w:cs="Times New Roman"/>
          <w:color w:val="auto"/>
          <w:sz w:val="32"/>
          <w:szCs w:val="32"/>
          <w:lang w:val="en-US" w:eastAsia="zh-CN"/>
        </w:rPr>
        <w:t>3.70</w:t>
      </w:r>
      <w:r>
        <w:rPr>
          <w:rFonts w:hint="default" w:ascii="Times New Roman" w:hAnsi="Times New Roman" w:eastAsia="仿宋_GB2312" w:cs="Times New Roman"/>
          <w:color w:val="auto"/>
          <w:sz w:val="32"/>
          <w:szCs w:val="32"/>
        </w:rPr>
        <w:t>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5908.05元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34.73</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，同比分别降低1%、3.16%、1.6%、3.2%、1.29%</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住院患者满意度、医疗服务收入占比分别为98.72%、40.0%，较去年同期分别</w:t>
      </w:r>
      <w:r>
        <w:rPr>
          <w:rFonts w:hint="default" w:ascii="Times New Roman" w:hAnsi="Times New Roman" w:eastAsia="仿宋_GB2312" w:cs="Times New Roman"/>
          <w:color w:val="auto"/>
          <w:sz w:val="32"/>
          <w:szCs w:val="32"/>
        </w:rPr>
        <w:t>提高</w:t>
      </w:r>
      <w:r>
        <w:rPr>
          <w:rFonts w:hint="default" w:ascii="Times New Roman" w:hAnsi="Times New Roman" w:eastAsia="仿宋_GB2312" w:cs="Times New Roman"/>
          <w:color w:val="auto"/>
          <w:sz w:val="32"/>
          <w:szCs w:val="32"/>
          <w:lang w:val="en-US" w:eastAsia="zh-CN"/>
        </w:rPr>
        <w:t>4.2%、1.6%</w:t>
      </w:r>
      <w:r>
        <w:rPr>
          <w:rFonts w:hint="default" w:ascii="Times New Roman" w:hAnsi="Times New Roman" w:eastAsia="仿宋_GB2312" w:cs="Times New Roman"/>
          <w:color w:val="auto"/>
          <w:sz w:val="32"/>
          <w:szCs w:val="32"/>
        </w:rPr>
        <w:t>。</w:t>
      </w:r>
    </w:p>
    <w:p>
      <w:pPr>
        <w:keepNext w:val="0"/>
        <w:keepLines w:val="0"/>
        <w:pageBreakBefore w:val="0"/>
        <w:widowControl w:val="0"/>
        <w:pBdr>
          <w:bottom w:val="single" w:color="FFFFFF" w:sz="4" w:space="20"/>
        </w:pBdr>
        <w:tabs>
          <w:tab w:val="left" w:pos="8050"/>
          <w:tab w:val="left" w:pos="8094"/>
        </w:tabs>
        <w:kinsoku/>
        <w:wordWrap/>
        <w:topLinePunct/>
        <w:bidi w:val="0"/>
        <w:adjustRightInd w:val="0"/>
        <w:snapToGrid w:val="0"/>
        <w:spacing w:line="600" w:lineRule="exact"/>
        <w:ind w:firstLine="640" w:firstLineChars="200"/>
        <w:textAlignment w:val="auto"/>
        <w:rPr>
          <w:rFonts w:hint="default" w:ascii="Times New Roman" w:hAnsi="Times New Roman" w:eastAsia="仿宋_GB2312" w:cs="Times New Roman"/>
          <w:b/>
          <w:bCs/>
          <w:color w:val="auto"/>
          <w:sz w:val="32"/>
          <w:szCs w:val="32"/>
          <w:lang w:val="en-US" w:eastAsia="zh-CN"/>
        </w:rPr>
      </w:pPr>
      <w:r>
        <w:rPr>
          <w:rFonts w:hint="eastAsia" w:ascii="Times New Roman" w:hAnsi="Times New Roman" w:eastAsia="楷体_GB2312" w:cs="Times New Roman"/>
          <w:b/>
          <w:bCs/>
          <w:color w:val="auto"/>
          <w:sz w:val="32"/>
          <w:szCs w:val="32"/>
          <w:lang w:val="en-US" w:eastAsia="zh-CN"/>
        </w:rPr>
        <w:t>2.</w:t>
      </w:r>
      <w:r>
        <w:rPr>
          <w:rFonts w:hint="default" w:ascii="Times New Roman" w:hAnsi="Times New Roman" w:eastAsia="楷体_GB2312" w:cs="Times New Roman"/>
          <w:b/>
          <w:bCs/>
          <w:color w:val="auto"/>
          <w:sz w:val="32"/>
          <w:szCs w:val="32"/>
          <w:lang w:val="en-US" w:eastAsia="zh-CN"/>
        </w:rPr>
        <w:t>深入开展</w:t>
      </w:r>
      <w:r>
        <w:rPr>
          <w:rFonts w:hint="default" w:ascii="Times New Roman" w:hAnsi="Times New Roman" w:eastAsia="楷体_GB2312" w:cs="Times New Roman"/>
          <w:b/>
          <w:bCs/>
          <w:i w:val="0"/>
          <w:iCs w:val="0"/>
          <w:caps w:val="0"/>
          <w:color w:val="auto"/>
          <w:spacing w:val="0"/>
          <w:sz w:val="32"/>
          <w:szCs w:val="32"/>
          <w:shd w:val="clear" w:color="080000" w:fill="FFFFFF"/>
          <w:lang w:eastAsia="zh-CN"/>
        </w:rPr>
        <w:t>医疗服务提升年活动。</w:t>
      </w:r>
      <w:r>
        <w:rPr>
          <w:rFonts w:hint="default" w:ascii="Times New Roman" w:hAnsi="Times New Roman" w:eastAsia="仿宋_GB2312" w:cs="Times New Roman"/>
          <w:b/>
          <w:bCs/>
          <w:i w:val="0"/>
          <w:iCs w:val="0"/>
          <w:caps w:val="0"/>
          <w:color w:val="auto"/>
          <w:spacing w:val="0"/>
          <w:sz w:val="32"/>
          <w:szCs w:val="32"/>
          <w:shd w:val="clear" w:color="080000" w:fill="FFFFFF"/>
          <w:lang w:val="en-US" w:eastAsia="zh-CN"/>
        </w:rPr>
        <w:t>一是</w:t>
      </w:r>
      <w:r>
        <w:rPr>
          <w:rFonts w:hint="default" w:ascii="Times New Roman" w:hAnsi="Times New Roman" w:eastAsia="仿宋_GB2312" w:cs="Times New Roman"/>
          <w:b/>
          <w:bCs/>
          <w:color w:val="auto"/>
          <w:sz w:val="32"/>
          <w:szCs w:val="32"/>
        </w:rPr>
        <w:t>优化就医环境与流程</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lang w:val="en-US" w:eastAsia="zh-CN"/>
        </w:rPr>
        <w:t>3家公立医院</w:t>
      </w:r>
      <w:r>
        <w:rPr>
          <w:rFonts w:hint="default" w:ascii="Times New Roman" w:hAnsi="Times New Roman" w:eastAsia="仿宋_GB2312" w:cs="Times New Roman"/>
          <w:color w:val="auto"/>
          <w:sz w:val="32"/>
          <w:szCs w:val="32"/>
        </w:rPr>
        <w:t>新增停车位342个；县人民医院、中医医院实施10S 管理，妇幼保健院实施6S管理，</w:t>
      </w:r>
      <w:r>
        <w:rPr>
          <w:rFonts w:hint="eastAsia" w:ascii="Times New Roman" w:hAnsi="Times New Roman" w:eastAsia="仿宋_GB2312" w:cs="Times New Roman"/>
          <w:color w:val="auto"/>
          <w:sz w:val="32"/>
          <w:szCs w:val="32"/>
          <w:lang w:eastAsia="zh-CN"/>
        </w:rPr>
        <w:t>设置</w:t>
      </w:r>
      <w:r>
        <w:rPr>
          <w:rFonts w:hint="default" w:ascii="Times New Roman" w:hAnsi="Times New Roman" w:eastAsia="仿宋_GB2312" w:cs="Times New Roman"/>
          <w:color w:val="auto"/>
          <w:sz w:val="32"/>
          <w:szCs w:val="32"/>
        </w:rPr>
        <w:t>引导图140余处，规范警示标识8000 余个，更新标牌11000余个，患者就医路径清晰度超90%。</w:t>
      </w:r>
      <w:r>
        <w:rPr>
          <w:rFonts w:hint="default" w:ascii="Times New Roman" w:hAnsi="Times New Roman" w:eastAsia="仿宋_GB2312" w:cs="Times New Roman"/>
          <w:b/>
          <w:bCs/>
          <w:color w:val="auto"/>
          <w:sz w:val="32"/>
          <w:szCs w:val="32"/>
          <w:lang w:val="en-US" w:eastAsia="zh-CN"/>
        </w:rPr>
        <w:t>二是</w:t>
      </w:r>
      <w:r>
        <w:rPr>
          <w:rFonts w:hint="default" w:ascii="Times New Roman" w:hAnsi="Times New Roman" w:eastAsia="仿宋_GB2312" w:cs="Times New Roman"/>
          <w:b/>
          <w:bCs/>
          <w:color w:val="auto"/>
          <w:sz w:val="32"/>
          <w:szCs w:val="32"/>
        </w:rPr>
        <w:t>落实便民惠民举措</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县人民医院</w:t>
      </w:r>
      <w:r>
        <w:rPr>
          <w:rFonts w:hint="default" w:ascii="Times New Roman" w:hAnsi="Times New Roman" w:eastAsia="仿宋_GB2312" w:cs="Times New Roman"/>
          <w:color w:val="auto"/>
          <w:sz w:val="32"/>
          <w:szCs w:val="32"/>
          <w:lang w:eastAsia="zh-CN"/>
        </w:rPr>
        <w:t>投入</w:t>
      </w:r>
      <w:r>
        <w:rPr>
          <w:rFonts w:hint="default" w:ascii="Times New Roman" w:hAnsi="Times New Roman" w:eastAsia="仿宋_GB2312" w:cs="Times New Roman"/>
          <w:color w:val="auto"/>
          <w:sz w:val="32"/>
          <w:szCs w:val="32"/>
          <w:lang w:val="en-US" w:eastAsia="zh-CN"/>
        </w:rPr>
        <w:t>319余</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eastAsia="zh-CN"/>
        </w:rPr>
        <w:t>购置</w:t>
      </w:r>
      <w:r>
        <w:rPr>
          <w:rFonts w:hint="default" w:ascii="Times New Roman" w:hAnsi="Times New Roman" w:eastAsia="仿宋_GB2312" w:cs="Times New Roman"/>
          <w:color w:val="auto"/>
          <w:sz w:val="32"/>
          <w:szCs w:val="32"/>
        </w:rPr>
        <w:t>床旁结算终端</w:t>
      </w:r>
      <w:r>
        <w:rPr>
          <w:rFonts w:hint="default" w:ascii="Times New Roman" w:hAnsi="Times New Roman" w:eastAsia="仿宋_GB2312" w:cs="Times New Roman"/>
          <w:color w:val="auto"/>
          <w:sz w:val="32"/>
          <w:szCs w:val="32"/>
          <w:lang w:val="en-US" w:eastAsia="zh-CN"/>
        </w:rPr>
        <w:t>20</w:t>
      </w:r>
      <w:r>
        <w:rPr>
          <w:rFonts w:hint="default" w:ascii="Times New Roman" w:hAnsi="Times New Roman" w:eastAsia="仿宋_GB2312" w:cs="Times New Roman"/>
          <w:color w:val="auto"/>
          <w:sz w:val="32"/>
          <w:szCs w:val="32"/>
        </w:rPr>
        <w:t>台、门诊缴费机6台，实现床旁结算全覆盖，结算时间从15分钟缩至3分钟</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公立医院</w:t>
      </w:r>
      <w:r>
        <w:rPr>
          <w:rFonts w:hint="default" w:ascii="Times New Roman" w:hAnsi="Times New Roman" w:eastAsia="仿宋_GB2312" w:cs="Times New Roman"/>
          <w:color w:val="auto"/>
          <w:sz w:val="32"/>
          <w:szCs w:val="32"/>
        </w:rPr>
        <w:t>推行“一次挂号管三天”</w:t>
      </w:r>
      <w:r>
        <w:rPr>
          <w:rFonts w:hint="default" w:ascii="Times New Roman" w:hAnsi="Times New Roman" w:eastAsia="仿宋_GB2312" w:cs="Times New Roman"/>
          <w:color w:val="auto"/>
          <w:sz w:val="32"/>
          <w:szCs w:val="32"/>
          <w:lang w:val="en-US" w:eastAsia="zh-CN"/>
        </w:rPr>
        <w:t>服务</w:t>
      </w:r>
      <w:r>
        <w:rPr>
          <w:rFonts w:hint="default" w:ascii="Times New Roman" w:hAnsi="Times New Roman" w:eastAsia="仿宋_GB2312" w:cs="Times New Roman"/>
          <w:color w:val="auto"/>
          <w:sz w:val="32"/>
          <w:szCs w:val="32"/>
        </w:rPr>
        <w:t>，为患者节省费用</w:t>
      </w:r>
      <w:r>
        <w:rPr>
          <w:rFonts w:hint="default" w:ascii="Times New Roman" w:hAnsi="Times New Roman" w:eastAsia="仿宋_GB2312" w:cs="Times New Roman"/>
          <w:color w:val="auto"/>
          <w:sz w:val="32"/>
          <w:szCs w:val="32"/>
          <w:lang w:val="en-US" w:eastAsia="zh-CN"/>
        </w:rPr>
        <w:t>26.45</w:t>
      </w:r>
      <w:r>
        <w:rPr>
          <w:rFonts w:hint="default" w:ascii="Times New Roman" w:hAnsi="Times New Roman" w:eastAsia="仿宋_GB2312" w:cs="Times New Roman"/>
          <w:color w:val="auto"/>
          <w:sz w:val="32"/>
          <w:szCs w:val="32"/>
        </w:rPr>
        <w:t>万余元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二级以上医疗机构检查检验结果实行互认</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3714</w:t>
      </w:r>
      <w:r>
        <w:rPr>
          <w:rFonts w:hint="default" w:ascii="Times New Roman" w:hAnsi="Times New Roman" w:eastAsia="仿宋_GB2312" w:cs="Times New Roman"/>
          <w:i w:val="0"/>
          <w:iCs w:val="0"/>
          <w:caps w:val="0"/>
          <w:color w:val="auto"/>
          <w:spacing w:val="0"/>
          <w:sz w:val="32"/>
          <w:szCs w:val="32"/>
          <w:shd w:val="clear" w:color="auto" w:fill="FFFFFF"/>
        </w:rPr>
        <w:t>人次，为老百姓节约资金</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62.23万</w:t>
      </w:r>
      <w:r>
        <w:rPr>
          <w:rFonts w:hint="default" w:ascii="Times New Roman" w:hAnsi="Times New Roman" w:eastAsia="仿宋_GB2312" w:cs="Times New Roman"/>
          <w:i w:val="0"/>
          <w:iCs w:val="0"/>
          <w:caps w:val="0"/>
          <w:color w:val="auto"/>
          <w:spacing w:val="0"/>
          <w:sz w:val="32"/>
          <w:szCs w:val="32"/>
          <w:shd w:val="clear" w:color="auto" w:fill="FFFFFF"/>
        </w:rPr>
        <w:t>元</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实施特殊人群“先诊疗后结算”服务</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5980</w:t>
      </w:r>
      <w:r>
        <w:rPr>
          <w:rFonts w:hint="default" w:ascii="Times New Roman" w:hAnsi="Times New Roman" w:eastAsia="仿宋_GB2312" w:cs="Times New Roman"/>
          <w:i w:val="0"/>
          <w:iCs w:val="0"/>
          <w:caps w:val="0"/>
          <w:color w:val="auto"/>
          <w:spacing w:val="0"/>
          <w:sz w:val="32"/>
          <w:szCs w:val="32"/>
          <w:shd w:val="clear" w:color="auto" w:fill="FFFFFF"/>
        </w:rPr>
        <w:t>余人次，住院押金减免率达100%。</w:t>
      </w:r>
      <w:r>
        <w:rPr>
          <w:rFonts w:hint="default" w:ascii="Times New Roman" w:hAnsi="Times New Roman" w:eastAsia="仿宋_GB2312" w:cs="Times New Roman"/>
          <w:b w:val="0"/>
          <w:bCs w:val="0"/>
          <w:color w:val="auto"/>
          <w:sz w:val="32"/>
          <w:szCs w:val="32"/>
        </w:rPr>
        <w:t>完善随访</w:t>
      </w:r>
      <w:r>
        <w:rPr>
          <w:rFonts w:hint="default" w:ascii="Times New Roman" w:hAnsi="Times New Roman" w:eastAsia="仿宋_GB2312" w:cs="Times New Roman"/>
          <w:b w:val="0"/>
          <w:bCs w:val="0"/>
          <w:color w:val="auto"/>
          <w:sz w:val="32"/>
          <w:szCs w:val="32"/>
          <w:lang w:val="en-US" w:eastAsia="zh-CN"/>
        </w:rPr>
        <w:t>服务</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color w:val="auto"/>
          <w:sz w:val="32"/>
          <w:szCs w:val="32"/>
        </w:rPr>
        <w:t xml:space="preserve">县人民医院、中医医院、妇幼保健院出院患者回访率分别达 </w:t>
      </w:r>
      <w:r>
        <w:rPr>
          <w:rFonts w:hint="default" w:ascii="Times New Roman" w:hAnsi="Times New Roman" w:eastAsia="仿宋_GB2312" w:cs="Times New Roman"/>
          <w:i w:val="0"/>
          <w:iCs w:val="0"/>
          <w:caps w:val="0"/>
          <w:color w:val="auto"/>
          <w:spacing w:val="0"/>
          <w:sz w:val="32"/>
          <w:szCs w:val="32"/>
          <w:shd w:val="clear" w:color="auto" w:fill="FFFFFF"/>
        </w:rPr>
        <w:t>99%、99.</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91</w:t>
      </w:r>
      <w:r>
        <w:rPr>
          <w:rFonts w:hint="default" w:ascii="Times New Roman" w:hAnsi="Times New Roman" w:eastAsia="仿宋_GB2312" w:cs="Times New Roman"/>
          <w:i w:val="0"/>
          <w:iCs w:val="0"/>
          <w:caps w:val="0"/>
          <w:color w:val="auto"/>
          <w:spacing w:val="0"/>
          <w:sz w:val="32"/>
          <w:szCs w:val="32"/>
          <w:shd w:val="clear" w:color="auto" w:fill="FFFFFF"/>
        </w:rPr>
        <w:t>%、100%，分别较去年提高1.1</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4</w:t>
      </w:r>
      <w:r>
        <w:rPr>
          <w:rFonts w:hint="default" w:ascii="Times New Roman" w:hAnsi="Times New Roman" w:eastAsia="仿宋_GB2312" w:cs="Times New Roman"/>
          <w:i w:val="0"/>
          <w:iCs w:val="0"/>
          <w:caps w:val="0"/>
          <w:color w:val="auto"/>
          <w:spacing w:val="0"/>
          <w:sz w:val="32"/>
          <w:szCs w:val="32"/>
          <w:shd w:val="clear" w:color="auto" w:fill="FFFFFF"/>
        </w:rPr>
        <w:t>%、</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6.07</w:t>
      </w:r>
      <w:r>
        <w:rPr>
          <w:rFonts w:hint="default" w:ascii="Times New Roman" w:hAnsi="Times New Roman" w:eastAsia="仿宋_GB2312" w:cs="Times New Roman"/>
          <w:i w:val="0"/>
          <w:iCs w:val="0"/>
          <w:caps w:val="0"/>
          <w:color w:val="auto"/>
          <w:spacing w:val="0"/>
          <w:sz w:val="32"/>
          <w:szCs w:val="32"/>
          <w:shd w:val="clear" w:color="auto" w:fill="FFFFFF"/>
        </w:rPr>
        <w:t>%、</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5</w:t>
      </w:r>
      <w:r>
        <w:rPr>
          <w:rFonts w:hint="default" w:ascii="Times New Roman" w:hAnsi="Times New Roman" w:eastAsia="仿宋_GB2312" w:cs="Times New Roman"/>
          <w:i w:val="0"/>
          <w:iCs w:val="0"/>
          <w:caps w:val="0"/>
          <w:color w:val="auto"/>
          <w:spacing w:val="0"/>
          <w:sz w:val="32"/>
          <w:szCs w:val="32"/>
          <w:shd w:val="clear" w:color="auto" w:fill="FFFFFF"/>
        </w:rPr>
        <w:t>%；出院患者医疗服务满意度分别为9</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9.8</w:t>
      </w:r>
      <w:r>
        <w:rPr>
          <w:rFonts w:hint="default" w:ascii="Times New Roman" w:hAnsi="Times New Roman" w:eastAsia="仿宋_GB2312" w:cs="Times New Roman"/>
          <w:i w:val="0"/>
          <w:iCs w:val="0"/>
          <w:caps w:val="0"/>
          <w:color w:val="auto"/>
          <w:spacing w:val="0"/>
          <w:sz w:val="32"/>
          <w:szCs w:val="32"/>
          <w:shd w:val="clear" w:color="auto" w:fill="FFFFFF"/>
        </w:rPr>
        <w:t>%、98.</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83</w:t>
      </w:r>
      <w:r>
        <w:rPr>
          <w:rFonts w:hint="default" w:ascii="Times New Roman" w:hAnsi="Times New Roman" w:eastAsia="仿宋_GB2312" w:cs="Times New Roman"/>
          <w:i w:val="0"/>
          <w:iCs w:val="0"/>
          <w:caps w:val="0"/>
          <w:color w:val="auto"/>
          <w:spacing w:val="0"/>
          <w:sz w:val="32"/>
          <w:szCs w:val="32"/>
          <w:shd w:val="clear" w:color="auto" w:fill="FFFFFF"/>
        </w:rPr>
        <w:t>%、</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98.7</w:t>
      </w:r>
      <w:r>
        <w:rPr>
          <w:rFonts w:hint="default" w:ascii="Times New Roman" w:hAnsi="Times New Roman" w:eastAsia="仿宋_GB2312" w:cs="Times New Roman"/>
          <w:i w:val="0"/>
          <w:iCs w:val="0"/>
          <w:caps w:val="0"/>
          <w:color w:val="auto"/>
          <w:spacing w:val="0"/>
          <w:sz w:val="32"/>
          <w:szCs w:val="32"/>
          <w:shd w:val="clear" w:color="auto" w:fill="FFFFFF"/>
        </w:rPr>
        <w:t>%，分别较去年提高5%、</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1.06</w:t>
      </w:r>
      <w:r>
        <w:rPr>
          <w:rFonts w:hint="default" w:ascii="Times New Roman" w:hAnsi="Times New Roman" w:eastAsia="仿宋_GB2312" w:cs="Times New Roman"/>
          <w:i w:val="0"/>
          <w:iCs w:val="0"/>
          <w:caps w:val="0"/>
          <w:color w:val="auto"/>
          <w:spacing w:val="0"/>
          <w:sz w:val="32"/>
          <w:szCs w:val="32"/>
          <w:shd w:val="clear" w:color="auto" w:fill="FFFFFF"/>
        </w:rPr>
        <w:t>%、</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3.5</w:t>
      </w:r>
      <w:r>
        <w:rPr>
          <w:rFonts w:hint="default" w:ascii="Times New Roman" w:hAnsi="Times New Roman" w:eastAsia="仿宋_GB2312" w:cs="Times New Roman"/>
          <w:i w:val="0"/>
          <w:iCs w:val="0"/>
          <w:caps w:val="0"/>
          <w:color w:val="auto"/>
          <w:spacing w:val="0"/>
          <w:sz w:val="32"/>
          <w:szCs w:val="32"/>
          <w:shd w:val="clear" w:color="auto" w:fill="FFFFFF"/>
        </w:rPr>
        <w:t>%</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，患者获得感明显增强</w:t>
      </w:r>
      <w:r>
        <w:rPr>
          <w:rFonts w:hint="default" w:ascii="Times New Roman" w:hAnsi="Times New Roman" w:eastAsia="仿宋_GB2312" w:cs="Times New Roman"/>
          <w:color w:val="auto"/>
          <w:sz w:val="32"/>
          <w:szCs w:val="32"/>
        </w:rPr>
        <w:t>，投诉率</w:t>
      </w:r>
      <w:r>
        <w:rPr>
          <w:rFonts w:hint="default" w:ascii="Times New Roman" w:hAnsi="Times New Roman" w:eastAsia="仿宋_GB2312" w:cs="Times New Roman"/>
          <w:color w:val="auto"/>
          <w:sz w:val="32"/>
          <w:szCs w:val="32"/>
          <w:lang w:val="en-US" w:eastAsia="zh-CN"/>
        </w:rPr>
        <w:t>下</w:t>
      </w:r>
      <w:r>
        <w:rPr>
          <w:rFonts w:hint="default" w:ascii="Times New Roman" w:hAnsi="Times New Roman" w:eastAsia="仿宋_GB2312" w:cs="Times New Roman"/>
          <w:color w:val="auto"/>
          <w:sz w:val="32"/>
          <w:szCs w:val="32"/>
        </w:rPr>
        <w:t>降32%，员工满意度</w:t>
      </w:r>
      <w:r>
        <w:rPr>
          <w:rFonts w:hint="default" w:ascii="Times New Roman" w:hAnsi="Times New Roman" w:eastAsia="仿宋_GB2312" w:cs="Times New Roman"/>
          <w:color w:val="auto"/>
          <w:sz w:val="32"/>
          <w:szCs w:val="32"/>
          <w:lang w:val="en-US" w:eastAsia="zh-CN"/>
        </w:rPr>
        <w:t>达到</w:t>
      </w:r>
      <w:r>
        <w:rPr>
          <w:rFonts w:hint="default" w:ascii="Times New Roman" w:hAnsi="Times New Roman" w:eastAsia="仿宋_GB2312" w:cs="Times New Roman"/>
          <w:color w:val="auto"/>
          <w:sz w:val="32"/>
          <w:szCs w:val="32"/>
        </w:rPr>
        <w:t>92.65%</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kern w:val="0"/>
          <w:sz w:val="32"/>
          <w:szCs w:val="32"/>
          <w:lang w:val="en-US" w:eastAsia="zh-CN"/>
        </w:rPr>
        <w:t>形成了“患者满意、职工幸福”的良性循环</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b/>
          <w:bCs/>
          <w:color w:val="auto"/>
          <w:sz w:val="32"/>
          <w:szCs w:val="32"/>
          <w:lang w:val="en-US" w:eastAsia="zh-CN"/>
        </w:rPr>
        <w:t>三是狠抓</w:t>
      </w:r>
      <w:r>
        <w:rPr>
          <w:rFonts w:hint="default" w:ascii="Times New Roman" w:hAnsi="Times New Roman" w:eastAsia="仿宋_GB2312" w:cs="Times New Roman"/>
          <w:b/>
          <w:bCs/>
          <w:color w:val="auto"/>
          <w:sz w:val="32"/>
          <w:szCs w:val="32"/>
        </w:rPr>
        <w:t>医德医风建设</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坚持党建引领，规范医保、物价等管理，严处违规违纪。</w:t>
      </w:r>
      <w:r>
        <w:rPr>
          <w:rFonts w:hint="default" w:ascii="Times New Roman" w:hAnsi="Times New Roman" w:eastAsia="仿宋_GB2312" w:cs="Times New Roman"/>
          <w:b w:val="0"/>
          <w:bCs w:val="0"/>
          <w:color w:val="auto"/>
          <w:sz w:val="32"/>
          <w:szCs w:val="32"/>
          <w:lang w:val="en-US" w:eastAsia="zh-CN"/>
        </w:rPr>
        <w:t>根据上级主管部门移交线索，对县人民医院27人、县中医医院13人违规</w:t>
      </w:r>
      <w:r>
        <w:rPr>
          <w:rFonts w:hint="eastAsia" w:ascii="Times New Roman" w:hAnsi="Times New Roman" w:eastAsia="仿宋_GB2312" w:cs="Times New Roman"/>
          <w:b w:val="0"/>
          <w:bCs w:val="0"/>
          <w:color w:val="auto"/>
          <w:sz w:val="32"/>
          <w:szCs w:val="32"/>
          <w:lang w:val="en-US" w:eastAsia="zh-CN"/>
        </w:rPr>
        <w:t>情况</w:t>
      </w:r>
      <w:r>
        <w:rPr>
          <w:rFonts w:hint="default" w:ascii="Times New Roman" w:hAnsi="Times New Roman" w:eastAsia="仿宋_GB2312" w:cs="Times New Roman"/>
          <w:b w:val="0"/>
          <w:bCs w:val="0"/>
          <w:color w:val="auto"/>
          <w:sz w:val="32"/>
          <w:szCs w:val="32"/>
          <w:lang w:val="en-US" w:eastAsia="zh-CN"/>
        </w:rPr>
        <w:t>进行了处理，追缴违规资金13.57万元。</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val="0"/>
        <w:topLinePunct/>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b w:val="0"/>
          <w:bCs w:val="0"/>
          <w:color w:val="auto"/>
          <w:kern w:val="0"/>
          <w:sz w:val="32"/>
          <w:szCs w:val="32"/>
          <w:lang w:val="en-US" w:eastAsia="zh-CN"/>
        </w:rPr>
        <w:t>医疗服务提升年活动开展以来，</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全县市域外就诊率下降至11.21%，同比下降2.03</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；市域外基金支出10050.35万元，同比降幅20.29%。三家县级公立医院共收到患者赠送锦旗60余面，拒收红包30余人次15000元。</w:t>
      </w:r>
      <w:r>
        <w:rPr>
          <w:rFonts w:hint="default" w:ascii="Times New Roman" w:hAnsi="Times New Roman" w:eastAsia="仿宋_GB2312" w:cs="Times New Roman"/>
          <w:b w:val="0"/>
          <w:bCs w:val="0"/>
          <w:color w:val="auto"/>
          <w:kern w:val="0"/>
          <w:sz w:val="32"/>
          <w:szCs w:val="32"/>
          <w:lang w:eastAsia="zh-CN"/>
        </w:rPr>
        <w:t>县人民医院《让患者受尊重，让医者被认可》经验做法入选省卫健委第四批“改善就医感受提升患者体验”和“改善护理服务行动”典型案例，并在全省推广。</w:t>
      </w:r>
      <w:r>
        <w:rPr>
          <w:rFonts w:hint="default" w:ascii="Times New Roman" w:hAnsi="Times New Roman" w:eastAsia="仿宋_GB2312" w:cs="Times New Roman"/>
          <w:i w:val="0"/>
          <w:iCs w:val="0"/>
          <w:caps w:val="0"/>
          <w:color w:val="auto"/>
          <w:spacing w:val="0"/>
          <w:sz w:val="32"/>
          <w:szCs w:val="32"/>
          <w:shd w:val="clear" w:color="auto" w:fill="FFFFFF"/>
          <w:lang w:eastAsia="zh-CN"/>
        </w:rPr>
        <w:t>在全市</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上半年</w:t>
      </w:r>
      <w:r>
        <w:rPr>
          <w:rFonts w:hint="default" w:ascii="Times New Roman" w:hAnsi="Times New Roman" w:eastAsia="仿宋_GB2312" w:cs="Times New Roman"/>
          <w:i w:val="0"/>
          <w:iCs w:val="0"/>
          <w:caps w:val="0"/>
          <w:color w:val="auto"/>
          <w:spacing w:val="0"/>
          <w:sz w:val="32"/>
          <w:szCs w:val="32"/>
          <w:shd w:val="clear" w:color="auto" w:fill="FFFFFF"/>
          <w:lang w:eastAsia="zh-CN"/>
        </w:rPr>
        <w:t>医疗服务提升年活动评价中，</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县中医医院荣获全市中医医院组第一名，</w:t>
      </w:r>
      <w:r>
        <w:rPr>
          <w:rFonts w:hint="default" w:ascii="Times New Roman" w:hAnsi="Times New Roman" w:eastAsia="仿宋_GB2312" w:cs="Times New Roman"/>
          <w:i w:val="0"/>
          <w:iCs w:val="0"/>
          <w:caps w:val="0"/>
          <w:color w:val="auto"/>
          <w:spacing w:val="0"/>
          <w:sz w:val="32"/>
          <w:szCs w:val="32"/>
          <w:shd w:val="clear" w:color="auto" w:fill="FFFFFF"/>
          <w:lang w:eastAsia="zh-CN"/>
        </w:rPr>
        <w:t>县人民医院</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荣获综合医院组第二名，县妇幼保健院荣获妇幼保健院组第三名。</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val="0"/>
        <w:topLinePunct/>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b w:val="0"/>
          <w:bCs w:val="0"/>
          <w:color w:val="auto"/>
          <w:spacing w:val="3"/>
          <w:sz w:val="32"/>
          <w:szCs w:val="32"/>
          <w:lang w:val="en-US" w:eastAsia="zh-CN"/>
        </w:rPr>
      </w:pPr>
      <w:r>
        <w:rPr>
          <w:rFonts w:hint="eastAsia" w:ascii="Times New Roman" w:hAnsi="Times New Roman" w:eastAsia="楷体_GB2312" w:cs="Times New Roman"/>
          <w:b/>
          <w:bCs/>
          <w:color w:val="auto"/>
          <w:sz w:val="32"/>
          <w:szCs w:val="32"/>
          <w:lang w:val="en-US" w:eastAsia="zh-CN"/>
        </w:rPr>
        <w:t>3.</w:t>
      </w:r>
      <w:r>
        <w:rPr>
          <w:rFonts w:hint="default" w:ascii="Times New Roman" w:hAnsi="Times New Roman" w:eastAsia="楷体_GB2312" w:cs="Times New Roman"/>
          <w:b/>
          <w:bCs/>
          <w:color w:val="auto"/>
          <w:sz w:val="32"/>
          <w:szCs w:val="32"/>
          <w:lang w:val="en-US" w:eastAsia="zh-CN"/>
        </w:rPr>
        <w:t>加强</w:t>
      </w:r>
      <w:r>
        <w:rPr>
          <w:rFonts w:hint="default" w:ascii="Times New Roman" w:hAnsi="Times New Roman" w:eastAsia="楷体_GB2312" w:cs="Times New Roman"/>
          <w:b/>
          <w:bCs/>
          <w:color w:val="auto"/>
          <w:sz w:val="32"/>
          <w:szCs w:val="32"/>
        </w:rPr>
        <w:t>医疗服务能力</w:t>
      </w:r>
      <w:r>
        <w:rPr>
          <w:rFonts w:hint="default" w:ascii="Times New Roman" w:hAnsi="Times New Roman" w:eastAsia="楷体_GB2312" w:cs="Times New Roman"/>
          <w:b/>
          <w:bCs/>
          <w:color w:val="auto"/>
          <w:sz w:val="32"/>
          <w:szCs w:val="32"/>
          <w:lang w:val="en-US" w:eastAsia="zh-CN"/>
        </w:rPr>
        <w:t>建设</w:t>
      </w:r>
      <w:r>
        <w:rPr>
          <w:rFonts w:hint="default" w:ascii="Times New Roman" w:hAnsi="Times New Roman" w:eastAsia="楷体_GB2312" w:cs="Times New Roman"/>
          <w:b/>
          <w:bCs/>
          <w:color w:val="auto"/>
          <w:sz w:val="32"/>
          <w:szCs w:val="32"/>
        </w:rPr>
        <w:t>。</w:t>
      </w:r>
      <w:r>
        <w:rPr>
          <w:rFonts w:hint="default" w:ascii="Times New Roman" w:hAnsi="Times New Roman" w:eastAsia="仿宋_GB2312" w:cs="Times New Roman"/>
          <w:b/>
          <w:bCs/>
          <w:color w:val="auto"/>
          <w:sz w:val="32"/>
          <w:szCs w:val="32"/>
          <w:lang w:val="en-US" w:eastAsia="zh-CN"/>
        </w:rPr>
        <w:t>一是推进县人民医院省级边界区域医疗中心建设。</w:t>
      </w:r>
      <w:r>
        <w:rPr>
          <w:rFonts w:hint="default" w:ascii="Times New Roman" w:hAnsi="Times New Roman" w:eastAsia="仿宋_GB2312" w:cs="Times New Roman"/>
          <w:color w:val="auto"/>
          <w:sz w:val="32"/>
          <w:szCs w:val="32"/>
          <w:lang w:val="en-US" w:eastAsia="zh-CN"/>
        </w:rPr>
        <w:t>依托南华附一专家驻点帮扶</w:t>
      </w:r>
      <w:r>
        <w:rPr>
          <w:rFonts w:hint="eastAsia" w:ascii="Times New Roman" w:hAnsi="Times New Roman" w:eastAsia="仿宋_GB2312" w:cs="Times New Roman"/>
          <w:color w:val="auto"/>
          <w:sz w:val="32"/>
          <w:szCs w:val="32"/>
          <w:lang w:val="en-US" w:eastAsia="zh-CN"/>
        </w:rPr>
        <w:t>，持续</w:t>
      </w:r>
      <w:r>
        <w:rPr>
          <w:rFonts w:hint="default" w:ascii="Times New Roman" w:hAnsi="Times New Roman" w:eastAsia="仿宋_GB2312" w:cs="Times New Roman"/>
          <w:color w:val="auto"/>
          <w:sz w:val="32"/>
          <w:szCs w:val="32"/>
          <w:lang w:val="en-US" w:eastAsia="zh-CN"/>
        </w:rPr>
        <w:t>推进神经外科、普通外科（胃肠方向）、骨科（脊柱外科）三大共建专科提质升级</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2025年，门诊量</w:t>
      </w:r>
      <w:r>
        <w:rPr>
          <w:rFonts w:hint="default" w:ascii="Times New Roman" w:hAnsi="Times New Roman" w:eastAsia="仿宋_GB2312" w:cs="Times New Roman"/>
          <w:i w:val="0"/>
          <w:iCs w:val="0"/>
          <w:caps w:val="0"/>
          <w:color w:val="auto"/>
          <w:spacing w:val="0"/>
          <w:sz w:val="32"/>
          <w:szCs w:val="32"/>
          <w:shd w:val="clear" w:color="auto" w:fill="FFFFFF"/>
        </w:rPr>
        <w:t>、出院</w:t>
      </w:r>
      <w:r>
        <w:rPr>
          <w:rFonts w:hint="default" w:ascii="Times New Roman" w:hAnsi="Times New Roman" w:eastAsia="仿宋_GB2312" w:cs="Times New Roman"/>
          <w:i w:val="0"/>
          <w:iCs w:val="0"/>
          <w:caps w:val="0"/>
          <w:color w:val="auto"/>
          <w:spacing w:val="0"/>
          <w:sz w:val="32"/>
          <w:szCs w:val="32"/>
          <w:shd w:val="clear" w:color="auto" w:fill="FFFFFF"/>
          <w:lang w:eastAsia="zh-CN"/>
        </w:rPr>
        <w:t>人数、</w:t>
      </w:r>
      <w:r>
        <w:rPr>
          <w:rFonts w:hint="default" w:ascii="Times New Roman" w:hAnsi="Times New Roman" w:eastAsia="仿宋_GB2312" w:cs="Times New Roman"/>
          <w:i w:val="0"/>
          <w:iCs w:val="0"/>
          <w:caps w:val="0"/>
          <w:color w:val="auto"/>
          <w:spacing w:val="0"/>
          <w:sz w:val="32"/>
          <w:szCs w:val="32"/>
          <w:shd w:val="clear" w:color="auto" w:fill="FFFFFF"/>
        </w:rPr>
        <w:t>手术量较202</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4</w:t>
      </w:r>
      <w:r>
        <w:rPr>
          <w:rFonts w:hint="default" w:ascii="Times New Roman" w:hAnsi="Times New Roman" w:eastAsia="仿宋_GB2312" w:cs="Times New Roman"/>
          <w:i w:val="0"/>
          <w:iCs w:val="0"/>
          <w:caps w:val="0"/>
          <w:color w:val="auto"/>
          <w:spacing w:val="0"/>
          <w:sz w:val="32"/>
          <w:szCs w:val="32"/>
          <w:shd w:val="clear" w:color="auto" w:fill="FFFFFF"/>
        </w:rPr>
        <w:t>年同期分别增长25.33%、12.46%、7.21%。</w:t>
      </w:r>
      <w:r>
        <w:rPr>
          <w:rFonts w:hint="default" w:ascii="Times New Roman" w:hAnsi="Times New Roman" w:eastAsia="仿宋_GB2312" w:cs="Times New Roman"/>
          <w:color w:val="auto"/>
          <w:sz w:val="32"/>
          <w:szCs w:val="32"/>
          <w:highlight w:val="none"/>
          <w:u w:val="none"/>
        </w:rPr>
        <w:t>新技术应用实现突破</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开展</w:t>
      </w:r>
      <w:r>
        <w:rPr>
          <w:rFonts w:hint="default" w:ascii="Times New Roman" w:hAnsi="Times New Roman" w:eastAsia="仿宋_GB2312" w:cs="Times New Roman"/>
          <w:color w:val="auto"/>
          <w:kern w:val="0"/>
          <w:sz w:val="32"/>
          <w:szCs w:val="32"/>
          <w:highlight w:val="none"/>
          <w:u w:val="none"/>
          <w:lang w:val="en-US" w:eastAsia="zh-CN" w:bidi="ar"/>
        </w:rPr>
        <w:t>胰十二指肠切除术+直肠癌根治术等</w:t>
      </w:r>
      <w:r>
        <w:rPr>
          <w:rFonts w:hint="default" w:ascii="Times New Roman" w:hAnsi="Times New Roman" w:eastAsia="仿宋_GB2312" w:cs="Times New Roman"/>
          <w:i w:val="0"/>
          <w:iCs w:val="0"/>
          <w:caps w:val="0"/>
          <w:color w:val="auto"/>
          <w:spacing w:val="0"/>
          <w:sz w:val="32"/>
          <w:szCs w:val="32"/>
          <w:shd w:val="clear" w:color="auto" w:fill="FFFFFF"/>
        </w:rPr>
        <w:t>新技术30余项</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急诊急救能力持续增强，</w:t>
      </w:r>
      <w:r>
        <w:rPr>
          <w:rFonts w:hint="default" w:ascii="Times New Roman" w:hAnsi="Times New Roman" w:eastAsia="仿宋_GB2312" w:cs="Times New Roman"/>
          <w:b w:val="0"/>
          <w:bCs w:val="0"/>
          <w:color w:val="auto"/>
          <w:spacing w:val="0"/>
          <w:kern w:val="0"/>
          <w:sz w:val="32"/>
          <w:szCs w:val="32"/>
          <w:highlight w:val="none"/>
          <w:u w:val="none"/>
          <w:lang w:val="en-US" w:eastAsia="zh-CN" w:bidi="ar"/>
        </w:rPr>
        <w:t>6小时内急性脑梗死再灌注率从58.6%增长至70.6%，</w:t>
      </w:r>
      <w:r>
        <w:rPr>
          <w:rFonts w:hint="default" w:ascii="Times New Roman" w:hAnsi="Times New Roman" w:eastAsia="仿宋_GB2312" w:cs="Times New Roman"/>
          <w:i w:val="0"/>
          <w:iCs w:val="0"/>
          <w:caps w:val="0"/>
          <w:color w:val="auto"/>
          <w:spacing w:val="0"/>
          <w:sz w:val="32"/>
          <w:szCs w:val="32"/>
          <w:shd w:val="clear" w:color="auto" w:fill="FFFFFF"/>
        </w:rPr>
        <w:t>危重孕产妇、新生儿抢救成功率100%</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四级手术量增长32.78%，区域辐</w:t>
      </w:r>
      <w:r>
        <w:rPr>
          <w:rFonts w:hint="default" w:ascii="Times New Roman" w:hAnsi="Times New Roman" w:eastAsia="仿宋_GB2312" w:cs="Times New Roman"/>
          <w:i w:val="0"/>
          <w:iCs w:val="0"/>
          <w:caps w:val="0"/>
          <w:color w:val="auto"/>
          <w:spacing w:val="0"/>
          <w:sz w:val="32"/>
          <w:szCs w:val="32"/>
          <w:shd w:val="clear" w:color="auto" w:fill="FFFFFF"/>
          <w:lang w:eastAsia="zh-CN"/>
        </w:rPr>
        <w:t>射能</w:t>
      </w:r>
      <w:r>
        <w:rPr>
          <w:rFonts w:hint="default" w:ascii="Times New Roman" w:hAnsi="Times New Roman" w:eastAsia="仿宋_GB2312" w:cs="Times New Roman"/>
          <w:i w:val="0"/>
          <w:iCs w:val="0"/>
          <w:caps w:val="0"/>
          <w:color w:val="auto"/>
          <w:spacing w:val="0"/>
          <w:sz w:val="32"/>
          <w:szCs w:val="32"/>
          <w:shd w:val="clear" w:color="auto" w:fill="FFFFFF"/>
        </w:rPr>
        <w:t>力</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明显</w:t>
      </w:r>
      <w:r>
        <w:rPr>
          <w:rFonts w:hint="default" w:ascii="Times New Roman" w:hAnsi="Times New Roman" w:eastAsia="仿宋_GB2312" w:cs="Times New Roman"/>
          <w:i w:val="0"/>
          <w:iCs w:val="0"/>
          <w:caps w:val="0"/>
          <w:color w:val="auto"/>
          <w:spacing w:val="0"/>
          <w:sz w:val="32"/>
          <w:szCs w:val="32"/>
          <w:shd w:val="clear" w:color="auto" w:fill="FFFFFF"/>
        </w:rPr>
        <w:t>提升，外县门诊、住院患者较</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去年</w:t>
      </w:r>
      <w:r>
        <w:rPr>
          <w:rFonts w:hint="default" w:ascii="Times New Roman" w:hAnsi="Times New Roman" w:eastAsia="仿宋_GB2312" w:cs="Times New Roman"/>
          <w:i w:val="0"/>
          <w:iCs w:val="0"/>
          <w:caps w:val="0"/>
          <w:color w:val="auto"/>
          <w:spacing w:val="0"/>
          <w:sz w:val="32"/>
          <w:szCs w:val="32"/>
          <w:shd w:val="clear" w:color="auto" w:fill="FFFFFF"/>
        </w:rPr>
        <w:t>同期分别增长36.01%、12.08%。</w:t>
      </w:r>
      <w:r>
        <w:rPr>
          <w:rFonts w:hint="default" w:ascii="Times New Roman" w:hAnsi="Times New Roman" w:eastAsia="仿宋_GB2312" w:cs="Times New Roman"/>
          <w:b/>
          <w:bCs/>
          <w:color w:val="auto"/>
          <w:sz w:val="32"/>
          <w:szCs w:val="32"/>
          <w:lang w:val="en-US" w:eastAsia="zh-CN"/>
        </w:rPr>
        <w:t>二是加强重点学科建设。</w:t>
      </w:r>
      <w:r>
        <w:rPr>
          <w:rFonts w:hint="default" w:ascii="Times New Roman" w:hAnsi="Times New Roman" w:eastAsia="仿宋_GB2312" w:cs="Times New Roman"/>
          <w:b w:val="0"/>
          <w:bCs w:val="0"/>
          <w:color w:val="auto"/>
          <w:spacing w:val="3"/>
          <w:sz w:val="32"/>
          <w:szCs w:val="32"/>
          <w:lang w:val="en-US" w:eastAsia="zh-CN"/>
        </w:rPr>
        <w:t>县人民医院申报的7个重点专科</w:t>
      </w:r>
      <w:r>
        <w:rPr>
          <w:rFonts w:hint="default" w:ascii="Times New Roman" w:hAnsi="Times New Roman" w:eastAsia="仿宋_GB2312" w:cs="Times New Roman"/>
          <w:color w:val="auto"/>
          <w:sz w:val="32"/>
          <w:szCs w:val="32"/>
        </w:rPr>
        <w:t>在省级重点专科评审中，</w:t>
      </w:r>
      <w:r>
        <w:rPr>
          <w:rFonts w:hint="default" w:ascii="Times New Roman" w:hAnsi="Times New Roman" w:eastAsia="仿宋_GB2312" w:cs="Times New Roman"/>
          <w:color w:val="auto"/>
          <w:sz w:val="32"/>
          <w:szCs w:val="32"/>
          <w:lang w:eastAsia="zh-CN"/>
        </w:rPr>
        <w:t>获得</w:t>
      </w:r>
      <w:r>
        <w:rPr>
          <w:rFonts w:hint="default" w:ascii="Times New Roman" w:hAnsi="Times New Roman" w:eastAsia="仿宋_GB2312" w:cs="Times New Roman"/>
          <w:i w:val="0"/>
          <w:iCs w:val="0"/>
          <w:caps w:val="0"/>
          <w:color w:val="auto"/>
          <w:spacing w:val="0"/>
          <w:sz w:val="32"/>
          <w:szCs w:val="32"/>
          <w:shd w:val="clear" w:color="auto" w:fill="FFFFFF"/>
        </w:rPr>
        <w:t>“1建3培”佳绩，</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其中</w:t>
      </w:r>
      <w:r>
        <w:rPr>
          <w:rFonts w:hint="default" w:ascii="Times New Roman" w:hAnsi="Times New Roman" w:eastAsia="仿宋_GB2312" w:cs="Times New Roman"/>
          <w:color w:val="auto"/>
          <w:sz w:val="32"/>
          <w:szCs w:val="32"/>
        </w:rPr>
        <w:t>心血管内科</w:t>
      </w:r>
      <w:r>
        <w:rPr>
          <w:rFonts w:hint="default" w:ascii="Times New Roman" w:hAnsi="Times New Roman" w:eastAsia="仿宋_GB2312" w:cs="Times New Roman"/>
          <w:color w:val="auto"/>
          <w:sz w:val="32"/>
          <w:szCs w:val="32"/>
          <w:lang w:val="en-US" w:eastAsia="zh-CN"/>
        </w:rPr>
        <w:t>获评省级</w:t>
      </w:r>
      <w:r>
        <w:rPr>
          <w:rFonts w:hint="default" w:ascii="Times New Roman" w:hAnsi="Times New Roman" w:eastAsia="仿宋_GB2312" w:cs="Times New Roman"/>
          <w:color w:val="auto"/>
          <w:sz w:val="32"/>
          <w:szCs w:val="32"/>
        </w:rPr>
        <w:t>建设项目</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骨科、普外科、神经外科</w:t>
      </w:r>
      <w:r>
        <w:rPr>
          <w:rFonts w:hint="default" w:ascii="Times New Roman" w:hAnsi="Times New Roman" w:eastAsia="仿宋_GB2312" w:cs="Times New Roman"/>
          <w:color w:val="auto"/>
          <w:sz w:val="32"/>
          <w:szCs w:val="32"/>
          <w:lang w:val="en-US" w:eastAsia="zh-CN"/>
        </w:rPr>
        <w:t>获评省级</w:t>
      </w:r>
      <w:r>
        <w:rPr>
          <w:rFonts w:hint="default" w:ascii="Times New Roman" w:hAnsi="Times New Roman" w:eastAsia="仿宋_GB2312" w:cs="Times New Roman"/>
          <w:color w:val="auto"/>
          <w:sz w:val="32"/>
          <w:szCs w:val="32"/>
        </w:rPr>
        <w:t>培育项目</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CN"/>
        </w:rPr>
        <w:t>排名</w:t>
      </w:r>
      <w:r>
        <w:rPr>
          <w:rFonts w:hint="default" w:ascii="Times New Roman" w:hAnsi="Times New Roman" w:eastAsia="仿宋_GB2312" w:cs="Times New Roman"/>
          <w:i w:val="0"/>
          <w:iCs w:val="0"/>
          <w:caps w:val="0"/>
          <w:color w:val="auto"/>
          <w:spacing w:val="0"/>
          <w:sz w:val="32"/>
          <w:szCs w:val="32"/>
          <w:shd w:val="clear" w:color="auto" w:fill="FFFFFF"/>
        </w:rPr>
        <w:t>全市县级医院首位</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spacing w:val="3"/>
          <w:sz w:val="32"/>
          <w:szCs w:val="32"/>
          <w:lang w:val="en-US" w:eastAsia="zh-CN"/>
        </w:rPr>
        <w:t>年度三四级手术达5000余例，</w:t>
      </w:r>
      <w:r>
        <w:rPr>
          <w:rFonts w:hint="default" w:ascii="Times New Roman" w:hAnsi="Times New Roman" w:eastAsia="仿宋_GB2312" w:cs="Times New Roman"/>
          <w:color w:val="auto"/>
          <w:sz w:val="32"/>
          <w:szCs w:val="32"/>
        </w:rPr>
        <w:t>住院患者人均费用较2024年下降</w:t>
      </w:r>
      <w:r>
        <w:rPr>
          <w:rFonts w:hint="default" w:ascii="Times New Roman" w:hAnsi="Times New Roman" w:eastAsia="仿宋_GB2312" w:cs="Times New Roman"/>
          <w:color w:val="auto"/>
          <w:sz w:val="32"/>
          <w:szCs w:val="32"/>
          <w:lang w:val="en-US" w:eastAsia="zh-CN"/>
        </w:rPr>
        <w:t>200余</w:t>
      </w:r>
      <w:r>
        <w:rPr>
          <w:rFonts w:hint="default" w:ascii="Times New Roman" w:hAnsi="Times New Roman" w:eastAsia="仿宋_GB2312" w:cs="Times New Roman"/>
          <w:color w:val="auto"/>
          <w:sz w:val="32"/>
          <w:szCs w:val="32"/>
        </w:rPr>
        <w:t>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县中医医院投入210万元专项经费，构建“省</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市</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院”三级学科体系，涵盖7个省级、5个市级重点专科</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全年开展新技术14项，重点学科门诊量占全院53%</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出院患者占比76%，</w:t>
      </w:r>
      <w:r>
        <w:rPr>
          <w:rFonts w:hint="default" w:ascii="Times New Roman" w:hAnsi="Times New Roman" w:eastAsia="仿宋_GB2312" w:cs="Times New Roman"/>
          <w:color w:val="auto"/>
          <w:sz w:val="32"/>
          <w:szCs w:val="32"/>
        </w:rPr>
        <w:t>三四类手术占比65%</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县域外就诊量增幅41%。</w:t>
      </w:r>
      <w:r>
        <w:rPr>
          <w:rFonts w:hint="default" w:ascii="Times New Roman" w:hAnsi="Times New Roman" w:eastAsia="仿宋_GB2312" w:cs="Times New Roman"/>
          <w:b w:val="0"/>
          <w:bCs w:val="0"/>
          <w:color w:val="auto"/>
          <w:spacing w:val="3"/>
          <w:sz w:val="32"/>
          <w:szCs w:val="32"/>
          <w:lang w:val="en-US" w:eastAsia="zh-CN"/>
        </w:rPr>
        <w:t>寿雁镇卫生院被省卫健委</w:t>
      </w:r>
      <w:r>
        <w:rPr>
          <w:rFonts w:hint="default" w:ascii="Times New Roman" w:hAnsi="Times New Roman" w:eastAsia="仿宋_GB2312" w:cs="Times New Roman"/>
          <w:color w:val="auto"/>
          <w:sz w:val="32"/>
          <w:szCs w:val="32"/>
          <w:lang w:val="en-US" w:eastAsia="zh-CN"/>
        </w:rPr>
        <w:t>纳入全省县域医疗卫生次中心建设项目单位，获得省级项目扶持资金400万元。三</w:t>
      </w:r>
      <w:r>
        <w:rPr>
          <w:rFonts w:hint="default" w:ascii="Times New Roman" w:hAnsi="Times New Roman" w:eastAsia="仿宋_GB2312" w:cs="Times New Roman"/>
          <w:b/>
          <w:bCs/>
          <w:color w:val="auto"/>
          <w:sz w:val="32"/>
          <w:szCs w:val="32"/>
          <w:lang w:val="en-US" w:eastAsia="zh-CN"/>
        </w:rPr>
        <w:t>是推进重点项目建设。</w:t>
      </w:r>
      <w:r>
        <w:rPr>
          <w:rFonts w:hint="default" w:ascii="Times New Roman" w:hAnsi="Times New Roman" w:eastAsia="仿宋_GB2312" w:cs="Times New Roman"/>
          <w:b w:val="0"/>
          <w:i w:val="0"/>
          <w:snapToGrid/>
          <w:color w:val="auto"/>
          <w:sz w:val="32"/>
          <w:szCs w:val="32"/>
          <w:shd w:val="clear" w:color="auto" w:fill="FFFFFF"/>
          <w:lang w:val="en-US" w:eastAsia="zh-CN"/>
        </w:rPr>
        <w:t>县中医医院整体搬迁二期装饰装修及设施设备项目根据湖南省公共资源交易中心要求，分消防、电子与智能化、装饰装修3个标段，其中消防工程（192.27万元）、电子与智能化工程（946.8万元）、装饰装修项目（9198.51万元）分别由长沙荣天、盛云科技、深圳宝鹰集团中标，目前各标段已进场施工。县妇幼保健院整体搬迁项目完成旋挖桩198</w:t>
      </w:r>
      <w:r>
        <w:rPr>
          <w:rFonts w:hint="eastAsia" w:ascii="Times New Roman" w:hAnsi="Times New Roman" w:eastAsia="仿宋_GB2312" w:cs="Times New Roman"/>
          <w:b w:val="0"/>
          <w:i w:val="0"/>
          <w:snapToGrid/>
          <w:color w:val="auto"/>
          <w:sz w:val="32"/>
          <w:szCs w:val="32"/>
          <w:shd w:val="clear" w:color="auto" w:fill="FFFFFF"/>
          <w:lang w:val="en-US" w:eastAsia="zh-CN"/>
        </w:rPr>
        <w:t>根</w:t>
      </w:r>
      <w:r>
        <w:rPr>
          <w:rFonts w:hint="default" w:ascii="Times New Roman" w:hAnsi="Times New Roman" w:eastAsia="仿宋_GB2312" w:cs="Times New Roman"/>
          <w:b w:val="0"/>
          <w:i w:val="0"/>
          <w:snapToGrid/>
          <w:color w:val="auto"/>
          <w:sz w:val="32"/>
          <w:szCs w:val="32"/>
          <w:shd w:val="clear" w:color="auto" w:fill="FFFFFF"/>
          <w:lang w:val="en-US" w:eastAsia="zh-CN"/>
        </w:rPr>
        <w:t>的浇筑工作，承台基础土方开挖、地下室垫层、防水工程均已完成，门诊楼及孕产楼正在进行土方回填施工</w:t>
      </w:r>
      <w:r>
        <w:rPr>
          <w:rFonts w:hint="eastAsia" w:ascii="Times New Roman" w:hAnsi="Times New Roman" w:eastAsia="仿宋_GB2312" w:cs="Times New Roman"/>
          <w:b w:val="0"/>
          <w:i w:val="0"/>
          <w:snapToGrid/>
          <w:color w:val="auto"/>
          <w:sz w:val="32"/>
          <w:szCs w:val="32"/>
          <w:shd w:val="clear" w:color="auto" w:fill="FFFFFF"/>
          <w:lang w:val="en-US" w:eastAsia="zh-CN"/>
        </w:rPr>
        <w:t>；</w:t>
      </w:r>
      <w:r>
        <w:rPr>
          <w:rFonts w:hint="default" w:ascii="Times New Roman" w:hAnsi="Times New Roman" w:eastAsia="仿宋_GB2312" w:cs="Times New Roman"/>
          <w:b w:val="0"/>
          <w:i w:val="0"/>
          <w:snapToGrid/>
          <w:color w:val="auto"/>
          <w:sz w:val="32"/>
          <w:szCs w:val="32"/>
          <w:shd w:val="clear" w:color="auto" w:fill="FFFFFF"/>
          <w:lang w:val="en-US" w:eastAsia="zh-CN"/>
        </w:rPr>
        <w:t>城南托育服务中心已完成</w:t>
      </w:r>
      <w:r>
        <w:rPr>
          <w:rFonts w:hint="default" w:ascii="Times New Roman" w:hAnsi="Times New Roman" w:eastAsia="仿宋_GB2312" w:cs="Times New Roman"/>
          <w:color w:val="auto"/>
          <w:sz w:val="32"/>
          <w:szCs w:val="32"/>
        </w:rPr>
        <w:t>主体工程建设</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spacing w:val="3"/>
          <w:sz w:val="32"/>
          <w:szCs w:val="32"/>
          <w:lang w:val="en-US" w:eastAsia="zh-CN"/>
        </w:rPr>
        <w:t>祥霖铺镇卫生院综合楼已完成主体工程及装饰工程，进入科室设置阶段。</w:t>
      </w:r>
      <w:r>
        <w:rPr>
          <w:rFonts w:hint="default" w:ascii="Times New Roman" w:hAnsi="Times New Roman" w:eastAsia="仿宋_GB2312" w:cs="Times New Roman"/>
          <w:b/>
          <w:bCs/>
          <w:color w:val="auto"/>
          <w:sz w:val="32"/>
          <w:szCs w:val="32"/>
          <w:lang w:val="en-US" w:eastAsia="zh-CN"/>
        </w:rPr>
        <w:t>四</w:t>
      </w:r>
      <w:r>
        <w:rPr>
          <w:rFonts w:hint="default" w:ascii="Times New Roman" w:hAnsi="Times New Roman" w:eastAsia="仿宋_GB2312" w:cs="Times New Roman"/>
          <w:b/>
          <w:bCs/>
          <w:i w:val="0"/>
          <w:snapToGrid/>
          <w:color w:val="auto"/>
          <w:sz w:val="32"/>
          <w:szCs w:val="32"/>
          <w:shd w:val="clear" w:color="auto" w:fill="FFFFFF"/>
          <w:lang w:val="en-US" w:eastAsia="zh-CN"/>
        </w:rPr>
        <w:t>是完成医疗设备以旧换新申报。</w:t>
      </w:r>
      <w:r>
        <w:rPr>
          <w:rFonts w:hint="default" w:ascii="Times New Roman" w:hAnsi="Times New Roman" w:eastAsia="仿宋_GB2312" w:cs="Times New Roman"/>
          <w:b w:val="0"/>
          <w:i w:val="0"/>
          <w:snapToGrid/>
          <w:color w:val="auto"/>
          <w:sz w:val="32"/>
          <w:szCs w:val="32"/>
          <w:shd w:val="clear" w:color="auto" w:fill="FFFFFF"/>
          <w:lang w:val="en-US" w:eastAsia="zh-CN"/>
        </w:rPr>
        <w:t>申报更新DR、彩超、呼吸机3种医疗设备65台，其中县级医疗机构46台，金额3874万元；基层医疗机构19台，金额595万元。</w:t>
      </w:r>
      <w:r>
        <w:rPr>
          <w:rFonts w:hint="default" w:ascii="Times New Roman" w:hAnsi="Times New Roman" w:eastAsia="仿宋_GB2312" w:cs="Times New Roman"/>
          <w:b/>
          <w:bCs/>
          <w:i w:val="0"/>
          <w:snapToGrid/>
          <w:color w:val="auto"/>
          <w:sz w:val="32"/>
          <w:szCs w:val="32"/>
          <w:shd w:val="clear" w:color="auto" w:fill="FFFFFF"/>
          <w:lang w:val="en-US" w:eastAsia="zh-CN"/>
        </w:rPr>
        <w:t>五是</w:t>
      </w:r>
      <w:r>
        <w:rPr>
          <w:rFonts w:hint="default" w:ascii="Times New Roman" w:hAnsi="Times New Roman" w:eastAsia="仿宋_GB2312" w:cs="Times New Roman"/>
          <w:b/>
          <w:bCs/>
          <w:i w:val="0"/>
          <w:iCs w:val="0"/>
          <w:caps w:val="0"/>
          <w:color w:val="auto"/>
          <w:spacing w:val="0"/>
          <w:sz w:val="32"/>
          <w:szCs w:val="32"/>
          <w:shd w:val="clear" w:color="auto" w:fill="FFFFFF"/>
        </w:rPr>
        <w:t>启动村医能力提升三年行动，</w:t>
      </w:r>
      <w:r>
        <w:rPr>
          <w:rFonts w:hint="default" w:ascii="Times New Roman" w:hAnsi="Times New Roman" w:eastAsia="仿宋_GB2312" w:cs="Times New Roman"/>
          <w:i w:val="0"/>
          <w:iCs w:val="0"/>
          <w:caps w:val="0"/>
          <w:color w:val="auto"/>
          <w:spacing w:val="0"/>
          <w:sz w:val="32"/>
          <w:szCs w:val="32"/>
          <w:shd w:val="clear" w:color="auto" w:fill="FFFFFF"/>
        </w:rPr>
        <w:t>完成</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第一批</w:t>
      </w:r>
      <w:r>
        <w:rPr>
          <w:rFonts w:hint="default" w:ascii="Times New Roman" w:hAnsi="Times New Roman" w:eastAsia="仿宋_GB2312" w:cs="Times New Roman"/>
          <w:i w:val="0"/>
          <w:iCs w:val="0"/>
          <w:caps w:val="0"/>
          <w:color w:val="auto"/>
          <w:spacing w:val="0"/>
          <w:sz w:val="32"/>
          <w:szCs w:val="32"/>
          <w:shd w:val="clear" w:color="auto" w:fill="FFFFFF"/>
        </w:rPr>
        <w:t>68名村医规范培训目标</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任务</w:t>
      </w:r>
      <w:r>
        <w:rPr>
          <w:rFonts w:hint="default" w:ascii="Times New Roman" w:hAnsi="Times New Roman" w:eastAsia="仿宋_GB2312" w:cs="Times New Roman"/>
          <w:i w:val="0"/>
          <w:iCs w:val="0"/>
          <w:caps w:val="0"/>
          <w:color w:val="auto"/>
          <w:spacing w:val="0"/>
          <w:sz w:val="32"/>
          <w:szCs w:val="32"/>
          <w:shd w:val="clear" w:color="auto" w:fill="FFFFFF"/>
        </w:rPr>
        <w:t>。</w:t>
      </w:r>
      <w:r>
        <w:rPr>
          <w:rFonts w:hint="default" w:ascii="Times New Roman" w:hAnsi="Times New Roman" w:eastAsia="仿宋_GB2312" w:cs="Times New Roman"/>
          <w:b w:val="0"/>
          <w:bCs w:val="0"/>
          <w:color w:val="auto"/>
          <w:spacing w:val="3"/>
          <w:sz w:val="32"/>
          <w:szCs w:val="32"/>
          <w:lang w:val="en-US" w:eastAsia="zh-CN"/>
        </w:rPr>
        <w:t xml:space="preserve">  </w:t>
      </w:r>
    </w:p>
    <w:p>
      <w:pPr>
        <w:keepNext w:val="0"/>
        <w:keepLines w:val="0"/>
        <w:pageBreakBefore w:val="0"/>
        <w:widowControl w:val="0"/>
        <w:pBdr>
          <w:bottom w:val="single" w:color="FFFFFF" w:sz="4" w:space="20"/>
        </w:pBdr>
        <w:tabs>
          <w:tab w:val="left" w:pos="8050"/>
          <w:tab w:val="left" w:pos="8094"/>
        </w:tabs>
        <w:kinsoku/>
        <w:wordWrap/>
        <w:topLinePunct/>
        <w:bidi w:val="0"/>
        <w:adjustRightInd w:val="0"/>
        <w:snapToGrid w:val="0"/>
        <w:spacing w:line="60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楷体_GB2312" w:cs="Times New Roman"/>
          <w:b/>
          <w:bCs/>
          <w:color w:val="auto"/>
          <w:sz w:val="32"/>
          <w:szCs w:val="32"/>
          <w:lang w:val="en-US" w:eastAsia="zh-CN"/>
        </w:rPr>
        <w:t>4.</w:t>
      </w:r>
      <w:r>
        <w:rPr>
          <w:rFonts w:hint="default" w:ascii="Times New Roman" w:hAnsi="Times New Roman" w:eastAsia="楷体_GB2312" w:cs="Times New Roman"/>
          <w:b/>
          <w:bCs/>
          <w:color w:val="auto"/>
          <w:sz w:val="32"/>
          <w:szCs w:val="32"/>
          <w:lang w:val="en-US" w:eastAsia="zh-CN"/>
        </w:rPr>
        <w:t>纵深推进健康道县建设</w:t>
      </w:r>
      <w:r>
        <w:rPr>
          <w:rFonts w:hint="default" w:ascii="Times New Roman" w:hAnsi="Times New Roman" w:eastAsia="楷体_GB2312" w:cs="Times New Roman"/>
          <w:b/>
          <w:bCs/>
          <w:color w:val="auto"/>
          <w:sz w:val="32"/>
          <w:szCs w:val="32"/>
          <w:lang w:eastAsia="zh-CN"/>
        </w:rPr>
        <w:t>。</w:t>
      </w:r>
      <w:r>
        <w:rPr>
          <w:rFonts w:hint="default" w:ascii="Times New Roman" w:hAnsi="Times New Roman" w:eastAsia="仿宋_GB2312" w:cs="Times New Roman"/>
          <w:b/>
          <w:bCs/>
          <w:color w:val="auto"/>
          <w:sz w:val="32"/>
          <w:szCs w:val="32"/>
          <w:lang w:val="en-US" w:eastAsia="zh-CN"/>
        </w:rPr>
        <w:t>一是做好传染病防控工作。</w:t>
      </w:r>
      <w:r>
        <w:rPr>
          <w:rFonts w:hint="default" w:ascii="Times New Roman" w:hAnsi="Times New Roman" w:eastAsia="仿宋_GB2312" w:cs="Times New Roman"/>
          <w:b w:val="0"/>
          <w:bCs w:val="0"/>
          <w:color w:val="auto"/>
          <w:sz w:val="32"/>
          <w:szCs w:val="32"/>
          <w:lang w:val="en-US" w:eastAsia="zh-CN"/>
        </w:rPr>
        <w:t>严格落实传染病监测预警和疫情报告制度，</w:t>
      </w:r>
      <w:r>
        <w:rPr>
          <w:rFonts w:hint="default" w:ascii="Times New Roman" w:hAnsi="Times New Roman" w:eastAsia="仿宋_GB2312" w:cs="Times New Roman"/>
          <w:b w:val="0"/>
          <w:bCs w:val="0"/>
          <w:color w:val="auto"/>
          <w:sz w:val="32"/>
          <w:szCs w:val="32"/>
          <w:lang w:eastAsia="zh-CN"/>
        </w:rPr>
        <w:t>完成二级及以上公立医疗机构监测预警前置软件部署应用</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加强重点传染病防控干预，推进艾滋病、结核病等重大传染病防治攻坚行动，</w:t>
      </w:r>
      <w:r>
        <w:rPr>
          <w:rFonts w:hint="eastAsia" w:ascii="Times New Roman" w:hAnsi="Times New Roman" w:eastAsia="仿宋_GB2312" w:cs="Times New Roman"/>
          <w:b w:val="0"/>
          <w:bCs w:val="0"/>
          <w:color w:val="auto"/>
          <w:sz w:val="32"/>
          <w:szCs w:val="32"/>
          <w:lang w:val="en-US" w:eastAsia="zh-CN"/>
        </w:rPr>
        <w:t>1-11月，全县</w:t>
      </w:r>
      <w:r>
        <w:rPr>
          <w:rFonts w:hint="default" w:ascii="Times New Roman" w:hAnsi="Times New Roman" w:eastAsia="仿宋_GB2312" w:cs="Times New Roman"/>
          <w:b w:val="0"/>
          <w:bCs w:val="0"/>
          <w:color w:val="auto"/>
          <w:sz w:val="32"/>
          <w:szCs w:val="32"/>
          <w:highlight w:val="none"/>
          <w:lang w:val="en-US" w:eastAsia="zh-CN"/>
        </w:rPr>
        <w:t>传染病</w:t>
      </w:r>
      <w:r>
        <w:rPr>
          <w:rFonts w:hint="default" w:ascii="Times New Roman" w:hAnsi="Times New Roman" w:eastAsia="仿宋_GB2312" w:cs="Times New Roman"/>
          <w:b w:val="0"/>
          <w:bCs w:val="0"/>
          <w:color w:val="auto"/>
          <w:sz w:val="32"/>
          <w:szCs w:val="32"/>
          <w:highlight w:val="none"/>
        </w:rPr>
        <w:t>发病率</w:t>
      </w:r>
      <w:r>
        <w:rPr>
          <w:rFonts w:hint="default" w:ascii="Times New Roman" w:hAnsi="Times New Roman" w:eastAsia="仿宋_GB2312" w:cs="Times New Roman"/>
          <w:b w:val="0"/>
          <w:bCs w:val="0"/>
          <w:color w:val="auto"/>
          <w:sz w:val="32"/>
          <w:szCs w:val="32"/>
          <w:lang w:val="en-US" w:eastAsia="zh-CN"/>
        </w:rPr>
        <w:t>1081.04/10万</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未发生重大传染病疫情</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bCs/>
          <w:color w:val="auto"/>
          <w:sz w:val="32"/>
          <w:szCs w:val="32"/>
          <w:lang w:val="en-US" w:eastAsia="zh-CN"/>
        </w:rPr>
        <w:t>二是启动“</w:t>
      </w:r>
      <w:r>
        <w:rPr>
          <w:rFonts w:hint="default" w:ascii="Times New Roman" w:hAnsi="Times New Roman" w:eastAsia="仿宋_GB2312" w:cs="Times New Roman"/>
          <w:b/>
          <w:bCs/>
          <w:color w:val="auto"/>
          <w:sz w:val="32"/>
          <w:szCs w:val="32"/>
          <w:lang w:eastAsia="zh-CN"/>
        </w:rPr>
        <w:t>三减三健</w:t>
      </w:r>
      <w:r>
        <w:rPr>
          <w:rFonts w:hint="default"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eastAsia="zh-CN"/>
        </w:rPr>
        <w:t>三年行动。</w:t>
      </w:r>
      <w:r>
        <w:rPr>
          <w:rFonts w:hint="default" w:ascii="Times New Roman" w:hAnsi="Times New Roman" w:eastAsia="仿宋_GB2312" w:cs="Times New Roman"/>
          <w:b w:val="0"/>
          <w:bCs w:val="0"/>
          <w:color w:val="auto"/>
          <w:sz w:val="32"/>
          <w:szCs w:val="32"/>
          <w:lang w:val="en-US" w:eastAsia="zh-CN"/>
        </w:rPr>
        <w:t>举办</w:t>
      </w:r>
      <w:r>
        <w:rPr>
          <w:rFonts w:hint="default" w:ascii="Times New Roman" w:hAnsi="Times New Roman" w:eastAsia="仿宋_GB2312" w:cs="Times New Roman"/>
          <w:b w:val="0"/>
          <w:bCs w:val="0"/>
          <w:color w:val="auto"/>
          <w:sz w:val="32"/>
          <w:szCs w:val="32"/>
          <w:lang w:eastAsia="zh-CN"/>
        </w:rPr>
        <w:t>道县</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eastAsia="zh-CN"/>
        </w:rPr>
        <w:t>三减三健</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eastAsia="zh-CN"/>
        </w:rPr>
        <w:t>三年行动启动仪式，</w:t>
      </w:r>
      <w:r>
        <w:rPr>
          <w:rFonts w:hint="default" w:ascii="Times New Roman" w:hAnsi="Times New Roman" w:eastAsia="仿宋_GB2312" w:cs="Times New Roman"/>
          <w:b w:val="0"/>
          <w:bCs w:val="0"/>
          <w:color w:val="auto"/>
          <w:sz w:val="32"/>
          <w:szCs w:val="32"/>
          <w:lang w:val="en-US" w:eastAsia="zh-CN"/>
        </w:rPr>
        <w:t>印发《道县“</w:t>
      </w:r>
      <w:r>
        <w:rPr>
          <w:rFonts w:hint="default" w:ascii="Times New Roman" w:hAnsi="Times New Roman" w:eastAsia="仿宋_GB2312" w:cs="Times New Roman"/>
          <w:b w:val="0"/>
          <w:bCs w:val="0"/>
          <w:color w:val="auto"/>
          <w:sz w:val="32"/>
          <w:szCs w:val="32"/>
          <w:lang w:eastAsia="zh-CN"/>
        </w:rPr>
        <w:t>三减三健</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eastAsia="zh-CN"/>
        </w:rPr>
        <w:t>三年行动</w:t>
      </w:r>
      <w:r>
        <w:rPr>
          <w:rFonts w:hint="default" w:ascii="Times New Roman" w:hAnsi="Times New Roman" w:eastAsia="仿宋_GB2312" w:cs="Times New Roman"/>
          <w:b w:val="0"/>
          <w:bCs w:val="0"/>
          <w:color w:val="auto"/>
          <w:sz w:val="32"/>
          <w:szCs w:val="32"/>
          <w:lang w:val="en-US" w:eastAsia="zh-CN"/>
        </w:rPr>
        <w:t>实施方案》，组织各医疗卫生机构开展“</w:t>
      </w:r>
      <w:r>
        <w:rPr>
          <w:rFonts w:hint="default" w:ascii="Times New Roman" w:hAnsi="Times New Roman" w:eastAsia="仿宋_GB2312" w:cs="Times New Roman"/>
          <w:b w:val="0"/>
          <w:bCs w:val="0"/>
          <w:color w:val="auto"/>
          <w:sz w:val="32"/>
          <w:szCs w:val="32"/>
          <w:lang w:eastAsia="zh-CN"/>
        </w:rPr>
        <w:t>三减三健</w:t>
      </w:r>
      <w:r>
        <w:rPr>
          <w:rFonts w:hint="default" w:ascii="Times New Roman" w:hAnsi="Times New Roman" w:eastAsia="仿宋_GB2312" w:cs="Times New Roman"/>
          <w:b w:val="0"/>
          <w:bCs w:val="0"/>
          <w:color w:val="auto"/>
          <w:sz w:val="32"/>
          <w:szCs w:val="32"/>
          <w:lang w:val="en-US" w:eastAsia="zh-CN"/>
        </w:rPr>
        <w:t>”宣传活动50余场，发放宣传资料30万余份。</w:t>
      </w:r>
      <w:r>
        <w:rPr>
          <w:rFonts w:hint="default" w:ascii="Times New Roman" w:hAnsi="Times New Roman" w:eastAsia="仿宋_GB2312" w:cs="Times New Roman"/>
          <w:b/>
          <w:bCs/>
          <w:color w:val="auto"/>
          <w:sz w:val="32"/>
          <w:szCs w:val="32"/>
          <w:lang w:val="en-US" w:eastAsia="zh-CN"/>
        </w:rPr>
        <w:t>三是深入开展爱国卫生运动。</w:t>
      </w:r>
      <w:r>
        <w:rPr>
          <w:rFonts w:hint="default" w:ascii="Times New Roman" w:hAnsi="Times New Roman" w:eastAsia="仿宋_GB2312" w:cs="Times New Roman"/>
          <w:b w:val="0"/>
          <w:bCs w:val="0"/>
          <w:color w:val="auto"/>
          <w:sz w:val="32"/>
          <w:szCs w:val="32"/>
          <w:lang w:val="en-US" w:eastAsia="zh-CN"/>
        </w:rPr>
        <w:t>配合登革热、基孔肯雅热防控工作，组织城乡大力开展以蚊媒消杀、清除蚊蚴孳生地为重点的环境卫生整治，消杀市场、垃圾站、绿化带等重点区域近5万平方米，共清除积水3500多处、卫生死角1600多处，清运积存垃圾1450吨。开展以灭鼠为重点的病媒生物防制工作，投放鼠药11.25吨，开展下水道灭鼠灭蟑14次；配合做好学校食品安全工作，督促、指导全县84所中小学校完善三防设施。</w:t>
      </w:r>
      <w:r>
        <w:rPr>
          <w:rFonts w:hint="default" w:ascii="Times New Roman" w:hAnsi="Times New Roman" w:eastAsia="仿宋_GB2312" w:cs="Times New Roman"/>
          <w:b/>
          <w:bCs/>
          <w:color w:val="auto"/>
          <w:sz w:val="32"/>
          <w:szCs w:val="32"/>
          <w:lang w:val="en-US" w:eastAsia="zh-CN"/>
        </w:rPr>
        <w:t>四是加强健康宣教。</w:t>
      </w:r>
      <w:r>
        <w:rPr>
          <w:rFonts w:hint="default" w:ascii="Times New Roman" w:hAnsi="Times New Roman" w:eastAsia="仿宋_GB2312" w:cs="Times New Roman"/>
          <w:b w:val="0"/>
          <w:bCs w:val="0"/>
          <w:color w:val="auto"/>
          <w:sz w:val="32"/>
          <w:szCs w:val="32"/>
          <w:lang w:val="en-US" w:eastAsia="zh-CN"/>
        </w:rPr>
        <w:t xml:space="preserve">组织各医疗卫生机构深入开展健康教育进社区、进企业、进学校等“五进”活动130余场，发放健康教育宣传资料50余万份，发送健康教育宣传短信30余万条，进一步营造了“自己是健康第一责任人”的良好社会氛围。 </w:t>
      </w:r>
    </w:p>
    <w:p>
      <w:pPr>
        <w:keepNext w:val="0"/>
        <w:keepLines w:val="0"/>
        <w:pageBreakBefore w:val="0"/>
        <w:widowControl w:val="0"/>
        <w:pBdr>
          <w:bottom w:val="single" w:color="FFFFFF" w:sz="4" w:space="20"/>
        </w:pBdr>
        <w:tabs>
          <w:tab w:val="left" w:pos="8050"/>
          <w:tab w:val="left" w:pos="8094"/>
        </w:tabs>
        <w:kinsoku/>
        <w:wordWrap/>
        <w:topLinePunct/>
        <w:bidi w:val="0"/>
        <w:adjustRightInd w:val="0"/>
        <w:snapToGrid w:val="0"/>
        <w:spacing w:line="600" w:lineRule="exact"/>
        <w:ind w:firstLine="640" w:firstLineChars="200"/>
        <w:textAlignment w:val="auto"/>
        <w:rPr>
          <w:rFonts w:hint="eastAsia" w:ascii="Times New Roman" w:hAnsi="Times New Roman" w:eastAsia="楷体_GB2312" w:cs="Times New Roman"/>
          <w:b/>
          <w:bCs/>
          <w:color w:val="auto"/>
          <w:sz w:val="32"/>
          <w:szCs w:val="32"/>
          <w:lang w:val="en-US" w:eastAsia="zh-CN"/>
        </w:rPr>
      </w:pPr>
      <w:r>
        <w:rPr>
          <w:rFonts w:hint="eastAsia" w:ascii="Times New Roman" w:hAnsi="Times New Roman" w:eastAsia="楷体_GB2312" w:cs="Times New Roman"/>
          <w:b/>
          <w:bCs/>
          <w:color w:val="auto"/>
          <w:sz w:val="32"/>
          <w:szCs w:val="32"/>
          <w:lang w:val="en-US" w:eastAsia="zh-CN"/>
        </w:rPr>
        <w:t>5.</w:t>
      </w:r>
      <w:r>
        <w:rPr>
          <w:rFonts w:hint="default" w:ascii="Times New Roman" w:hAnsi="Times New Roman" w:eastAsia="楷体_GB2312" w:cs="Times New Roman"/>
          <w:b/>
          <w:bCs/>
          <w:color w:val="auto"/>
          <w:sz w:val="32"/>
          <w:szCs w:val="32"/>
          <w:lang w:val="en-US" w:eastAsia="zh-CN"/>
        </w:rPr>
        <w:t>民生保障项目全面落实</w:t>
      </w:r>
      <w:r>
        <w:rPr>
          <w:rFonts w:hint="default" w:ascii="Times New Roman" w:hAnsi="Times New Roman" w:eastAsia="楷体_GB2312" w:cs="Times New Roman"/>
          <w:b/>
          <w:bCs/>
          <w:color w:val="auto"/>
          <w:sz w:val="32"/>
          <w:szCs w:val="32"/>
        </w:rPr>
        <w:t>。</w:t>
      </w:r>
      <w:r>
        <w:rPr>
          <w:rFonts w:hint="default" w:ascii="Times New Roman" w:hAnsi="Times New Roman" w:eastAsia="仿宋_GB2312" w:cs="Times New Roman"/>
          <w:b/>
          <w:bCs/>
          <w:color w:val="auto"/>
          <w:sz w:val="32"/>
          <w:szCs w:val="32"/>
          <w:lang w:val="en-US" w:eastAsia="zh-CN"/>
        </w:rPr>
        <w:t>一是做实基本公共卫生服务。</w:t>
      </w:r>
      <w:r>
        <w:rPr>
          <w:rFonts w:hint="default" w:ascii="Times New Roman" w:hAnsi="Times New Roman" w:eastAsia="仿宋_GB2312" w:cs="Times New Roman"/>
          <w:b w:val="0"/>
          <w:bCs w:val="0"/>
          <w:color w:val="auto"/>
          <w:sz w:val="32"/>
          <w:szCs w:val="32"/>
          <w:lang w:val="en-US" w:eastAsia="zh-CN"/>
        </w:rPr>
        <w:t>开展家庭医生签约服务提升行动，完成签约29.67万人，</w:t>
      </w:r>
      <w:r>
        <w:rPr>
          <w:rFonts w:hint="default" w:ascii="Times New Roman" w:hAnsi="Times New Roman" w:eastAsia="仿宋_GB2312" w:cs="Times New Roman"/>
          <w:color w:val="auto"/>
          <w:sz w:val="32"/>
          <w:szCs w:val="32"/>
        </w:rPr>
        <w:t>全国防止因病返贫动态监测系统</w:t>
      </w:r>
      <w:r>
        <w:rPr>
          <w:rFonts w:hint="default" w:ascii="Times New Roman" w:hAnsi="Times New Roman" w:eastAsia="仿宋_GB2312" w:cs="Times New Roman"/>
          <w:color w:val="auto"/>
          <w:sz w:val="32"/>
          <w:szCs w:val="32"/>
          <w:lang w:val="en-US" w:eastAsia="zh-CN"/>
        </w:rPr>
        <w:t>中</w:t>
      </w:r>
      <w:r>
        <w:rPr>
          <w:rFonts w:hint="default" w:ascii="Times New Roman" w:hAnsi="Times New Roman" w:eastAsia="仿宋_GB2312" w:cs="Times New Roman"/>
          <w:color w:val="auto"/>
          <w:sz w:val="32"/>
          <w:szCs w:val="32"/>
        </w:rPr>
        <w:t>贫困人口签约</w:t>
      </w:r>
      <w:r>
        <w:rPr>
          <w:rFonts w:hint="default" w:ascii="Times New Roman" w:hAnsi="Times New Roman" w:eastAsia="仿宋_GB2312" w:cs="Times New Roman"/>
          <w:color w:val="auto"/>
          <w:sz w:val="32"/>
          <w:szCs w:val="32"/>
          <w:lang w:val="en-US" w:eastAsia="zh-CN"/>
        </w:rPr>
        <w:t>46670</w:t>
      </w:r>
      <w:r>
        <w:rPr>
          <w:rFonts w:hint="default" w:ascii="Times New Roman" w:hAnsi="Times New Roman" w:eastAsia="仿宋_GB2312" w:cs="Times New Roman"/>
          <w:color w:val="auto"/>
          <w:sz w:val="32"/>
          <w:szCs w:val="32"/>
        </w:rPr>
        <w:t>人，签约率</w:t>
      </w:r>
      <w:r>
        <w:rPr>
          <w:rFonts w:hint="default"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完成65岁以上老年人免费健康体检61753人，</w:t>
      </w:r>
      <w:r>
        <w:rPr>
          <w:rFonts w:hint="default" w:ascii="Times New Roman" w:hAnsi="Times New Roman" w:eastAsia="仿宋_GB2312" w:cs="Times New Roman"/>
          <w:color w:val="auto"/>
          <w:sz w:val="32"/>
          <w:szCs w:val="32"/>
        </w:rPr>
        <w:t>全县高血压规范管理率为</w:t>
      </w:r>
      <w:r>
        <w:rPr>
          <w:rFonts w:hint="default" w:ascii="Times New Roman" w:hAnsi="Times New Roman" w:eastAsia="仿宋_GB2312" w:cs="Times New Roman"/>
          <w:color w:val="auto"/>
          <w:sz w:val="32"/>
          <w:szCs w:val="32"/>
          <w:lang w:val="en-US" w:eastAsia="zh-CN"/>
        </w:rPr>
        <w:t>88.53</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糖尿病规范管理率</w:t>
      </w:r>
      <w:r>
        <w:rPr>
          <w:rFonts w:hint="default" w:ascii="Times New Roman" w:hAnsi="Times New Roman" w:eastAsia="仿宋_GB2312" w:cs="Times New Roman"/>
          <w:color w:val="auto"/>
          <w:sz w:val="32"/>
          <w:szCs w:val="32"/>
          <w:lang w:val="en-US" w:eastAsia="zh-CN"/>
        </w:rPr>
        <w:t>88.69</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均高于国家及省市平均水平</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color w:val="auto"/>
          <w:sz w:val="32"/>
          <w:szCs w:val="32"/>
          <w:lang w:val="en-US" w:eastAsia="zh-CN"/>
        </w:rPr>
        <w:t>完成免疫规划疫苗共接种60185剂次，平均接种率99.78%，单苗接种率均大于95%。</w:t>
      </w:r>
      <w:r>
        <w:rPr>
          <w:rFonts w:hint="default" w:ascii="Times New Roman" w:hAnsi="Times New Roman" w:eastAsia="仿宋_GB2312" w:cs="Times New Roman"/>
          <w:b/>
          <w:bCs/>
          <w:color w:val="auto"/>
          <w:sz w:val="32"/>
          <w:szCs w:val="32"/>
          <w:lang w:val="en-US" w:eastAsia="zh-CN"/>
        </w:rPr>
        <w:t>二是强化母婴健康保健。</w:t>
      </w:r>
      <w:r>
        <w:rPr>
          <w:rFonts w:hint="default" w:ascii="Times New Roman" w:hAnsi="Times New Roman" w:eastAsia="仿宋_GB2312" w:cs="Times New Roman"/>
          <w:color w:val="auto"/>
          <w:sz w:val="32"/>
          <w:szCs w:val="32"/>
          <w:lang w:val="en-US" w:eastAsia="zh-CN"/>
        </w:rPr>
        <w:t>为21</w:t>
      </w:r>
      <w:r>
        <w:rPr>
          <w:rFonts w:hint="eastAsia" w:ascii="Times New Roman" w:hAnsi="Times New Roman" w:eastAsia="仿宋_GB2312" w:cs="Times New Roman"/>
          <w:color w:val="auto"/>
          <w:sz w:val="32"/>
          <w:szCs w:val="32"/>
          <w:lang w:val="en-US" w:eastAsia="zh-CN"/>
        </w:rPr>
        <w:t>90</w:t>
      </w:r>
      <w:r>
        <w:rPr>
          <w:rFonts w:hint="default" w:ascii="Times New Roman" w:hAnsi="Times New Roman" w:eastAsia="仿宋_GB2312" w:cs="Times New Roman"/>
          <w:color w:val="auto"/>
          <w:sz w:val="32"/>
          <w:szCs w:val="32"/>
          <w:lang w:val="en-US" w:eastAsia="zh-CN"/>
        </w:rPr>
        <w:t>对夫妇提供了免费婚前医学检查，完成孕产妇免费产前筛查2700人</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完成孕前优生健康检查18</w:t>
      </w:r>
      <w:r>
        <w:rPr>
          <w:rFonts w:hint="eastAsia" w:ascii="Times New Roman" w:hAnsi="Times New Roman" w:eastAsia="仿宋_GB2312" w:cs="Times New Roman"/>
          <w:color w:val="auto"/>
          <w:sz w:val="32"/>
          <w:szCs w:val="32"/>
          <w:lang w:val="en-US" w:eastAsia="zh-CN"/>
        </w:rPr>
        <w:t>46</w:t>
      </w:r>
      <w:r>
        <w:rPr>
          <w:rFonts w:hint="default" w:ascii="Times New Roman" w:hAnsi="Times New Roman" w:eastAsia="仿宋_GB2312" w:cs="Times New Roman"/>
          <w:color w:val="auto"/>
          <w:sz w:val="32"/>
          <w:szCs w:val="32"/>
          <w:lang w:val="en-US" w:eastAsia="zh-CN"/>
        </w:rPr>
        <w:t>对</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免费叶酸增补3400人</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完成新生儿疾病筛查280</w:t>
      </w:r>
      <w:r>
        <w:rPr>
          <w:rFonts w:hint="eastAsia"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lang w:val="en-US" w:eastAsia="zh-CN"/>
        </w:rPr>
        <w:t>例</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完成“两癌”免费检查70</w:t>
      </w:r>
      <w:r>
        <w:rPr>
          <w:rFonts w:hint="eastAsia" w:ascii="Times New Roman" w:hAnsi="Times New Roman" w:eastAsia="仿宋_GB2312" w:cs="Times New Roman"/>
          <w:color w:val="auto"/>
          <w:sz w:val="32"/>
          <w:szCs w:val="32"/>
          <w:lang w:val="en-US" w:eastAsia="zh-CN"/>
        </w:rPr>
        <w:t>51</w:t>
      </w:r>
      <w:r>
        <w:rPr>
          <w:rFonts w:hint="default" w:ascii="Times New Roman" w:hAnsi="Times New Roman" w:eastAsia="仿宋_GB2312" w:cs="Times New Roman"/>
          <w:color w:val="auto"/>
          <w:sz w:val="32"/>
          <w:szCs w:val="32"/>
          <w:lang w:val="en-US" w:eastAsia="zh-CN"/>
        </w:rPr>
        <w:t>人。</w:t>
      </w:r>
      <w:r>
        <w:rPr>
          <w:rFonts w:hint="default" w:ascii="Times New Roman" w:hAnsi="Times New Roman" w:eastAsia="仿宋_GB2312" w:cs="Times New Roman"/>
          <w:b/>
          <w:bCs/>
          <w:color w:val="auto"/>
          <w:sz w:val="32"/>
          <w:szCs w:val="32"/>
          <w:lang w:val="en-US" w:eastAsia="zh-CN"/>
        </w:rPr>
        <w:t>三是落实生育支持政策。</w:t>
      </w:r>
      <w:r>
        <w:rPr>
          <w:rFonts w:hint="default" w:ascii="Times New Roman" w:hAnsi="Times New Roman" w:eastAsia="仿宋_GB2312" w:cs="Times New Roman"/>
          <w:color w:val="auto"/>
          <w:sz w:val="32"/>
          <w:szCs w:val="32"/>
          <w:lang w:val="en-US" w:eastAsia="zh-CN"/>
        </w:rPr>
        <w:t>为16700名符合政策</w:t>
      </w:r>
      <w:r>
        <w:rPr>
          <w:rFonts w:hint="eastAsia" w:ascii="Times New Roman" w:hAnsi="Times New Roman" w:eastAsia="仿宋_GB2312" w:cs="Times New Roman"/>
          <w:color w:val="auto"/>
          <w:sz w:val="32"/>
          <w:szCs w:val="32"/>
          <w:lang w:val="en-US" w:eastAsia="zh-CN"/>
        </w:rPr>
        <w:t>的儿童</w:t>
      </w:r>
      <w:r>
        <w:rPr>
          <w:rFonts w:hint="default" w:ascii="Times New Roman" w:hAnsi="Times New Roman" w:eastAsia="仿宋_GB2312" w:cs="Times New Roman"/>
          <w:color w:val="auto"/>
          <w:sz w:val="32"/>
          <w:szCs w:val="32"/>
          <w:lang w:val="en-US" w:eastAsia="zh-CN"/>
        </w:rPr>
        <w:t>发放育儿补贴</w:t>
      </w:r>
      <w:r>
        <w:rPr>
          <w:rFonts w:hint="eastAsia" w:ascii="Times New Roman" w:hAnsi="Times New Roman" w:eastAsia="仿宋_GB2312" w:cs="Times New Roman"/>
          <w:color w:val="auto"/>
          <w:sz w:val="32"/>
          <w:szCs w:val="32"/>
          <w:lang w:val="en-US" w:eastAsia="zh-CN"/>
        </w:rPr>
        <w:t>5535</w:t>
      </w:r>
      <w:r>
        <w:rPr>
          <w:rFonts w:hint="default" w:ascii="Times New Roman" w:hAnsi="Times New Roman" w:eastAsia="仿宋_GB2312" w:cs="Times New Roman"/>
          <w:color w:val="auto"/>
          <w:sz w:val="32"/>
          <w:szCs w:val="32"/>
          <w:lang w:val="en-US" w:eastAsia="zh-CN"/>
        </w:rPr>
        <w:t>万元，为30家普惠性托育机构发放普惠性入托补助3</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万元；为计生特殊家庭发放补贴197.04万元、手术并发症补贴15.12万元、奖励扶助资金375.88万元、独生子女保健费8400元。</w:t>
      </w:r>
      <w:r>
        <w:rPr>
          <w:rFonts w:hint="default" w:ascii="Times New Roman" w:hAnsi="Times New Roman" w:eastAsia="仿宋_GB2312" w:cs="Times New Roman"/>
          <w:b/>
          <w:bCs/>
          <w:color w:val="auto"/>
          <w:sz w:val="32"/>
          <w:szCs w:val="32"/>
          <w:lang w:val="en-US" w:eastAsia="zh-CN"/>
        </w:rPr>
        <w:t>四是</w:t>
      </w:r>
      <w:r>
        <w:rPr>
          <w:rFonts w:hint="eastAsia" w:ascii="Times New Roman" w:hAnsi="Times New Roman" w:eastAsia="仿宋_GB2312" w:cs="Times New Roman"/>
          <w:b/>
          <w:bCs/>
          <w:color w:val="auto"/>
          <w:sz w:val="32"/>
          <w:szCs w:val="32"/>
          <w:lang w:val="en-US" w:eastAsia="zh-CN"/>
        </w:rPr>
        <w:t>筑牢卫生监督防线。</w:t>
      </w:r>
      <w:r>
        <w:rPr>
          <w:rFonts w:hint="default" w:ascii="Times New Roman" w:hAnsi="Times New Roman" w:eastAsia="仿宋_GB2312" w:cs="Times New Roman"/>
          <w:color w:val="auto"/>
          <w:sz w:val="32"/>
          <w:szCs w:val="32"/>
        </w:rPr>
        <w:t>聚焦学校、公共场所、医疗机构等重点领域，开展监督检查500余家次，及时排查整改各类卫生安全隐患。</w:t>
      </w:r>
      <w:r>
        <w:rPr>
          <w:rFonts w:hint="default" w:ascii="Times New Roman" w:hAnsi="Times New Roman" w:eastAsia="仿宋_GB2312" w:cs="Times New Roman"/>
          <w:color w:val="auto"/>
          <w:sz w:val="32"/>
          <w:szCs w:val="32"/>
          <w:lang w:val="en-US" w:eastAsia="zh-CN"/>
        </w:rPr>
        <w:t>指导</w:t>
      </w:r>
      <w:r>
        <w:rPr>
          <w:rFonts w:hint="default" w:ascii="Times New Roman" w:hAnsi="Times New Roman" w:eastAsia="仿宋_GB2312" w:cs="Times New Roman"/>
          <w:color w:val="auto"/>
          <w:sz w:val="32"/>
          <w:szCs w:val="32"/>
        </w:rPr>
        <w:t>196所学校（托幼机构）做好传染病防控和生活饮用水卫生，推动校园卫生安全闭环管理。</w:t>
      </w:r>
      <w:r>
        <w:rPr>
          <w:rFonts w:hint="default" w:ascii="Times New Roman" w:hAnsi="Times New Roman" w:eastAsia="仿宋_GB2312" w:cs="Times New Roman"/>
          <w:color w:val="auto"/>
          <w:kern w:val="2"/>
          <w:sz w:val="32"/>
          <w:szCs w:val="32"/>
          <w:lang w:val="en-US" w:eastAsia="zh-CN" w:bidi="ar-SA"/>
        </w:rPr>
        <w:t>全县报告食源性疾病病例</w:t>
      </w:r>
      <w:r>
        <w:rPr>
          <w:rFonts w:hint="eastAsia" w:ascii="Times New Roman" w:hAnsi="Times New Roman" w:eastAsia="仿宋_GB2312" w:cs="Times New Roman"/>
          <w:color w:val="auto"/>
          <w:kern w:val="2"/>
          <w:sz w:val="32"/>
          <w:szCs w:val="32"/>
          <w:lang w:val="en-US" w:eastAsia="zh-CN" w:bidi="ar-SA"/>
        </w:rPr>
        <w:t>1185</w:t>
      </w:r>
      <w:r>
        <w:rPr>
          <w:rFonts w:hint="default" w:ascii="Times New Roman" w:hAnsi="Times New Roman" w:eastAsia="仿宋_GB2312" w:cs="Times New Roman"/>
          <w:color w:val="auto"/>
          <w:kern w:val="2"/>
          <w:sz w:val="32"/>
          <w:szCs w:val="32"/>
          <w:lang w:val="en-US" w:eastAsia="zh-CN" w:bidi="ar-SA"/>
        </w:rPr>
        <w:t>例，未发生重大食源性疾病事件。</w:t>
      </w:r>
      <w:r>
        <w:rPr>
          <w:rFonts w:hint="eastAsia" w:ascii="Times New Roman" w:hAnsi="Times New Roman" w:eastAsia="仿宋_GB2312" w:cs="Times New Roman"/>
          <w:b/>
          <w:bCs/>
          <w:color w:val="auto"/>
          <w:kern w:val="2"/>
          <w:sz w:val="32"/>
          <w:szCs w:val="32"/>
          <w:lang w:val="en-US" w:eastAsia="zh-CN" w:bidi="ar-SA"/>
        </w:rPr>
        <w:t>五是</w:t>
      </w:r>
      <w:r>
        <w:rPr>
          <w:rFonts w:hint="default" w:ascii="Times New Roman" w:hAnsi="Times New Roman" w:eastAsia="仿宋_GB2312" w:cs="Times New Roman"/>
          <w:b/>
          <w:bCs/>
          <w:color w:val="auto"/>
          <w:sz w:val="32"/>
          <w:szCs w:val="32"/>
          <w:lang w:val="en-US" w:eastAsia="zh-CN"/>
        </w:rPr>
        <w:t>强化精神卫生管理。</w:t>
      </w:r>
      <w:r>
        <w:rPr>
          <w:rFonts w:hint="default" w:ascii="Times New Roman" w:hAnsi="Times New Roman" w:eastAsia="仿宋_GB2312" w:cs="Times New Roman"/>
          <w:color w:val="auto"/>
          <w:sz w:val="32"/>
          <w:szCs w:val="32"/>
          <w:lang w:val="en-US" w:eastAsia="zh-CN"/>
        </w:rPr>
        <w:t>为全县660名符合要求的严重</w:t>
      </w:r>
      <w:r>
        <w:rPr>
          <w:rFonts w:hint="default" w:ascii="Times New Roman" w:hAnsi="Times New Roman" w:eastAsia="仿宋_GB2312" w:cs="Times New Roman"/>
          <w:color w:val="auto"/>
          <w:sz w:val="32"/>
          <w:szCs w:val="32"/>
          <w:lang w:val="en-US"/>
        </w:rPr>
        <w:t>精神障碍患者</w:t>
      </w:r>
      <w:r>
        <w:rPr>
          <w:rFonts w:hint="default" w:ascii="Times New Roman" w:hAnsi="Times New Roman" w:eastAsia="仿宋_GB2312" w:cs="Times New Roman"/>
          <w:color w:val="auto"/>
          <w:sz w:val="32"/>
          <w:szCs w:val="32"/>
          <w:lang w:val="en-US" w:eastAsia="zh-CN"/>
        </w:rPr>
        <w:t>监护人发放</w:t>
      </w:r>
      <w:r>
        <w:rPr>
          <w:rFonts w:hint="default" w:ascii="Times New Roman" w:hAnsi="Times New Roman" w:eastAsia="仿宋_GB2312" w:cs="Times New Roman"/>
          <w:color w:val="auto"/>
          <w:sz w:val="32"/>
          <w:szCs w:val="32"/>
          <w:lang w:val="en-US"/>
        </w:rPr>
        <w:t>监护奖励15</w:t>
      </w: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lang w:val="en-US"/>
        </w:rPr>
        <w:t>.</w:t>
      </w:r>
      <w:r>
        <w:rPr>
          <w:rFonts w:hint="default" w:ascii="Times New Roman" w:hAnsi="Times New Roman" w:eastAsia="仿宋_GB2312" w:cs="Times New Roman"/>
          <w:color w:val="auto"/>
          <w:sz w:val="32"/>
          <w:szCs w:val="32"/>
          <w:lang w:val="en-US" w:eastAsia="zh-CN"/>
        </w:rPr>
        <w:t>4万元</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对全县在管精神障碍患者进行了摸底排查，目前，我县在管严重精神障碍患者3058人，其中病情稳定2934人，病情基本稳定98人，病情不稳定26人，均已纳入五帮一管理。</w:t>
      </w:r>
    </w:p>
    <w:p>
      <w:pPr>
        <w:keepNext w:val="0"/>
        <w:keepLines w:val="0"/>
        <w:pageBreakBefore w:val="0"/>
        <w:widowControl w:val="0"/>
        <w:numPr>
          <w:ilvl w:val="0"/>
          <w:numId w:val="0"/>
        </w:numPr>
        <w:pBdr>
          <w:bottom w:val="single" w:color="FFFFFF" w:sz="4" w:space="20"/>
        </w:pBdr>
        <w:tabs>
          <w:tab w:val="left" w:pos="8050"/>
          <w:tab w:val="left" w:pos="8094"/>
        </w:tabs>
        <w:kinsoku/>
        <w:wordWrap/>
        <w:topLinePunct/>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b/>
          <w:bCs/>
          <w:color w:val="auto"/>
          <w:sz w:val="32"/>
          <w:szCs w:val="32"/>
          <w:lang w:val="en-US" w:eastAsia="zh-CN"/>
        </w:rPr>
        <w:t>6</w:t>
      </w:r>
      <w:r>
        <w:rPr>
          <w:rFonts w:hint="default" w:ascii="Times New Roman" w:hAnsi="Times New Roman" w:eastAsia="楷体_GB2312" w:cs="Times New Roman"/>
          <w:b/>
          <w:bCs/>
          <w:color w:val="auto"/>
          <w:sz w:val="32"/>
          <w:szCs w:val="32"/>
          <w:lang w:val="en-US" w:eastAsia="zh-CN"/>
        </w:rPr>
        <w:t>.促进中医药事业创新发展。</w:t>
      </w:r>
      <w:r>
        <w:rPr>
          <w:rFonts w:hint="default" w:ascii="Times New Roman" w:hAnsi="Times New Roman" w:eastAsia="仿宋_GB2312" w:cs="Times New Roman"/>
          <w:b/>
          <w:bCs/>
          <w:color w:val="auto"/>
          <w:sz w:val="32"/>
          <w:szCs w:val="32"/>
          <w:lang w:val="en-US" w:eastAsia="zh-CN"/>
        </w:rPr>
        <w:t>一是</w:t>
      </w:r>
      <w:r>
        <w:rPr>
          <w:rFonts w:hint="default" w:ascii="Times New Roman" w:hAnsi="Times New Roman" w:eastAsia="仿宋_GB2312" w:cs="Times New Roman"/>
          <w:b/>
          <w:bCs/>
          <w:color w:val="auto"/>
          <w:sz w:val="32"/>
          <w:szCs w:val="32"/>
        </w:rPr>
        <w:t>服务能力</w:t>
      </w:r>
      <w:r>
        <w:rPr>
          <w:rFonts w:hint="default" w:ascii="Times New Roman" w:hAnsi="Times New Roman" w:eastAsia="仿宋_GB2312" w:cs="Times New Roman"/>
          <w:b/>
          <w:bCs/>
          <w:color w:val="auto"/>
          <w:sz w:val="32"/>
          <w:szCs w:val="32"/>
          <w:lang w:eastAsia="zh-CN"/>
        </w:rPr>
        <w:t>不断</w:t>
      </w:r>
      <w:r>
        <w:rPr>
          <w:rFonts w:hint="default" w:ascii="Times New Roman" w:hAnsi="Times New Roman" w:eastAsia="仿宋_GB2312" w:cs="Times New Roman"/>
          <w:b/>
          <w:bCs/>
          <w:color w:val="auto"/>
          <w:sz w:val="32"/>
          <w:szCs w:val="32"/>
        </w:rPr>
        <w:t>提升</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lang w:val="en-US" w:eastAsia="zh-CN"/>
        </w:rPr>
        <w:t>改造</w:t>
      </w:r>
      <w:r>
        <w:rPr>
          <w:rFonts w:hint="default" w:ascii="Times New Roman" w:hAnsi="Times New Roman" w:eastAsia="仿宋_GB2312" w:cs="Times New Roman"/>
          <w:color w:val="auto"/>
          <w:sz w:val="32"/>
          <w:szCs w:val="32"/>
        </w:rPr>
        <w:t>升级</w:t>
      </w:r>
      <w:r>
        <w:rPr>
          <w:rFonts w:hint="default" w:ascii="Times New Roman" w:hAnsi="Times New Roman" w:eastAsia="仿宋_GB2312" w:cs="Times New Roman"/>
          <w:color w:val="auto"/>
          <w:sz w:val="32"/>
          <w:szCs w:val="32"/>
          <w:lang w:val="en-US" w:eastAsia="zh-CN"/>
        </w:rPr>
        <w:t>濂溪、</w:t>
      </w:r>
      <w:r>
        <w:rPr>
          <w:rFonts w:hint="eastAsia" w:ascii="Times New Roman" w:hAnsi="Times New Roman" w:eastAsia="仿宋_GB2312" w:cs="Times New Roman"/>
          <w:color w:val="auto"/>
          <w:sz w:val="32"/>
          <w:szCs w:val="32"/>
          <w:lang w:val="en-US" w:eastAsia="zh-CN"/>
        </w:rPr>
        <w:t>寿雁、</w:t>
      </w:r>
      <w:r>
        <w:rPr>
          <w:rFonts w:hint="default" w:ascii="Times New Roman" w:hAnsi="Times New Roman" w:eastAsia="仿宋_GB2312" w:cs="Times New Roman"/>
          <w:color w:val="auto"/>
          <w:sz w:val="32"/>
          <w:szCs w:val="32"/>
          <w:lang w:val="en-US" w:eastAsia="zh-CN"/>
        </w:rPr>
        <w:t>清塘等</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家基层医疗机构</w:t>
      </w:r>
      <w:r>
        <w:rPr>
          <w:rFonts w:hint="default" w:ascii="Times New Roman" w:hAnsi="Times New Roman" w:eastAsia="仿宋_GB2312" w:cs="Times New Roman"/>
          <w:color w:val="auto"/>
          <w:sz w:val="32"/>
          <w:szCs w:val="32"/>
        </w:rPr>
        <w:t>中医馆并更新诊疗设备，超过90%的村卫生室能够提供中医药服务，</w:t>
      </w:r>
      <w:r>
        <w:rPr>
          <w:rFonts w:hint="default" w:ascii="Times New Roman" w:hAnsi="Times New Roman" w:eastAsia="仿宋_GB2312" w:cs="Times New Roman"/>
          <w:color w:val="auto"/>
          <w:sz w:val="32"/>
          <w:szCs w:val="32"/>
          <w:lang w:val="en-US" w:eastAsia="zh-CN"/>
        </w:rPr>
        <w:t>基层</w:t>
      </w:r>
      <w:r>
        <w:rPr>
          <w:rFonts w:hint="default" w:ascii="Times New Roman" w:hAnsi="Times New Roman" w:eastAsia="仿宋_GB2312" w:cs="Times New Roman"/>
          <w:color w:val="auto"/>
          <w:sz w:val="32"/>
          <w:szCs w:val="32"/>
        </w:rPr>
        <w:t>中医药服务网络</w:t>
      </w:r>
      <w:r>
        <w:rPr>
          <w:rFonts w:hint="default" w:ascii="Times New Roman" w:hAnsi="Times New Roman" w:eastAsia="仿宋_GB2312" w:cs="Times New Roman"/>
          <w:color w:val="auto"/>
          <w:sz w:val="32"/>
          <w:szCs w:val="32"/>
          <w:lang w:val="en-US" w:eastAsia="zh-CN"/>
        </w:rPr>
        <w:t>进一步夯实。2025年，</w:t>
      </w:r>
      <w:r>
        <w:rPr>
          <w:rFonts w:hint="eastAsia" w:ascii="Times New Roman" w:hAnsi="Times New Roman" w:eastAsia="仿宋_GB2312" w:cs="Times New Roman"/>
          <w:color w:val="auto"/>
          <w:sz w:val="32"/>
          <w:szCs w:val="32"/>
          <w:lang w:val="en-US" w:eastAsia="zh-CN"/>
        </w:rPr>
        <w:t>全县基层医疗机构</w:t>
      </w:r>
      <w:r>
        <w:rPr>
          <w:rFonts w:hint="default" w:ascii="Times New Roman" w:hAnsi="Times New Roman" w:eastAsia="仿宋_GB2312" w:cs="Times New Roman"/>
          <w:color w:val="auto"/>
          <w:sz w:val="32"/>
          <w:szCs w:val="32"/>
          <w:lang w:val="en-US" w:eastAsia="zh-CN"/>
        </w:rPr>
        <w:t>中医药诊疗人次占比达到35%以上</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b/>
          <w:bCs/>
          <w:color w:val="auto"/>
          <w:sz w:val="32"/>
          <w:szCs w:val="32"/>
          <w:lang w:val="en-US" w:eastAsia="zh-CN"/>
        </w:rPr>
        <w:t>二是</w:t>
      </w:r>
      <w:r>
        <w:rPr>
          <w:rFonts w:hint="default" w:ascii="Times New Roman" w:hAnsi="Times New Roman" w:eastAsia="仿宋_GB2312" w:cs="Times New Roman"/>
          <w:b/>
          <w:bCs/>
          <w:color w:val="auto"/>
          <w:sz w:val="32"/>
          <w:szCs w:val="32"/>
        </w:rPr>
        <w:t>专业素养</w:t>
      </w:r>
      <w:r>
        <w:rPr>
          <w:rFonts w:hint="default" w:ascii="Times New Roman" w:hAnsi="Times New Roman" w:eastAsia="仿宋_GB2312" w:cs="Times New Roman"/>
          <w:b/>
          <w:bCs/>
          <w:color w:val="auto"/>
          <w:sz w:val="32"/>
          <w:szCs w:val="32"/>
          <w:lang w:val="en-US" w:eastAsia="zh-CN"/>
        </w:rPr>
        <w:t>持续</w:t>
      </w:r>
      <w:r>
        <w:rPr>
          <w:rFonts w:hint="default" w:ascii="Times New Roman" w:hAnsi="Times New Roman" w:eastAsia="仿宋_GB2312" w:cs="Times New Roman"/>
          <w:b/>
          <w:bCs/>
          <w:color w:val="auto"/>
          <w:sz w:val="32"/>
          <w:szCs w:val="32"/>
        </w:rPr>
        <w:t>增强</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通过招聘、定向培养引进11名中医药专业人才</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开展4期适宜技术培训</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培训基层乡村两级医疗人员</w:t>
      </w:r>
      <w:r>
        <w:rPr>
          <w:rFonts w:hint="eastAsia" w:ascii="Times New Roman" w:hAnsi="Times New Roman" w:eastAsia="仿宋_GB2312" w:cs="Times New Roman"/>
          <w:color w:val="auto"/>
          <w:sz w:val="32"/>
          <w:szCs w:val="32"/>
          <w:lang w:val="en-US" w:eastAsia="zh-CN"/>
        </w:rPr>
        <w:t>1200</w:t>
      </w:r>
      <w:r>
        <w:rPr>
          <w:rFonts w:hint="default" w:ascii="Times New Roman" w:hAnsi="Times New Roman" w:eastAsia="仿宋_GB2312" w:cs="Times New Roman"/>
          <w:color w:val="auto"/>
          <w:sz w:val="32"/>
          <w:szCs w:val="32"/>
        </w:rPr>
        <w:t>余人次</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启动</w:t>
      </w:r>
      <w:r>
        <w:rPr>
          <w:rFonts w:hint="default" w:ascii="Times New Roman" w:hAnsi="Times New Roman" w:eastAsia="仿宋_GB2312" w:cs="Times New Roman"/>
          <w:color w:val="auto"/>
          <w:sz w:val="32"/>
          <w:szCs w:val="32"/>
        </w:rPr>
        <w:t>两期“西学中”培训</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培训专技人才</w:t>
      </w:r>
      <w:r>
        <w:rPr>
          <w:rFonts w:hint="default" w:ascii="Times New Roman" w:hAnsi="Times New Roman" w:eastAsia="仿宋_GB2312" w:cs="Times New Roman"/>
          <w:color w:val="auto"/>
          <w:sz w:val="32"/>
          <w:szCs w:val="32"/>
        </w:rPr>
        <w:t>155人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新增14名县级学术经验指导老师，培养16名</w:t>
      </w:r>
      <w:r>
        <w:rPr>
          <w:rFonts w:hint="default" w:ascii="Times New Roman" w:hAnsi="Times New Roman" w:eastAsia="仿宋_GB2312" w:cs="Times New Roman"/>
          <w:color w:val="auto"/>
          <w:sz w:val="32"/>
          <w:szCs w:val="32"/>
          <w:lang w:val="en-US" w:eastAsia="zh-CN"/>
        </w:rPr>
        <w:t>传</w:t>
      </w:r>
      <w:r>
        <w:rPr>
          <w:rFonts w:hint="default" w:ascii="Times New Roman" w:hAnsi="Times New Roman" w:eastAsia="仿宋_GB2312" w:cs="Times New Roman"/>
          <w:color w:val="auto"/>
          <w:sz w:val="32"/>
          <w:szCs w:val="32"/>
        </w:rPr>
        <w:t>承人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鼓励支持中医药人员参加各类继续医学教育项目，全年参与率达95%以上。</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b/>
          <w:bCs/>
          <w:color w:val="auto"/>
          <w:sz w:val="32"/>
          <w:szCs w:val="32"/>
        </w:rPr>
        <w:t>特色</w:t>
      </w:r>
      <w:r>
        <w:rPr>
          <w:rFonts w:hint="default" w:ascii="Times New Roman" w:hAnsi="Times New Roman" w:eastAsia="仿宋_GB2312" w:cs="Times New Roman"/>
          <w:b/>
          <w:bCs/>
          <w:color w:val="auto"/>
          <w:sz w:val="32"/>
          <w:szCs w:val="32"/>
          <w:lang w:val="en-US" w:eastAsia="zh-CN"/>
        </w:rPr>
        <w:t>专科全面发展</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lang w:val="en-US" w:eastAsia="zh-CN"/>
        </w:rPr>
        <w:t>县中医医院</w:t>
      </w:r>
      <w:r>
        <w:rPr>
          <w:rFonts w:hint="default" w:ascii="Times New Roman" w:hAnsi="Times New Roman" w:eastAsia="仿宋_GB2312" w:cs="Times New Roman"/>
          <w:i w:val="0"/>
          <w:iCs w:val="0"/>
          <w:caps w:val="0"/>
          <w:color w:val="auto"/>
          <w:spacing w:val="0"/>
          <w:sz w:val="32"/>
          <w:szCs w:val="32"/>
        </w:rPr>
        <w:t>以针灸推拿科为核心组建“中医外治诊疗中心”，推出“针灸+艾灸+中药”一体化方案，年服务患者1.9万人次。创新中西医结合模式</w:t>
      </w:r>
      <w:r>
        <w:rPr>
          <w:rFonts w:hint="default" w:ascii="Times New Roman" w:hAnsi="Times New Roman" w:eastAsia="仿宋_GB2312" w:cs="Times New Roman"/>
          <w:i w:val="0"/>
          <w:iCs w:val="0"/>
          <w:caps w:val="0"/>
          <w:color w:val="auto"/>
          <w:spacing w:val="0"/>
          <w:sz w:val="32"/>
          <w:szCs w:val="32"/>
          <w:lang w:eastAsia="zh-CN"/>
        </w:rPr>
        <w:t>，</w:t>
      </w:r>
      <w:r>
        <w:rPr>
          <w:rFonts w:hint="default" w:ascii="Times New Roman" w:hAnsi="Times New Roman" w:eastAsia="仿宋_GB2312" w:cs="Times New Roman"/>
          <w:i w:val="0"/>
          <w:iCs w:val="0"/>
          <w:caps w:val="0"/>
          <w:color w:val="auto"/>
          <w:spacing w:val="0"/>
          <w:sz w:val="32"/>
          <w:szCs w:val="32"/>
          <w:lang w:val="en-US" w:eastAsia="zh-CN"/>
        </w:rPr>
        <w:t>将</w:t>
      </w:r>
      <w:r>
        <w:rPr>
          <w:rFonts w:hint="default" w:ascii="Times New Roman" w:hAnsi="Times New Roman" w:eastAsia="仿宋_GB2312" w:cs="Times New Roman"/>
          <w:i w:val="0"/>
          <w:iCs w:val="0"/>
          <w:caps w:val="0"/>
          <w:color w:val="auto"/>
          <w:spacing w:val="0"/>
          <w:sz w:val="32"/>
          <w:szCs w:val="32"/>
        </w:rPr>
        <w:t>急危重症救治融入中医理念</w:t>
      </w:r>
      <w:r>
        <w:rPr>
          <w:rFonts w:hint="default" w:ascii="Times New Roman" w:hAnsi="Times New Roman" w:eastAsia="仿宋_GB2312" w:cs="Times New Roman"/>
          <w:i w:val="0"/>
          <w:iCs w:val="0"/>
          <w:caps w:val="0"/>
          <w:color w:val="auto"/>
          <w:spacing w:val="0"/>
          <w:sz w:val="32"/>
          <w:szCs w:val="32"/>
          <w:lang w:eastAsia="zh-CN"/>
        </w:rPr>
        <w:t>，</w:t>
      </w:r>
      <w:r>
        <w:rPr>
          <w:rFonts w:hint="default" w:ascii="Times New Roman" w:hAnsi="Times New Roman" w:eastAsia="仿宋_GB2312" w:cs="Times New Roman"/>
          <w:i w:val="0"/>
          <w:iCs w:val="0"/>
          <w:caps w:val="0"/>
          <w:color w:val="auto"/>
          <w:spacing w:val="0"/>
          <w:sz w:val="32"/>
          <w:szCs w:val="32"/>
        </w:rPr>
        <w:t>心病科“西医急救+中药调理”模式使冠心病患者平均住院日从8.2天缩短至7.1天。</w:t>
      </w:r>
      <w:r>
        <w:rPr>
          <w:rFonts w:hint="default" w:ascii="Times New Roman" w:hAnsi="Times New Roman" w:eastAsia="仿宋_GB2312" w:cs="Times New Roman"/>
          <w:b/>
          <w:bCs/>
          <w:i w:val="0"/>
          <w:iCs w:val="0"/>
          <w:caps w:val="0"/>
          <w:color w:val="auto"/>
          <w:spacing w:val="0"/>
          <w:sz w:val="32"/>
          <w:szCs w:val="32"/>
          <w:lang w:val="en-US" w:eastAsia="zh-CN"/>
        </w:rPr>
        <w:t>四是中医科研成效明显。</w:t>
      </w:r>
      <w:r>
        <w:rPr>
          <w:rFonts w:hint="default" w:ascii="Times New Roman" w:hAnsi="Times New Roman" w:eastAsia="仿宋_GB2312" w:cs="Times New Roman"/>
          <w:b w:val="0"/>
          <w:bCs w:val="0"/>
          <w:i w:val="0"/>
          <w:iCs w:val="0"/>
          <w:caps w:val="0"/>
          <w:color w:val="auto"/>
          <w:spacing w:val="0"/>
          <w:sz w:val="32"/>
          <w:szCs w:val="32"/>
          <w:lang w:val="en-US" w:eastAsia="zh-CN"/>
        </w:rPr>
        <w:t>县中医医院</w:t>
      </w:r>
      <w:r>
        <w:rPr>
          <w:rFonts w:hint="default" w:ascii="Times New Roman" w:hAnsi="Times New Roman" w:eastAsia="仿宋_GB2312" w:cs="Times New Roman"/>
          <w:b w:val="0"/>
          <w:bCs w:val="0"/>
          <w:i w:val="0"/>
          <w:iCs w:val="0"/>
          <w:caps w:val="0"/>
          <w:color w:val="auto"/>
          <w:spacing w:val="0"/>
          <w:sz w:val="32"/>
          <w:szCs w:val="32"/>
        </w:rPr>
        <w:t>21个中医科研制剂获省药品批文，16个投入临床应用；骨伤科“金连解毒颗粒”使科室抗菌药物使用率下降19%。​</w:t>
      </w:r>
    </w:p>
    <w:p>
      <w:pPr>
        <w:keepNext w:val="0"/>
        <w:keepLines w:val="0"/>
        <w:pageBreakBefore w:val="0"/>
        <w:widowControl w:val="0"/>
        <w:pBdr>
          <w:bottom w:val="single" w:color="FFFFFF" w:sz="4" w:space="20"/>
        </w:pBdr>
        <w:tabs>
          <w:tab w:val="left" w:pos="8050"/>
          <w:tab w:val="left" w:pos="8094"/>
        </w:tabs>
        <w:kinsoku/>
        <w:wordWrap/>
        <w:overflowPunct/>
        <w:topLinePunct/>
        <w:autoSpaceDE/>
        <w:autoSpaceDN/>
        <w:bidi w:val="0"/>
        <w:snapToGrid w:val="0"/>
        <w:spacing w:beforeAutospacing="0" w:afterAutospacing="0" w:line="600" w:lineRule="exact"/>
        <w:ind w:firstLine="640" w:firstLineChars="200"/>
        <w:jc w:val="both"/>
        <w:textAlignment w:val="auto"/>
        <w:outlineLvl w:val="9"/>
        <w:rPr>
          <w:rFonts w:hint="default" w:ascii="Times New Roman" w:hAnsi="Times New Roman" w:eastAsia="黑体" w:cs="Times New Roman"/>
          <w:color w:val="auto"/>
          <w:sz w:val="32"/>
          <w:szCs w:val="32"/>
          <w:lang w:val="en-US" w:eastAsia="zh-CN"/>
        </w:rPr>
      </w:pPr>
      <w:r>
        <w:rPr>
          <w:rFonts w:hint="eastAsia" w:ascii="Times New Roman" w:hAnsi="Times New Roman" w:eastAsia="楷体_GB2312" w:cs="Times New Roman"/>
          <w:b/>
          <w:bCs/>
          <w:color w:val="auto"/>
          <w:sz w:val="32"/>
          <w:szCs w:val="32"/>
          <w:lang w:val="en-US" w:eastAsia="zh-CN"/>
        </w:rPr>
        <w:t>7</w:t>
      </w:r>
      <w:r>
        <w:rPr>
          <w:rFonts w:hint="default" w:ascii="Times New Roman" w:hAnsi="Times New Roman" w:eastAsia="楷体_GB2312" w:cs="Times New Roman"/>
          <w:b/>
          <w:bCs/>
          <w:color w:val="auto"/>
          <w:sz w:val="32"/>
          <w:szCs w:val="32"/>
          <w:lang w:val="en-US" w:eastAsia="zh-CN"/>
        </w:rPr>
        <w:t>.</w:t>
      </w:r>
      <w:r>
        <w:rPr>
          <w:rFonts w:hint="default" w:ascii="Times New Roman" w:hAnsi="Times New Roman" w:eastAsia="楷体_GB2312" w:cs="Times New Roman"/>
          <w:b/>
          <w:bCs/>
          <w:color w:val="auto"/>
          <w:sz w:val="32"/>
          <w:szCs w:val="32"/>
        </w:rPr>
        <w:t>切实强化卫生健康支撑保障。</w:t>
      </w:r>
      <w:r>
        <w:rPr>
          <w:rFonts w:hint="default" w:ascii="Times New Roman" w:hAnsi="Times New Roman" w:eastAsia="仿宋_GB2312" w:cs="Times New Roman"/>
          <w:b/>
          <w:bCs/>
          <w:color w:val="auto"/>
          <w:sz w:val="32"/>
          <w:szCs w:val="32"/>
        </w:rPr>
        <w:t>一是</w:t>
      </w:r>
      <w:r>
        <w:rPr>
          <w:rFonts w:hint="default" w:ascii="Times New Roman" w:hAnsi="Times New Roman" w:eastAsia="仿宋_GB2312" w:cs="Times New Roman"/>
          <w:b/>
          <w:bCs/>
          <w:color w:val="auto"/>
          <w:sz w:val="32"/>
          <w:szCs w:val="32"/>
          <w:lang w:val="en-US" w:eastAsia="zh-CN"/>
        </w:rPr>
        <w:t>扎实做好安全生产工作</w:t>
      </w:r>
      <w:r>
        <w:rPr>
          <w:rFonts w:hint="default" w:ascii="Times New Roman" w:hAnsi="Times New Roman" w:eastAsia="仿宋_GB2312" w:cs="Times New Roman"/>
          <w:b/>
          <w:bCs/>
          <w:color w:val="auto"/>
          <w:sz w:val="32"/>
          <w:szCs w:val="32"/>
        </w:rPr>
        <w:t>。</w:t>
      </w:r>
      <w:r>
        <w:rPr>
          <w:rFonts w:hint="default" w:ascii="Times New Roman" w:hAnsi="Times New Roman" w:eastAsia="仿宋_GB2312" w:cs="Times New Roman"/>
          <w:b w:val="0"/>
          <w:bCs w:val="0"/>
          <w:color w:val="auto"/>
          <w:sz w:val="32"/>
          <w:szCs w:val="32"/>
          <w:lang w:val="en-US" w:eastAsia="zh-CN"/>
        </w:rPr>
        <w:t>联合</w:t>
      </w:r>
      <w:r>
        <w:rPr>
          <w:rFonts w:hint="default" w:ascii="Times New Roman" w:hAnsi="Times New Roman" w:eastAsia="仿宋_GB2312" w:cs="Times New Roman"/>
          <w:b w:val="0"/>
          <w:bCs w:val="0"/>
          <w:color w:val="auto"/>
          <w:sz w:val="32"/>
          <w:szCs w:val="32"/>
          <w:lang w:eastAsia="zh-CN"/>
        </w:rPr>
        <w:t>消防、应急、市监</w:t>
      </w:r>
      <w:r>
        <w:rPr>
          <w:rFonts w:hint="default" w:ascii="Times New Roman" w:hAnsi="Times New Roman" w:eastAsia="仿宋_GB2312" w:cs="Times New Roman"/>
          <w:b w:val="0"/>
          <w:bCs w:val="0"/>
          <w:color w:val="auto"/>
          <w:sz w:val="32"/>
          <w:szCs w:val="32"/>
          <w:lang w:val="en-US" w:eastAsia="zh-CN"/>
        </w:rPr>
        <w:t>等部门，开展医疗机构安全生产及消防安全巡查4轮，督导医疗机构1</w:t>
      </w:r>
      <w:r>
        <w:rPr>
          <w:rFonts w:hint="eastAsia"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lang w:val="en-US" w:eastAsia="zh-CN"/>
        </w:rPr>
        <w:t>0余家次，指导整改安全隐患100余处，全系统未发生重大安全生产事故。</w:t>
      </w:r>
      <w:r>
        <w:rPr>
          <w:rFonts w:hint="default" w:ascii="Times New Roman" w:hAnsi="Times New Roman" w:eastAsia="仿宋_GB2312" w:cs="Times New Roman"/>
          <w:b/>
          <w:bCs/>
          <w:color w:val="auto"/>
          <w:sz w:val="32"/>
          <w:szCs w:val="32"/>
          <w:lang w:val="en-US" w:eastAsia="zh-CN"/>
        </w:rPr>
        <w:t>二</w:t>
      </w:r>
      <w:r>
        <w:rPr>
          <w:rFonts w:hint="default" w:ascii="Times New Roman" w:hAnsi="Times New Roman" w:eastAsia="仿宋_GB2312" w:cs="Times New Roman"/>
          <w:b/>
          <w:bCs/>
          <w:color w:val="auto"/>
          <w:sz w:val="32"/>
          <w:szCs w:val="32"/>
        </w:rPr>
        <w:t>是</w:t>
      </w:r>
      <w:r>
        <w:rPr>
          <w:rFonts w:hint="default" w:ascii="Times New Roman" w:hAnsi="Times New Roman" w:eastAsia="仿宋_GB2312" w:cs="Times New Roman"/>
          <w:b/>
          <w:bCs/>
          <w:color w:val="auto"/>
          <w:sz w:val="32"/>
          <w:szCs w:val="32"/>
          <w:lang w:val="en-US" w:eastAsia="zh-CN"/>
        </w:rPr>
        <w:t>加强人才队伍建设。</w:t>
      </w:r>
      <w:r>
        <w:rPr>
          <w:rFonts w:hint="default" w:ascii="Times New Roman" w:hAnsi="Times New Roman" w:eastAsia="仿宋_GB2312" w:cs="Times New Roman"/>
          <w:b w:val="0"/>
          <w:bCs w:val="0"/>
          <w:color w:val="auto"/>
          <w:sz w:val="32"/>
          <w:szCs w:val="32"/>
          <w:lang w:val="en-US" w:eastAsia="zh-CN"/>
        </w:rPr>
        <w:t>为县级公立医院引进高层次人才</w:t>
      </w:r>
      <w:r>
        <w:rPr>
          <w:rFonts w:hint="eastAsia" w:ascii="Times New Roman" w:hAnsi="Times New Roman" w:eastAsia="仿宋_GB2312" w:cs="Times New Roman"/>
          <w:b w:val="0"/>
          <w:bCs w:val="0"/>
          <w:color w:val="auto"/>
          <w:sz w:val="32"/>
          <w:szCs w:val="32"/>
          <w:lang w:val="en-US" w:eastAsia="zh-CN"/>
        </w:rPr>
        <w:t>14</w:t>
      </w:r>
      <w:r>
        <w:rPr>
          <w:rFonts w:hint="default" w:ascii="Times New Roman" w:hAnsi="Times New Roman" w:eastAsia="仿宋_GB2312" w:cs="Times New Roman"/>
          <w:b w:val="0"/>
          <w:bCs w:val="0"/>
          <w:color w:val="auto"/>
          <w:sz w:val="32"/>
          <w:szCs w:val="32"/>
          <w:lang w:val="en-US" w:eastAsia="zh-CN"/>
        </w:rPr>
        <w:t>人；街道社区卫生服务中心面向乡镇卫生院公开选聘15名医务人员，分配医学定向培养生23人到乡镇卫生院工作。</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b/>
          <w:bCs/>
          <w:color w:val="auto"/>
          <w:sz w:val="32"/>
          <w:szCs w:val="32"/>
        </w:rPr>
        <w:t>提升法治化水平。</w:t>
      </w:r>
      <w:r>
        <w:rPr>
          <w:rFonts w:hint="default" w:ascii="Times New Roman" w:hAnsi="Times New Roman" w:eastAsia="仿宋_GB2312" w:cs="Times New Roman"/>
          <w:color w:val="auto"/>
          <w:sz w:val="32"/>
          <w:szCs w:val="32"/>
        </w:rPr>
        <w:t>组织全</w:t>
      </w:r>
      <w:r>
        <w:rPr>
          <w:rFonts w:hint="default" w:ascii="Times New Roman" w:hAnsi="Times New Roman" w:eastAsia="仿宋_GB2312" w:cs="Times New Roman"/>
          <w:color w:val="auto"/>
          <w:sz w:val="32"/>
          <w:szCs w:val="32"/>
          <w:lang w:val="en-US" w:eastAsia="zh-CN"/>
        </w:rPr>
        <w:t>系统</w:t>
      </w:r>
      <w:r>
        <w:rPr>
          <w:rFonts w:hint="default" w:ascii="Times New Roman" w:hAnsi="Times New Roman" w:eastAsia="仿宋_GB2312" w:cs="Times New Roman"/>
          <w:color w:val="auto"/>
          <w:sz w:val="32"/>
          <w:szCs w:val="32"/>
        </w:rPr>
        <w:t>21</w:t>
      </w:r>
      <w:r>
        <w:rPr>
          <w:rFonts w:hint="eastAsia" w:ascii="Times New Roman" w:hAnsi="Times New Roman" w:eastAsia="仿宋_GB2312" w:cs="Times New Roman"/>
          <w:color w:val="auto"/>
          <w:sz w:val="32"/>
          <w:szCs w:val="32"/>
          <w:lang w:val="en-US" w:eastAsia="zh-CN"/>
        </w:rPr>
        <w:t>名执法人员</w:t>
      </w:r>
      <w:r>
        <w:rPr>
          <w:rFonts w:hint="default" w:ascii="Times New Roman" w:hAnsi="Times New Roman" w:eastAsia="仿宋_GB2312" w:cs="Times New Roman"/>
          <w:color w:val="auto"/>
          <w:sz w:val="32"/>
          <w:szCs w:val="32"/>
        </w:rPr>
        <w:t>参加执法证考试，实现执法人员持证上岗全覆盖；</w:t>
      </w:r>
      <w:r>
        <w:rPr>
          <w:rFonts w:hint="eastAsia" w:ascii="Times New Roman" w:hAnsi="Times New Roman" w:eastAsia="仿宋_GB2312" w:cs="Times New Roman"/>
          <w:color w:val="auto"/>
          <w:sz w:val="32"/>
          <w:szCs w:val="32"/>
          <w:lang w:val="en-US" w:eastAsia="zh-CN"/>
        </w:rPr>
        <w:t>组织</w:t>
      </w:r>
      <w:r>
        <w:rPr>
          <w:rFonts w:hint="default" w:ascii="Times New Roman" w:hAnsi="Times New Roman" w:eastAsia="仿宋_GB2312" w:cs="Times New Roman"/>
          <w:color w:val="auto"/>
          <w:sz w:val="32"/>
          <w:szCs w:val="32"/>
        </w:rPr>
        <w:t>1247名干部职工完成普法学习及考试，覆盖率达100%。</w:t>
      </w:r>
      <w:r>
        <w:rPr>
          <w:rFonts w:hint="eastAsia" w:ascii="Times New Roman" w:hAnsi="Times New Roman" w:eastAsia="仿宋_GB2312" w:cs="Times New Roman"/>
          <w:b/>
          <w:bCs/>
          <w:color w:val="auto"/>
          <w:sz w:val="32"/>
          <w:szCs w:val="32"/>
          <w:lang w:val="en-US" w:eastAsia="zh-CN"/>
        </w:rPr>
        <w:t>四是</w:t>
      </w:r>
      <w:r>
        <w:rPr>
          <w:rFonts w:hint="default" w:ascii="Times New Roman" w:hAnsi="Times New Roman" w:eastAsia="仿宋_GB2312" w:cs="Times New Roman"/>
          <w:b/>
          <w:bCs/>
          <w:color w:val="auto"/>
          <w:sz w:val="32"/>
          <w:szCs w:val="32"/>
          <w:lang w:val="en-US" w:eastAsia="zh-CN"/>
        </w:rPr>
        <w:t>建立</w:t>
      </w:r>
      <w:r>
        <w:rPr>
          <w:rFonts w:hint="default" w:ascii="Times New Roman" w:hAnsi="Times New Roman" w:eastAsia="仿宋_GB2312" w:cs="Times New Roman"/>
          <w:b/>
          <w:bCs/>
          <w:color w:val="auto"/>
          <w:sz w:val="32"/>
          <w:szCs w:val="32"/>
        </w:rPr>
        <w:t>医防融合机制</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lang w:val="en-US" w:eastAsia="zh-CN"/>
        </w:rPr>
        <w:t>向3家</w:t>
      </w:r>
      <w:r>
        <w:rPr>
          <w:rFonts w:hint="default" w:ascii="Times New Roman" w:hAnsi="Times New Roman" w:eastAsia="仿宋_GB2312" w:cs="Times New Roman"/>
          <w:color w:val="auto"/>
          <w:sz w:val="32"/>
          <w:szCs w:val="32"/>
          <w:lang w:eastAsia="zh-CN"/>
        </w:rPr>
        <w:t>县</w:t>
      </w:r>
      <w:r>
        <w:rPr>
          <w:rFonts w:hint="default" w:ascii="Times New Roman" w:hAnsi="Times New Roman" w:eastAsia="仿宋_GB2312" w:cs="Times New Roman"/>
          <w:color w:val="auto"/>
          <w:sz w:val="32"/>
          <w:szCs w:val="32"/>
          <w:lang w:val="en-US" w:eastAsia="zh-CN"/>
        </w:rPr>
        <w:t>级公立医院、1</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个民营医院、24所乡镇（街道）卫生院派驻</w:t>
      </w:r>
      <w:r>
        <w:rPr>
          <w:rFonts w:hint="default" w:ascii="Times New Roman" w:hAnsi="Times New Roman" w:eastAsia="仿宋_GB2312" w:cs="Times New Roman"/>
          <w:color w:val="auto"/>
          <w:sz w:val="32"/>
          <w:szCs w:val="32"/>
        </w:rPr>
        <w:t>疾控监督员</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全面</w:t>
      </w:r>
      <w:r>
        <w:rPr>
          <w:rFonts w:hint="default" w:ascii="Times New Roman" w:hAnsi="Times New Roman" w:eastAsia="仿宋_GB2312" w:cs="Times New Roman"/>
          <w:color w:val="auto"/>
          <w:sz w:val="32"/>
          <w:szCs w:val="32"/>
        </w:rPr>
        <w:t>增强医疗机构传染病</w:t>
      </w:r>
      <w:r>
        <w:rPr>
          <w:rFonts w:hint="default" w:ascii="Times New Roman" w:hAnsi="Times New Roman" w:eastAsia="仿宋_GB2312" w:cs="Times New Roman"/>
          <w:color w:val="auto"/>
          <w:sz w:val="32"/>
          <w:szCs w:val="32"/>
          <w:lang w:val="en-US" w:eastAsia="zh-CN"/>
        </w:rPr>
        <w:t>防治</w:t>
      </w:r>
      <w:r>
        <w:rPr>
          <w:rFonts w:hint="default" w:ascii="Times New Roman" w:hAnsi="Times New Roman" w:eastAsia="仿宋_GB2312" w:cs="Times New Roman"/>
          <w:color w:val="auto"/>
          <w:sz w:val="32"/>
          <w:szCs w:val="32"/>
        </w:rPr>
        <w:t>和突发公共卫生事件</w:t>
      </w:r>
      <w:r>
        <w:rPr>
          <w:rFonts w:hint="default" w:ascii="Times New Roman" w:hAnsi="Times New Roman" w:eastAsia="仿宋_GB2312" w:cs="Times New Roman"/>
          <w:color w:val="auto"/>
          <w:sz w:val="32"/>
          <w:szCs w:val="32"/>
          <w:lang w:val="en-US" w:eastAsia="zh-CN"/>
        </w:rPr>
        <w:t>应急</w:t>
      </w:r>
      <w:r>
        <w:rPr>
          <w:rFonts w:hint="default" w:ascii="Times New Roman" w:hAnsi="Times New Roman" w:eastAsia="仿宋_GB2312" w:cs="Times New Roman"/>
          <w:color w:val="auto"/>
          <w:sz w:val="32"/>
          <w:szCs w:val="32"/>
        </w:rPr>
        <w:t>处置能力。</w:t>
      </w:r>
      <w:r>
        <w:rPr>
          <w:rFonts w:hint="eastAsia" w:ascii="Times New Roman" w:hAnsi="Times New Roman" w:eastAsia="仿宋_GB2312" w:cs="Times New Roman"/>
          <w:b/>
          <w:bCs/>
          <w:color w:val="auto"/>
          <w:sz w:val="32"/>
          <w:szCs w:val="32"/>
          <w:lang w:val="en-US" w:eastAsia="zh-CN"/>
        </w:rPr>
        <w:t>五</w:t>
      </w:r>
      <w:r>
        <w:rPr>
          <w:rFonts w:hint="default" w:ascii="Times New Roman" w:hAnsi="Times New Roman" w:eastAsia="仿宋_GB2312" w:cs="Times New Roman"/>
          <w:b/>
          <w:bCs/>
          <w:color w:val="auto"/>
          <w:sz w:val="32"/>
          <w:szCs w:val="32"/>
        </w:rPr>
        <w:t>是加强宣传引导。</w:t>
      </w:r>
      <w:r>
        <w:rPr>
          <w:rFonts w:hint="default" w:ascii="Times New Roman" w:hAnsi="Times New Roman" w:eastAsia="仿宋_GB2312" w:cs="Times New Roman"/>
          <w:color w:val="auto"/>
          <w:sz w:val="32"/>
          <w:szCs w:val="32"/>
        </w:rPr>
        <w:t>全系统在央级媒体发表正面宣传稿件</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篇，省</w:t>
      </w:r>
      <w:r>
        <w:rPr>
          <w:rFonts w:hint="default" w:ascii="Times New Roman" w:hAnsi="Times New Roman" w:eastAsia="仿宋_GB2312" w:cs="Times New Roman"/>
          <w:color w:val="auto"/>
          <w:sz w:val="32"/>
          <w:szCs w:val="32"/>
          <w:lang w:val="en-US" w:eastAsia="zh-CN"/>
        </w:rPr>
        <w:t>级</w:t>
      </w:r>
      <w:r>
        <w:rPr>
          <w:rFonts w:hint="default" w:ascii="Times New Roman" w:hAnsi="Times New Roman" w:eastAsia="仿宋_GB2312" w:cs="Times New Roman"/>
          <w:color w:val="auto"/>
          <w:sz w:val="32"/>
          <w:szCs w:val="32"/>
        </w:rPr>
        <w:t>媒体网站发表稿件</w:t>
      </w:r>
      <w:r>
        <w:rPr>
          <w:rFonts w:hint="default" w:ascii="Times New Roman" w:hAnsi="Times New Roman" w:eastAsia="仿宋_GB2312" w:cs="Times New Roman"/>
          <w:color w:val="auto"/>
          <w:sz w:val="32"/>
          <w:szCs w:val="32"/>
          <w:lang w:val="en-US" w:eastAsia="zh-CN"/>
        </w:rPr>
        <w:t>430余</w:t>
      </w:r>
      <w:r>
        <w:rPr>
          <w:rFonts w:hint="default" w:ascii="Times New Roman" w:hAnsi="Times New Roman" w:eastAsia="仿宋_GB2312" w:cs="Times New Roman"/>
          <w:color w:val="auto"/>
          <w:sz w:val="32"/>
          <w:szCs w:val="32"/>
        </w:rPr>
        <w:t>篇，市</w:t>
      </w:r>
      <w:r>
        <w:rPr>
          <w:rFonts w:hint="default" w:ascii="Times New Roman" w:hAnsi="Times New Roman" w:eastAsia="仿宋_GB2312" w:cs="Times New Roman"/>
          <w:color w:val="auto"/>
          <w:sz w:val="32"/>
          <w:szCs w:val="32"/>
          <w:lang w:val="en-US" w:eastAsia="zh-CN"/>
        </w:rPr>
        <w:t>级</w:t>
      </w:r>
      <w:r>
        <w:rPr>
          <w:rFonts w:hint="default" w:ascii="Times New Roman" w:hAnsi="Times New Roman" w:eastAsia="仿宋_GB2312" w:cs="Times New Roman"/>
          <w:color w:val="auto"/>
          <w:sz w:val="32"/>
          <w:szCs w:val="32"/>
        </w:rPr>
        <w:t>媒体发表稿件</w:t>
      </w:r>
      <w:r>
        <w:rPr>
          <w:rFonts w:hint="default" w:ascii="Times New Roman" w:hAnsi="Times New Roman" w:eastAsia="仿宋_GB2312" w:cs="Times New Roman"/>
          <w:color w:val="auto"/>
          <w:sz w:val="32"/>
          <w:szCs w:val="32"/>
          <w:lang w:val="en-US" w:eastAsia="zh-CN"/>
        </w:rPr>
        <w:t>300余</w:t>
      </w:r>
      <w:r>
        <w:rPr>
          <w:rFonts w:hint="default" w:ascii="Times New Roman" w:hAnsi="Times New Roman" w:eastAsia="仿宋_GB2312" w:cs="Times New Roman"/>
          <w:color w:val="auto"/>
          <w:sz w:val="32"/>
          <w:szCs w:val="32"/>
        </w:rPr>
        <w:t>篇</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县人民医院成琳先进事迹获央视新闻、人民网等数十家媒体报道转播，传播了卫生健康好声音，</w:t>
      </w:r>
      <w:r>
        <w:rPr>
          <w:rFonts w:hint="default" w:ascii="Times New Roman" w:hAnsi="Times New Roman" w:eastAsia="仿宋_GB2312" w:cs="Times New Roman"/>
          <w:color w:val="auto"/>
          <w:sz w:val="32"/>
          <w:szCs w:val="32"/>
        </w:rPr>
        <w:t>弘扬卫生健康系统正能量。</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2025 年，一是确保机关部门日常工作有序开展；二是确保卫生计生系统各部门工作顺利开展。</w:t>
      </w:r>
    </w:p>
    <w:p>
      <w:pPr>
        <w:ind w:firstLine="640" w:firstLineChars="200"/>
        <w:jc w:val="left"/>
        <w:rPr>
          <w:rFonts w:ascii="仿宋_GB2312" w:hAnsi="仿宋" w:eastAsia="仿宋_GB2312"/>
          <w:sz w:val="32"/>
          <w:szCs w:val="32"/>
        </w:rPr>
      </w:pPr>
      <w:r>
        <w:rPr>
          <w:rFonts w:hint="eastAsia" w:ascii="仿宋_GB2312" w:hAnsi="仿宋" w:eastAsia="仿宋_GB2312"/>
          <w:b/>
          <w:bCs/>
          <w:sz w:val="32"/>
          <w:szCs w:val="32"/>
        </w:rPr>
        <w:t>1、建立居民健康档案。</w:t>
      </w:r>
      <w:r>
        <w:rPr>
          <w:rFonts w:hint="eastAsia" w:ascii="仿宋_GB2312" w:hAnsi="仿宋" w:eastAsia="仿宋_GB2312"/>
          <w:sz w:val="32"/>
          <w:szCs w:val="32"/>
          <w:lang w:val="en-US" w:eastAsia="zh-CN"/>
        </w:rPr>
        <w:t>2025年</w:t>
      </w:r>
      <w:r>
        <w:rPr>
          <w:rFonts w:hint="eastAsia" w:ascii="仿宋_GB2312" w:hAnsi="仿宋" w:eastAsia="仿宋_GB2312"/>
          <w:sz w:val="32"/>
          <w:szCs w:val="32"/>
        </w:rPr>
        <w:t>建立电子健康档案</w:t>
      </w:r>
      <w:r>
        <w:rPr>
          <w:rFonts w:hint="eastAsia" w:ascii="仿宋_GB2312" w:hAnsi="仿宋" w:eastAsia="仿宋_GB2312"/>
          <w:sz w:val="32"/>
          <w:szCs w:val="32"/>
          <w:lang w:val="en-US" w:eastAsia="zh-CN"/>
        </w:rPr>
        <w:t>63.32份</w:t>
      </w:r>
      <w:r>
        <w:rPr>
          <w:rFonts w:hint="eastAsia" w:ascii="仿宋_GB2312" w:hAnsi="仿宋" w:eastAsia="仿宋_GB2312"/>
          <w:sz w:val="32"/>
          <w:szCs w:val="32"/>
        </w:rPr>
        <w:t>。</w:t>
      </w:r>
    </w:p>
    <w:p>
      <w:pPr>
        <w:ind w:firstLine="640" w:firstLineChars="200"/>
        <w:jc w:val="left"/>
        <w:rPr>
          <w:rFonts w:ascii="仿宋_GB2312" w:hAnsi="仿宋" w:eastAsia="仿宋_GB2312"/>
          <w:sz w:val="32"/>
          <w:szCs w:val="32"/>
        </w:rPr>
      </w:pPr>
      <w:r>
        <w:rPr>
          <w:rFonts w:hint="eastAsia" w:ascii="仿宋_GB2312" w:hAnsi="仿宋" w:eastAsia="仿宋_GB2312"/>
          <w:b/>
          <w:bCs/>
          <w:sz w:val="32"/>
          <w:szCs w:val="32"/>
          <w:lang w:val="en-US" w:eastAsia="zh-CN"/>
        </w:rPr>
        <w:t>2</w:t>
      </w:r>
      <w:r>
        <w:rPr>
          <w:rFonts w:hint="eastAsia" w:ascii="仿宋_GB2312" w:hAnsi="仿宋" w:eastAsia="仿宋_GB2312"/>
          <w:b/>
          <w:bCs/>
          <w:sz w:val="32"/>
          <w:szCs w:val="32"/>
        </w:rPr>
        <w:t>、老年人健康管理。</w:t>
      </w:r>
      <w:r>
        <w:rPr>
          <w:rFonts w:hint="eastAsia" w:ascii="仿宋_GB2312" w:hAnsi="仿宋" w:eastAsia="仿宋_GB2312"/>
          <w:sz w:val="32"/>
          <w:szCs w:val="32"/>
        </w:rPr>
        <w:t>全县共为65岁以上老年人建立电子健康档案</w:t>
      </w:r>
      <w:r>
        <w:rPr>
          <w:rFonts w:hint="eastAsia" w:ascii="仿宋_GB2312" w:hAnsi="仿宋" w:eastAsia="仿宋_GB2312"/>
          <w:sz w:val="32"/>
          <w:szCs w:val="32"/>
          <w:lang w:val="en-US" w:eastAsia="zh-CN"/>
        </w:rPr>
        <w:t>76848</w:t>
      </w:r>
      <w:r>
        <w:rPr>
          <w:rFonts w:hint="eastAsia" w:ascii="仿宋_GB2312" w:hAnsi="仿宋" w:eastAsia="仿宋_GB2312"/>
          <w:sz w:val="32"/>
          <w:szCs w:val="32"/>
        </w:rPr>
        <w:t>人，</w:t>
      </w:r>
      <w:r>
        <w:rPr>
          <w:rFonts w:hint="eastAsia" w:ascii="仿宋_GB2312" w:hAnsi="仿宋" w:eastAsia="仿宋_GB2312"/>
          <w:sz w:val="32"/>
          <w:szCs w:val="32"/>
          <w:lang w:eastAsia="zh-CN"/>
        </w:rPr>
        <w:t>2025</w:t>
      </w:r>
      <w:r>
        <w:rPr>
          <w:rFonts w:hint="eastAsia" w:ascii="仿宋_GB2312" w:hAnsi="仿宋" w:eastAsia="仿宋_GB2312"/>
          <w:sz w:val="32"/>
          <w:szCs w:val="32"/>
        </w:rPr>
        <w:t>年免费健康体检</w:t>
      </w:r>
      <w:r>
        <w:rPr>
          <w:rFonts w:hint="eastAsia" w:ascii="仿宋_GB2312" w:hAnsi="仿宋" w:eastAsia="仿宋_GB2312"/>
          <w:sz w:val="32"/>
          <w:szCs w:val="32"/>
          <w:lang w:val="en-US" w:eastAsia="zh-CN"/>
        </w:rPr>
        <w:t>61753</w:t>
      </w:r>
      <w:r>
        <w:rPr>
          <w:rFonts w:hint="eastAsia" w:ascii="仿宋_GB2312" w:hAnsi="仿宋" w:eastAsia="仿宋_GB2312"/>
          <w:sz w:val="32"/>
          <w:szCs w:val="32"/>
        </w:rPr>
        <w:t>人，体检率</w:t>
      </w:r>
      <w:r>
        <w:rPr>
          <w:rFonts w:hint="eastAsia" w:ascii="仿宋_GB2312" w:hAnsi="仿宋" w:eastAsia="仿宋_GB2312"/>
          <w:sz w:val="32"/>
          <w:szCs w:val="32"/>
          <w:lang w:val="en-US" w:eastAsia="zh-CN"/>
        </w:rPr>
        <w:t>80.36</w:t>
      </w:r>
      <w:r>
        <w:rPr>
          <w:rFonts w:hint="eastAsia" w:ascii="仿宋_GB2312" w:hAnsi="仿宋" w:eastAsia="仿宋_GB2312"/>
          <w:sz w:val="32"/>
          <w:szCs w:val="32"/>
        </w:rPr>
        <w:t>%。</w:t>
      </w:r>
    </w:p>
    <w:p>
      <w:pPr>
        <w:ind w:firstLine="640" w:firstLineChars="200"/>
        <w:jc w:val="left"/>
        <w:rPr>
          <w:rFonts w:ascii="仿宋_GB2312" w:hAnsi="仿宋" w:eastAsia="仿宋_GB2312"/>
          <w:sz w:val="32"/>
          <w:szCs w:val="32"/>
        </w:rPr>
      </w:pPr>
      <w:r>
        <w:rPr>
          <w:rFonts w:hint="eastAsia" w:ascii="仿宋_GB2312" w:hAnsi="仿宋" w:eastAsia="仿宋_GB2312"/>
          <w:b/>
          <w:bCs/>
          <w:sz w:val="32"/>
          <w:szCs w:val="32"/>
          <w:lang w:val="en-US" w:eastAsia="zh-CN"/>
        </w:rPr>
        <w:t>3</w:t>
      </w:r>
      <w:r>
        <w:rPr>
          <w:rFonts w:hint="eastAsia" w:ascii="仿宋_GB2312" w:hAnsi="仿宋" w:eastAsia="仿宋_GB2312"/>
          <w:b/>
          <w:bCs/>
          <w:sz w:val="32"/>
          <w:szCs w:val="32"/>
        </w:rPr>
        <w:t>、慢性病健康管理。</w:t>
      </w:r>
      <w:r>
        <w:rPr>
          <w:rFonts w:hint="eastAsia" w:ascii="仿宋_GB2312" w:hAnsi="仿宋" w:eastAsia="仿宋_GB2312"/>
          <w:sz w:val="32"/>
          <w:szCs w:val="32"/>
        </w:rPr>
        <w:t>以高血压、2型糖尿病</w:t>
      </w:r>
      <w:r>
        <w:rPr>
          <w:rFonts w:hint="eastAsia" w:ascii="仿宋_GB2312" w:hAnsi="仿宋" w:eastAsia="仿宋_GB2312"/>
          <w:sz w:val="32"/>
          <w:szCs w:val="32"/>
          <w:lang w:eastAsia="zh-CN"/>
        </w:rPr>
        <w:t>、</w:t>
      </w:r>
      <w:r>
        <w:rPr>
          <w:rFonts w:hint="eastAsia" w:ascii="仿宋_GB2312" w:hAnsi="仿宋_GB2312" w:eastAsia="仿宋_GB2312" w:cs="仿宋_GB2312"/>
          <w:b w:val="0"/>
          <w:bCs w:val="0"/>
          <w:color w:val="auto"/>
          <w:sz w:val="32"/>
          <w:szCs w:val="32"/>
          <w:lang w:val="en-US" w:eastAsia="zh-CN"/>
        </w:rPr>
        <w:t>慢阻肺</w:t>
      </w:r>
      <w:r>
        <w:rPr>
          <w:rFonts w:hint="eastAsia" w:ascii="仿宋_GB2312" w:hAnsi="仿宋" w:eastAsia="仿宋_GB2312"/>
          <w:sz w:val="32"/>
          <w:szCs w:val="32"/>
        </w:rPr>
        <w:t>患者为重点，按照国家基本公共卫生服务规范要求，全县共管理高血压</w:t>
      </w:r>
      <w:r>
        <w:rPr>
          <w:rFonts w:hint="eastAsia" w:ascii="仿宋_GB2312" w:hAnsi="仿宋" w:eastAsia="仿宋_GB2312"/>
          <w:sz w:val="32"/>
          <w:szCs w:val="32"/>
          <w:lang w:val="en-US" w:eastAsia="zh-CN"/>
        </w:rPr>
        <w:t>44136</w:t>
      </w:r>
      <w:r>
        <w:rPr>
          <w:rFonts w:hint="eastAsia" w:ascii="仿宋_GB2312" w:hAnsi="仿宋" w:eastAsia="仿宋_GB2312"/>
          <w:sz w:val="32"/>
          <w:szCs w:val="32"/>
        </w:rPr>
        <w:t>人，规范管理</w:t>
      </w:r>
      <w:r>
        <w:rPr>
          <w:rFonts w:hint="eastAsia" w:ascii="仿宋_GB2312" w:hAnsi="仿宋" w:eastAsia="仿宋_GB2312"/>
          <w:sz w:val="32"/>
          <w:szCs w:val="32"/>
          <w:lang w:val="en-US" w:eastAsia="zh-CN"/>
        </w:rPr>
        <w:t>39074</w:t>
      </w:r>
      <w:r>
        <w:rPr>
          <w:rFonts w:hint="eastAsia" w:ascii="仿宋_GB2312" w:hAnsi="仿宋" w:eastAsia="仿宋_GB2312"/>
          <w:sz w:val="32"/>
          <w:szCs w:val="32"/>
        </w:rPr>
        <w:t>人，规范管理率为</w:t>
      </w:r>
      <w:r>
        <w:rPr>
          <w:rFonts w:hint="eastAsia" w:ascii="仿宋_GB2312" w:hAnsi="仿宋" w:eastAsia="仿宋_GB2312"/>
          <w:sz w:val="32"/>
          <w:szCs w:val="32"/>
          <w:lang w:val="en-US" w:eastAsia="zh-CN"/>
        </w:rPr>
        <w:t>88.53</w:t>
      </w:r>
      <w:r>
        <w:rPr>
          <w:rFonts w:hint="eastAsia" w:ascii="仿宋_GB2312" w:hAnsi="仿宋" w:eastAsia="仿宋_GB2312"/>
          <w:sz w:val="32"/>
          <w:szCs w:val="32"/>
        </w:rPr>
        <w:t>%；管理糖尿病1</w:t>
      </w:r>
      <w:r>
        <w:rPr>
          <w:rFonts w:hint="eastAsia" w:ascii="仿宋_GB2312" w:hAnsi="仿宋" w:eastAsia="仿宋_GB2312"/>
          <w:sz w:val="32"/>
          <w:szCs w:val="32"/>
          <w:lang w:val="en-US" w:eastAsia="zh-CN"/>
        </w:rPr>
        <w:t>7149</w:t>
      </w:r>
      <w:r>
        <w:rPr>
          <w:rFonts w:hint="eastAsia" w:ascii="仿宋_GB2312" w:hAnsi="仿宋" w:eastAsia="仿宋_GB2312"/>
          <w:sz w:val="32"/>
          <w:szCs w:val="32"/>
        </w:rPr>
        <w:t>人，规范管理</w:t>
      </w:r>
      <w:r>
        <w:rPr>
          <w:rFonts w:hint="eastAsia" w:ascii="仿宋_GB2312" w:hAnsi="仿宋" w:eastAsia="仿宋_GB2312"/>
          <w:sz w:val="32"/>
          <w:szCs w:val="32"/>
          <w:lang w:val="en-US" w:eastAsia="zh-CN"/>
        </w:rPr>
        <w:t>15209</w:t>
      </w:r>
      <w:r>
        <w:rPr>
          <w:rFonts w:hint="eastAsia" w:ascii="仿宋_GB2312" w:hAnsi="仿宋" w:eastAsia="仿宋_GB2312"/>
          <w:sz w:val="32"/>
          <w:szCs w:val="32"/>
        </w:rPr>
        <w:t>人，规范管理率</w:t>
      </w:r>
      <w:r>
        <w:rPr>
          <w:rFonts w:hint="eastAsia" w:ascii="仿宋_GB2312" w:hAnsi="仿宋" w:eastAsia="仿宋_GB2312"/>
          <w:sz w:val="32"/>
          <w:szCs w:val="32"/>
          <w:lang w:val="en-US" w:eastAsia="zh-CN"/>
        </w:rPr>
        <w:t>88.69</w:t>
      </w:r>
      <w:r>
        <w:rPr>
          <w:rFonts w:hint="eastAsia" w:ascii="仿宋_GB2312" w:hAnsi="仿宋" w:eastAsia="仿宋_GB2312"/>
          <w:sz w:val="32"/>
          <w:szCs w:val="32"/>
        </w:rPr>
        <w:t>%。</w:t>
      </w:r>
      <w:r>
        <w:rPr>
          <w:rFonts w:hint="eastAsia" w:ascii="仿宋_GB2312" w:hAnsi="仿宋_GB2312" w:eastAsia="仿宋_GB2312" w:cs="仿宋_GB2312"/>
          <w:b w:val="0"/>
          <w:bCs w:val="0"/>
          <w:color w:val="auto"/>
          <w:sz w:val="32"/>
          <w:szCs w:val="32"/>
          <w:lang w:val="en-US" w:eastAsia="zh-CN"/>
        </w:rPr>
        <w:t>全县慢阻肺在册人数1848人，实际规范管理人数1718人，规范管理率达到92.97%。</w:t>
      </w:r>
    </w:p>
    <w:p>
      <w:pPr>
        <w:ind w:firstLine="640" w:firstLineChars="200"/>
        <w:jc w:val="left"/>
        <w:rPr>
          <w:rFonts w:ascii="仿宋_GB2312" w:hAnsi="仿宋" w:eastAsia="仿宋_GB2312"/>
          <w:sz w:val="32"/>
          <w:szCs w:val="32"/>
        </w:rPr>
      </w:pPr>
      <w:r>
        <w:rPr>
          <w:rFonts w:hint="eastAsia" w:ascii="仿宋_GB2312" w:hAnsi="仿宋" w:eastAsia="仿宋_GB2312"/>
          <w:b/>
          <w:bCs/>
          <w:sz w:val="32"/>
          <w:szCs w:val="32"/>
          <w:lang w:val="en-US" w:eastAsia="zh-CN"/>
        </w:rPr>
        <w:t>4</w:t>
      </w:r>
      <w:r>
        <w:rPr>
          <w:rFonts w:hint="eastAsia" w:ascii="仿宋_GB2312" w:hAnsi="仿宋" w:eastAsia="仿宋_GB2312"/>
          <w:b/>
          <w:bCs/>
          <w:sz w:val="32"/>
          <w:szCs w:val="32"/>
        </w:rPr>
        <w:t>、家庭医生签约服务。</w:t>
      </w:r>
      <w:r>
        <w:rPr>
          <w:rFonts w:hint="eastAsia" w:ascii="仿宋_GB2312" w:hAnsi="仿宋" w:eastAsia="仿宋_GB2312"/>
          <w:sz w:val="32"/>
          <w:szCs w:val="32"/>
          <w:lang w:eastAsia="zh-CN"/>
        </w:rPr>
        <w:t>2025</w:t>
      </w:r>
      <w:r>
        <w:rPr>
          <w:rFonts w:hint="eastAsia" w:ascii="仿宋_GB2312" w:hAnsi="仿宋" w:eastAsia="仿宋_GB2312"/>
          <w:sz w:val="32"/>
          <w:szCs w:val="32"/>
        </w:rPr>
        <w:t>年共签约</w:t>
      </w:r>
      <w:r>
        <w:rPr>
          <w:rFonts w:hint="eastAsia" w:ascii="仿宋_GB2312" w:hAnsi="仿宋" w:eastAsia="仿宋_GB2312"/>
          <w:sz w:val="32"/>
          <w:szCs w:val="32"/>
          <w:lang w:val="en-US" w:eastAsia="zh-CN"/>
        </w:rPr>
        <w:t>296679</w:t>
      </w:r>
      <w:r>
        <w:rPr>
          <w:rFonts w:hint="eastAsia" w:ascii="仿宋_GB2312" w:hAnsi="仿宋" w:eastAsia="仿宋_GB2312"/>
          <w:sz w:val="32"/>
          <w:szCs w:val="32"/>
        </w:rPr>
        <w:t>人，签约率</w:t>
      </w:r>
      <w:r>
        <w:rPr>
          <w:rFonts w:hint="eastAsia" w:ascii="仿宋_GB2312" w:hAnsi="仿宋" w:eastAsia="仿宋_GB2312"/>
          <w:sz w:val="32"/>
          <w:szCs w:val="32"/>
          <w:lang w:val="en-US" w:eastAsia="zh-CN"/>
        </w:rPr>
        <w:t>51.69</w:t>
      </w:r>
      <w:r>
        <w:rPr>
          <w:rFonts w:ascii="仿宋_GB2312" w:hAnsi="仿宋" w:eastAsia="仿宋_GB2312"/>
          <w:sz w:val="32"/>
          <w:szCs w:val="32"/>
        </w:rPr>
        <w:t>%</w:t>
      </w:r>
      <w:r>
        <w:rPr>
          <w:rFonts w:hint="eastAsia" w:ascii="仿宋_GB2312" w:hAnsi="仿宋" w:eastAsia="仿宋_GB2312"/>
          <w:sz w:val="32"/>
          <w:szCs w:val="32"/>
        </w:rPr>
        <w:t>，全国防止因病返贫动态监测系统</w:t>
      </w:r>
      <w:r>
        <w:rPr>
          <w:rFonts w:hint="eastAsia" w:ascii="仿宋_GB2312" w:hAnsi="仿宋" w:eastAsia="仿宋_GB2312"/>
          <w:sz w:val="32"/>
          <w:szCs w:val="32"/>
          <w:lang w:val="en-US" w:eastAsia="zh-CN"/>
        </w:rPr>
        <w:t>中</w:t>
      </w:r>
      <w:r>
        <w:rPr>
          <w:rFonts w:hint="eastAsia" w:ascii="仿宋_GB2312" w:hAnsi="仿宋" w:eastAsia="仿宋_GB2312"/>
          <w:sz w:val="32"/>
          <w:szCs w:val="32"/>
        </w:rPr>
        <w:t>贫困人口签约</w:t>
      </w:r>
      <w:r>
        <w:rPr>
          <w:rFonts w:hint="eastAsia" w:ascii="仿宋_GB2312" w:hAnsi="仿宋" w:eastAsia="仿宋_GB2312"/>
          <w:sz w:val="32"/>
          <w:szCs w:val="32"/>
          <w:lang w:val="en-US" w:eastAsia="zh-CN"/>
        </w:rPr>
        <w:t>46670</w:t>
      </w:r>
      <w:r>
        <w:rPr>
          <w:rFonts w:hint="eastAsia" w:ascii="仿宋_GB2312" w:hAnsi="仿宋" w:eastAsia="仿宋_GB2312"/>
          <w:sz w:val="32"/>
          <w:szCs w:val="32"/>
        </w:rPr>
        <w:t>人，签约率</w:t>
      </w:r>
      <w:r>
        <w:rPr>
          <w:rFonts w:hint="eastAsia" w:ascii="仿宋_GB2312" w:hAnsi="仿宋" w:eastAsia="仿宋_GB2312"/>
          <w:sz w:val="32"/>
          <w:szCs w:val="32"/>
          <w:lang w:val="en-US" w:eastAsia="zh-CN"/>
        </w:rPr>
        <w:t>100</w:t>
      </w:r>
      <w:r>
        <w:rPr>
          <w:rFonts w:ascii="仿宋_GB2312" w:hAnsi="仿宋" w:eastAsia="仿宋_GB2312"/>
          <w:sz w:val="32"/>
          <w:szCs w:val="32"/>
        </w:rPr>
        <w:t>%</w:t>
      </w:r>
      <w:r>
        <w:rPr>
          <w:rFonts w:hint="eastAsia" w:ascii="仿宋_GB2312" w:hAnsi="仿宋" w:eastAsia="仿宋_GB2312"/>
          <w:sz w:val="32"/>
          <w:szCs w:val="32"/>
        </w:rPr>
        <w:t>。</w:t>
      </w:r>
      <w:r>
        <w:rPr>
          <w:rFonts w:hint="eastAsia" w:ascii="仿宋_GB2312" w:eastAsia="仿宋_GB2312"/>
          <w:color w:val="auto"/>
          <w:sz w:val="32"/>
          <w:szCs w:val="32"/>
        </w:rPr>
        <w:t>全县脱贫人口和监测对象四类慢病共签约</w:t>
      </w:r>
      <w:r>
        <w:rPr>
          <w:rFonts w:hint="eastAsia" w:ascii="仿宋_GB2312" w:eastAsia="仿宋_GB2312"/>
          <w:color w:val="auto"/>
          <w:sz w:val="32"/>
          <w:szCs w:val="32"/>
          <w:lang w:val="en-US" w:eastAsia="zh-CN"/>
        </w:rPr>
        <w:t>5782</w:t>
      </w:r>
      <w:r>
        <w:rPr>
          <w:rFonts w:hint="eastAsia" w:ascii="仿宋_GB2312" w:eastAsia="仿宋_GB2312"/>
          <w:color w:val="auto"/>
          <w:sz w:val="32"/>
          <w:szCs w:val="32"/>
        </w:rPr>
        <w:t>人，其中高血压</w:t>
      </w:r>
      <w:r>
        <w:rPr>
          <w:rFonts w:hint="eastAsia" w:ascii="仿宋_GB2312" w:eastAsia="仿宋_GB2312"/>
          <w:color w:val="auto"/>
          <w:sz w:val="32"/>
          <w:szCs w:val="32"/>
          <w:lang w:val="en-US" w:eastAsia="zh-CN"/>
        </w:rPr>
        <w:t>4586</w:t>
      </w:r>
      <w:r>
        <w:rPr>
          <w:rFonts w:hint="eastAsia" w:ascii="仿宋_GB2312" w:eastAsia="仿宋_GB2312"/>
          <w:color w:val="auto"/>
          <w:sz w:val="32"/>
          <w:szCs w:val="32"/>
        </w:rPr>
        <w:t>人、糖尿</w:t>
      </w:r>
      <w:r>
        <w:rPr>
          <w:rFonts w:hint="eastAsia" w:ascii="仿宋_GB2312" w:eastAsia="仿宋_GB2312"/>
          <w:color w:val="auto"/>
          <w:sz w:val="32"/>
          <w:szCs w:val="32"/>
          <w:lang w:val="en-US" w:eastAsia="zh-CN"/>
        </w:rPr>
        <w:t>病1483</w:t>
      </w:r>
      <w:r>
        <w:rPr>
          <w:rFonts w:hint="eastAsia" w:ascii="仿宋_GB2312" w:eastAsia="仿宋_GB2312"/>
          <w:color w:val="auto"/>
          <w:sz w:val="32"/>
          <w:szCs w:val="32"/>
        </w:rPr>
        <w:t>人、严重精神障碍</w:t>
      </w:r>
      <w:r>
        <w:rPr>
          <w:rFonts w:hint="eastAsia" w:ascii="仿宋_GB2312" w:eastAsia="仿宋_GB2312"/>
          <w:color w:val="auto"/>
          <w:sz w:val="32"/>
          <w:szCs w:val="32"/>
          <w:lang w:val="en-US" w:eastAsia="zh-CN"/>
        </w:rPr>
        <w:t>810</w:t>
      </w:r>
      <w:r>
        <w:rPr>
          <w:rFonts w:hint="eastAsia" w:ascii="仿宋_GB2312" w:eastAsia="仿宋_GB2312"/>
          <w:color w:val="auto"/>
          <w:sz w:val="32"/>
          <w:szCs w:val="32"/>
        </w:rPr>
        <w:t>人、结核病</w:t>
      </w:r>
      <w:r>
        <w:rPr>
          <w:rFonts w:hint="eastAsia" w:ascii="仿宋_GB2312" w:eastAsia="仿宋_GB2312"/>
          <w:color w:val="auto"/>
          <w:sz w:val="32"/>
          <w:szCs w:val="32"/>
          <w:lang w:val="en-US" w:eastAsia="zh-CN"/>
        </w:rPr>
        <w:t>26</w:t>
      </w:r>
      <w:r>
        <w:rPr>
          <w:rFonts w:hint="eastAsia" w:ascii="仿宋_GB2312" w:eastAsia="仿宋_GB2312"/>
          <w:color w:val="auto"/>
          <w:sz w:val="32"/>
          <w:szCs w:val="32"/>
        </w:rPr>
        <w:t>人。</w:t>
      </w:r>
    </w:p>
    <w:p>
      <w:pPr>
        <w:ind w:firstLine="640" w:firstLineChars="200"/>
        <w:jc w:val="left"/>
        <w:rPr>
          <w:rFonts w:hint="default" w:ascii="仿宋_GB2312" w:eastAsia="仿宋_GB2312"/>
          <w:color w:val="auto"/>
          <w:sz w:val="32"/>
          <w:szCs w:val="32"/>
          <w:lang w:eastAsia="zh-CN"/>
        </w:rPr>
      </w:pPr>
      <w:r>
        <w:rPr>
          <w:rFonts w:hint="eastAsia" w:ascii="仿宋_GB2312" w:hAnsi="仿宋" w:eastAsia="仿宋_GB2312"/>
          <w:b/>
          <w:bCs/>
          <w:sz w:val="32"/>
          <w:szCs w:val="32"/>
          <w:lang w:val="en-US" w:eastAsia="zh-CN"/>
        </w:rPr>
        <w:t>5、</w:t>
      </w:r>
      <w:r>
        <w:rPr>
          <w:rFonts w:hint="default" w:ascii="仿宋_GB2312" w:eastAsia="仿宋_GB2312"/>
          <w:color w:val="auto"/>
          <w:sz w:val="32"/>
          <w:szCs w:val="32"/>
          <w:lang w:val="en-US" w:eastAsia="zh-CN"/>
        </w:rPr>
        <w:t>加强孕产妇、0—6岁儿童、65岁以上老年人等重点人群及慢性病患者规范管理</w:t>
      </w:r>
      <w:r>
        <w:rPr>
          <w:rFonts w:hint="default" w:ascii="仿宋_GB2312" w:eastAsia="仿宋_GB2312"/>
          <w:color w:val="auto"/>
          <w:sz w:val="32"/>
          <w:szCs w:val="32"/>
          <w:lang w:eastAsia="zh-CN"/>
        </w:rPr>
        <w:t>。</w:t>
      </w:r>
      <w:r>
        <w:rPr>
          <w:rFonts w:hint="default" w:ascii="仿宋_GB2312" w:eastAsia="仿宋_GB2312"/>
          <w:color w:val="auto"/>
          <w:sz w:val="32"/>
          <w:szCs w:val="32"/>
          <w:lang w:val="en-US" w:eastAsia="zh-CN"/>
        </w:rPr>
        <w:t>完成“两癌”免费检查7000例、</w:t>
      </w:r>
      <w:r>
        <w:rPr>
          <w:rFonts w:hint="default" w:ascii="仿宋_GB2312" w:eastAsia="仿宋_GB2312"/>
          <w:color w:val="auto"/>
          <w:sz w:val="32"/>
          <w:szCs w:val="32"/>
          <w:lang w:val="zh-CN"/>
        </w:rPr>
        <w:t>新生儿免费筛查及诊断</w:t>
      </w:r>
      <w:r>
        <w:rPr>
          <w:rFonts w:hint="default" w:ascii="仿宋_GB2312" w:eastAsia="仿宋_GB2312"/>
          <w:color w:val="auto"/>
          <w:sz w:val="32"/>
          <w:szCs w:val="32"/>
          <w:lang w:val="en-US"/>
        </w:rPr>
        <w:t>2700</w:t>
      </w:r>
      <w:r>
        <w:rPr>
          <w:rFonts w:hint="default" w:ascii="仿宋_GB2312" w:eastAsia="仿宋_GB2312"/>
          <w:color w:val="auto"/>
          <w:sz w:val="32"/>
          <w:szCs w:val="32"/>
          <w:lang w:val="en-US" w:eastAsia="zh-CN"/>
        </w:rPr>
        <w:t>例</w:t>
      </w:r>
      <w:r>
        <w:rPr>
          <w:rFonts w:hint="default" w:ascii="仿宋_GB2312" w:eastAsia="仿宋_GB2312"/>
          <w:color w:val="auto"/>
          <w:sz w:val="32"/>
          <w:szCs w:val="32"/>
          <w:lang w:val="zh-CN"/>
        </w:rPr>
        <w:t>、</w:t>
      </w:r>
      <w:r>
        <w:rPr>
          <w:rFonts w:hint="default" w:ascii="仿宋_GB2312" w:eastAsia="仿宋_GB2312"/>
          <w:color w:val="auto"/>
          <w:sz w:val="32"/>
          <w:szCs w:val="32"/>
          <w:lang w:val="en-US" w:eastAsia="zh-CN"/>
        </w:rPr>
        <w:t>孕产妇免费产前筛查2700例、65岁以上老年人免费健康体检6万人。</w:t>
      </w:r>
      <w:r>
        <w:rPr>
          <w:rFonts w:hint="default" w:ascii="仿宋_GB2312" w:eastAsia="仿宋_GB2312"/>
          <w:color w:val="auto"/>
          <w:sz w:val="32"/>
          <w:szCs w:val="32"/>
        </w:rPr>
        <w:t>健全人口发展支持和服务体系，促进人口高质量发展</w:t>
      </w:r>
      <w:r>
        <w:rPr>
          <w:rFonts w:hint="default" w:ascii="仿宋_GB2312" w:eastAsia="仿宋_GB2312"/>
          <w:color w:val="auto"/>
          <w:sz w:val="32"/>
          <w:szCs w:val="32"/>
          <w:lang w:val="en-US" w:eastAsia="zh-CN"/>
        </w:rPr>
        <w:t>。</w:t>
      </w:r>
      <w:r>
        <w:rPr>
          <w:rFonts w:hint="default" w:ascii="仿宋_GB2312" w:eastAsia="仿宋_GB2312"/>
          <w:color w:val="auto"/>
          <w:sz w:val="32"/>
          <w:szCs w:val="32"/>
        </w:rPr>
        <w:t>实施健康儿童行动提升计划和母乳喂养促进行动</w:t>
      </w:r>
      <w:r>
        <w:rPr>
          <w:rFonts w:hint="default" w:ascii="仿宋_GB2312" w:eastAsia="仿宋_GB2312"/>
          <w:color w:val="auto"/>
          <w:sz w:val="32"/>
          <w:szCs w:val="32"/>
          <w:lang w:eastAsia="zh-CN"/>
        </w:rPr>
        <w:t>，</w:t>
      </w:r>
      <w:r>
        <w:rPr>
          <w:rFonts w:hint="default" w:ascii="仿宋_GB2312" w:eastAsia="仿宋_GB2312"/>
          <w:color w:val="auto"/>
          <w:sz w:val="32"/>
          <w:szCs w:val="32"/>
        </w:rPr>
        <w:t>落实出生缺陷三级防治策略，</w:t>
      </w:r>
      <w:r>
        <w:rPr>
          <w:rFonts w:hint="default" w:ascii="仿宋_GB2312" w:eastAsia="仿宋_GB2312"/>
          <w:color w:val="auto"/>
          <w:sz w:val="32"/>
          <w:szCs w:val="32"/>
          <w:lang w:val="en-US" w:eastAsia="zh-CN"/>
        </w:rPr>
        <w:t>继续保持无</w:t>
      </w:r>
      <w:r>
        <w:rPr>
          <w:rFonts w:hint="default" w:ascii="仿宋_GB2312" w:eastAsia="仿宋_GB2312"/>
          <w:color w:val="auto"/>
          <w:sz w:val="32"/>
          <w:szCs w:val="32"/>
        </w:rPr>
        <w:t>孕产妇死亡</w:t>
      </w:r>
      <w:r>
        <w:rPr>
          <w:rFonts w:hint="default" w:ascii="仿宋_GB2312" w:eastAsia="仿宋_GB2312"/>
          <w:color w:val="auto"/>
          <w:sz w:val="32"/>
          <w:szCs w:val="32"/>
          <w:lang w:eastAsia="zh-CN"/>
        </w:rPr>
        <w:t>的</w:t>
      </w:r>
      <w:r>
        <w:rPr>
          <w:rFonts w:hint="default" w:ascii="仿宋_GB2312" w:eastAsia="仿宋_GB2312"/>
          <w:color w:val="auto"/>
          <w:sz w:val="32"/>
          <w:szCs w:val="32"/>
          <w:lang w:val="en-US" w:eastAsia="zh-CN"/>
        </w:rPr>
        <w:t>良好态势</w:t>
      </w:r>
      <w:r>
        <w:rPr>
          <w:rFonts w:hint="default" w:ascii="仿宋_GB2312" w:eastAsia="仿宋_GB2312"/>
          <w:color w:val="auto"/>
          <w:sz w:val="32"/>
          <w:szCs w:val="32"/>
          <w:lang w:eastAsia="zh-CN"/>
        </w:rPr>
        <w:t>，</w:t>
      </w:r>
      <w:r>
        <w:rPr>
          <w:rFonts w:hint="default" w:ascii="仿宋_GB2312" w:eastAsia="仿宋_GB2312"/>
          <w:color w:val="auto"/>
          <w:sz w:val="32"/>
          <w:szCs w:val="32"/>
        </w:rPr>
        <w:t>5岁以下儿童死亡率、婴儿死亡率、新生儿死亡率分别控制在6‰、5‰、3‰以下。</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方正仿宋_GB2312" w:hAnsi="方正仿宋_GB2312" w:eastAsia="方正仿宋_GB2312" w:cs="方正仿宋_GB2312"/>
          <w:sz w:val="32"/>
          <w:szCs w:val="32"/>
          <w:lang w:eastAsia="zh-CN"/>
        </w:rPr>
      </w:pPr>
      <w:r>
        <w:rPr>
          <w:rFonts w:hint="eastAsia" w:ascii="楷体" w:hAnsi="楷体" w:eastAsia="楷体" w:cs="楷体"/>
          <w:sz w:val="32"/>
          <w:szCs w:val="32"/>
          <w:lang w:val="en-US" w:eastAsia="zh-CN"/>
        </w:rPr>
        <w:t>6、</w:t>
      </w:r>
      <w:r>
        <w:rPr>
          <w:rFonts w:hint="eastAsia" w:ascii="方正仿宋_GB2312" w:hAnsi="方正仿宋_GB2312" w:eastAsia="方正仿宋_GB2312" w:cs="方正仿宋_GB2312"/>
          <w:sz w:val="32"/>
          <w:szCs w:val="32"/>
          <w:lang w:eastAsia="zh-CN"/>
        </w:rPr>
        <w:t>同步推进其他妇幼工作，广泛开展健康教育，加强妇幼能力建设，提高服务水平。</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方正仿宋_GB2312" w:hAnsi="方正仿宋_GB2312" w:eastAsia="方正仿宋_GB2312" w:cs="方正仿宋_GB2312"/>
          <w:sz w:val="32"/>
          <w:szCs w:val="32"/>
          <w:lang w:eastAsia="zh-CN"/>
        </w:rPr>
      </w:pPr>
      <w:r>
        <w:rPr>
          <w:rFonts w:hint="eastAsia" w:ascii="楷体" w:hAnsi="楷体" w:eastAsia="楷体" w:cs="楷体"/>
          <w:sz w:val="32"/>
          <w:szCs w:val="32"/>
          <w:lang w:val="en-US" w:eastAsia="zh-CN"/>
        </w:rPr>
        <w:t>7、</w:t>
      </w:r>
      <w:r>
        <w:rPr>
          <w:rFonts w:hint="eastAsia" w:ascii="方正仿宋_GB2312" w:hAnsi="方正仿宋_GB2312" w:eastAsia="方正仿宋_GB2312" w:cs="方正仿宋_GB2312"/>
          <w:sz w:val="32"/>
          <w:szCs w:val="32"/>
          <w:lang w:eastAsia="zh-CN"/>
        </w:rPr>
        <w:t>继续实施扩大国家免疫规划,推进免疫规划工作的规范化、科学化发展。</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pStyle w:val="15"/>
        <w:ind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（一）随着工作任务增多，基层卫生人员不足问题显得突出，许多基层卫生人员身兼数职，任务繁多且专业不匹配，工作完成质量不高。</w:t>
      </w:r>
    </w:p>
    <w:p>
      <w:pPr>
        <w:pStyle w:val="15"/>
        <w:ind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（二）基层医疗资源扩容资金缺口大。基层急救站建设、县域医疗副中心建设、基层医疗机构建设等项目，按照省市建设标准要求，需配置相应设施设备，所需资金较大，基层医疗机构无力承担。</w:t>
      </w:r>
    </w:p>
    <w:p>
      <w:pPr>
        <w:pStyle w:val="15"/>
        <w:ind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基层医疗机构学科建设发展过缓。一是学科建设缺乏规划。基层医疗机构负责人对学科建设的主体作用未充分发挥，医院学科的发展没有明确的规划和目标。有的学科虽然有了目标但又由于资金问题不能得到实施,制约了学科的快速发展。二是人才建设缺乏后劲。人才队伍建设是学科建设的核心,一个学科如果没有支实力雄厚,结构合理,能力较强,学术水平较高的团队, 要把学科建设好是不可能的。近几年,尽管基层医疗机构招聘了一些人才,但在骨干人才队伍上仍存在断层或后继乏人的现象，有些学科带头人在本地区知名度不高,影响力不大,总的来看人才队伍缺乏后劲。三是基础设施条件差。基层医疗机构自身发展资金不足,学科建设中基础设施投入不足,实验室、设备、相关配套政策等因素的限制,成了制约.基层医疗机构发展的关键因素。</w:t>
      </w:r>
    </w:p>
    <w:p>
      <w:pPr>
        <w:pStyle w:val="15"/>
        <w:jc w:val="center"/>
        <w:rPr>
          <w:sz w:val="72"/>
          <w:szCs w:val="72"/>
        </w:rPr>
      </w:pPr>
    </w:p>
    <w:p>
      <w:pPr>
        <w:pStyle w:val="15"/>
        <w:jc w:val="center"/>
        <w:rPr>
          <w:sz w:val="72"/>
          <w:szCs w:val="72"/>
        </w:rPr>
      </w:pPr>
    </w:p>
    <w:p>
      <w:pPr>
        <w:pStyle w:val="15"/>
        <w:jc w:val="both"/>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1．财政拨款收入：指单位本年度从同级财政部门取得的各类财政拨款。</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2．上级补助收入：指事业单位从主管部门和上级单位取得的非财政补助收入。</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3．机关运行经费：指行政单位（含参照公务员法管理的事业单位） 使用一般公共预算安排的基本支出中的公用经费支出，包括办公及印刷费、邮电费、差旅费、会议费、福利费、日常维修费、专用材料及一般 设备购置费、办公用房水电费、办公用房取暖费、办公用房物业管理费、公务用车运行维护费及其他费用。</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4．“三公 ”经费：指单位用一般公共预算财政拨款安排的因公出 国（境）费、公务用车购置及运行维护费和公务接待费。其中，因公出 国（境）费反映单位公务出国（境）的国际旅费、国外城市间交通费、住宿费、伙食费、培训费、公杂费等支出；公务用车购置及运行维护费 反映单位公务用车购置支出（含车辆购置税、牌照费）以及按规定保留 的公务用车燃料费、维修费、过路过桥费、保险费、安全奖励费用等支出；公务接待费反映单位按规定开支的各类公务接待（含外宾接待）费 用。</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5．对附属单位补助支出：指事业单位用财政拨款收入之外的收入对附属单位补助发生的支出。</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6．经营支出：指事业单位在专业业务活动及其辅助活动之外开展 非独立核算经营活动发生的支出。</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7．上缴上级支出：指事业单位按照财政部门和主管部门的规定上缴上级单位的支出。</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8．项目支出：指在为完成特定的工作任务和事业发展目标所发生的支出。</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9．基本支出：指为保障机构正常运转、完成日常工作任务而发生的支出，包括人员经费和公用经费。</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10．年末结转和结余资金：指本年度或以前年度预算安排、因客观条件发生变化无法按原计划实施，需要延迟到以后年度按有关规定继续使用的资金。</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11．结余分配：指事业单位按规定对非财政拨款结余资金提取的专用基金、缴纳的所得税和转入非财政拨款结余等。</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12．年初结转和结余：指单位上年结转本年使用的基本支出结转、项目支出结转和结余和经营结余。</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13．使用非财政拨款结余：指事业单位使用非财政拨款结余（原事业基金）弥补当年收支差额的数额。</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14．其他收入：指单位取得的除上述“财政拨款收入 ”、“事业收入”、“经营收入”等以外的各项收入。</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15．附属单位上缴收入：指事业单位附属独立核算单位按照有关规定上缴的收入。</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16．经营收入：指事业单位在专业业务活动及其辅助活动之外开展非独立核算经营活动取得的收入。</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17．事业收入：指事业单位开展专业业务活动及其辅助活动取得的收入，事业单位收到的财政专户实际核拨的教育收费等资金在此反映。</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18．一般公共服务支出（类）人大事务（款）行政运行（项）：反映行政单位（包括实行公务员管理的事业单位）的基本支出。</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19．社会保障和就业支出（类）行政事业单位养老支出（款）机关事业单位基本养老保险缴费支出（项）：反映机关事业单位实施养老保 险制度由单位缴纳的基本养老保险费支出。</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20．社会保障和就业支出（类）抚恤（款）死亡抚恤（项）：反映按规定用于烈士和牺牲、病故人员家属的一次性和定期 抚恤金、丧葬补助费以及烈士褒扬金。</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21．卫生健康支出（类）卫生健康管理事务（款）行政运行（项）：反映行政单位（包括实行公务员管理的事业单位）的基本 支出。</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22．卫生健康支出（类）卫生健康管理事务（款）其他卫生健康管 理事务支出（项）：反映除上述项目以外其他用于卫生健康管理事务方 面的</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23．卫生健康支出（类）公立医院（款）其他公立医院支出（项）：反映除上述项目以外的其他用于公立医院方面的支出。</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24．卫生健康支出（类）基层医疗卫生机构（款）乡镇卫生院（项）：反映用于乡镇卫生院的支出。</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25．卫生健康支出（类）基层医疗卫生机构（款）其他基层医疗卫 生机构支出（项）：反映除上述项目以外的其他用于基层医疗卫生机构 的支出 0</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26．卫生健康支出（类）公共卫生（款）重大公共卫生服务（项）： 反映重大疾病、重大传染病预防控制等重大公共卫生服务项 目支出。</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27．卫生健康支出（类）公共卫生（款）突发公共卫生事件应急处 理（项）：反映用于突发公共卫生事件应急处理的支出。</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28．卫生健康支出（类）公共卫生（款）其他公共卫生支出（项）： 其他公共卫生支出反映除上述项目以外的其他用于公共卫生 方面的支 出。</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29．卫生健康支出（类）中医药（款）中医（民族医）药专项（项）：反映中医（民族医）药方面的专项支出。</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30．卫生健康支出（类）计划生育事务（款）计划生育服务（项）：反映计划生育服务支出。</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31．卫生健康支出（类）行政事业单位医疗（款）行政单位医疗（项）：反映财政部门安排的行政单位（包括实行公务员管理的事业 单位，下同）基本医疗保险缴费经费，未参加医疗保险的行政单位的公费医疗经费， 按国家规定享受离休人员、红军老战士待遇人员的医疗经费。</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32．卫生健康支出（类）医疗救助（款）其他医疗救助支出（项）： 反映除上述项目以外的其他用于医疗救助方面的支出。</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33．卫生健康支出（类）其他卫生健康支出（款）其他卫生健康支出（项）：反映除上述项目以外其他用于卫生健康方面的支出。</w:t>
      </w:r>
    </w:p>
    <w:p>
      <w:pPr>
        <w:pStyle w:val="15"/>
        <w:jc w:val="center"/>
        <w:rPr>
          <w:b w:val="0"/>
          <w:bCs w:val="0"/>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rPr>
          <w:sz w:val="72"/>
          <w:szCs w:val="72"/>
        </w:rPr>
      </w:pPr>
      <w:r>
        <w:rPr>
          <w:sz w:val="72"/>
          <w:szCs w:val="72"/>
        </w:rPr>
        <w:br w:type="page"/>
      </w: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5"/>
        <w:jc w:val="center"/>
        <w:rPr>
          <w:rFonts w:hint="eastAsia" w:ascii="方正小标宋_GBK" w:hAnsi="方正小标宋_GBK" w:eastAsia="方正小标宋_GBK" w:cs="方正小标宋_GBK"/>
          <w:sz w:val="70"/>
          <w:szCs w:val="70"/>
        </w:rPr>
      </w:pPr>
    </w:p>
    <w:p>
      <w:pPr>
        <w:pStyle w:val="15"/>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r>
        <w:rPr>
          <w:sz w:val="72"/>
          <w:szCs w:val="72"/>
        </w:rPr>
        <w:br w:type="page"/>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2025</w:t>
      </w:r>
      <w:bookmarkStart w:id="3" w:name="_GoBack"/>
      <w:bookmarkEnd w:id="3"/>
      <w:r>
        <w:rPr>
          <w:rFonts w:hint="eastAsia" w:ascii="Times New Roman" w:hAnsi="Times New Roman" w:eastAsia="仿宋_GB2312"/>
          <w:sz w:val="32"/>
          <w:szCs w:val="32"/>
          <w:lang w:val="en-US" w:eastAsia="zh-CN"/>
        </w:rPr>
        <w:t>年度部门(单位)整体支出绩效自评报告。</w:t>
      </w:r>
    </w:p>
    <w:p>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pPr>
        <w:pStyle w:val="15"/>
        <w:jc w:val="center"/>
        <w:rPr>
          <w:sz w:val="72"/>
          <w:szCs w:val="72"/>
        </w:rPr>
      </w:pPr>
    </w:p>
    <w:p>
      <w:pPr>
        <w:pStyle w:val="15"/>
        <w:jc w:val="center"/>
        <w:rPr>
          <w:sz w:val="72"/>
          <w:szCs w:val="72"/>
        </w:rPr>
      </w:pP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858CF1D-CFCD-48E0-AC55-E62820F9CC7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embedRegular r:id="rId2" w:fontKey="{4D2699D0-571B-4116-84EC-73785339C5F6}"/>
  </w:font>
  <w:font w:name="方正小标宋_GBK">
    <w:panose1 w:val="03000509000000000000"/>
    <w:charset w:val="86"/>
    <w:family w:val="script"/>
    <w:pitch w:val="default"/>
    <w:sig w:usb0="00000001" w:usb1="080E0000" w:usb2="00000000" w:usb3="00000000" w:csb0="00040000" w:csb1="00000000"/>
    <w:embedRegular r:id="rId3" w:fontKey="{4A828630-87AD-451E-9697-53C2BE340807}"/>
  </w:font>
  <w:font w:name="仿宋_GB2312">
    <w:panose1 w:val="02010609030101010101"/>
    <w:charset w:val="86"/>
    <w:family w:val="modern"/>
    <w:pitch w:val="default"/>
    <w:sig w:usb0="00000001" w:usb1="080E0000" w:usb2="00000000" w:usb3="00000000" w:csb0="00040000" w:csb1="00000000"/>
    <w:embedRegular r:id="rId4" w:fontKey="{50F72137-DE55-49D8-94D7-9393E5255E66}"/>
  </w:font>
  <w:font w:name="华文中宋">
    <w:panose1 w:val="02010600040101010101"/>
    <w:charset w:val="86"/>
    <w:family w:val="auto"/>
    <w:pitch w:val="default"/>
    <w:sig w:usb0="00000287" w:usb1="080F0000" w:usb2="00000000" w:usb3="00000000" w:csb0="0004009F" w:csb1="DFD70000"/>
    <w:embedRegular r:id="rId5" w:fontKey="{3C213D9C-C02E-4768-8EDE-F285A1AB4EDE}"/>
  </w:font>
  <w:font w:name="仿宋">
    <w:panose1 w:val="02010609060101010101"/>
    <w:charset w:val="86"/>
    <w:family w:val="auto"/>
    <w:pitch w:val="default"/>
    <w:sig w:usb0="800002BF" w:usb1="38CF7CFA" w:usb2="00000016" w:usb3="00000000" w:csb0="00040001" w:csb1="00000000"/>
    <w:embedRegular r:id="rId6" w:fontKey="{D2A2592B-5F34-456D-84BB-1DB85B3230B5}"/>
  </w:font>
  <w:font w:name="楷体_GB2312">
    <w:panose1 w:val="02010609030101010101"/>
    <w:charset w:val="86"/>
    <w:family w:val="modern"/>
    <w:pitch w:val="default"/>
    <w:sig w:usb0="00000001" w:usb1="080E0000" w:usb2="00000000" w:usb3="00000000" w:csb0="00040000" w:csb1="00000000"/>
    <w:embedRegular r:id="rId7" w:fontKey="{183337D2-2951-42AB-A171-EB867C528B8C}"/>
  </w:font>
  <w:font w:name="方正仿宋_GB2312">
    <w:panose1 w:val="02000000000000000000"/>
    <w:charset w:val="86"/>
    <w:family w:val="auto"/>
    <w:pitch w:val="default"/>
    <w:sig w:usb0="A00002BF" w:usb1="184F6CFA" w:usb2="00000012" w:usb3="00000000" w:csb0="00040001" w:csb1="00000000"/>
    <w:embedRegular r:id="rId8" w:fontKey="{57CCDABB-900A-4AD9-9A5E-81744B3AF93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8179"/>
      <w:rPr>
        <w:rFonts w:ascii="宋体" w:hAnsi="宋体" w:eastAsia="宋体" w:cs="宋体"/>
        <w:sz w:val="30"/>
        <w:szCs w:val="30"/>
      </w:rPr>
    </w:pPr>
    <w:r>
      <w:rPr>
        <w:rFonts w:ascii="宋体" w:hAnsi="宋体" w:eastAsia="宋体" w:cs="宋体"/>
        <w:spacing w:val="-8"/>
        <w:sz w:val="30"/>
        <w:szCs w:val="30"/>
      </w:rPr>
      <w:t>—3—</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D4B764"/>
    <w:multiLevelType w:val="singleLevel"/>
    <w:tmpl w:val="EBD4B764"/>
    <w:lvl w:ilvl="0" w:tentative="0">
      <w:start w:val="1"/>
      <w:numFmt w:val="decimal"/>
      <w:suff w:val="nothing"/>
      <w:lvlText w:val="%1、"/>
      <w:lvlJc w:val="left"/>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52027D"/>
    <w:rsid w:val="02F167A7"/>
    <w:rsid w:val="04137DFA"/>
    <w:rsid w:val="052423A5"/>
    <w:rsid w:val="0CFE247E"/>
    <w:rsid w:val="0E097B78"/>
    <w:rsid w:val="127B54E8"/>
    <w:rsid w:val="171E28E6"/>
    <w:rsid w:val="18DF42F7"/>
    <w:rsid w:val="1C8F393E"/>
    <w:rsid w:val="1D97DEFF"/>
    <w:rsid w:val="1DFF72E5"/>
    <w:rsid w:val="1EDD3086"/>
    <w:rsid w:val="1EFC6F07"/>
    <w:rsid w:val="25E310F1"/>
    <w:rsid w:val="27400656"/>
    <w:rsid w:val="27E47234"/>
    <w:rsid w:val="29275DFC"/>
    <w:rsid w:val="2A8852A8"/>
    <w:rsid w:val="2F1C72B3"/>
    <w:rsid w:val="2FDF85B8"/>
    <w:rsid w:val="2FFFEE04"/>
    <w:rsid w:val="328A09D8"/>
    <w:rsid w:val="34DF85B0"/>
    <w:rsid w:val="350036CD"/>
    <w:rsid w:val="3706006C"/>
    <w:rsid w:val="389449A6"/>
    <w:rsid w:val="3B567FF1"/>
    <w:rsid w:val="3B8F36BC"/>
    <w:rsid w:val="3C791E3A"/>
    <w:rsid w:val="47F56D5F"/>
    <w:rsid w:val="491FF225"/>
    <w:rsid w:val="4A5D27A2"/>
    <w:rsid w:val="4AB56AE2"/>
    <w:rsid w:val="4EFD0A57"/>
    <w:rsid w:val="4F524CFA"/>
    <w:rsid w:val="4FFD214C"/>
    <w:rsid w:val="518E4461"/>
    <w:rsid w:val="55174F7A"/>
    <w:rsid w:val="566C50E8"/>
    <w:rsid w:val="568B2C88"/>
    <w:rsid w:val="5777D4F5"/>
    <w:rsid w:val="59DD8326"/>
    <w:rsid w:val="5DEF592A"/>
    <w:rsid w:val="5FC6BB1E"/>
    <w:rsid w:val="5FF720F1"/>
    <w:rsid w:val="61073070"/>
    <w:rsid w:val="636D1871"/>
    <w:rsid w:val="67FF5C0B"/>
    <w:rsid w:val="6935646E"/>
    <w:rsid w:val="6EFC0924"/>
    <w:rsid w:val="6FB74722"/>
    <w:rsid w:val="6FEF8B7E"/>
    <w:rsid w:val="71A6591B"/>
    <w:rsid w:val="732B7092"/>
    <w:rsid w:val="737D59BA"/>
    <w:rsid w:val="77C37683"/>
    <w:rsid w:val="79FF515B"/>
    <w:rsid w:val="7D4B2C86"/>
    <w:rsid w:val="7E9E1962"/>
    <w:rsid w:val="7E9F11B4"/>
    <w:rsid w:val="7F34678E"/>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7"/>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character" w:styleId="12">
    <w:name w:val="Emphasis"/>
    <w:basedOn w:val="11"/>
    <w:qFormat/>
    <w:uiPriority w:val="0"/>
    <w:rPr>
      <w:i/>
    </w:rPr>
  </w:style>
  <w:style w:type="character" w:customStyle="1" w:styleId="13">
    <w:name w:val="页眉 Char"/>
    <w:basedOn w:val="11"/>
    <w:link w:val="7"/>
    <w:qFormat/>
    <w:uiPriority w:val="99"/>
    <w:rPr>
      <w:sz w:val="18"/>
      <w:szCs w:val="18"/>
    </w:rPr>
  </w:style>
  <w:style w:type="character" w:customStyle="1" w:styleId="14">
    <w:name w:val="页脚 Char"/>
    <w:basedOn w:val="11"/>
    <w:link w:val="6"/>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1"/>
    <w:link w:val="5"/>
    <w:semiHidden/>
    <w:qFormat/>
    <w:uiPriority w:val="99"/>
    <w:rPr>
      <w:sz w:val="18"/>
      <w:szCs w:val="18"/>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21"/>
    <w:basedOn w:val="11"/>
    <w:qFormat/>
    <w:uiPriority w:val="0"/>
    <w:rPr>
      <w:rFonts w:hint="eastAsia" w:ascii="宋体" w:hAnsi="宋体" w:eastAsia="宋体" w:cs="宋体"/>
      <w:color w:val="000000"/>
      <w:sz w:val="24"/>
      <w:szCs w:val="24"/>
      <w:u w:val="none"/>
    </w:rPr>
  </w:style>
  <w:style w:type="character" w:customStyle="1" w:styleId="20">
    <w:name w:val="font11"/>
    <w:basedOn w:val="11"/>
    <w:qFormat/>
    <w:uiPriority w:val="0"/>
    <w:rPr>
      <w:rFonts w:hint="eastAsia" w:ascii="宋体" w:hAnsi="宋体" w:eastAsia="宋体" w:cs="宋体"/>
      <w:color w:val="000000"/>
      <w:sz w:val="24"/>
      <w:szCs w:val="24"/>
      <w:u w:val="none"/>
    </w:rPr>
  </w:style>
  <w:style w:type="character" w:customStyle="1" w:styleId="21">
    <w:name w:val="NormalCharacter"/>
    <w:qFormat/>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45</Pages>
  <Words>16338</Words>
  <Characters>19313</Characters>
  <Lines>63</Lines>
  <Paragraphs>18</Paragraphs>
  <TotalTime>6</TotalTime>
  <ScaleCrop>false</ScaleCrop>
  <LinksUpToDate>false</LinksUpToDate>
  <CharactersWithSpaces>20234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2024-08-08T10:20:00Z</cp:lastPrinted>
  <dcterms:modified xsi:type="dcterms:W3CDTF">2026-09-14T01:57:40Z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2B2ED003A53B41E683ADF064B40B9D2A_13</vt:lpwstr>
  </property>
  <property fmtid="{D5CDD505-2E9C-101B-9397-08002B2CF9AE}" pid="4" name="KSOTemplateDocerSaveRecord">
    <vt:lpwstr>eyJoZGlkIjoiZjljNGExNzQzMzIwMzZhZDFlN2JiZGE5ZjI5MTkxODMiLCJ1c2VySWQiOiIyNTY5NjM0MDIifQ==</vt:lpwstr>
  </property>
</Properties>
</file>